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378C0" w14:textId="73C363A7" w:rsidR="00CC1A9A" w:rsidRPr="00665FA8" w:rsidRDefault="0014170A" w:rsidP="00CC1A9A">
      <w:pPr>
        <w:jc w:val="both"/>
        <w:rPr>
          <w:b/>
          <w:sz w:val="24"/>
          <w:szCs w:val="24"/>
          <w:rFonts w:cstheme="minorHAnsi"/>
        </w:rPr>
      </w:pPr>
      <w:r>
        <w:rPr>
          <w:b/>
          <w:sz w:val="24"/>
        </w:rPr>
        <w:t xml:space="preserve">OSNUTEK KRALJEVE UREDBE O UREDITVI KOMUNIKACIJE V SILI, KI POTEKA PREK ENOTNE ŠTEVILKE ZA KLIC V SILI 112</w:t>
      </w:r>
    </w:p>
    <w:p w14:paraId="08E22BBC" w14:textId="77777777" w:rsidR="00E027DA" w:rsidRPr="00665FA8" w:rsidRDefault="00E027DA" w:rsidP="00CC1A9A">
      <w:pPr>
        <w:jc w:val="both"/>
        <w:rPr>
          <w:rFonts w:cstheme="minorHAnsi"/>
          <w:b/>
          <w:sz w:val="24"/>
          <w:szCs w:val="24"/>
        </w:rPr>
      </w:pPr>
    </w:p>
    <w:p w14:paraId="2525D893" w14:textId="7BF71826" w:rsidR="00E027DA" w:rsidRPr="00665FA8" w:rsidRDefault="00E027DA" w:rsidP="00E027DA">
      <w:pPr>
        <w:jc w:val="both"/>
        <w:rPr>
          <w:sz w:val="24"/>
          <w:szCs w:val="24"/>
          <w:rFonts w:cstheme="minorHAnsi"/>
        </w:rPr>
      </w:pPr>
      <w:r>
        <w:rPr>
          <w:sz w:val="24"/>
        </w:rPr>
        <w:t xml:space="preserve">Sklep Sveta Evropskih skupnosti z dne 29. julija 1991 določa obveznost držav članic, da uvedejo telefonsko številko 112 kot enotno evropsko številko za klic v sili.</w:t>
      </w:r>
    </w:p>
    <w:p w14:paraId="6376BDD0" w14:textId="547E9F35" w:rsidR="00E027DA" w:rsidRPr="00665FA8" w:rsidRDefault="00F67865" w:rsidP="00E027DA">
      <w:pPr>
        <w:jc w:val="both"/>
        <w:rPr>
          <w:sz w:val="24"/>
          <w:szCs w:val="24"/>
          <w:rFonts w:cstheme="minorHAnsi"/>
        </w:rPr>
      </w:pPr>
      <w:r>
        <w:rPr>
          <w:sz w:val="24"/>
        </w:rPr>
        <w:t xml:space="preserve">V zvezi s tem je uvedba enotne številke za klic v sili v vseh državah Evropske unije omogočila državljanom, bodisi v svoji bodisi v drugi državi članici, lažji dostop do storitev za pomoč v sili po telefonu.</w:t>
      </w:r>
    </w:p>
    <w:p w14:paraId="47E353DB" w14:textId="1302357D" w:rsidR="00E027DA" w:rsidRPr="00665FA8" w:rsidRDefault="00E027DA" w:rsidP="00E027DA">
      <w:pPr>
        <w:jc w:val="both"/>
        <w:rPr>
          <w:sz w:val="24"/>
          <w:szCs w:val="24"/>
          <w:rFonts w:cstheme="minorHAnsi"/>
        </w:rPr>
      </w:pPr>
      <w:r>
        <w:rPr>
          <w:sz w:val="24"/>
        </w:rPr>
        <w:t xml:space="preserve">Kraljeva uredba 903/1997 z dne 16. junija 1997, ki ureja dostop prek telekomunikacijskih omrežij do storitve klica v sili prek številke 112, je omogočila, da se je telefonska številka 112 uporabljala izključno v Španiji za dostop do služb za nujno pomoč in reguliran dostop do te službe prek omrežij telefonskih operaterjev.</w:t>
      </w:r>
      <w:r>
        <w:rPr>
          <w:sz w:val="24"/>
        </w:rPr>
        <w:t xml:space="preserve"> </w:t>
      </w:r>
      <w:r>
        <w:rPr>
          <w:sz w:val="24"/>
        </w:rPr>
        <w:t xml:space="preserve">Nato je bila izdana Odredba z dne 14. oktobra 1999 o pogojih za dajanje ustreznih informacij za zagotavljanje storitve klica v sili preko številke 112.</w:t>
      </w:r>
    </w:p>
    <w:p w14:paraId="7695F0AE" w14:textId="1D3B8770" w:rsidR="00E027DA" w:rsidRPr="00665FA8" w:rsidRDefault="00E027DA" w:rsidP="00E027DA">
      <w:pPr>
        <w:jc w:val="both"/>
        <w:rPr>
          <w:sz w:val="24"/>
          <w:szCs w:val="24"/>
          <w:rFonts w:cstheme="minorHAnsi"/>
        </w:rPr>
      </w:pPr>
      <w:r>
        <w:rPr>
          <w:sz w:val="24"/>
        </w:rPr>
        <w:t xml:space="preserve">Kljub uspešnemu izvajanju modela zagotavljanja storitev številke 112 z dolgoletnimi izkušnjami je Direktiva (EU) 2018/1972 Evropskega parlamenta in Sveta z dne 11. decembra 2018 o Evropskem zakoniku o elektronskih komunikacijah (v nadaljnjem besedilu: Evropski zakonik o elektronskih komunikacijah) razširila informacije in svojo uporabo, uvedla tehnični napredek, ki omogoča natančnejše lociranje klicatelja, in izboljšala dostop invalidov do storitev za pomoč v sili prek komunikacije v sili.</w:t>
      </w:r>
    </w:p>
    <w:p w14:paraId="258B4F42" w14:textId="7A1048A7" w:rsidR="00EB2A27" w:rsidRDefault="00BE5C76" w:rsidP="00E027DA">
      <w:pPr>
        <w:jc w:val="both"/>
        <w:rPr>
          <w:sz w:val="24"/>
          <w:szCs w:val="24"/>
          <w:rFonts w:cstheme="minorHAnsi"/>
        </w:rPr>
      </w:pPr>
      <w:r>
        <w:rPr>
          <w:sz w:val="24"/>
        </w:rPr>
        <w:t xml:space="preserve">Člen 74 Zakona 11/2022 z dne 28. junija 2022 o splošnih telekomunikacijah, s katerim je bil člen 109 Evropskega zakonika o elektronskih komunikacijah prenesen v špansko pravo, je urejal komunikacijo v sili in številko za klic v sili 112.</w:t>
      </w:r>
    </w:p>
    <w:p w14:paraId="1DD3206A" w14:textId="77777777" w:rsidR="00EB2A27" w:rsidRDefault="00EB2A27" w:rsidP="00E027DA">
      <w:pPr>
        <w:jc w:val="both"/>
        <w:rPr>
          <w:rFonts w:cstheme="minorHAnsi"/>
          <w:sz w:val="24"/>
          <w:szCs w:val="24"/>
        </w:rPr>
      </w:pPr>
    </w:p>
    <w:p w14:paraId="1F3E76F8" w14:textId="56CAA685" w:rsidR="00E027DA" w:rsidRPr="00665FA8" w:rsidRDefault="00EB2A27" w:rsidP="00E027DA">
      <w:pPr>
        <w:jc w:val="both"/>
        <w:rPr>
          <w:sz w:val="24"/>
          <w:szCs w:val="24"/>
          <w:rFonts w:cstheme="minorHAnsi"/>
        </w:rPr>
      </w:pPr>
      <w:r>
        <w:rPr>
          <w:sz w:val="24"/>
        </w:rPr>
        <w:t xml:space="preserve">Navedeni člen 74 splošnega zakona o telekomunikacijah je že urejal elemente, ki sestavljajo komunikacijsko storitev številke 112, in sicer tako, da bo storitev klica v sili za uporabnike brezplačna, ne glede na to, ali javna uprava zagotavlja storitev in vrsto uporabljenega terminala.</w:t>
      </w:r>
      <w:r>
        <w:rPr>
          <w:sz w:val="24"/>
        </w:rPr>
        <w:t xml:space="preserve"> </w:t>
      </w:r>
      <w:r>
        <w:rPr>
          <w:sz w:val="24"/>
        </w:rPr>
        <w:t xml:space="preserve">Poleg tega določa, da je dostop do storitev v sili za končne uporabnike invalide enakovreden dostopu drugih končnih uporabnikov.</w:t>
      </w:r>
    </w:p>
    <w:p w14:paraId="14F9C1E6" w14:textId="0F8F305A" w:rsidR="00E027DA" w:rsidRPr="00665FA8" w:rsidRDefault="00E027DA" w:rsidP="00E027DA">
      <w:pPr>
        <w:jc w:val="both"/>
        <w:rPr>
          <w:sz w:val="24"/>
          <w:szCs w:val="24"/>
          <w:rFonts w:cstheme="minorHAnsi"/>
        </w:rPr>
      </w:pPr>
      <w:r>
        <w:rPr>
          <w:sz w:val="24"/>
        </w:rPr>
        <w:t xml:space="preserve">Isti člen 74 operaterjem nalaga obveznost usmerjanja klicev na telefonsko številko 112 do služb za pomoč v sili brez pravice do finančnega nadomestila in določa, da se s kraljevo uredbo določijo merila glede točnosti in zanesljivosti posredovanja informacij o lociranju kličočega do služb za pomoč v sili.</w:t>
      </w:r>
    </w:p>
    <w:p w14:paraId="59640755" w14:textId="2A3944F4" w:rsidR="00E027DA" w:rsidRPr="00665FA8" w:rsidRDefault="00E027DA" w:rsidP="00E027DA">
      <w:pPr>
        <w:jc w:val="both"/>
        <w:rPr>
          <w:sz w:val="24"/>
          <w:szCs w:val="24"/>
          <w:rFonts w:cstheme="minorHAnsi"/>
        </w:rPr>
      </w:pPr>
      <w:r>
        <w:rPr>
          <w:sz w:val="24"/>
        </w:rPr>
        <w:t xml:space="preserve">Poleg tega bodo organi, pristojni za zagotavljanje storitev številke 112, zagotovili, da bodo državljani prejeli ustrezne informacije o obstoju in uporabi te številke, zlasti s pobudami, namenjenimi posebej osebam, ki potujejo v druge države članice Evropske unije.</w:t>
      </w:r>
    </w:p>
    <w:p w14:paraId="544B0562" w14:textId="198314CE" w:rsidR="00F67865" w:rsidRPr="00665FA8" w:rsidRDefault="00F67865" w:rsidP="00E027DA">
      <w:pPr>
        <w:jc w:val="both"/>
        <w:rPr>
          <w:sz w:val="24"/>
          <w:szCs w:val="24"/>
          <w:rFonts w:cstheme="minorHAnsi"/>
        </w:rPr>
      </w:pPr>
      <w:r>
        <w:rPr>
          <w:sz w:val="24"/>
        </w:rPr>
        <w:t xml:space="preserve">Španske izkušnje na področju storitev za pomoč v sili prek številke 112 so merilo za druge države in so tudi uspešna izkušnja sodelovanja med javnimi upravami, saj ne smemo pozabiti, da je upravljanje sprejemnih centrov za komunikacijo v sili, ki je osrednji element sistema, že od samega začetka v pristojnosti avtonomnih skupnosti.</w:t>
      </w:r>
    </w:p>
    <w:p w14:paraId="244FC978" w14:textId="62557327" w:rsidR="00E027DA" w:rsidRPr="00665FA8" w:rsidRDefault="00F67865" w:rsidP="00E027DA">
      <w:pPr>
        <w:jc w:val="both"/>
        <w:rPr>
          <w:sz w:val="24"/>
          <w:szCs w:val="24"/>
          <w:rFonts w:cstheme="minorHAnsi"/>
        </w:rPr>
      </w:pPr>
      <w:r>
        <w:rPr>
          <w:sz w:val="24"/>
        </w:rPr>
        <w:t xml:space="preserve">Vendar je napredek še naprej potreben, tako da se bo storitev za pomoč v sili 112, zlasti ob upoštevanju novih razmer, ki jih je povzročila pandemija COVID-19, razvila v še bolj odzivno službo za državljane, pri čemer bo uporabila vsa razpoložljiva tehnološka in materialna sredstva za obvladovanje izrednih razmer, ki ogrožajo življenja ljudi.</w:t>
      </w:r>
    </w:p>
    <w:p w14:paraId="69159036" w14:textId="4E717157" w:rsidR="00E027DA" w:rsidRPr="00665FA8" w:rsidRDefault="00E027DA" w:rsidP="00E027DA">
      <w:pPr>
        <w:jc w:val="both"/>
        <w:rPr>
          <w:sz w:val="24"/>
          <w:szCs w:val="24"/>
          <w:rFonts w:cstheme="minorHAnsi"/>
        </w:rPr>
      </w:pPr>
      <w:r>
        <w:rPr>
          <w:sz w:val="24"/>
        </w:rPr>
        <w:t xml:space="preserve">Skratka, ta kraljeva uredba uvaja spremembe, katerih namen je oblikovati besedilo, ki je skladno in sistematično z določbami člena 74 splošnega zakona o telekomunikacijah in ki vključuje najnovejši tehnološki napredek na tem področju.</w:t>
      </w:r>
    </w:p>
    <w:p w14:paraId="6D7877BF" w14:textId="219F1065" w:rsidR="00E027DA" w:rsidRPr="00665FA8" w:rsidRDefault="00E027DA" w:rsidP="00E027DA">
      <w:pPr>
        <w:jc w:val="both"/>
        <w:rPr>
          <w:sz w:val="24"/>
          <w:szCs w:val="24"/>
          <w:rFonts w:cstheme="minorHAnsi"/>
        </w:rPr>
      </w:pPr>
      <w:r>
        <w:rPr>
          <w:sz w:val="24"/>
        </w:rPr>
        <w:t xml:space="preserve">V zvezi s tem je bil eden od glavnih ciljev te regulativne določbe izboljšanje informacij o lociranju kličočega, ki vključuje možnost, imenovano napredno določanje lokacije mobilnega klica („Advanced Mobile Location – AML“), z drugimi besedami, zagotavljanje natančnejših informacij o lokaciji v okviru storitev v sili na podlagi mobilnega terminala kličočega.</w:t>
      </w:r>
    </w:p>
    <w:p w14:paraId="52A5EC1A" w14:textId="374D857F" w:rsidR="00E027DA" w:rsidRPr="00665FA8" w:rsidRDefault="00E027DA" w:rsidP="00E027DA">
      <w:pPr>
        <w:jc w:val="both"/>
        <w:rPr>
          <w:sz w:val="24"/>
          <w:szCs w:val="24"/>
          <w:rFonts w:cstheme="minorHAnsi"/>
        </w:rPr>
      </w:pPr>
      <w:r>
        <w:rPr>
          <w:sz w:val="24"/>
        </w:rPr>
        <w:t xml:space="preserve">Poleg tega ta kraljeva uredba v skladu z določbami člena 74 splošnega zakona o telekomunikacijah omogoča enak dostop do klica na številko 112 invalidom in zagotavlja enak dostop tudi med potovanjem v drugi državi članici.</w:t>
      </w:r>
      <w:r>
        <w:rPr>
          <w:sz w:val="24"/>
        </w:rPr>
        <w:t xml:space="preserve"> </w:t>
      </w:r>
      <w:r>
        <w:rPr>
          <w:sz w:val="24"/>
        </w:rPr>
        <w:t xml:space="preserve">Poleg tega spodbuja dostop do storitev za pomoč v sili prek elektronskih komunikacijskih omrežij, ki niso dostopna javnosti, pri čemer je poudarjeno, da morajo končni uporabniki prejeti ustrezne informacije o obstoju in uporabi enotne evropske številke za klic v sili 112 ter o možnostih dostopa.</w:t>
      </w:r>
    </w:p>
    <w:p w14:paraId="6656B6AD" w14:textId="130A94B2" w:rsidR="00E027DA" w:rsidRPr="00665FA8" w:rsidRDefault="00E027DA" w:rsidP="00E027DA">
      <w:pPr>
        <w:jc w:val="both"/>
        <w:rPr>
          <w:sz w:val="24"/>
          <w:szCs w:val="24"/>
          <w:rFonts w:cstheme="minorHAnsi"/>
        </w:rPr>
      </w:pPr>
      <w:r>
        <w:rPr>
          <w:sz w:val="24"/>
        </w:rPr>
        <w:t xml:space="preserve">Kraljeva uredba nazadnje obravnava vprašanje ustrezne uporabe osebnih podatkov in zagotavljanja njihovega varstva pri zagotavljanju storitev v sili prek komunikacij v sili, zlasti kar zadeva informacije o lokaciji mobilnih naprav, saj to vključuje dostop do zelo natančnih osebnih podatkov o lokaciji in njihovo upravljanje, kar je zaradi vse večje in razširjene uporabe osebnih podatkov vse pomembnejše.</w:t>
      </w:r>
    </w:p>
    <w:p w14:paraId="67A2E597" w14:textId="38BB6A68" w:rsidR="00E027DA" w:rsidRPr="00665FA8" w:rsidRDefault="0089567D" w:rsidP="00E027DA">
      <w:pPr>
        <w:jc w:val="both"/>
        <w:rPr>
          <w:sz w:val="24"/>
          <w:szCs w:val="24"/>
          <w:rFonts w:cstheme="minorHAnsi"/>
        </w:rPr>
      </w:pPr>
      <w:r>
        <w:rPr>
          <w:sz w:val="24"/>
        </w:rPr>
        <w:t xml:space="preserve">Skratka, ta kraljeva uredba mora prispevati k zagotavljanju komunikacijskih storitev v sili v skladu z možnostmi, ki jih ponuja tehnološki razvoj 21. stoletja, s končnim ciljem ponuditi vrhunske storitve v sili prek enotne evropske številke 112.</w:t>
      </w:r>
    </w:p>
    <w:p w14:paraId="3CCC4768" w14:textId="52FBBBF6" w:rsidR="00E027DA" w:rsidRDefault="00E027DA" w:rsidP="00E027DA">
      <w:pPr>
        <w:jc w:val="both"/>
        <w:rPr>
          <w:sz w:val="24"/>
          <w:szCs w:val="24"/>
          <w:rFonts w:cstheme="minorHAnsi"/>
        </w:rPr>
      </w:pPr>
      <w:r>
        <w:rPr>
          <w:sz w:val="24"/>
        </w:rPr>
        <w:t xml:space="preserve">Kraljeva uredba je glede vsebine in obdelave v skladu z načeli dobrega pravnega urejanja iz člena 129 zakona št. 39/2015 z dne 1. oktobra 2015 o skupnem upravnem postopku javnih uprav.</w:t>
      </w:r>
    </w:p>
    <w:p w14:paraId="38F1EBD0" w14:textId="77777777" w:rsidR="00A81C7E" w:rsidRDefault="00AE2097" w:rsidP="00AE2097">
      <w:pPr>
        <w:jc w:val="both"/>
        <w:rPr>
          <w:sz w:val="24"/>
          <w:szCs w:val="24"/>
          <w:rFonts w:cstheme="minorHAnsi"/>
        </w:rPr>
      </w:pPr>
      <w:r>
        <w:rPr>
          <w:sz w:val="24"/>
        </w:rPr>
        <w:t xml:space="preserve">Pri pripravi kraljeve uredbe so bila izvedena posvetovanja z državljani in sektorji, ki jih to zadeva, ter pridobljeno je bilo poročilo nacionalne komisije za trg in konkurenco.</w:t>
      </w:r>
    </w:p>
    <w:p w14:paraId="6AAD9DAC" w14:textId="1864001D" w:rsidR="00AE2097" w:rsidRPr="00AE2097" w:rsidRDefault="00A06BFE" w:rsidP="00AE2097">
      <w:pPr>
        <w:jc w:val="both"/>
        <w:rPr>
          <w:sz w:val="24"/>
          <w:szCs w:val="24"/>
          <w:rFonts w:cstheme="minorHAnsi"/>
        </w:rPr>
      </w:pPr>
      <w:r>
        <w:rPr>
          <w:sz w:val="24"/>
        </w:rPr>
        <w:t xml:space="preserve">Ta kraljeva uredba je bil predmet postopka iz Direktive (EU) 2015/1535 Evropskega parlamenta in Sveta z dne 9. septembra 2015 o določitvi postopka za zbiranje informacij na področju tehničnih predpisov in predpisov o storitvah informacijske družbe ter določb Kraljeve uredbe 1337/1999 z dne 31. julija 1999, ki ureja predložitev informacij o tehničnih standardih in predpisih o storitvah informacijske družbe.</w:t>
      </w:r>
    </w:p>
    <w:p w14:paraId="4A987318" w14:textId="3A667D94" w:rsidR="00AE2097" w:rsidRPr="00AE2097" w:rsidRDefault="00AE2097" w:rsidP="00AE2097">
      <w:pPr>
        <w:jc w:val="both"/>
        <w:rPr>
          <w:sz w:val="24"/>
          <w:szCs w:val="24"/>
          <w:rFonts w:cstheme="minorHAnsi"/>
        </w:rPr>
      </w:pPr>
      <w:r>
        <w:rPr>
          <w:sz w:val="24"/>
        </w:rPr>
        <w:t xml:space="preserve">Ta kraljeva uredba je izdana v skladu z določbami člena 149(1)(21) in (29) španske ustave, ki državi podeljuje pristojnost na področju telekomunikacij in javne varnosti.</w:t>
      </w:r>
    </w:p>
    <w:p w14:paraId="6E6140D4" w14:textId="2A68573A" w:rsidR="00F70228" w:rsidRPr="00665FA8" w:rsidRDefault="00E027DA" w:rsidP="00E027DA">
      <w:pPr>
        <w:jc w:val="both"/>
        <w:rPr>
          <w:sz w:val="24"/>
          <w:szCs w:val="24"/>
          <w:rFonts w:cstheme="minorHAnsi"/>
        </w:rPr>
      </w:pPr>
      <w:r>
        <w:rPr>
          <w:sz w:val="24"/>
        </w:rPr>
        <w:t xml:space="preserve">Na podlagi tega je na predlog ministra za gospodarstvo in digitalno preobrazbo ter ministra za notranje zadeve v soglasju z državnim svetom in po posvetovanju s svetom ministrov na seji z dne […]</w:t>
      </w:r>
    </w:p>
    <w:p w14:paraId="194397B8" w14:textId="77777777" w:rsidR="0014170A" w:rsidRDefault="0014170A" w:rsidP="00CC1A9A">
      <w:pPr>
        <w:jc w:val="both"/>
        <w:rPr>
          <w:rFonts w:cstheme="minorHAnsi"/>
          <w:sz w:val="24"/>
          <w:szCs w:val="24"/>
        </w:rPr>
      </w:pPr>
    </w:p>
    <w:p w14:paraId="12E61E4D" w14:textId="2041D98C" w:rsidR="00E027DA" w:rsidRPr="00665FA8" w:rsidRDefault="00E027DA" w:rsidP="00CC1A9A">
      <w:pPr>
        <w:jc w:val="both"/>
        <w:rPr>
          <w:b/>
          <w:sz w:val="24"/>
          <w:szCs w:val="24"/>
          <w:rFonts w:cstheme="minorHAnsi"/>
        </w:rPr>
      </w:pPr>
      <w:r>
        <w:rPr>
          <w:sz w:val="24"/>
        </w:rPr>
        <w:t xml:space="preserve">ODREJENO NASLEDNJE:</w:t>
      </w:r>
    </w:p>
    <w:p w14:paraId="59C7ABA8" w14:textId="77777777" w:rsidR="0014170A" w:rsidRDefault="0014170A" w:rsidP="00654EA5">
      <w:pPr>
        <w:jc w:val="center"/>
        <w:rPr>
          <w:rFonts w:cstheme="minorHAnsi"/>
          <w:b/>
          <w:bCs/>
          <w:sz w:val="24"/>
          <w:szCs w:val="24"/>
        </w:rPr>
      </w:pPr>
    </w:p>
    <w:p w14:paraId="6A718E52" w14:textId="512028BD" w:rsidR="00494050" w:rsidRPr="00665FA8" w:rsidRDefault="00B655FC" w:rsidP="00654EA5">
      <w:pPr>
        <w:jc w:val="center"/>
        <w:rPr>
          <w:b/>
          <w:bCs/>
          <w:sz w:val="24"/>
          <w:szCs w:val="24"/>
          <w:rFonts w:cstheme="minorHAnsi"/>
        </w:rPr>
      </w:pPr>
      <w:r>
        <w:rPr>
          <w:b/>
          <w:sz w:val="24"/>
        </w:rPr>
        <w:t xml:space="preserve">POGLAVJE I</w:t>
      </w:r>
    </w:p>
    <w:p w14:paraId="7DC17760" w14:textId="5D7F2D91" w:rsidR="00B655FC" w:rsidRPr="00665FA8" w:rsidRDefault="00B655FC" w:rsidP="00654EA5">
      <w:pPr>
        <w:jc w:val="center"/>
        <w:rPr>
          <w:b/>
          <w:bCs/>
          <w:sz w:val="24"/>
          <w:szCs w:val="24"/>
          <w:rFonts w:cstheme="minorHAnsi"/>
        </w:rPr>
      </w:pPr>
      <w:r>
        <w:rPr>
          <w:b/>
          <w:sz w:val="24"/>
        </w:rPr>
        <w:t xml:space="preserve">Splošne določbe</w:t>
      </w:r>
    </w:p>
    <w:p w14:paraId="7225AB2F" w14:textId="77777777" w:rsidR="00157776" w:rsidRPr="00665FA8" w:rsidRDefault="00157776" w:rsidP="00F63CA4">
      <w:pPr>
        <w:jc w:val="both"/>
        <w:rPr>
          <w:rFonts w:cstheme="minorHAnsi"/>
          <w:b/>
          <w:bCs/>
          <w:sz w:val="24"/>
          <w:szCs w:val="24"/>
        </w:rPr>
      </w:pPr>
    </w:p>
    <w:p w14:paraId="6E696395" w14:textId="17F71D06" w:rsidR="00F74F1A" w:rsidRPr="00665FA8" w:rsidRDefault="00A87FFC" w:rsidP="00F63CA4">
      <w:pPr>
        <w:jc w:val="both"/>
        <w:rPr>
          <w:b/>
          <w:bCs/>
          <w:sz w:val="24"/>
          <w:szCs w:val="24"/>
          <w:rFonts w:cstheme="minorHAnsi"/>
        </w:rPr>
      </w:pPr>
      <w:r>
        <w:rPr>
          <w:b/>
          <w:sz w:val="24"/>
        </w:rPr>
        <w:t xml:space="preserve">Člen 1. Predmet in nameni.</w:t>
      </w:r>
    </w:p>
    <w:p w14:paraId="5F4E033B" w14:textId="4F355184" w:rsidR="002C4646" w:rsidRPr="00665FA8" w:rsidRDefault="002C4646" w:rsidP="00216CBB">
      <w:pPr>
        <w:jc w:val="both"/>
        <w:rPr>
          <w:bCs/>
          <w:sz w:val="24"/>
          <w:szCs w:val="24"/>
          <w:rFonts w:cstheme="minorHAnsi"/>
        </w:rPr>
      </w:pPr>
      <w:r>
        <w:rPr>
          <w:sz w:val="24"/>
        </w:rPr>
        <w:t xml:space="preserve">1. Namen te kraljeve uredbe pri pripravi člena 74 Zakona 11/2022 z dne 28. junija 2022 (splošni zakon o telekomunikacijah) je urediti komunikacije v sili za dostop do služb za pomoč v sili prek enotne evropske številke 112.</w:t>
      </w:r>
    </w:p>
    <w:p w14:paraId="1EAEDCF1" w14:textId="5B493586" w:rsidR="00F41153" w:rsidRPr="00665FA8" w:rsidRDefault="002C4646" w:rsidP="002C4646">
      <w:pPr>
        <w:jc w:val="both"/>
        <w:rPr>
          <w:bCs/>
          <w:sz w:val="24"/>
          <w:szCs w:val="24"/>
          <w:rFonts w:cstheme="minorHAnsi"/>
        </w:rPr>
      </w:pPr>
      <w:r>
        <w:rPr>
          <w:sz w:val="24"/>
        </w:rPr>
        <w:t xml:space="preserve">2. Cilji, ki jim sledi ta uredba, so:</w:t>
      </w:r>
    </w:p>
    <w:p w14:paraId="08CFFCEF" w14:textId="22974D31" w:rsidR="002C4646" w:rsidRPr="00665FA8" w:rsidRDefault="00C94CF9" w:rsidP="002C4646">
      <w:pPr>
        <w:pStyle w:val="ListParagraph"/>
        <w:numPr>
          <w:ilvl w:val="0"/>
          <w:numId w:val="14"/>
        </w:numPr>
        <w:jc w:val="both"/>
        <w:rPr>
          <w:bCs/>
          <w:sz w:val="24"/>
          <w:szCs w:val="24"/>
          <w:rFonts w:cstheme="minorHAnsi"/>
        </w:rPr>
      </w:pPr>
      <w:r>
        <w:rPr>
          <w:sz w:val="24"/>
        </w:rPr>
        <w:t xml:space="preserve">Zagotoviti, da se ohranijo najvišje ravni dostopa, celovitosti in kontinuitete komunikacij v sili.</w:t>
      </w:r>
    </w:p>
    <w:p w14:paraId="665310FC" w14:textId="21791FC7" w:rsidR="00416655" w:rsidRPr="00665FA8" w:rsidRDefault="00C94CF9" w:rsidP="00F41153">
      <w:pPr>
        <w:pStyle w:val="ListParagraph"/>
        <w:numPr>
          <w:ilvl w:val="0"/>
          <w:numId w:val="14"/>
        </w:numPr>
        <w:jc w:val="both"/>
        <w:rPr>
          <w:bCs/>
          <w:sz w:val="24"/>
          <w:szCs w:val="24"/>
          <w:rFonts w:cstheme="minorHAnsi"/>
        </w:rPr>
      </w:pPr>
      <w:r>
        <w:rPr>
          <w:sz w:val="24"/>
        </w:rPr>
        <w:t xml:space="preserve">Zagotoviti, da lahko omrežja in objekti, na katere vpliva ta standard, uspešno prenašajo komunikacijo v sili službi za ukrepanje v sili 112.</w:t>
      </w:r>
    </w:p>
    <w:p w14:paraId="5FF613E2" w14:textId="3EC4DA01" w:rsidR="00FB09D6" w:rsidRDefault="00C94CF9" w:rsidP="00DE61B6">
      <w:pPr>
        <w:pStyle w:val="ListParagraph"/>
        <w:numPr>
          <w:ilvl w:val="0"/>
          <w:numId w:val="14"/>
        </w:numPr>
        <w:jc w:val="both"/>
        <w:rPr>
          <w:bCs/>
          <w:sz w:val="24"/>
          <w:szCs w:val="24"/>
          <w:rFonts w:cstheme="minorHAnsi"/>
        </w:rPr>
      </w:pPr>
      <w:r>
        <w:rPr>
          <w:sz w:val="24"/>
        </w:rPr>
        <w:t xml:space="preserve">Službi za ukrepanje v sili 112 se posredujejo najnatančnejše informacije o lokaciji, ki so na voljo za komunikacijo v sili.</w:t>
      </w:r>
    </w:p>
    <w:p w14:paraId="5C6FA011" w14:textId="370D2D17" w:rsidR="00665FA8" w:rsidRPr="008160B3" w:rsidRDefault="00C94CF9" w:rsidP="008160B3">
      <w:pPr>
        <w:pStyle w:val="ListParagraph"/>
        <w:numPr>
          <w:ilvl w:val="0"/>
          <w:numId w:val="14"/>
        </w:numPr>
        <w:jc w:val="both"/>
        <w:rPr>
          <w:bCs/>
          <w:sz w:val="24"/>
          <w:szCs w:val="24"/>
          <w:rFonts w:cstheme="minorHAnsi"/>
        </w:rPr>
      </w:pPr>
      <w:r>
        <w:rPr>
          <w:sz w:val="24"/>
        </w:rPr>
        <w:t xml:space="preserve">Končnim uporabnikom invalidom se zagotovi dostop do storitve za ukrepanje v sili 112 pod enakimi pogoji kot drugim uporabnikom.</w:t>
      </w:r>
    </w:p>
    <w:p w14:paraId="7E65A7DB" w14:textId="19368A98" w:rsidR="00FB09D6" w:rsidRPr="00665FA8" w:rsidRDefault="00E027DA" w:rsidP="00F41153">
      <w:pPr>
        <w:shd w:val="clear" w:color="auto" w:fill="FFFFFF"/>
        <w:spacing w:before="100" w:beforeAutospacing="1" w:after="100" w:afterAutospacing="1" w:line="240" w:lineRule="auto"/>
        <w:jc w:val="both"/>
        <w:rPr>
          <w:b/>
          <w:bCs/>
          <w:sz w:val="24"/>
          <w:szCs w:val="24"/>
          <w:rFonts w:cstheme="minorHAnsi"/>
        </w:rPr>
      </w:pPr>
      <w:r>
        <w:rPr>
          <w:b/>
          <w:sz w:val="24"/>
        </w:rPr>
        <w:t xml:space="preserve">Člen 2. Področje uporabe.</w:t>
      </w:r>
    </w:p>
    <w:p w14:paraId="371C94A6" w14:textId="79CE1E15" w:rsidR="004D313F" w:rsidRDefault="00DD0A72" w:rsidP="00DD0A72">
      <w:pPr>
        <w:jc w:val="both"/>
        <w:rPr>
          <w:bCs/>
          <w:sz w:val="24"/>
          <w:szCs w:val="24"/>
          <w:rFonts w:cstheme="minorHAnsi"/>
        </w:rPr>
      </w:pPr>
      <w:r>
        <w:rPr>
          <w:sz w:val="24"/>
        </w:rPr>
        <w:t xml:space="preserve">1. Ta kraljeva uredba se uporablja za operaterje, ki zagotavljajo javno dostopne medosebne komunikacijske storitve na podlagi oštevilčenja, kadar take storitve končnim uporabnikom omogočajo opravljanje klicev z uporabo javnih številskih virov, dodeljenih v okviru nacionalnih ali mednarodnih načrtov oštevilčenja.</w:t>
      </w:r>
    </w:p>
    <w:p w14:paraId="38952C23" w14:textId="186C6211" w:rsidR="00D83C45" w:rsidRPr="00665FA8" w:rsidRDefault="004B14A3" w:rsidP="00DD0A72">
      <w:pPr>
        <w:jc w:val="both"/>
        <w:rPr>
          <w:bCs/>
          <w:sz w:val="24"/>
          <w:szCs w:val="24"/>
          <w:rFonts w:cstheme="minorHAnsi"/>
        </w:rPr>
      </w:pPr>
      <w:r>
        <w:rPr>
          <w:sz w:val="24"/>
        </w:rPr>
        <w:t xml:space="preserve">2. Ta kraljeva uredba se uporablja tudi za subjekte, odgovorne za elektronska komunikacijska omrežja, ki niso na voljo javnosti, vendar omogočajo klice na javna omrežja, zlasti če ne zagotavljajo alternativnega in enostavnega dostopa do storitve za pomoč v sili.</w:t>
      </w:r>
    </w:p>
    <w:p w14:paraId="75994B45" w14:textId="7364F965" w:rsidR="00111AF9" w:rsidRPr="00665FA8" w:rsidRDefault="004B14A3" w:rsidP="00DD0A72">
      <w:pPr>
        <w:jc w:val="both"/>
        <w:rPr>
          <w:bCs/>
          <w:sz w:val="24"/>
          <w:szCs w:val="24"/>
          <w:rFonts w:cstheme="minorHAnsi"/>
        </w:rPr>
      </w:pPr>
      <w:r>
        <w:rPr>
          <w:sz w:val="24"/>
        </w:rPr>
        <w:t xml:space="preserve">3. Ta kraljeva uredba se uporablja za govorne komunikacijske storitve, vključno s komunikacijskimi sredstvi, posebej namenjenimi končnim uporabnikom invalidom, ki uporabljajo storitve pretvorbe besedila v govor ali govora v besedilo.</w:t>
      </w:r>
    </w:p>
    <w:p w14:paraId="6AC0226C" w14:textId="5E3F13E6" w:rsidR="00B3150A" w:rsidRPr="00665FA8" w:rsidRDefault="00111AF9" w:rsidP="00491EF9">
      <w:pPr>
        <w:jc w:val="both"/>
        <w:rPr>
          <w:bCs/>
          <w:sz w:val="24"/>
          <w:szCs w:val="24"/>
          <w:rFonts w:cstheme="minorHAnsi"/>
        </w:rPr>
      </w:pPr>
      <w:r>
        <w:rPr>
          <w:sz w:val="24"/>
        </w:rPr>
        <w:t xml:space="preserve">Komunikacija v sili se lahko sproži tudi s klicem v sili iz vozila, ki uporablja sistem eCall, v skladu s pogoji iz Uredbe (EU) 2015/758 Evropskega parlamenta in Sveta z dne 29. aprila 2015 o zahtevah za homologacijo za uvedbo sistema eCall, vgrajenega v vozilo, kot storitev številke 112 in spremembi Direktive 2007/46/ES.</w:t>
      </w:r>
    </w:p>
    <w:p w14:paraId="1363A3BC" w14:textId="3000956A" w:rsidR="004D313F" w:rsidRPr="00665FA8" w:rsidRDefault="00C23106" w:rsidP="00416655">
      <w:pPr>
        <w:jc w:val="both"/>
        <w:rPr>
          <w:bCs/>
          <w:sz w:val="24"/>
          <w:szCs w:val="24"/>
          <w:rFonts w:cstheme="minorHAnsi"/>
        </w:rPr>
      </w:pPr>
      <w:bookmarkStart w:id="0" w:name="_Hlk105786198"/>
      <w:r>
        <w:rPr>
          <w:sz w:val="24"/>
        </w:rPr>
        <w:t xml:space="preserve">4. Proizvajalci operacijskih sistemov za prenosne mobilne naprave z računalniško podobnimi funkcijami v smislu obdelave podatkov in zmogljivosti za shranjevanje podatkov so odgovorni za zagotovitev, da lahko ti operacijski sistemi ob sprožitvi komunikacije v sili zagotovijo funkcijo naprednega določanja lokacije mobilnega klica AML iz same naprave, ki jo ureja ta kraljeva uredba.</w:t>
      </w:r>
    </w:p>
    <w:bookmarkEnd w:id="0"/>
    <w:p w14:paraId="708D0CCE" w14:textId="11912B3C" w:rsidR="004D313F" w:rsidRPr="00665FA8" w:rsidRDefault="00F74F1A" w:rsidP="00F63CA4">
      <w:pPr>
        <w:jc w:val="both"/>
        <w:rPr>
          <w:b/>
          <w:bCs/>
          <w:sz w:val="24"/>
          <w:szCs w:val="24"/>
          <w:rFonts w:cstheme="minorHAnsi"/>
        </w:rPr>
      </w:pPr>
      <w:r>
        <w:rPr>
          <w:b/>
          <w:sz w:val="24"/>
        </w:rPr>
        <w:t xml:space="preserve">Člen 3. Opredelitve pojmov.</w:t>
      </w:r>
    </w:p>
    <w:p w14:paraId="464E637B" w14:textId="402D4F49" w:rsidR="00FB2916" w:rsidRPr="00665FA8" w:rsidRDefault="00FB2916" w:rsidP="00F63CA4">
      <w:pPr>
        <w:jc w:val="both"/>
        <w:rPr>
          <w:bCs/>
          <w:sz w:val="24"/>
          <w:szCs w:val="24"/>
          <w:rFonts w:cstheme="minorHAnsi"/>
        </w:rPr>
      </w:pPr>
      <w:r>
        <w:rPr>
          <w:sz w:val="24"/>
        </w:rPr>
        <w:t xml:space="preserve">Za namene te kraljeve uredbe so poleg opredelitev, ki jih že vsebuje zakon 11/2022 z dne 28. junija 2022 (splošni zakon o telekomunikacijah), vključene naslednje opredelitve:</w:t>
      </w:r>
    </w:p>
    <w:p w14:paraId="73631135" w14:textId="42664903" w:rsidR="00887CFC" w:rsidRDefault="0091514A" w:rsidP="00216CBB">
      <w:pPr>
        <w:pStyle w:val="ListParagraph"/>
        <w:numPr>
          <w:ilvl w:val="0"/>
          <w:numId w:val="19"/>
        </w:numPr>
        <w:jc w:val="both"/>
        <w:rPr>
          <w:bCs/>
          <w:iCs/>
          <w:sz w:val="24"/>
          <w:szCs w:val="24"/>
          <w:rFonts w:cstheme="minorHAnsi"/>
        </w:rPr>
      </w:pPr>
      <w:r>
        <w:rPr>
          <w:sz w:val="24"/>
          <w:i/>
        </w:rPr>
        <w:t xml:space="preserve">Sprejemni centri za nujne komunikacije –</w:t>
      </w:r>
      <w:r>
        <w:rPr>
          <w:sz w:val="24"/>
        </w:rPr>
        <w:t xml:space="preserve"> fizično mesto, kjer se najprej sprejemajo, obdelujejo in presojajo komunikacije v sili na enotno evropsko številko za klic v sili 112 ali druge nacionalne številke za klic v sili.</w:t>
      </w:r>
    </w:p>
    <w:p w14:paraId="65111BBC" w14:textId="77777777" w:rsidR="00887CFC" w:rsidRPr="00887CFC" w:rsidRDefault="00A8133A" w:rsidP="00C94CF9">
      <w:pPr>
        <w:pStyle w:val="ListParagraph"/>
        <w:numPr>
          <w:ilvl w:val="0"/>
          <w:numId w:val="19"/>
        </w:numPr>
        <w:jc w:val="both"/>
        <w:rPr>
          <w:bCs/>
          <w:iCs/>
          <w:sz w:val="24"/>
          <w:szCs w:val="24"/>
          <w:rFonts w:cstheme="minorHAnsi"/>
        </w:rPr>
      </w:pPr>
      <w:r>
        <w:rPr>
          <w:sz w:val="24"/>
          <w:i/>
        </w:rPr>
        <w:t xml:space="preserve">eCall</w:t>
      </w:r>
      <w:r>
        <w:rPr>
          <w:sz w:val="24"/>
        </w:rPr>
        <w:t xml:space="preserve"> – opredelitev iz člena 3(2) Uredbe (EU) 2015/758 Evropskega parlamenta in Sveta z dne 29. aprila 2015 o zahtevah za homologacijo za uvedbo sistema eCall, vgrajenega v vozilo, kot storitev številke 112 in spremembi Direktive 2007/46/ES.</w:t>
      </w:r>
    </w:p>
    <w:p w14:paraId="2C7544C4" w14:textId="6E042EDC" w:rsidR="00EE30F4" w:rsidRPr="00665FA8" w:rsidRDefault="00EE30F4" w:rsidP="00B25460">
      <w:pPr>
        <w:pStyle w:val="ListParagraph"/>
        <w:numPr>
          <w:ilvl w:val="0"/>
          <w:numId w:val="19"/>
        </w:numPr>
        <w:jc w:val="both"/>
        <w:rPr>
          <w:bCs/>
          <w:iCs/>
          <w:sz w:val="24"/>
          <w:szCs w:val="24"/>
          <w:rFonts w:cstheme="minorHAnsi"/>
        </w:rPr>
      </w:pPr>
      <w:r>
        <w:t xml:space="preserve">Napredno določanje lokacije mobilnega klica (“Advanced Mobile Location”): sistem, ki aktivira lokacijske storitve iz mobilne naprave in pošilja lokacijo službam za pomoč v sili 112, kot jih opredeljuje Evropski inštitut za telekomunikacijske standarde (ETSI) v svojem standardu ETSI-TS-103-625 ali enakovrednem sistemu.</w:t>
      </w:r>
    </w:p>
    <w:p w14:paraId="692A7BC9" w14:textId="3151D309" w:rsidR="00887CFC" w:rsidRPr="00887CFC" w:rsidRDefault="00887CFC" w:rsidP="00887CFC">
      <w:pPr>
        <w:pStyle w:val="ListParagraph"/>
        <w:numPr>
          <w:ilvl w:val="0"/>
          <w:numId w:val="19"/>
        </w:numPr>
        <w:jc w:val="both"/>
        <w:rPr>
          <w:bCs/>
          <w:iCs/>
          <w:sz w:val="24"/>
          <w:szCs w:val="24"/>
          <w:rFonts w:cstheme="minorHAnsi"/>
        </w:rPr>
      </w:pPr>
      <w:r>
        <w:rPr>
          <w:sz w:val="24"/>
          <w:i/>
        </w:rPr>
        <w:t xml:space="preserve">Storitev za ukrepanje v sili 112</w:t>
      </w:r>
      <w:r>
        <w:rPr>
          <w:sz w:val="24"/>
        </w:rPr>
        <w:t xml:space="preserve"> – storitev za hitro in takojšnjo pomoč v primerih, kadar obstaja neposredno tveganje za življenje ali telo, zdravje ali varnost posameznika ali javnosti, zasebno ali javno lastnino ali okolje in do katere se dostopa s komunikacijo v sili prek enotne evropske številke za klic v sili 112.</w:t>
      </w:r>
    </w:p>
    <w:p w14:paraId="548A412B" w14:textId="67427EC0" w:rsidR="00516456" w:rsidRDefault="00516456" w:rsidP="00B25460">
      <w:pPr>
        <w:pStyle w:val="ListParagraph"/>
        <w:numPr>
          <w:ilvl w:val="0"/>
          <w:numId w:val="19"/>
        </w:numPr>
        <w:jc w:val="both"/>
        <w:rPr>
          <w:bCs/>
          <w:iCs/>
          <w:sz w:val="24"/>
          <w:szCs w:val="24"/>
          <w:rFonts w:cstheme="minorHAnsi"/>
        </w:rPr>
      </w:pPr>
      <w:r>
        <w:rPr>
          <w:sz w:val="24"/>
          <w:i/>
        </w:rPr>
        <w:t xml:space="preserve">Sistem eCall prek številke 112, vgrajen v vozilo </w:t>
      </w:r>
      <w:r>
        <w:rPr>
          <w:sz w:val="24"/>
        </w:rPr>
        <w:t xml:space="preserve">– opredelitev iz člena 3(1) Uredbe (EU) 2015/758 Evropskega parlamenta in Sveta z dne 29. aprila 2015 o zahtevah za homologacijo za uvedbo avtomobilskega sistema eCall, ki temelji na storitvi številke 112, in spremembi Direktive 2007/46/ES.</w:t>
      </w:r>
    </w:p>
    <w:p w14:paraId="764C2E4F" w14:textId="274F7FF8" w:rsidR="008C23E6" w:rsidRDefault="008C23E6" w:rsidP="00B25460">
      <w:pPr>
        <w:pStyle w:val="ListParagraph"/>
        <w:numPr>
          <w:ilvl w:val="0"/>
          <w:numId w:val="19"/>
        </w:numPr>
        <w:jc w:val="both"/>
        <w:rPr>
          <w:bCs/>
          <w:iCs/>
          <w:sz w:val="24"/>
          <w:szCs w:val="24"/>
          <w:rFonts w:cstheme="minorHAnsi"/>
        </w:rPr>
      </w:pPr>
      <w:r>
        <w:rPr>
          <w:sz w:val="24"/>
        </w:rPr>
        <w:t xml:space="preserve">Besedilo v realnem času: opredelitev iz člena 3(14) Direktive (EU) 2019/882 Evropskega parlamenta in Sveta z dne 17. aprila 2019 o zahtevah glede dostopnosti za proizvode in storitve.</w:t>
      </w:r>
    </w:p>
    <w:p w14:paraId="099769F3" w14:textId="77777777" w:rsidR="00CC3EF6" w:rsidRPr="00665FA8" w:rsidRDefault="00CC3EF6" w:rsidP="00654EA5">
      <w:pPr>
        <w:jc w:val="center"/>
        <w:rPr>
          <w:rFonts w:cstheme="minorHAnsi"/>
          <w:b/>
          <w:bCs/>
          <w:sz w:val="24"/>
          <w:szCs w:val="24"/>
        </w:rPr>
      </w:pPr>
    </w:p>
    <w:p w14:paraId="777CB5BB" w14:textId="19BE94A5" w:rsidR="00B655FC" w:rsidRPr="00665FA8" w:rsidRDefault="00B655FC" w:rsidP="00654EA5">
      <w:pPr>
        <w:jc w:val="center"/>
        <w:rPr>
          <w:b/>
          <w:bCs/>
          <w:sz w:val="24"/>
          <w:szCs w:val="24"/>
          <w:rFonts w:cstheme="minorHAnsi"/>
        </w:rPr>
      </w:pPr>
      <w:r>
        <w:rPr>
          <w:b/>
          <w:sz w:val="24"/>
        </w:rPr>
        <w:t xml:space="preserve">POGLAVJE II</w:t>
      </w:r>
    </w:p>
    <w:p w14:paraId="3F593816" w14:textId="0D12C1E8" w:rsidR="00B25460" w:rsidRPr="00665FA8" w:rsidRDefault="00B25460" w:rsidP="00654EA5">
      <w:pPr>
        <w:jc w:val="center"/>
        <w:rPr>
          <w:b/>
          <w:bCs/>
          <w:sz w:val="24"/>
          <w:szCs w:val="24"/>
          <w:rFonts w:cstheme="minorHAnsi"/>
        </w:rPr>
      </w:pPr>
      <w:r>
        <w:rPr>
          <w:b/>
          <w:sz w:val="24"/>
        </w:rPr>
        <w:t xml:space="preserve">Storitev za ukrepanje v sili prek enotne evropske številke za klic v sili 112</w:t>
      </w:r>
    </w:p>
    <w:p w14:paraId="40318F26" w14:textId="77777777" w:rsidR="00B25460" w:rsidRPr="00665FA8" w:rsidRDefault="00B25460" w:rsidP="00654EA5">
      <w:pPr>
        <w:jc w:val="center"/>
        <w:rPr>
          <w:rFonts w:cstheme="minorHAnsi"/>
          <w:b/>
          <w:bCs/>
          <w:sz w:val="24"/>
          <w:szCs w:val="24"/>
        </w:rPr>
      </w:pPr>
    </w:p>
    <w:p w14:paraId="57B046EC" w14:textId="715CEDA8" w:rsidR="00327211" w:rsidRPr="00665FA8" w:rsidRDefault="00B972C1" w:rsidP="00327211">
      <w:pPr>
        <w:jc w:val="both"/>
        <w:rPr>
          <w:b/>
          <w:bCs/>
          <w:sz w:val="24"/>
          <w:szCs w:val="24"/>
          <w:rFonts w:cstheme="minorHAnsi"/>
        </w:rPr>
      </w:pPr>
      <w:r>
        <w:rPr>
          <w:b/>
          <w:sz w:val="24"/>
        </w:rPr>
        <w:t xml:space="preserve">Člen 4. Konfiguracija storitve za ukrepanje v sili 112.</w:t>
      </w:r>
    </w:p>
    <w:p w14:paraId="209DB1CA" w14:textId="5AF9A569" w:rsidR="00327211" w:rsidRPr="00665FA8" w:rsidRDefault="00327211" w:rsidP="00327211">
      <w:pPr>
        <w:jc w:val="both"/>
        <w:rPr>
          <w:rFonts w:cstheme="minorHAnsi"/>
          <w:bCs/>
          <w:sz w:val="24"/>
          <w:szCs w:val="24"/>
        </w:rPr>
      </w:pPr>
    </w:p>
    <w:p w14:paraId="2AEFC1EF" w14:textId="560994E1" w:rsidR="00327211" w:rsidRPr="00665FA8" w:rsidRDefault="008517E9" w:rsidP="00327211">
      <w:pPr>
        <w:jc w:val="both"/>
        <w:rPr>
          <w:bCs/>
          <w:sz w:val="24"/>
          <w:szCs w:val="24"/>
          <w:rFonts w:cstheme="minorHAnsi"/>
        </w:rPr>
      </w:pPr>
      <w:r>
        <w:rPr>
          <w:sz w:val="24"/>
        </w:rPr>
        <w:t xml:space="preserve">1. Končni uporabniki javno dostopnih medosebnih komunikacijskih storitev na podlagi številke, ki jim omogočajo klice na številko v nacionalnem ali mednarodnem načrtu oštevilčenja, morajo imeti dostop do storitve za klic v sili 112 prek centrov za sprejem klicev v sili iz člena 6, ki jih dajo na voljo ponudniki storitev, pooblaščeni za zagotavljanje storitve klica v sili 112.</w:t>
      </w:r>
    </w:p>
    <w:p w14:paraId="6513C95A" w14:textId="55A2A6DD" w:rsidR="00141EE8" w:rsidRDefault="008517E9" w:rsidP="00327211">
      <w:pPr>
        <w:jc w:val="both"/>
        <w:rPr>
          <w:bCs/>
          <w:sz w:val="24"/>
          <w:szCs w:val="24"/>
          <w:rFonts w:cstheme="minorHAnsi"/>
        </w:rPr>
      </w:pPr>
      <w:r>
        <w:rPr>
          <w:sz w:val="24"/>
        </w:rPr>
        <w:t xml:space="preserve">2. Storitev za klic v sili 112 je dostopna tudi prek centrov za sprejem klicev v sili iz prejšnjega odstavka z uporabo enotne evropske številke za klic v sili 112 iz javnih telefonskih govorilnic, mobilnih naprav brez kartice SIM ali aktivirane kartice SIM in vozil s sistemom eCall prek številke 112, vgrajenim v vozilo.</w:t>
      </w:r>
    </w:p>
    <w:p w14:paraId="76343F90" w14:textId="6E1E9AC9" w:rsidR="008517E9" w:rsidRPr="008517E9" w:rsidRDefault="008517E9" w:rsidP="00327211">
      <w:pPr>
        <w:jc w:val="both"/>
        <w:rPr>
          <w:sz w:val="24"/>
          <w:szCs w:val="24"/>
          <w:rFonts w:cstheme="minorHAnsi"/>
        </w:rPr>
      </w:pPr>
      <w:r>
        <w:rPr>
          <w:sz w:val="24"/>
        </w:rPr>
        <w:t xml:space="preserve">3. Storitev za ukrepanje v sili 112 bo združljiva z drugimi storitvami, ki jih različne javne uprave uporabljajo za odzivanje na izredne razmere državljanov.</w:t>
      </w:r>
    </w:p>
    <w:p w14:paraId="4529BC94" w14:textId="77777777" w:rsidR="00665FA8" w:rsidRDefault="00665FA8" w:rsidP="00154C68">
      <w:pPr>
        <w:jc w:val="both"/>
        <w:rPr>
          <w:rFonts w:cstheme="minorHAnsi"/>
          <w:b/>
          <w:bCs/>
          <w:sz w:val="24"/>
          <w:szCs w:val="24"/>
        </w:rPr>
      </w:pPr>
    </w:p>
    <w:p w14:paraId="37FB3717" w14:textId="60DB9473" w:rsidR="00154C68" w:rsidRPr="00665FA8" w:rsidRDefault="00154C68" w:rsidP="00154C68">
      <w:pPr>
        <w:jc w:val="both"/>
        <w:rPr>
          <w:b/>
          <w:bCs/>
          <w:sz w:val="24"/>
          <w:szCs w:val="24"/>
          <w:rFonts w:cstheme="minorHAnsi"/>
        </w:rPr>
      </w:pPr>
      <w:r>
        <w:rPr>
          <w:b/>
          <w:sz w:val="24"/>
        </w:rPr>
        <w:t xml:space="preserve">Člen 5. Subjekti, ki zagotavljajo storitev za ukrepanje v sili 112.</w:t>
      </w:r>
    </w:p>
    <w:p w14:paraId="3B7D51D6" w14:textId="62DAE5D4" w:rsidR="00154C68" w:rsidRPr="00665FA8" w:rsidRDefault="00154C68" w:rsidP="00154C68">
      <w:pPr>
        <w:jc w:val="both"/>
        <w:rPr>
          <w:bCs/>
          <w:sz w:val="24"/>
          <w:szCs w:val="24"/>
          <w:rFonts w:cstheme="minorHAnsi"/>
        </w:rPr>
      </w:pPr>
      <w:r>
        <w:rPr>
          <w:sz w:val="24"/>
        </w:rPr>
        <w:t xml:space="preserve">1. Storitve za ukrepanje v sili 112 zagotavljajo avtonomne skupnosti in mesti Ceuta in Melilla, ki vzpostavijo ustrezne sprejemne centre za komunikacijo v sili in omrežja, ki jih je treba po potrebi vzpostaviti, da se vzpostavijo druge točke pozornosti za javne službe, ki zagotavljajo pomoč.</w:t>
      </w:r>
    </w:p>
    <w:p w14:paraId="51B94879" w14:textId="07C92872" w:rsidR="00154C68" w:rsidRDefault="00154C68" w:rsidP="00154C68">
      <w:pPr>
        <w:jc w:val="both"/>
        <w:rPr>
          <w:bCs/>
          <w:sz w:val="24"/>
          <w:szCs w:val="24"/>
          <w:rFonts w:cstheme="minorHAnsi"/>
        </w:rPr>
      </w:pPr>
      <w:r>
        <w:rPr>
          <w:sz w:val="24"/>
        </w:rPr>
        <w:t xml:space="preserve">2. Pod nobenim pogojem ne sme priti do ozemeljskega prekrivanja med območji, ki jih pokrivajo subjekti, ki zagotavljajo storitev za ukrepanje v sili 112.</w:t>
      </w:r>
      <w:r>
        <w:rPr>
          <w:sz w:val="24"/>
        </w:rPr>
        <w:t xml:space="preserve"> </w:t>
      </w:r>
      <w:r>
        <w:rPr>
          <w:sz w:val="24"/>
        </w:rPr>
        <w:t xml:space="preserve">V ta namen morajo avtonomne skupnosti ter mesti Ceuta in Melilla nadzorovati upravljanje omenjene storitve, tako da so različna območja oskrbe jasno ločena.</w:t>
      </w:r>
    </w:p>
    <w:p w14:paraId="02744B8A" w14:textId="300A7C1C" w:rsidR="00E20E4A" w:rsidRDefault="00E20E4A" w:rsidP="00154C68">
      <w:pPr>
        <w:jc w:val="both"/>
        <w:rPr>
          <w:bCs/>
          <w:sz w:val="24"/>
          <w:szCs w:val="24"/>
          <w:rFonts w:cstheme="minorHAnsi"/>
        </w:rPr>
      </w:pPr>
      <w:r>
        <w:rPr>
          <w:sz w:val="24"/>
        </w:rPr>
        <w:t xml:space="preserve">3.</w:t>
      </w:r>
      <w:r>
        <w:rPr>
          <w:sz w:val="24"/>
        </w:rPr>
        <w:t xml:space="preserve"> </w:t>
      </w:r>
      <w:r>
        <w:rPr>
          <w:sz w:val="24"/>
        </w:rPr>
        <w:t xml:space="preserve">Da se zagotovita ustrezen odziv in pozornost na komunikacije v sili ter hitro, urejeno in učinkovito ukrepanje navedenih služb v okviru funkcij in pristojnosti, ki ustrezajo vsaki od njih, subjekti, ki zagotavljajo storitev za ukrepanje v sili 112, sprejmejo potrebne ukrepe v zvezi s storitvami za ukrepanje v sili, ki so od njih odvisne, in sklenejo potrebne sporazume o sodelovanju ali dogovore, kadar te storitve ne pripadajo njim.</w:t>
      </w:r>
    </w:p>
    <w:p w14:paraId="0CA8E546" w14:textId="77777777" w:rsidR="00665FA8" w:rsidRDefault="00665FA8" w:rsidP="00154C68">
      <w:pPr>
        <w:jc w:val="both"/>
        <w:rPr>
          <w:rFonts w:cstheme="minorHAnsi"/>
          <w:b/>
          <w:bCs/>
          <w:sz w:val="24"/>
          <w:szCs w:val="24"/>
        </w:rPr>
      </w:pPr>
    </w:p>
    <w:p w14:paraId="054153B9" w14:textId="01418820" w:rsidR="00154C68" w:rsidRPr="00E500B5" w:rsidRDefault="00154C68" w:rsidP="00154C68">
      <w:pPr>
        <w:jc w:val="both"/>
        <w:rPr>
          <w:b/>
          <w:bCs/>
          <w:sz w:val="24"/>
          <w:szCs w:val="24"/>
          <w:rFonts w:cstheme="minorHAnsi"/>
        </w:rPr>
      </w:pPr>
      <w:r>
        <w:rPr>
          <w:b/>
          <w:sz w:val="24"/>
        </w:rPr>
        <w:t xml:space="preserve">Člen 6. Sprejemni centri za komunikacijo v sili 112.</w:t>
      </w:r>
    </w:p>
    <w:p w14:paraId="3635A1EC" w14:textId="3763194E" w:rsidR="00154C68" w:rsidRDefault="00154C68" w:rsidP="00154C68">
      <w:pPr>
        <w:jc w:val="both"/>
        <w:rPr>
          <w:bCs/>
          <w:sz w:val="24"/>
          <w:szCs w:val="24"/>
          <w:rFonts w:cstheme="minorHAnsi"/>
        </w:rPr>
      </w:pPr>
      <w:r>
        <w:rPr>
          <w:sz w:val="24"/>
        </w:rPr>
        <w:t xml:space="preserve">1. Za zagotavljanje storitve za ukrepanje v sili 112 je treba ustanoviti sprejemne centre za komunikacijo v sili 112.</w:t>
      </w:r>
      <w:r>
        <w:rPr>
          <w:sz w:val="24"/>
        </w:rPr>
        <w:t xml:space="preserve"> </w:t>
      </w:r>
      <w:r>
        <w:rPr>
          <w:sz w:val="24"/>
        </w:rPr>
        <w:t xml:space="preserve">Ti centri za klic v sili 112 in katera koli druga točka oskrbe javnih služb, ki zagotavljajo pomoč, niso del dostopa do storitve za ukrepanje v sili prek enotne evropske številke 112, pogoji njihovega delovanja pa bodo odvisni od ponudnikov storitev.</w:t>
      </w:r>
    </w:p>
    <w:p w14:paraId="6E7B9775" w14:textId="2A2C20CB" w:rsidR="00DE5401" w:rsidRPr="00DE5401" w:rsidRDefault="00DE5401" w:rsidP="00DE5401">
      <w:pPr>
        <w:jc w:val="both"/>
        <w:rPr>
          <w:bCs/>
          <w:sz w:val="24"/>
          <w:szCs w:val="24"/>
          <w:rFonts w:cstheme="minorHAnsi"/>
        </w:rPr>
      </w:pPr>
      <w:r>
        <w:rPr>
          <w:sz w:val="24"/>
        </w:rPr>
        <w:t xml:space="preserve">2. Vsak sprejemni center za komunikacije v sili 112 pokriva določeno geografsko območje, ki ga določi subjekt, ki zagotavlja storitev za ukrepanje v sili 112, in ga sporoči operaterjem iz člena 2(1).</w:t>
      </w:r>
    </w:p>
    <w:p w14:paraId="458656E8" w14:textId="6F2F8FDC" w:rsidR="00DE5401" w:rsidRPr="00665FA8" w:rsidRDefault="00830B70" w:rsidP="00DE5401">
      <w:pPr>
        <w:jc w:val="both"/>
        <w:rPr>
          <w:bCs/>
          <w:sz w:val="24"/>
          <w:szCs w:val="24"/>
          <w:rFonts w:cstheme="minorHAnsi"/>
        </w:rPr>
      </w:pPr>
      <w:r>
        <w:rPr>
          <w:sz w:val="24"/>
        </w:rPr>
        <w:t xml:space="preserve">3. Stroške dostopa do javno dostopnih elektronskih komunikacijskih omrežij sprejemnih centrov za komunikacije v sili krijejo subjekti, ki zagotavljajo storitev za ukrepanje v sili 112.</w:t>
      </w:r>
    </w:p>
    <w:p w14:paraId="1148FB96" w14:textId="6FCE88C5" w:rsidR="00830B70" w:rsidRDefault="00830B70" w:rsidP="00154C68">
      <w:pPr>
        <w:jc w:val="both"/>
        <w:rPr>
          <w:bCs/>
          <w:sz w:val="24"/>
          <w:szCs w:val="24"/>
          <w:rFonts w:cstheme="minorHAnsi"/>
        </w:rPr>
      </w:pPr>
      <w:r>
        <w:rPr>
          <w:sz w:val="24"/>
        </w:rPr>
        <w:t xml:space="preserve">4. Vzpostavi se lahko največ ena dostopna točka na pokrajino.</w:t>
      </w:r>
      <w:r>
        <w:rPr>
          <w:sz w:val="24"/>
        </w:rPr>
        <w:t xml:space="preserve"> </w:t>
      </w:r>
      <w:r>
        <w:rPr>
          <w:sz w:val="24"/>
        </w:rPr>
        <w:t xml:space="preserve">Ta omejitev ne velja za otoške avtonomne skupnosti glede na njihove posebne značilnosti, tako da se lahko vzpostavi največ ena dostopna točka na otok.</w:t>
      </w:r>
    </w:p>
    <w:p w14:paraId="52FEE43A" w14:textId="4A0FD498" w:rsidR="00B972C1" w:rsidRPr="00665FA8" w:rsidRDefault="00DE5401" w:rsidP="00154C68">
      <w:pPr>
        <w:jc w:val="both"/>
        <w:rPr>
          <w:bCs/>
          <w:sz w:val="24"/>
          <w:szCs w:val="24"/>
          <w:rFonts w:cstheme="minorHAnsi"/>
        </w:rPr>
      </w:pPr>
      <w:r>
        <w:rPr>
          <w:sz w:val="24"/>
        </w:rPr>
        <w:t xml:space="preserve">5. Če je za komunikacijo med sprejemnimi centri za komunikacijo v sili 112 in drugimi javnimi službami, ki zagotavljajo pomoč, potrebna vzpostavitev elektronskih komunikacijskih omrežij, operaterji iz člena 2(1) niso odgovorni za njihovo vzpostavitev, delovanje in vzdrževanje, brez poseganja v možnost, da ti operaterji sklenejo sporazume s subjekti, ki zagotavljajo storitev za ukrepanje v sili 112, o delnem ali popolnem zagotavljanju omrežja za storitev, ki jo želijo pridobiti.</w:t>
      </w:r>
    </w:p>
    <w:p w14:paraId="63DE2B1E" w14:textId="27F03F3B" w:rsidR="00665FA8" w:rsidRDefault="00665FA8" w:rsidP="00D15DCA">
      <w:pPr>
        <w:jc w:val="both"/>
        <w:rPr>
          <w:rFonts w:cstheme="minorHAnsi"/>
          <w:b/>
          <w:bCs/>
          <w:sz w:val="24"/>
          <w:szCs w:val="24"/>
        </w:rPr>
      </w:pPr>
    </w:p>
    <w:p w14:paraId="46B67314" w14:textId="064492F0" w:rsidR="00446862" w:rsidRDefault="00446862" w:rsidP="00D15DCA">
      <w:pPr>
        <w:jc w:val="both"/>
        <w:rPr>
          <w:b/>
          <w:bCs/>
          <w:sz w:val="24"/>
          <w:szCs w:val="24"/>
          <w:rFonts w:cstheme="minorHAnsi"/>
        </w:rPr>
      </w:pPr>
      <w:r>
        <w:rPr>
          <w:b/>
          <w:sz w:val="24"/>
        </w:rPr>
        <w:t xml:space="preserve">Člen 7. Dostop do podatkov o številkah naročnikov.</w:t>
      </w:r>
    </w:p>
    <w:p w14:paraId="64B4BDC3" w14:textId="572FC39F" w:rsidR="00446862" w:rsidRDefault="00446862" w:rsidP="00D15DCA">
      <w:pPr>
        <w:jc w:val="both"/>
        <w:rPr>
          <w:sz w:val="24"/>
          <w:szCs w:val="24"/>
          <w:rFonts w:cstheme="minorHAnsi"/>
        </w:rPr>
      </w:pPr>
      <w:r>
        <w:rPr>
          <w:sz w:val="24"/>
        </w:rPr>
        <w:t xml:space="preserve">1.</w:t>
      </w:r>
      <w:bookmarkStart w:id="1" w:name="_Hlk105582760"/>
      <w:r>
        <w:rPr>
          <w:sz w:val="24"/>
        </w:rPr>
        <w:t xml:space="preserve"> Subjekti, ki zagotavljajo storitev 112 v sili, kot tudi komunikacijski sprejemni centri v sili 112,</w:t>
      </w:r>
      <w:bookmarkEnd w:id="1"/>
      <w:r>
        <w:rPr>
          <w:sz w:val="24"/>
        </w:rPr>
        <w:t xml:space="preserve"> imajo v skladu z določbami člena 72(2)(c) splošnega zakona o telekomunikacijah dostop do podatkov o številkah naročnikov za dosledno izpolnjevanje svojih funkcij.</w:t>
      </w:r>
    </w:p>
    <w:p w14:paraId="298AC744" w14:textId="11357EB4" w:rsidR="00446862" w:rsidRDefault="00446862" w:rsidP="00D15DCA">
      <w:pPr>
        <w:jc w:val="both"/>
        <w:rPr>
          <w:sz w:val="24"/>
          <w:szCs w:val="24"/>
          <w:rFonts w:cstheme="minorHAnsi"/>
        </w:rPr>
      </w:pPr>
      <w:r>
        <w:rPr>
          <w:sz w:val="24"/>
        </w:rPr>
        <w:t xml:space="preserve">2. V ta namen jim bo nacionalna komisija za trg in konkurenco brezplačno zagotovila podatke o številkah naročnikov, tudi če so naročniki uveljavljali svojo pravico iz člena 66(3)(c) zakona 11/2022 z dne 28. junija 2002 o splošnih telekomunikacijah, da se ne pojavljajo v imenikih, ali so zahtevali izpustitev nekaterih svojih podatkov.</w:t>
      </w:r>
    </w:p>
    <w:p w14:paraId="367E06FD" w14:textId="6F167036" w:rsidR="00794819" w:rsidRDefault="00446862" w:rsidP="00794819">
      <w:pPr>
        <w:jc w:val="both"/>
        <w:rPr>
          <w:sz w:val="24"/>
          <w:szCs w:val="24"/>
          <w:rFonts w:cstheme="minorHAnsi"/>
        </w:rPr>
      </w:pPr>
      <w:r>
        <w:rPr>
          <w:sz w:val="24"/>
        </w:rPr>
        <w:t xml:space="preserve">3. Nacionalna komisija za trg in konkurenco zagotavlja podatke na posodobljen način v skladu s pogoji, določenimi v predpisih, ki urejajo imenike naročnikov in imeniške storitve, ter v skladu s postopkom za zagotavljanje in prejemanje informacij, ki jih lahko po potrebi z okrožnico določi nacionalna komisija za trg in konkurenco.</w:t>
      </w:r>
    </w:p>
    <w:p w14:paraId="30CD625E" w14:textId="64C12034" w:rsidR="00794819" w:rsidRDefault="00794819" w:rsidP="00794819">
      <w:pPr>
        <w:jc w:val="both"/>
        <w:rPr>
          <w:sz w:val="24"/>
          <w:szCs w:val="24"/>
          <w:rFonts w:cstheme="minorHAnsi"/>
        </w:rPr>
      </w:pPr>
      <w:r>
        <w:rPr>
          <w:sz w:val="24"/>
        </w:rPr>
        <w:t xml:space="preserve">4. Nacionalna komisija za trg in konkurenco zagotovi najmanj naslednje podatke o naročnikih:</w:t>
      </w:r>
    </w:p>
    <w:p w14:paraId="783A7AF4" w14:textId="3B69A674" w:rsidR="00D22728" w:rsidRDefault="00D22728" w:rsidP="00D22728">
      <w:pPr>
        <w:pStyle w:val="ListParagraph"/>
        <w:numPr>
          <w:ilvl w:val="0"/>
          <w:numId w:val="21"/>
        </w:numPr>
        <w:jc w:val="both"/>
        <w:rPr>
          <w:sz w:val="24"/>
          <w:szCs w:val="24"/>
          <w:rFonts w:cstheme="minorHAnsi"/>
        </w:rPr>
      </w:pPr>
      <w:r>
        <w:rPr>
          <w:sz w:val="24"/>
        </w:rPr>
        <w:t xml:space="preserve">ime in priimek ali naziv podjetja;</w:t>
      </w:r>
    </w:p>
    <w:p w14:paraId="5F2386C2" w14:textId="65B9478E" w:rsidR="00D22728" w:rsidRDefault="00D22728" w:rsidP="00D22728">
      <w:pPr>
        <w:pStyle w:val="ListParagraph"/>
        <w:numPr>
          <w:ilvl w:val="0"/>
          <w:numId w:val="21"/>
        </w:numPr>
        <w:jc w:val="both"/>
        <w:rPr>
          <w:sz w:val="24"/>
          <w:szCs w:val="24"/>
          <w:rFonts w:cstheme="minorHAnsi"/>
        </w:rPr>
      </w:pPr>
      <w:r>
        <w:rPr>
          <w:sz w:val="24"/>
        </w:rPr>
        <w:t xml:space="preserve">podatke osebnega dokumenta;</w:t>
      </w:r>
    </w:p>
    <w:p w14:paraId="0FFAEDA1" w14:textId="45ED18CF" w:rsidR="00D22728" w:rsidRDefault="00D22728" w:rsidP="00D22728">
      <w:pPr>
        <w:pStyle w:val="ListParagraph"/>
        <w:numPr>
          <w:ilvl w:val="0"/>
          <w:numId w:val="21"/>
        </w:numPr>
        <w:jc w:val="both"/>
        <w:rPr>
          <w:sz w:val="24"/>
          <w:szCs w:val="24"/>
          <w:rFonts w:cstheme="minorHAnsi"/>
        </w:rPr>
      </w:pPr>
      <w:r>
        <w:rPr>
          <w:sz w:val="24"/>
        </w:rPr>
        <w:t xml:space="preserve">številko naročnika;</w:t>
      </w:r>
    </w:p>
    <w:p w14:paraId="28866C39" w14:textId="39DADDEA" w:rsidR="00D22728" w:rsidRDefault="00D22728" w:rsidP="00D22728">
      <w:pPr>
        <w:pStyle w:val="ListParagraph"/>
        <w:numPr>
          <w:ilvl w:val="0"/>
          <w:numId w:val="21"/>
        </w:numPr>
        <w:jc w:val="both"/>
        <w:rPr>
          <w:sz w:val="24"/>
          <w:szCs w:val="24"/>
          <w:rFonts w:cstheme="minorHAnsi"/>
        </w:rPr>
      </w:pPr>
      <w:r>
        <w:rPr>
          <w:sz w:val="24"/>
        </w:rPr>
        <w:t xml:space="preserve">poštni naslov stalnega prebivališča, vključno z nadstropjem in številko stanovanja;</w:t>
      </w:r>
    </w:p>
    <w:p w14:paraId="11A4925B" w14:textId="6CACF6A5" w:rsidR="00D22728" w:rsidRPr="00D22728" w:rsidRDefault="00D22728" w:rsidP="00D22728">
      <w:pPr>
        <w:pStyle w:val="ListParagraph"/>
        <w:numPr>
          <w:ilvl w:val="0"/>
          <w:numId w:val="21"/>
        </w:numPr>
        <w:jc w:val="both"/>
        <w:rPr>
          <w:sz w:val="24"/>
          <w:szCs w:val="24"/>
          <w:rFonts w:cstheme="minorHAnsi"/>
        </w:rPr>
      </w:pPr>
      <w:r>
        <w:rPr>
          <w:sz w:val="24"/>
        </w:rPr>
        <w:t xml:space="preserve">ugotovljen specifični terminal.</w:t>
      </w:r>
    </w:p>
    <w:p w14:paraId="477CDC1F" w14:textId="6B3E44EB" w:rsidR="00D22728" w:rsidRDefault="00B801D5" w:rsidP="00794819">
      <w:pPr>
        <w:jc w:val="both"/>
        <w:rPr>
          <w:sz w:val="24"/>
          <w:szCs w:val="24"/>
          <w:rFonts w:cstheme="minorHAnsi"/>
        </w:rPr>
      </w:pPr>
      <w:r>
        <w:rPr>
          <w:sz w:val="24"/>
        </w:rPr>
        <w:t xml:space="preserve">5. Pridobljeni podatki se bodo uporabljali izključno kot podpora za učinkovito zagotavljanje storitev v sili 112, ponudnik in sprejemni centri pa bodo odgovorni za ustrezno uporabo podatkov.</w:t>
      </w:r>
    </w:p>
    <w:p w14:paraId="02E4E8FD" w14:textId="18B42222" w:rsidR="00446862" w:rsidRPr="00446862" w:rsidRDefault="00B801D5" w:rsidP="00B801D5">
      <w:pPr>
        <w:jc w:val="both"/>
        <w:rPr>
          <w:sz w:val="24"/>
          <w:szCs w:val="24"/>
          <w:rFonts w:cstheme="minorHAnsi"/>
        </w:rPr>
      </w:pPr>
      <w:r>
        <w:rPr>
          <w:sz w:val="24"/>
        </w:rPr>
        <w:t xml:space="preserve">6. Določbe tega člena ne posegajo v uporabo veljavne zakonodaje o varstvu osebnih podatkov, zlasti Uredbe (EU) 2016/679 Evropskega parlamenta in Sveta z dne 27. aprila 2016 in sistemskega zakona št. 3/2018 z dne 5. decembra 2018 o varstvu osebnih podatkov in jamstvu digitalnih pravic ter njegovih izvedbenih uredb.</w:t>
      </w:r>
    </w:p>
    <w:p w14:paraId="19CD2652" w14:textId="77777777" w:rsidR="00446862" w:rsidRDefault="00446862" w:rsidP="00D15DCA">
      <w:pPr>
        <w:jc w:val="both"/>
        <w:rPr>
          <w:rFonts w:cstheme="minorHAnsi"/>
          <w:b/>
          <w:bCs/>
          <w:sz w:val="24"/>
          <w:szCs w:val="24"/>
        </w:rPr>
      </w:pPr>
    </w:p>
    <w:p w14:paraId="2D56FDBC" w14:textId="467078FC" w:rsidR="00D15DCA" w:rsidRPr="00665FA8" w:rsidRDefault="00D15DCA" w:rsidP="00D15DCA">
      <w:pPr>
        <w:jc w:val="both"/>
        <w:rPr>
          <w:b/>
          <w:bCs/>
          <w:sz w:val="24"/>
          <w:szCs w:val="24"/>
          <w:rFonts w:cstheme="minorHAnsi"/>
        </w:rPr>
      </w:pPr>
      <w:r>
        <w:rPr>
          <w:b/>
          <w:sz w:val="24"/>
        </w:rPr>
        <w:t xml:space="preserve">Člen 8. Informacije o obstoju in uporabi enotne evropske številke za klic v sili 112.</w:t>
      </w:r>
    </w:p>
    <w:p w14:paraId="7D50E4F1" w14:textId="6161D9B0" w:rsidR="00D15DCA" w:rsidRPr="00665FA8" w:rsidRDefault="00D15DCA" w:rsidP="00D15DCA">
      <w:pPr>
        <w:jc w:val="both"/>
        <w:rPr>
          <w:bCs/>
          <w:sz w:val="24"/>
          <w:szCs w:val="24"/>
          <w:rFonts w:cstheme="minorHAnsi"/>
        </w:rPr>
      </w:pPr>
      <w:r>
        <w:rPr>
          <w:sz w:val="24"/>
        </w:rPr>
        <w:t xml:space="preserve">Organi, pristojni za zagotavljanje storitev v sili 112, zagotovijo, da so državljani ustrezno obveščeni o obstoju in uporabi enotne evropske številke za klic v sili 112 in njenih elementih dostopnosti, zlasti s pobudami, ki so posebej namenjene osebam, ki potujejo iz drugih držav članic Evropske unije, in končnim uporabnikom invalidom.</w:t>
      </w:r>
      <w:r>
        <w:rPr>
          <w:sz w:val="24"/>
        </w:rPr>
        <w:t xml:space="preserve"> </w:t>
      </w:r>
      <w:r>
        <w:rPr>
          <w:sz w:val="24"/>
        </w:rPr>
        <w:t xml:space="preserve">Te informacije se zagotovijo v dostopnih oblikah glede na različne vrste invalidnosti.</w:t>
      </w:r>
    </w:p>
    <w:p w14:paraId="59331BC7" w14:textId="5D291A5A" w:rsidR="0006458E" w:rsidRDefault="0006458E" w:rsidP="00327211">
      <w:pPr>
        <w:jc w:val="both"/>
        <w:rPr>
          <w:rFonts w:cstheme="minorHAnsi"/>
          <w:b/>
          <w:bCs/>
          <w:sz w:val="24"/>
          <w:szCs w:val="24"/>
        </w:rPr>
      </w:pPr>
    </w:p>
    <w:p w14:paraId="0CE4E396" w14:textId="73A9388B" w:rsidR="00665FA8" w:rsidRDefault="00665FA8" w:rsidP="00327211">
      <w:pPr>
        <w:jc w:val="both"/>
        <w:rPr>
          <w:rFonts w:cstheme="minorHAnsi"/>
          <w:b/>
          <w:bCs/>
          <w:sz w:val="24"/>
          <w:szCs w:val="24"/>
        </w:rPr>
      </w:pPr>
    </w:p>
    <w:p w14:paraId="3DEB1685" w14:textId="77777777" w:rsidR="0014170A" w:rsidRPr="00665FA8" w:rsidRDefault="0014170A" w:rsidP="00327211">
      <w:pPr>
        <w:jc w:val="both"/>
        <w:rPr>
          <w:rFonts w:cstheme="minorHAnsi"/>
          <w:b/>
          <w:bCs/>
          <w:sz w:val="24"/>
          <w:szCs w:val="24"/>
        </w:rPr>
      </w:pPr>
    </w:p>
    <w:p w14:paraId="18BD83E7" w14:textId="37EC2D0D" w:rsidR="0006458E" w:rsidRPr="00665FA8" w:rsidRDefault="0006458E" w:rsidP="00F2452F">
      <w:pPr>
        <w:jc w:val="center"/>
        <w:rPr>
          <w:b/>
          <w:bCs/>
          <w:sz w:val="24"/>
          <w:szCs w:val="24"/>
          <w:rFonts w:cstheme="minorHAnsi"/>
        </w:rPr>
      </w:pPr>
      <w:r>
        <w:rPr>
          <w:b/>
          <w:sz w:val="24"/>
        </w:rPr>
        <w:t xml:space="preserve">POGLAVJE III</w:t>
      </w:r>
    </w:p>
    <w:p w14:paraId="7100A396" w14:textId="1F55FCE0" w:rsidR="00FC0FB2" w:rsidRPr="00665FA8" w:rsidRDefault="00FC0FB2" w:rsidP="00F2452F">
      <w:pPr>
        <w:jc w:val="center"/>
        <w:rPr>
          <w:b/>
          <w:bCs/>
          <w:sz w:val="24"/>
          <w:szCs w:val="24"/>
          <w:rFonts w:cstheme="minorHAnsi"/>
        </w:rPr>
      </w:pPr>
      <w:r>
        <w:rPr>
          <w:b/>
          <w:sz w:val="24"/>
        </w:rPr>
        <w:t xml:space="preserve">Dostop do storitve za ukrepanje v sili prek enotne evropske številke 112.</w:t>
      </w:r>
    </w:p>
    <w:p w14:paraId="2A0577F9" w14:textId="77777777" w:rsidR="00665FA8" w:rsidRDefault="00665FA8" w:rsidP="00327211">
      <w:pPr>
        <w:jc w:val="both"/>
        <w:rPr>
          <w:rFonts w:cstheme="minorHAnsi"/>
          <w:b/>
          <w:bCs/>
          <w:sz w:val="24"/>
          <w:szCs w:val="24"/>
        </w:rPr>
      </w:pPr>
    </w:p>
    <w:p w14:paraId="5951E9DA" w14:textId="4EB075D5" w:rsidR="00327211" w:rsidRPr="00665FA8" w:rsidRDefault="00327211" w:rsidP="00327211">
      <w:pPr>
        <w:jc w:val="both"/>
        <w:rPr>
          <w:b/>
          <w:bCs/>
          <w:sz w:val="24"/>
          <w:szCs w:val="24"/>
          <w:rFonts w:cstheme="minorHAnsi"/>
        </w:rPr>
      </w:pPr>
      <w:r>
        <w:rPr>
          <w:b/>
          <w:sz w:val="24"/>
        </w:rPr>
        <w:t xml:space="preserve">Člen 9. Dostop do storitve za ukrepanje v sili 112 z uporabo enotne evropske številke 112 iz javno dostopnih elektronskih komunikacijskih omrežij.</w:t>
      </w:r>
    </w:p>
    <w:p w14:paraId="2BA03DF5" w14:textId="658D4D37" w:rsidR="00D15643" w:rsidRPr="00665FA8" w:rsidRDefault="00327211" w:rsidP="004A67D9">
      <w:pPr>
        <w:jc w:val="both"/>
        <w:rPr>
          <w:bCs/>
          <w:sz w:val="24"/>
          <w:szCs w:val="24"/>
          <w:rFonts w:cstheme="minorHAnsi"/>
        </w:rPr>
      </w:pPr>
      <w:r>
        <w:rPr>
          <w:sz w:val="24"/>
        </w:rPr>
        <w:t xml:space="preserve">1. Končni uporabniki medosebnih komunikacijskih storitev na podlagi številke, kadar take storitve omogočajo klice na številko iz nacionalnega ali mednarodnega načrta oštevilčenja, imajo s klicem na enotno evropsko številko za klic v sili 112 brezplačen dostop do sprejemnih centrov za klic v sili, ki jih zagotavljajo subjekti, ki zagotavljajo storitev za ukrepanje v sili 112, brez kakršnega koli plačila in brez uporabe plačilnih sredstev iz katere koli naprave, ki podpira medosebne komunikacijske storitve na podlagi številke, tudi kadar končni uporabniki iz druge države članice uporabljajo storitve gostovanja v Španiji.</w:t>
      </w:r>
    </w:p>
    <w:p w14:paraId="1FE9F16E" w14:textId="47E2444C" w:rsidR="005E1BBD" w:rsidRPr="00665FA8" w:rsidRDefault="00D15643" w:rsidP="00327211">
      <w:pPr>
        <w:jc w:val="both"/>
        <w:rPr>
          <w:bCs/>
          <w:sz w:val="24"/>
          <w:szCs w:val="24"/>
          <w:rFonts w:cstheme="minorHAnsi"/>
        </w:rPr>
      </w:pPr>
      <w:r>
        <w:rPr>
          <w:sz w:val="24"/>
        </w:rPr>
        <w:t xml:space="preserve">Za namene prejšnjega odstavka naprave, ki podpirajo medosebne komunikacijske storitve na podlagi številke, vključujejo fiksne in mobilne naprave, zlasti mobilne naprave brez kartice SIM ali brez aktivirane kartice SIM, javne telefonske govorilnice in vozila s sistemom eCall prek številke 112.</w:t>
      </w:r>
    </w:p>
    <w:p w14:paraId="2D8DAE3C" w14:textId="01E912FA" w:rsidR="00327211" w:rsidRPr="00665FA8" w:rsidRDefault="005578F4" w:rsidP="00327211">
      <w:pPr>
        <w:jc w:val="both"/>
        <w:rPr>
          <w:bCs/>
          <w:sz w:val="24"/>
          <w:szCs w:val="24"/>
          <w:rFonts w:cstheme="minorHAnsi"/>
        </w:rPr>
      </w:pPr>
      <w:r>
        <w:rPr>
          <w:sz w:val="24"/>
        </w:rPr>
        <w:t xml:space="preserve">2. V ta namen operaterji iz člena 2(1) te kraljeve uredbe usmerjajo komunikacijo v sili na enotno evropsko številko za klic v sili 112 do sprejemnega centra ustreznega subjekta, ki zagotavlja storitev za ukrepanje v sili 112, glede na geografsko območje izvora komunikacije.</w:t>
      </w:r>
      <w:r>
        <w:rPr>
          <w:sz w:val="24"/>
        </w:rPr>
        <w:t xml:space="preserve"> </w:t>
      </w:r>
      <w:r>
        <w:rPr>
          <w:sz w:val="24"/>
        </w:rPr>
        <w:t xml:space="preserve">Ta obveznost velja tudi, kadar dostop zagotavljajo operaterji, ki so neodvisni od omrežja medosebnih komunikacijskih storitev na podlagi številke, tako da je tak dostop primerljiv z dostopom, ki se zahteva od ponudnikov medosebnih komunikacijskih storitev na podlagi številke, ki se zagotavljajo prek povezave, ki jo upravljajo.</w:t>
      </w:r>
    </w:p>
    <w:p w14:paraId="3A3AD9C1" w14:textId="77777777" w:rsidR="00665FA8" w:rsidRDefault="00665FA8" w:rsidP="00327211">
      <w:pPr>
        <w:jc w:val="both"/>
        <w:rPr>
          <w:rFonts w:cstheme="minorHAnsi"/>
          <w:b/>
          <w:bCs/>
          <w:sz w:val="24"/>
          <w:szCs w:val="24"/>
        </w:rPr>
      </w:pPr>
    </w:p>
    <w:p w14:paraId="4A775DE4" w14:textId="6512602C" w:rsidR="00AA54EE" w:rsidRPr="00665FA8" w:rsidRDefault="00AA54EE" w:rsidP="00327211">
      <w:pPr>
        <w:jc w:val="both"/>
        <w:rPr>
          <w:b/>
          <w:bCs/>
          <w:sz w:val="24"/>
          <w:szCs w:val="24"/>
          <w:rFonts w:cstheme="minorHAnsi"/>
        </w:rPr>
      </w:pPr>
      <w:r>
        <w:rPr>
          <w:b/>
          <w:sz w:val="24"/>
        </w:rPr>
        <w:t xml:space="preserve">Člen 10. Dostop do </w:t>
      </w:r>
      <w:bookmarkStart w:id="2" w:name="_Hlk105583432"/>
      <w:r>
        <w:rPr>
          <w:b/>
          <w:sz w:val="24"/>
        </w:rPr>
        <w:t xml:space="preserve">storitve za ukrepanje v sili 112 </w:t>
      </w:r>
      <w:bookmarkEnd w:id="2"/>
      <w:r>
        <w:rPr>
          <w:b/>
          <w:sz w:val="24"/>
        </w:rPr>
        <w:t xml:space="preserve">z uporabo enotne evropske številke 112 iz elektronskih komunikacijskih omrežij, ki niso dostopna javnosti, vendar omogočajo klice v javna omrežja.</w:t>
      </w:r>
    </w:p>
    <w:p w14:paraId="68250DF3" w14:textId="2D83A3A3" w:rsidR="00AA54EE" w:rsidRPr="00665FA8" w:rsidRDefault="00AA54EE" w:rsidP="00AA54EE">
      <w:pPr>
        <w:jc w:val="both"/>
        <w:rPr>
          <w:bCs/>
          <w:sz w:val="24"/>
          <w:szCs w:val="24"/>
          <w:rFonts w:cstheme="minorHAnsi"/>
        </w:rPr>
      </w:pPr>
      <w:r>
        <w:rPr>
          <w:sz w:val="24"/>
        </w:rPr>
        <w:t xml:space="preserve">Dostop do enotne evropske številke za klic v sili 112 se zagotovi iz elektronskih komunikacijskih omrežij, ki niso javno dostopna, vendar omogočajo klice v javna omrežja, zlasti kadar podjetje, odgovorno za takšno omrežje, ne zagotavlja alternativnega in enostavnega dostopa do storitve odzivanja v sili.</w:t>
      </w:r>
    </w:p>
    <w:p w14:paraId="589E741A" w14:textId="0D005FEA" w:rsidR="00AA54EE" w:rsidRPr="00665FA8" w:rsidRDefault="00AA54EE" w:rsidP="00AA54EE">
      <w:pPr>
        <w:jc w:val="both"/>
        <w:rPr>
          <w:bCs/>
          <w:sz w:val="24"/>
          <w:szCs w:val="24"/>
          <w:rFonts w:cstheme="minorHAnsi"/>
        </w:rPr>
      </w:pPr>
      <w:r>
        <w:rPr>
          <w:sz w:val="24"/>
        </w:rPr>
        <w:t xml:space="preserve">Odredba ministra za gospodarstvo in digitalno preobrazbo določa pogoje za dostop do enotne evropske številke za klic v sili 112 iz teh omrežij.</w:t>
      </w:r>
    </w:p>
    <w:p w14:paraId="3C89E562" w14:textId="77777777" w:rsidR="00665FA8" w:rsidRDefault="00665FA8" w:rsidP="00327211">
      <w:pPr>
        <w:jc w:val="both"/>
        <w:rPr>
          <w:rFonts w:cstheme="minorHAnsi"/>
          <w:b/>
          <w:bCs/>
          <w:sz w:val="24"/>
          <w:szCs w:val="24"/>
        </w:rPr>
      </w:pPr>
    </w:p>
    <w:p w14:paraId="77B18F07" w14:textId="03CEC18C" w:rsidR="00F2452F" w:rsidRPr="00665FA8" w:rsidRDefault="00F2452F" w:rsidP="00327211">
      <w:pPr>
        <w:jc w:val="both"/>
        <w:rPr>
          <w:bCs/>
          <w:sz w:val="24"/>
          <w:szCs w:val="24"/>
          <w:rFonts w:cstheme="minorHAnsi"/>
        </w:rPr>
      </w:pPr>
      <w:r>
        <w:rPr>
          <w:b/>
          <w:sz w:val="24"/>
        </w:rPr>
        <w:t xml:space="preserve">Člen 11. Obveznosti operaterjev v zvezi s komunikacijami v sili prek enotne evropske številke za klic v sili 112.</w:t>
      </w:r>
    </w:p>
    <w:p w14:paraId="4A542C99" w14:textId="091D9043" w:rsidR="00EF3F95" w:rsidRPr="00665FA8" w:rsidRDefault="00BD6AF1" w:rsidP="004A67D9">
      <w:pPr>
        <w:jc w:val="both"/>
        <w:rPr>
          <w:bCs/>
          <w:sz w:val="24"/>
          <w:szCs w:val="24"/>
          <w:rFonts w:cstheme="minorHAnsi"/>
        </w:rPr>
      </w:pPr>
      <w:r>
        <w:rPr>
          <w:sz w:val="24"/>
        </w:rPr>
        <w:t xml:space="preserve">1.</w:t>
      </w:r>
      <w:bookmarkStart w:id="3" w:name="_Hlk105581911"/>
      <w:r>
        <w:rPr>
          <w:sz w:val="24"/>
        </w:rPr>
        <w:t xml:space="preserve"> Operaterji iz člena 2(1) te kraljeve uredbe</w:t>
      </w:r>
      <w:bookmarkEnd w:id="3"/>
      <w:r>
        <w:rPr>
          <w:sz w:val="24"/>
        </w:rPr>
        <w:t xml:space="preserve">, če njihove medosebne komunikacijske storitve na podlagi številke omogočajo klice na številko v nacionalnem ali mednarodnem načrtu oštevilčenja, so dolžni brezplačno preusmeriti klice na enotno evropsko številko 112, tudi v zvezi s končnimi uporabniki medosebnih komunikacijskih storitev na podlagi mobilne številke iz druge države članice, ki gostujejo v Španiji, ne glede na to, ali upravljajo povezavo ali ne.</w:t>
      </w:r>
    </w:p>
    <w:p w14:paraId="0C5260A6" w14:textId="4E60E532" w:rsidR="001D3755" w:rsidRPr="00665FA8" w:rsidRDefault="001D3755" w:rsidP="001D3755">
      <w:pPr>
        <w:jc w:val="both"/>
        <w:rPr>
          <w:bCs/>
          <w:sz w:val="24"/>
          <w:szCs w:val="24"/>
          <w:rFonts w:cstheme="minorHAnsi"/>
        </w:rPr>
      </w:pPr>
      <w:r>
        <w:rPr>
          <w:sz w:val="24"/>
        </w:rPr>
        <w:t xml:space="preserve">2. Operaterji iz člena 2(1) te kraljeve uredbe so zavezani, da brezplačno izvedejo potrebne prilagoditve za brezplačno preusmeritev klicev iz sistema eCall prek številke 112, vgrajenega v vozilo, do sprejemnega centra za komunikacijo v sili ustreznega ponudnika storitev za ukrepanje v sili 112, s čimer se olajša razlikovanje med ročno ustvarjenimi klici in klici, ki se ustvarijo samodejno.</w:t>
      </w:r>
    </w:p>
    <w:p w14:paraId="2F621009" w14:textId="632AF1B8" w:rsidR="00327211" w:rsidRDefault="00C23106" w:rsidP="00BD6AF1">
      <w:pPr>
        <w:jc w:val="both"/>
        <w:rPr>
          <w:bCs/>
          <w:sz w:val="24"/>
          <w:szCs w:val="24"/>
          <w:rFonts w:cstheme="minorHAnsi"/>
        </w:rPr>
      </w:pPr>
      <w:r>
        <w:rPr>
          <w:sz w:val="24"/>
        </w:rPr>
        <w:t xml:space="preserve">3. Operaterji iz člena 2(1) te kraljeve uredbe so dolžni kriti stroške prometa do sprejemnega centra za komunikacijo v sili zadevnega ponudnika storitev v sili 112, vključno s komunikacijami v sili iz javnih telefonskih govorilnic, mobilnih naprav brez kartice SIM ali aktivirane kartice SIM in iz sistema eCall prek številke 112, vgrajenega v vozilu.</w:t>
      </w:r>
    </w:p>
    <w:p w14:paraId="17E95762" w14:textId="27C9FCF0" w:rsidR="00D533A9" w:rsidRPr="00665FA8" w:rsidRDefault="00D533A9" w:rsidP="00BD6AF1">
      <w:pPr>
        <w:jc w:val="both"/>
        <w:rPr>
          <w:bCs/>
          <w:sz w:val="24"/>
          <w:szCs w:val="24"/>
          <w:rFonts w:cstheme="minorHAnsi"/>
        </w:rPr>
      </w:pPr>
      <w:r>
        <w:rPr>
          <w:sz w:val="24"/>
        </w:rPr>
        <w:t xml:space="preserve">4. Operaterji iz člena 2(1) te kraljeve uredbe v zvezi s končnimi uporabniki mobilnih medosebnih komunikacijskih storitev, ki temeljijo na oštevilčenju iz druge države članice, ki gostujejo v Španiji, ponudniku storitev gostovanja ne zaračunavajo komunikacije v sili prek enotne evropske številke za klic v sili 112.</w:t>
      </w:r>
    </w:p>
    <w:p w14:paraId="1DB9FBD5" w14:textId="6589B2B8" w:rsidR="004A0EC8" w:rsidRDefault="00D533A9" w:rsidP="00D82583">
      <w:pPr>
        <w:jc w:val="both"/>
        <w:rPr>
          <w:bCs/>
          <w:sz w:val="24"/>
          <w:szCs w:val="24"/>
          <w:rFonts w:cstheme="minorHAnsi"/>
        </w:rPr>
      </w:pPr>
      <w:r>
        <w:rPr>
          <w:sz w:val="24"/>
        </w:rPr>
        <w:t xml:space="preserve">5. Operaterji iz člena 2(1) te kraljeve uredbe olajšajo identifikacijo izvorne linije, s katere so opravljeni klici na enotno evropsko številko za klic v sili 112, v okviru tehničnih zmožnosti omrežja in v skladu s predpisi o zmogljivostih za prikaz in omejitve klicne linije, določenimi v nacionalnih in evropskih predpisih.</w:t>
      </w:r>
      <w:r>
        <w:rPr>
          <w:sz w:val="24"/>
        </w:rPr>
        <w:t xml:space="preserve"> </w:t>
      </w:r>
      <w:r>
        <w:rPr>
          <w:sz w:val="24"/>
        </w:rPr>
        <w:t xml:space="preserve">Operatorji morajo olajšati identifikacijo izvorne linije, tudi če je končni uporabnik v skladu s členom 65(1)(o) Zakona št. 11/2022 z dne 28. junija 2022 o splošnih telekomunikacijah uveljavil svojo pravico, da prepreči prikaz identifikacije linije.</w:t>
      </w:r>
    </w:p>
    <w:p w14:paraId="43B12FFB" w14:textId="6E9A3BFF" w:rsidR="00D82583" w:rsidRDefault="00D533A9" w:rsidP="00D82583">
      <w:pPr>
        <w:jc w:val="both"/>
        <w:rPr>
          <w:bCs/>
          <w:sz w:val="24"/>
          <w:szCs w:val="24"/>
          <w:rFonts w:cstheme="minorHAnsi"/>
        </w:rPr>
      </w:pPr>
      <w:r>
        <w:rPr>
          <w:sz w:val="24"/>
        </w:rPr>
        <w:t xml:space="preserve">6. Operaterji iz člena 2(1) te kraljeve uredbe morajo pod pogoji, določenimi v členu 72 Zakona 11/2022 z dne 28. junija 2022, splošnega zakona o telekomunikacijah in njegovih izvedbenih predpisov, informacije o številkah naročnikov posredovati nacionalni komisiji za trg in konkurenco, da lahko te podatke brezplačno posreduje subjektom, ki zagotavljajo storitev za ukrepanje v sili 112, in centrom za sprejem klicev v sili 112.</w:t>
      </w:r>
      <w:r>
        <w:rPr>
          <w:sz w:val="24"/>
        </w:rPr>
        <w:t xml:space="preserve"> </w:t>
      </w:r>
      <w:r>
        <w:rPr>
          <w:sz w:val="24"/>
        </w:rPr>
        <w:t xml:space="preserve">Operaterji morajo predložiti podatke tudi o tistih naročnikih, ki so uveljavili svojo pravico iz člena 66(3)(c) navedenega zakona 11/2022 z dne 28. junija 2022 (splošni zakon o telekomunikacijah), da se ne pojavljajo v imenikih, ali zahtevali izpustitev nekaterih svojih podatkov.</w:t>
      </w:r>
    </w:p>
    <w:p w14:paraId="5F85024C" w14:textId="068D4C79" w:rsidR="004851CC" w:rsidRDefault="00D533A9" w:rsidP="00D82583">
      <w:pPr>
        <w:jc w:val="both"/>
        <w:rPr>
          <w:bCs/>
          <w:sz w:val="24"/>
          <w:szCs w:val="24"/>
          <w:rFonts w:cstheme="minorHAnsi"/>
        </w:rPr>
      </w:pPr>
      <w:r>
        <w:rPr>
          <w:sz w:val="24"/>
        </w:rPr>
        <w:t xml:space="preserve">7. Operaterji iz člena 2(1) te kraljeve uredbe so dolžni zagotoviti informacije o lokaciji uporabnikov, ki kličejo na enotno evropsko številko za klic v sili 112, pod pogoji, določenimi v naslednjem členu.</w:t>
      </w:r>
    </w:p>
    <w:p w14:paraId="74736523" w14:textId="538D1DFC" w:rsidR="004851CC" w:rsidRPr="004851CC" w:rsidRDefault="00D533A9" w:rsidP="004851CC">
      <w:pPr>
        <w:jc w:val="both"/>
        <w:rPr>
          <w:bCs/>
          <w:sz w:val="24"/>
          <w:szCs w:val="24"/>
          <w:rFonts w:cstheme="minorHAnsi"/>
        </w:rPr>
      </w:pPr>
      <w:r>
        <w:rPr>
          <w:sz w:val="24"/>
        </w:rPr>
        <w:t xml:space="preserve">8. Obdelava osebnih podatkov iz tega in naslednjih členov je zajeta v skladu s pravno obveznostjo zagotavljanja storitve ukrepanja v sili 112 iz člena 74 zakona 11/2022 z dne 28. junija 2022, splošnega zakona o telekomunikacijah, z namenom varovanja vitalnih interesov klicatelja, varovanja nacionalne varnosti, obrambe, javne varnosti ter preprečevanja, preiskovanja in pregona kaznivih dejanj, varnosti človeškega življenja ali javnega interesa.</w:t>
      </w:r>
    </w:p>
    <w:p w14:paraId="37010891" w14:textId="1B9F5213" w:rsidR="004851CC" w:rsidRPr="00665FA8" w:rsidRDefault="00D533A9" w:rsidP="004851CC">
      <w:pPr>
        <w:jc w:val="both"/>
        <w:rPr>
          <w:bCs/>
          <w:sz w:val="24"/>
          <w:szCs w:val="24"/>
          <w:rFonts w:cstheme="minorHAnsi"/>
        </w:rPr>
      </w:pPr>
      <w:r>
        <w:rPr>
          <w:sz w:val="24"/>
        </w:rPr>
        <w:t xml:space="preserve">9. V vsakem primeru se določbe tega in naslednjih členov razumejo brez poseganja v ukrepe, sprejete za zagotavljanje tajnosti komunikacij v skladu z določbami člena 18</w:t>
      </w:r>
      <w:r>
        <w:rPr>
          <w:sz w:val="24"/>
        </w:rPr>
        <w:t xml:space="preserve"> </w:t>
      </w:r>
      <w:r>
        <w:rPr>
          <w:sz w:val="24"/>
        </w:rPr>
        <w:t xml:space="preserve">(3) Ustave in varstvo osebnih podatkov v skladu z določbami Uredbe (EU) 2016/679 Evropskega parlamenta in Sveta z dne 27. aprila 2016 o varstvu posameznikov pri obdelavi osebnih podatkov in o prostem pretoku takih podatkov ter o razveljavitvi Direktive 95/46/ES in sistemskega zakona št. 3/2018 z dne 5. decembra 2018 o varstvu osebnih podatkov in jamstvu digitalnih pravic ter njegovih izvedbenih predpisov.</w:t>
      </w:r>
    </w:p>
    <w:p w14:paraId="3CC74758" w14:textId="77777777" w:rsidR="00665FA8" w:rsidRDefault="00665FA8" w:rsidP="00327211">
      <w:pPr>
        <w:jc w:val="both"/>
        <w:rPr>
          <w:rFonts w:cstheme="minorHAnsi"/>
          <w:b/>
          <w:bCs/>
          <w:sz w:val="24"/>
          <w:szCs w:val="24"/>
        </w:rPr>
      </w:pPr>
    </w:p>
    <w:p w14:paraId="29B18A51" w14:textId="10A32246" w:rsidR="00F2452F" w:rsidRPr="00665FA8" w:rsidRDefault="00327211" w:rsidP="00327211">
      <w:pPr>
        <w:jc w:val="both"/>
        <w:rPr>
          <w:b/>
          <w:bCs/>
          <w:sz w:val="24"/>
          <w:szCs w:val="24"/>
          <w:rFonts w:cstheme="minorHAnsi"/>
        </w:rPr>
      </w:pPr>
      <w:r>
        <w:rPr>
          <w:b/>
          <w:sz w:val="24"/>
        </w:rPr>
        <w:t xml:space="preserve">Člen 12. Obveznost operaterjev, da zagotovijo informacije o lokaciji uporabnikov, ki kličejo na enotno evropsko številko za klic v sili 112.</w:t>
      </w:r>
    </w:p>
    <w:p w14:paraId="2C9EFE22" w14:textId="65FA7A20" w:rsidR="00EC41B0" w:rsidRDefault="002C4646" w:rsidP="00F2452F">
      <w:pPr>
        <w:jc w:val="both"/>
        <w:rPr>
          <w:bCs/>
          <w:sz w:val="24"/>
          <w:szCs w:val="24"/>
          <w:rFonts w:cstheme="minorHAnsi"/>
        </w:rPr>
      </w:pPr>
      <w:r>
        <w:rPr>
          <w:sz w:val="24"/>
        </w:rPr>
        <w:t xml:space="preserve">1. Operaterji iz člena 2(1) te kraljeve uredbe nemudoma zagotovijo informacije o lokaciji kličočega iz omrežja in mobilne naprave, tudi v zvezi s končnimi uporabniki mobilnih medosebnih komunikacijskih storitev, ki temeljijo na oštevilčenju, iz druge države članice, ki gostujejo v Španiji.</w:t>
      </w:r>
    </w:p>
    <w:p w14:paraId="4365FB14" w14:textId="0220707D" w:rsidR="00470472" w:rsidRDefault="00EC41B0" w:rsidP="00EC41B0">
      <w:pPr>
        <w:jc w:val="both"/>
        <w:rPr>
          <w:bCs/>
          <w:sz w:val="24"/>
          <w:szCs w:val="24"/>
          <w:rFonts w:cstheme="minorHAnsi"/>
        </w:rPr>
      </w:pPr>
      <w:r>
        <w:rPr>
          <w:sz w:val="24"/>
        </w:rPr>
        <w:t xml:space="preserve">Operaterji morajo v skladu s členom 66(2)(c) Zakona št. 11/2022 z dne 28. junija 2022 o splošnih telekomunikacijah take informacije zagotoviti tudi za končne uporabnike, ki so uveljavili svojo pravico iz navedenega člena in zato niso dali soglasja za obdelavo podatkov o svoji lokaciji.</w:t>
      </w:r>
    </w:p>
    <w:p w14:paraId="5C2A1455" w14:textId="4989846D" w:rsidR="00F2452F" w:rsidRPr="00665FA8" w:rsidRDefault="00F2452F" w:rsidP="00EC41B0">
      <w:pPr>
        <w:jc w:val="both"/>
        <w:rPr>
          <w:bCs/>
          <w:sz w:val="24"/>
          <w:szCs w:val="24"/>
          <w:rFonts w:cstheme="minorHAnsi"/>
        </w:rPr>
      </w:pPr>
      <w:r>
        <w:rPr>
          <w:sz w:val="24"/>
        </w:rPr>
        <w:t xml:space="preserve">Take informacije se zagotovijo brezplačno končnemu uporabniku, sprejemnemu centru za komunikacijo v sili 112, sprejemnemu in distribucijskemu centru za informacije o lokaciji na podlagi mobilne naprave ter ponudniku storitev gostovanja v zvezi s končnimi uporabniki mobilnih medosebnih komunikacijskih storitev na podlagi oštevilčenja iz druge države članice, ki gostujejo v Španiji.</w:t>
      </w:r>
    </w:p>
    <w:p w14:paraId="335EFF9D" w14:textId="4470D2DF" w:rsidR="00D26689" w:rsidRPr="00665FA8" w:rsidRDefault="002C4646" w:rsidP="00327211">
      <w:pPr>
        <w:jc w:val="both"/>
        <w:rPr>
          <w:bCs/>
          <w:sz w:val="24"/>
          <w:szCs w:val="24"/>
          <w:rFonts w:cstheme="minorHAnsi"/>
        </w:rPr>
      </w:pPr>
      <w:r>
        <w:rPr>
          <w:sz w:val="24"/>
        </w:rPr>
        <w:t xml:space="preserve">2. Operaterji iz člena 2(1) te kraljeve uredbe, tudi v zvezi s končnimi uporabniki mobilnih medosebnih komunikacijskih storitev na podlagi oštevilčenja iz druge države članice, ki gostujejo v Španiji, morajo zagotoviti informacije o lokaciji v omrežju ustreznemu sprejemnemu centru za komunikacijo v sili glede na izvor klica, vključno za klice, opravljene brez kartice SIM ali brez aktivirane kartice SIM.</w:t>
      </w:r>
    </w:p>
    <w:p w14:paraId="7F87D888" w14:textId="34C3645D" w:rsidR="00327211" w:rsidRPr="00665FA8" w:rsidRDefault="00327211" w:rsidP="00327211">
      <w:pPr>
        <w:jc w:val="both"/>
        <w:rPr>
          <w:bCs/>
          <w:sz w:val="24"/>
          <w:szCs w:val="24"/>
          <w:rFonts w:cstheme="minorHAnsi"/>
        </w:rPr>
      </w:pPr>
      <w:r>
        <w:rPr>
          <w:sz w:val="24"/>
        </w:rPr>
        <w:t xml:space="preserve">Državni sekretar za telekomunikacije in digitalno infrastrukturo lahko izda navodila o obliki in vsebini informacij o lokaciji na podlagi omrežja.</w:t>
      </w:r>
    </w:p>
    <w:p w14:paraId="198ACBAD" w14:textId="51DA02D1" w:rsidR="00327211" w:rsidRPr="00665FA8" w:rsidRDefault="002C4646" w:rsidP="00327211">
      <w:pPr>
        <w:jc w:val="both"/>
        <w:rPr>
          <w:bCs/>
          <w:sz w:val="24"/>
          <w:szCs w:val="24"/>
          <w:rFonts w:cstheme="minorHAnsi"/>
        </w:rPr>
      </w:pPr>
      <w:r>
        <w:rPr>
          <w:sz w:val="24"/>
        </w:rPr>
        <w:t xml:space="preserve">3. Če je mobilna terminalska oprema združljiva in so informacije na voljo, operaterji iz člena 2(1) te kraljeve uredbe, tudi v zvezi s končnimi uporabniki mobilnih medosebnih komunikacijskih storitev na podlagi številčenja iz druge države članice, ki gostujejo v Španiji, usmerjajo informacije o lokaciji iz mobilne naprave, pridobljene s funkcijo AML, da zagotovijo najbolj točne informacije o lokaciji kličočega uporabnika.</w:t>
      </w:r>
    </w:p>
    <w:p w14:paraId="2EBF8491" w14:textId="2DFC9FD9" w:rsidR="00327211" w:rsidRPr="00665FA8" w:rsidRDefault="00327211" w:rsidP="00327211">
      <w:pPr>
        <w:jc w:val="both"/>
        <w:rPr>
          <w:bCs/>
          <w:sz w:val="24"/>
          <w:szCs w:val="24"/>
          <w:rFonts w:cstheme="minorHAnsi"/>
        </w:rPr>
      </w:pPr>
      <w:r>
        <w:rPr>
          <w:sz w:val="24"/>
        </w:rPr>
        <w:t xml:space="preserve">Center za sprejem in razširjanje informacij o lokaciji, ki temelji na mobilni napravi, upravlja ministrstvo za notranje zadeve.</w:t>
      </w:r>
      <w:r>
        <w:rPr>
          <w:sz w:val="24"/>
        </w:rPr>
        <w:t xml:space="preserve"> </w:t>
      </w:r>
      <w:r>
        <w:rPr>
          <w:sz w:val="24"/>
        </w:rPr>
        <w:t xml:space="preserve">Ta center sprejema in razširja informacije o lokaciji ustreznemu sprejemnemu centru za komunikacijo v sili 112, odvisno od geografske lokacije kličočega.</w:t>
      </w:r>
    </w:p>
    <w:p w14:paraId="044D7FD4" w14:textId="490091F1" w:rsidR="00327211" w:rsidRDefault="00327211" w:rsidP="00327211">
      <w:pPr>
        <w:jc w:val="both"/>
        <w:rPr>
          <w:bCs/>
          <w:sz w:val="24"/>
          <w:szCs w:val="24"/>
          <w:rFonts w:cstheme="minorHAnsi"/>
        </w:rPr>
      </w:pPr>
      <w:r>
        <w:rPr>
          <w:sz w:val="24"/>
        </w:rPr>
        <w:t xml:space="preserve">Državni sekretar za telekomunikacije in digitalno infrastrukturo lahko izda navodila o obliki in vsebini informacij o lokaciji iz mobilne naprave.</w:t>
      </w:r>
    </w:p>
    <w:p w14:paraId="18214334" w14:textId="0E6FDD13" w:rsidR="00693F87" w:rsidRDefault="00693F87" w:rsidP="00327211">
      <w:pPr>
        <w:jc w:val="both"/>
        <w:rPr>
          <w:sz w:val="24"/>
          <w:szCs w:val="24"/>
        </w:rPr>
      </w:pPr>
      <w:r>
        <w:rPr>
          <w:sz w:val="24"/>
        </w:rPr>
        <w:t xml:space="preserve">4. V zvezi z obdelavo osebnih podatkov, ki izhajajo iz informacij o lokaciji iz mobilne naprave, pridobljenih s funkcijo AML, so določeni naslednji dodatni previdnostni ukrepi:</w:t>
      </w:r>
    </w:p>
    <w:p w14:paraId="3743255D" w14:textId="7C831007" w:rsidR="003A6F20" w:rsidRPr="00B450B9" w:rsidRDefault="003A6F20" w:rsidP="00B450B9">
      <w:pPr>
        <w:pStyle w:val="ListParagraph"/>
        <w:numPr>
          <w:ilvl w:val="0"/>
          <w:numId w:val="23"/>
        </w:numPr>
        <w:jc w:val="both"/>
        <w:rPr>
          <w:bCs/>
          <w:sz w:val="24"/>
          <w:szCs w:val="24"/>
          <w:rFonts w:cstheme="minorHAnsi"/>
        </w:rPr>
      </w:pPr>
      <w:r>
        <w:rPr>
          <w:sz w:val="24"/>
        </w:rPr>
        <w:t xml:space="preserve">upoštevanje načela omejitve namena, tako da se podatki o lokaciji uporabljajo izključno za lažje lociranje klicatelja v povezavi z določenim klicem v sili;</w:t>
      </w:r>
    </w:p>
    <w:p w14:paraId="2B0F5A99" w14:textId="636AC5C2" w:rsidR="003A6F20" w:rsidRDefault="003A6F20" w:rsidP="003A6F20">
      <w:pPr>
        <w:pStyle w:val="ListParagraph"/>
        <w:numPr>
          <w:ilvl w:val="0"/>
          <w:numId w:val="23"/>
        </w:numPr>
        <w:jc w:val="both"/>
        <w:rPr>
          <w:bCs/>
          <w:sz w:val="24"/>
          <w:szCs w:val="24"/>
          <w:rFonts w:cstheme="minorHAnsi"/>
        </w:rPr>
      </w:pPr>
      <w:r>
        <w:rPr>
          <w:sz w:val="24"/>
        </w:rPr>
        <w:t xml:space="preserve">upoštevanje načela najmanjšega obsega podatkov, ki jih je treba obdelati, tako da se ne zbirajo nobeni dodatni podatki, razen tistih, ki so strogo povezani z lokacijo kličočega končnega uporabnika;</w:t>
      </w:r>
    </w:p>
    <w:p w14:paraId="42A72EFE" w14:textId="36D79009" w:rsidR="00B450B9" w:rsidRDefault="003A6F20" w:rsidP="00B450B9">
      <w:pPr>
        <w:pStyle w:val="ListParagraph"/>
        <w:numPr>
          <w:ilvl w:val="0"/>
          <w:numId w:val="23"/>
        </w:numPr>
        <w:jc w:val="both"/>
        <w:rPr>
          <w:bCs/>
          <w:sz w:val="24"/>
          <w:szCs w:val="24"/>
          <w:rFonts w:cstheme="minorHAnsi"/>
        </w:rPr>
      </w:pPr>
      <w:r>
        <w:rPr>
          <w:sz w:val="24"/>
        </w:rPr>
        <w:t xml:space="preserve">upoštevanje dolžnosti zaupnosti oseb, ki dostopajo do podatkov;</w:t>
      </w:r>
    </w:p>
    <w:p w14:paraId="295EDAC7" w14:textId="55899209" w:rsidR="00B450B9" w:rsidRDefault="00B450B9" w:rsidP="00B450B9">
      <w:pPr>
        <w:pStyle w:val="ListParagraph"/>
        <w:numPr>
          <w:ilvl w:val="0"/>
          <w:numId w:val="23"/>
        </w:numPr>
        <w:jc w:val="both"/>
        <w:rPr>
          <w:bCs/>
          <w:sz w:val="24"/>
          <w:szCs w:val="24"/>
          <w:rFonts w:cstheme="minorHAnsi"/>
        </w:rPr>
      </w:pPr>
      <w:r>
        <w:rPr>
          <w:sz w:val="24"/>
        </w:rPr>
        <w:t xml:space="preserve">podatki o lokaciji se izbrišejo takoj, ko je to mogoče, v vsakem primeru pa v enem mesecu.</w:t>
      </w:r>
    </w:p>
    <w:p w14:paraId="1F2CB9A7" w14:textId="5ED82E8D" w:rsidR="00665FA8" w:rsidRDefault="00665FA8" w:rsidP="00B361D9">
      <w:pPr>
        <w:rPr>
          <w:rFonts w:cstheme="minorHAnsi"/>
          <w:b/>
          <w:bCs/>
          <w:sz w:val="24"/>
          <w:szCs w:val="24"/>
        </w:rPr>
      </w:pPr>
    </w:p>
    <w:p w14:paraId="20F36D81" w14:textId="121F5833" w:rsidR="00B361D9" w:rsidRPr="00B361D9" w:rsidRDefault="00B361D9" w:rsidP="00114542">
      <w:pPr>
        <w:jc w:val="both"/>
        <w:rPr>
          <w:b/>
          <w:bCs/>
          <w:sz w:val="24"/>
          <w:szCs w:val="24"/>
          <w:rFonts w:cstheme="minorHAnsi"/>
        </w:rPr>
      </w:pPr>
      <w:r>
        <w:rPr>
          <w:b/>
          <w:sz w:val="24"/>
        </w:rPr>
        <w:t xml:space="preserve">Člen 13. Preglednost v zvezi z dostopom do komunikacij v sili prek enotne evropske številke za klic v sili 112 v mednarodnem gostovanju.</w:t>
      </w:r>
    </w:p>
    <w:p w14:paraId="35BCA3D0" w14:textId="42F2BB8D" w:rsidR="00B361D9" w:rsidRPr="00114542" w:rsidRDefault="00114542" w:rsidP="00114542">
      <w:pPr>
        <w:jc w:val="both"/>
        <w:rPr>
          <w:sz w:val="24"/>
          <w:szCs w:val="24"/>
          <w:rFonts w:cstheme="minorHAnsi"/>
        </w:rPr>
      </w:pPr>
      <w:r>
        <w:rPr>
          <w:sz w:val="24"/>
        </w:rPr>
        <w:t xml:space="preserve">1. Operaterji iz člena 2(1) te kraljeve uredbe kot ponudniki storitev gostovanja zagotovijo, da so njihovi gostujoči končni uporabniki ustrezno obveščeni o sredstvih dostopa do storitev v sili v obiskani državi članici.</w:t>
      </w:r>
    </w:p>
    <w:p w14:paraId="267EBC27" w14:textId="700D464C" w:rsidR="00B361D9" w:rsidRPr="00114542" w:rsidRDefault="00114542" w:rsidP="00114542">
      <w:pPr>
        <w:jc w:val="both"/>
        <w:rPr>
          <w:sz w:val="24"/>
          <w:szCs w:val="24"/>
          <w:rFonts w:cstheme="minorHAnsi"/>
        </w:rPr>
      </w:pPr>
      <w:r>
        <w:rPr>
          <w:sz w:val="24"/>
        </w:rPr>
        <w:t xml:space="preserve">2. Ponudnik gostovanja z avtomatiziranim sporočilom obvesti končnega uporabnika gostovanja o možnosti brezplačnega dostopa do služb za pomoč v sili s klicem na enotno evropsko številko za klic v sili 112. To sporočilo končnemu uporabniku gostovanja zagotovi tudi brezplačno povezavo do posebnega spletnega mesta, dostopnega invalidom, o drugih načinih dostopa do storitev ukrepanja v sili prek komunikacij v sili, sprejetih v obiskani državi članici.</w:t>
      </w:r>
      <w:r>
        <w:rPr>
          <w:sz w:val="24"/>
        </w:rPr>
        <w:t xml:space="preserve"> </w:t>
      </w:r>
      <w:r>
        <w:rPr>
          <w:sz w:val="24"/>
        </w:rPr>
        <w:t xml:space="preserve">Informacije se pošljejo na mobilno napravo končnega uporabnika gostovanja s sporočilom SMS ali po potrebi z ustreznimi sredstvi, prilagojenimi za lažje sprejemanje in enostavno razumevanje vsakič, ko končni uporabnik gostovanja vstopi v drugo državo članico.</w:t>
      </w:r>
      <w:r>
        <w:rPr>
          <w:sz w:val="24"/>
        </w:rPr>
        <w:t xml:space="preserve"> </w:t>
      </w:r>
      <w:r>
        <w:rPr>
          <w:sz w:val="24"/>
        </w:rPr>
        <w:t xml:space="preserve">Informacije se posredujejo brezplačno.</w:t>
      </w:r>
    </w:p>
    <w:p w14:paraId="348FAEA9" w14:textId="3D32B9D0" w:rsidR="00327211" w:rsidRPr="00665FA8" w:rsidRDefault="00810C8B" w:rsidP="00B3150A">
      <w:pPr>
        <w:jc w:val="center"/>
        <w:rPr>
          <w:b/>
          <w:bCs/>
          <w:sz w:val="24"/>
          <w:szCs w:val="24"/>
          <w:rFonts w:cstheme="minorHAnsi"/>
        </w:rPr>
      </w:pPr>
      <w:r>
        <w:rPr>
          <w:b/>
          <w:sz w:val="24"/>
        </w:rPr>
        <w:t xml:space="preserve">POGLAVJE IV</w:t>
      </w:r>
    </w:p>
    <w:p w14:paraId="4271AC67" w14:textId="3340E8D3" w:rsidR="00810C8B" w:rsidRPr="00665FA8" w:rsidRDefault="00810C8B" w:rsidP="00B3150A">
      <w:pPr>
        <w:jc w:val="center"/>
        <w:rPr>
          <w:b/>
          <w:bCs/>
          <w:sz w:val="24"/>
          <w:szCs w:val="24"/>
          <w:rFonts w:cstheme="minorHAnsi"/>
        </w:rPr>
      </w:pPr>
      <w:r>
        <w:rPr>
          <w:b/>
          <w:sz w:val="24"/>
        </w:rPr>
        <w:t xml:space="preserve">Dostop končnih uporabnikov invalidov do storitev za ukrepanje v sili 112.</w:t>
      </w:r>
    </w:p>
    <w:p w14:paraId="1A458B63" w14:textId="77777777" w:rsidR="00665FA8" w:rsidRDefault="00665FA8" w:rsidP="00327211">
      <w:pPr>
        <w:jc w:val="both"/>
        <w:rPr>
          <w:rFonts w:cstheme="minorHAnsi"/>
          <w:b/>
          <w:bCs/>
          <w:sz w:val="24"/>
          <w:szCs w:val="24"/>
        </w:rPr>
      </w:pPr>
    </w:p>
    <w:p w14:paraId="2301778F" w14:textId="61BD41DE" w:rsidR="00327211" w:rsidRPr="00665FA8" w:rsidRDefault="00327211" w:rsidP="00327211">
      <w:pPr>
        <w:jc w:val="both"/>
        <w:rPr>
          <w:b/>
          <w:bCs/>
          <w:sz w:val="24"/>
          <w:szCs w:val="24"/>
          <w:rFonts w:cstheme="minorHAnsi"/>
        </w:rPr>
      </w:pPr>
      <w:r>
        <w:rPr>
          <w:b/>
          <w:sz w:val="24"/>
        </w:rPr>
        <w:t xml:space="preserve">Člen 14. Dostop končnih uporabnikov invalidov do storitev za ukrepanje v sili 112.</w:t>
      </w:r>
    </w:p>
    <w:p w14:paraId="0A547A1A" w14:textId="43457518" w:rsidR="00327211" w:rsidRPr="00665FA8" w:rsidRDefault="00EE306F" w:rsidP="00327211">
      <w:pPr>
        <w:jc w:val="both"/>
        <w:rPr>
          <w:bCs/>
          <w:sz w:val="24"/>
          <w:szCs w:val="24"/>
          <w:rFonts w:cstheme="minorHAnsi"/>
        </w:rPr>
      </w:pPr>
      <w:r>
        <w:rPr>
          <w:sz w:val="24"/>
        </w:rPr>
        <w:t xml:space="preserve">1. V skladu s členom 74(3) Zakona 11/2022 z dne 28. junija 2022 o splošnih telekomunikacijah in Direktivo (EU) 2019/882 Evropskega parlamenta in Sveta z dne 17. aprila 2019 o zahtevah glede dostopnosti za proizvode in storitve mora biti končnim uporabnikom invalidom na voljo dostop do storitev za ukrepanje v sili 112, ki je enakovreden dostopu drugih končnih uporabnikov.</w:t>
      </w:r>
    </w:p>
    <w:p w14:paraId="65DCE00E" w14:textId="63B7AA44" w:rsidR="00327211" w:rsidRPr="00665FA8" w:rsidRDefault="00EE306F" w:rsidP="00FE7B47">
      <w:pPr>
        <w:jc w:val="both"/>
        <w:rPr>
          <w:bCs/>
          <w:sz w:val="24"/>
          <w:szCs w:val="24"/>
          <w:rFonts w:cstheme="minorHAnsi"/>
        </w:rPr>
      </w:pPr>
      <w:r>
        <w:rPr>
          <w:sz w:val="24"/>
        </w:rPr>
        <w:t xml:space="preserve">2. Na komunikacijo v sili na enotno evropsko številko za klic v sili 112 centri za sprejem v sili ustrezno odgovorijo z enakimi komunikacijskimi sredstvi kot za njihov sprejem, in sicer z uporabo sinhroniziranega glasu in besedila (zlasti besedila v realnem času) ali, če je na voljo video posnetek, z uporabo sinhroniziranega glasu, besedila (zlasti besedila v realnem času) in video posnetka kot celotnega pogovora.</w:t>
      </w:r>
    </w:p>
    <w:p w14:paraId="3A70C8E9" w14:textId="77777777" w:rsidR="00665FA8" w:rsidRDefault="00665FA8" w:rsidP="00327211">
      <w:pPr>
        <w:jc w:val="both"/>
        <w:rPr>
          <w:rFonts w:cstheme="minorHAnsi"/>
          <w:b/>
          <w:bCs/>
          <w:sz w:val="24"/>
          <w:szCs w:val="24"/>
        </w:rPr>
      </w:pPr>
    </w:p>
    <w:p w14:paraId="658C6428" w14:textId="3494D530" w:rsidR="00327211" w:rsidRPr="00665FA8" w:rsidRDefault="00D83518" w:rsidP="00327211">
      <w:pPr>
        <w:jc w:val="both"/>
        <w:rPr>
          <w:b/>
          <w:bCs/>
          <w:sz w:val="24"/>
          <w:szCs w:val="24"/>
          <w:rFonts w:cstheme="minorHAnsi"/>
        </w:rPr>
      </w:pPr>
      <w:r>
        <w:rPr>
          <w:b/>
          <w:sz w:val="24"/>
        </w:rPr>
        <w:t xml:space="preserve">Člen 15. Dostop končnih uporabnikov invalidov iz drugih držav članic do storitev za ukrepanje v sili 112.</w:t>
      </w:r>
    </w:p>
    <w:p w14:paraId="386F8FBD" w14:textId="7ECBC70D" w:rsidR="00D83518" w:rsidRPr="00665FA8" w:rsidRDefault="0065753F" w:rsidP="00327211">
      <w:pPr>
        <w:jc w:val="both"/>
        <w:rPr>
          <w:bCs/>
          <w:sz w:val="24"/>
          <w:szCs w:val="24"/>
          <w:rFonts w:cstheme="minorHAnsi"/>
        </w:rPr>
      </w:pPr>
      <w:r>
        <w:rPr>
          <w:sz w:val="24"/>
        </w:rPr>
        <w:t xml:space="preserve">Odgovorna oseba ministrstva za gospodarstvo in digitalno preobrazbo z odredbo sprejme ustrezne ukrepe, s katerimi zagotovi, da lahko končni uporabniki invalidi iz druge države članice med potovanjem v Španiji dostopajo do storitve za ukrepanje v sili pod enakimi pogoji kot drugi končni uporabniki.</w:t>
      </w:r>
    </w:p>
    <w:p w14:paraId="6E42BFAF" w14:textId="77777777" w:rsidR="00665FA8" w:rsidRDefault="00665FA8" w:rsidP="00327211">
      <w:pPr>
        <w:jc w:val="both"/>
        <w:rPr>
          <w:rFonts w:cstheme="minorHAnsi"/>
          <w:b/>
          <w:bCs/>
          <w:sz w:val="24"/>
          <w:szCs w:val="24"/>
        </w:rPr>
      </w:pPr>
    </w:p>
    <w:p w14:paraId="71343C01" w14:textId="484ECA78" w:rsidR="00851702" w:rsidRDefault="00851702" w:rsidP="00327211">
      <w:pPr>
        <w:jc w:val="both"/>
        <w:rPr>
          <w:b/>
          <w:bCs/>
          <w:sz w:val="24"/>
          <w:szCs w:val="24"/>
          <w:rFonts w:cstheme="minorHAnsi"/>
        </w:rPr>
      </w:pPr>
      <w:r>
        <w:rPr>
          <w:b/>
          <w:sz w:val="24"/>
        </w:rPr>
        <w:t xml:space="preserve">Prva dodatna določba.</w:t>
      </w:r>
      <w:r>
        <w:rPr>
          <w:b/>
          <w:sz w:val="24"/>
        </w:rPr>
        <w:t xml:space="preserve"> </w:t>
      </w:r>
      <w:r>
        <w:rPr>
          <w:b/>
          <w:sz w:val="24"/>
        </w:rPr>
        <w:t xml:space="preserve">Komunikacija v sili prek drugih telefonskih številk.</w:t>
      </w:r>
    </w:p>
    <w:p w14:paraId="17D0E0BB" w14:textId="6A54DA74" w:rsidR="00A839C2" w:rsidRDefault="002F25B0" w:rsidP="008D7285">
      <w:pPr>
        <w:jc w:val="both"/>
        <w:rPr>
          <w:sz w:val="24"/>
          <w:szCs w:val="24"/>
          <w:rFonts w:cstheme="minorHAnsi"/>
        </w:rPr>
      </w:pPr>
      <w:r>
        <w:rPr>
          <w:sz w:val="24"/>
        </w:rPr>
        <w:t xml:space="preserve">1. V skladu z določbami člena 74(1) Zakona 11/2022 z dne 28. junija 2022 (splošni zakon o telekomunikacijah) lahko končni uporabniki javno dostopnih medosebnih komunikacijskih storitev poleg številke 112 pomoč zahtevajo tudi prek naslednjih telefonskih številk:</w:t>
      </w:r>
    </w:p>
    <w:p w14:paraId="57CA2B5E" w14:textId="77777777" w:rsidR="002F25B0" w:rsidRPr="002F25B0" w:rsidRDefault="002F25B0" w:rsidP="002F25B0">
      <w:pPr>
        <w:pStyle w:val="ListParagraph"/>
        <w:numPr>
          <w:ilvl w:val="0"/>
          <w:numId w:val="24"/>
        </w:numPr>
        <w:jc w:val="both"/>
        <w:rPr>
          <w:sz w:val="24"/>
          <w:szCs w:val="24"/>
          <w:rFonts w:cstheme="minorHAnsi"/>
        </w:rPr>
      </w:pPr>
      <w:r>
        <w:rPr>
          <w:sz w:val="24"/>
        </w:rPr>
        <w:t xml:space="preserve">062 policija;</w:t>
      </w:r>
    </w:p>
    <w:p w14:paraId="02FAD711" w14:textId="77777777" w:rsidR="002F25B0" w:rsidRPr="002F25B0" w:rsidRDefault="002F25B0" w:rsidP="002F25B0">
      <w:pPr>
        <w:pStyle w:val="ListParagraph"/>
        <w:numPr>
          <w:ilvl w:val="0"/>
          <w:numId w:val="24"/>
        </w:numPr>
        <w:jc w:val="both"/>
        <w:rPr>
          <w:sz w:val="24"/>
          <w:szCs w:val="24"/>
          <w:rFonts w:cstheme="minorHAnsi"/>
        </w:rPr>
      </w:pPr>
      <w:r>
        <w:rPr>
          <w:sz w:val="24"/>
        </w:rPr>
        <w:t xml:space="preserve">080 lokalne gasilske službe;</w:t>
      </w:r>
    </w:p>
    <w:p w14:paraId="7D461C38" w14:textId="77777777" w:rsidR="002F25B0" w:rsidRPr="002F25B0" w:rsidRDefault="002F25B0" w:rsidP="002F25B0">
      <w:pPr>
        <w:pStyle w:val="ListParagraph"/>
        <w:numPr>
          <w:ilvl w:val="0"/>
          <w:numId w:val="24"/>
        </w:numPr>
        <w:jc w:val="both"/>
        <w:rPr>
          <w:sz w:val="24"/>
          <w:szCs w:val="24"/>
          <w:rFonts w:cstheme="minorHAnsi"/>
        </w:rPr>
      </w:pPr>
      <w:r>
        <w:rPr>
          <w:sz w:val="24"/>
        </w:rPr>
        <w:t xml:space="preserve">085 pokrajinske gasilske službe;</w:t>
      </w:r>
    </w:p>
    <w:p w14:paraId="7B62F09D" w14:textId="77777777" w:rsidR="002F25B0" w:rsidRPr="002F25B0" w:rsidRDefault="002F25B0" w:rsidP="002F25B0">
      <w:pPr>
        <w:pStyle w:val="ListParagraph"/>
        <w:numPr>
          <w:ilvl w:val="0"/>
          <w:numId w:val="24"/>
        </w:numPr>
        <w:jc w:val="both"/>
        <w:rPr>
          <w:sz w:val="24"/>
          <w:szCs w:val="24"/>
          <w:rFonts w:cstheme="minorHAnsi"/>
        </w:rPr>
      </w:pPr>
      <w:r>
        <w:rPr>
          <w:sz w:val="24"/>
        </w:rPr>
        <w:t xml:space="preserve">088 regionalne policijske enote;</w:t>
      </w:r>
    </w:p>
    <w:p w14:paraId="52A9F7D8" w14:textId="77777777" w:rsidR="002F25B0" w:rsidRPr="002F25B0" w:rsidRDefault="002F25B0" w:rsidP="002F25B0">
      <w:pPr>
        <w:pStyle w:val="ListParagraph"/>
        <w:numPr>
          <w:ilvl w:val="0"/>
          <w:numId w:val="24"/>
        </w:numPr>
        <w:jc w:val="both"/>
        <w:rPr>
          <w:sz w:val="24"/>
          <w:szCs w:val="24"/>
          <w:rFonts w:cstheme="minorHAnsi"/>
        </w:rPr>
      </w:pPr>
      <w:r>
        <w:rPr>
          <w:sz w:val="24"/>
        </w:rPr>
        <w:t xml:space="preserve">091 državna policija;</w:t>
      </w:r>
    </w:p>
    <w:p w14:paraId="53861CC3" w14:textId="77777777" w:rsidR="002F25B0" w:rsidRPr="002F25B0" w:rsidRDefault="002F25B0" w:rsidP="002F25B0">
      <w:pPr>
        <w:pStyle w:val="ListParagraph"/>
        <w:numPr>
          <w:ilvl w:val="0"/>
          <w:numId w:val="24"/>
        </w:numPr>
        <w:jc w:val="both"/>
        <w:rPr>
          <w:sz w:val="24"/>
          <w:szCs w:val="24"/>
          <w:rFonts w:cstheme="minorHAnsi"/>
        </w:rPr>
      </w:pPr>
      <w:r>
        <w:rPr>
          <w:sz w:val="24"/>
        </w:rPr>
        <w:t xml:space="preserve">092 lokalna policija;</w:t>
      </w:r>
    </w:p>
    <w:p w14:paraId="6CD00E64" w14:textId="60E93A8B" w:rsidR="002F25B0" w:rsidRDefault="002F25B0" w:rsidP="002F25B0">
      <w:pPr>
        <w:pStyle w:val="ListParagraph"/>
        <w:numPr>
          <w:ilvl w:val="0"/>
          <w:numId w:val="24"/>
        </w:numPr>
        <w:jc w:val="both"/>
        <w:rPr>
          <w:sz w:val="24"/>
          <w:szCs w:val="24"/>
          <w:rFonts w:cstheme="minorHAnsi"/>
        </w:rPr>
      </w:pPr>
      <w:r>
        <w:rPr>
          <w:sz w:val="24"/>
        </w:rPr>
        <w:t xml:space="preserve">1006 civilna zaščita.</w:t>
      </w:r>
    </w:p>
    <w:p w14:paraId="6CA5B403" w14:textId="1E82A940" w:rsidR="009B4CA7" w:rsidRPr="00ED3F17" w:rsidRDefault="002F25B0" w:rsidP="00881147">
      <w:pPr>
        <w:jc w:val="both"/>
        <w:rPr>
          <w:sz w:val="24"/>
          <w:szCs w:val="24"/>
          <w:rFonts w:cstheme="minorHAnsi"/>
        </w:rPr>
      </w:pPr>
      <w:r>
        <w:rPr>
          <w:sz w:val="24"/>
        </w:rPr>
        <w:t xml:space="preserve">2. Državni sekretar za telekomunikacije in digitalno infrastrukturo lahko z resolucijo določi druge telefonske številke, prek katerih je mogoča komunikacija v sili.</w:t>
      </w:r>
    </w:p>
    <w:p w14:paraId="33ACE95D" w14:textId="363E3413" w:rsidR="00DD401C" w:rsidRDefault="009B4CA7" w:rsidP="002F25B0">
      <w:pPr>
        <w:jc w:val="both"/>
        <w:rPr>
          <w:sz w:val="24"/>
          <w:szCs w:val="24"/>
          <w:rFonts w:cstheme="minorHAnsi"/>
        </w:rPr>
      </w:pPr>
      <w:r>
        <w:rPr>
          <w:sz w:val="24"/>
        </w:rPr>
        <w:t xml:space="preserve">3. Za ustrezno obravnavo in upravljanje komunikacij v sili, naslovljenih na telefonske številke, ki jih ureja ta določba, se izključno za namene določb te kraljeve uredbe priznavajo naslednja pooblastila, kot je določeno v naslednjih oddelkih o informacijah o naročniški številki, informacijah o lokaciji kličočega in identifikaciji izvorne linije.</w:t>
      </w:r>
    </w:p>
    <w:p w14:paraId="55AB48A8" w14:textId="6D3662EA" w:rsidR="004B43EE" w:rsidRPr="009B4CA7" w:rsidRDefault="00254ABF" w:rsidP="002F25B0">
      <w:pPr>
        <w:jc w:val="both"/>
        <w:rPr>
          <w:sz w:val="24"/>
          <w:szCs w:val="24"/>
        </w:rPr>
      </w:pPr>
      <w:r>
        <w:rPr>
          <w:sz w:val="24"/>
        </w:rPr>
        <w:t xml:space="preserve">4. Organi, pristojni za upravljanje komunikacij v sili, naslovljenih na telefonske številke, ki jih ureja ta določba, v skladu z določbami člena 72(2)(c) Zakona št. 11/2022 z dne 28. junija 2022 (splošni zakon o telekomunikacijah) lahko dostopajo do informacij o številkah naročnikov za dosledno opravljanje svojih nalog pod enakimi pogoji, kot so določeni za službo za ukrepanje v sili 112 v členu 7 te kraljeve uredbe.</w:t>
      </w:r>
    </w:p>
    <w:p w14:paraId="45FD934B" w14:textId="2043A11F" w:rsidR="004B43EE" w:rsidRDefault="0014170A" w:rsidP="004B43EE">
      <w:pPr>
        <w:jc w:val="both"/>
        <w:rPr>
          <w:bCs/>
          <w:sz w:val="24"/>
          <w:szCs w:val="24"/>
          <w:rFonts w:cstheme="minorHAnsi"/>
        </w:rPr>
      </w:pPr>
      <w:r>
        <w:t xml:space="preserve">5.</w:t>
      </w:r>
      <w:r>
        <w:rPr>
          <w:sz w:val="24"/>
        </w:rPr>
        <w:t xml:space="preserve"> Operaterji iz člena 2(1) te kraljeve uredbe organom, pristojnim za upravljanje komunikacij v sili na telefonske številke, ki jih ureja ta določba, nemudoma posredujejo informacije iz omrežja o lokaciji kličočega.</w:t>
      </w:r>
    </w:p>
    <w:p w14:paraId="12732828" w14:textId="5009A59B" w:rsidR="004B43EE" w:rsidRDefault="004B43EE" w:rsidP="004B43EE">
      <w:pPr>
        <w:jc w:val="both"/>
        <w:rPr>
          <w:bCs/>
          <w:sz w:val="24"/>
          <w:szCs w:val="24"/>
          <w:rFonts w:cstheme="minorHAnsi"/>
        </w:rPr>
      </w:pPr>
      <w:r>
        <w:rPr>
          <w:sz w:val="24"/>
        </w:rPr>
        <w:t xml:space="preserve">Operaterji morajo v skladu s členom 66(2)(c) Zakona št. 11/2022 z dne 28. junija 2022 o splošnih telekomunikacijah take informacije zagotoviti tudi za končne uporabnike, ki so uveljavili svojo pravico iz navedenega člena in zato niso dali soglasja za obdelavo podatkov o svoji lokaciji.</w:t>
      </w:r>
    </w:p>
    <w:p w14:paraId="7C4E150B" w14:textId="11BA36FD" w:rsidR="00F5331B" w:rsidRDefault="0014170A" w:rsidP="00F5331B">
      <w:pPr>
        <w:jc w:val="both"/>
        <w:rPr>
          <w:bCs/>
          <w:sz w:val="24"/>
          <w:szCs w:val="24"/>
          <w:rFonts w:cstheme="minorHAnsi"/>
        </w:rPr>
      </w:pPr>
      <w:r>
        <w:rPr>
          <w:sz w:val="24"/>
        </w:rPr>
        <w:t xml:space="preserve">6. Operaterji iz člena 2(1) te kraljeve uredbe organom, pristojnim za upravljanje komunikacij v sili, naslovljenih na telefonske številke, ki jih ureja ta določba, zagotovijo identifikacijo izvorne linije, iz katere so opravljeni klici, v okviru tehničnih zmožnosti omrežja in v skladu s predpisi o zmogljivostih za prikaz in omejitve klicne linije, določenimi v nacionalnih in evropskih predpisih.</w:t>
      </w:r>
      <w:r>
        <w:rPr>
          <w:sz w:val="24"/>
        </w:rPr>
        <w:t xml:space="preserve"> </w:t>
      </w:r>
      <w:r>
        <w:rPr>
          <w:sz w:val="24"/>
        </w:rPr>
        <w:t xml:space="preserve">Operaterji zagotovijo identifikacijo izvorne linije tudi če je končni uporabnik v skladu s členom 65(1)(o) Zakona 11/2022 z dne 28. junija 2022 (splošni zakon o telekomunikacijah) uveljavil svojo pravico, da prepreči prikaz identifikacije linije.</w:t>
      </w:r>
    </w:p>
    <w:p w14:paraId="0D51DF69" w14:textId="43BC92BE" w:rsidR="004544CB" w:rsidRPr="004544CB" w:rsidRDefault="0014170A" w:rsidP="004544CB">
      <w:pPr>
        <w:jc w:val="both"/>
        <w:rPr>
          <w:bCs/>
          <w:sz w:val="24"/>
          <w:szCs w:val="24"/>
          <w:rFonts w:cstheme="minorHAnsi"/>
        </w:rPr>
      </w:pPr>
      <w:r>
        <w:rPr>
          <w:sz w:val="24"/>
        </w:rPr>
        <w:t xml:space="preserve">7. Dostop do telefonskih številk iz te določbe se zagotovi iz elektronskih komunikacijskih omrežij, ki niso javno dostopna, vendar omogočajo klice v javna omrežja, zlasti kadar podjetje, odgovorno za takšno omrežje, ne zagotavlja alternativnega in enostavnega dostopa do storitve odzivanja v sili.</w:t>
      </w:r>
    </w:p>
    <w:p w14:paraId="218D3340" w14:textId="6138FF74" w:rsidR="00ED3F17" w:rsidRDefault="004544CB" w:rsidP="004544CB">
      <w:pPr>
        <w:jc w:val="both"/>
        <w:rPr>
          <w:bCs/>
          <w:sz w:val="24"/>
          <w:szCs w:val="24"/>
          <w:rFonts w:cstheme="minorHAnsi"/>
        </w:rPr>
      </w:pPr>
      <w:r>
        <w:rPr>
          <w:sz w:val="24"/>
        </w:rPr>
        <w:t xml:space="preserve">Odredba ministra za gospodarstvo in digitalno preobrazbo določa pogoje za dostop do telefonskih številk te določbe iz teh omrežij.</w:t>
      </w:r>
    </w:p>
    <w:p w14:paraId="578C3E76" w14:textId="77777777" w:rsidR="00AE2097" w:rsidRDefault="00AE2097" w:rsidP="00AE2097">
      <w:pPr>
        <w:jc w:val="both"/>
        <w:rPr>
          <w:rFonts w:cstheme="minorHAnsi"/>
          <w:b/>
          <w:bCs/>
          <w:sz w:val="24"/>
          <w:szCs w:val="24"/>
        </w:rPr>
      </w:pPr>
    </w:p>
    <w:p w14:paraId="3A4529FB" w14:textId="2FDC2FC6" w:rsidR="00AE2097" w:rsidRPr="00665FA8" w:rsidRDefault="00AE2097" w:rsidP="00AE2097">
      <w:pPr>
        <w:jc w:val="both"/>
        <w:rPr>
          <w:b/>
          <w:bCs/>
          <w:sz w:val="24"/>
          <w:szCs w:val="24"/>
          <w:rFonts w:cstheme="minorHAnsi"/>
        </w:rPr>
      </w:pPr>
      <w:r>
        <w:rPr>
          <w:b/>
          <w:sz w:val="24"/>
        </w:rPr>
        <w:t xml:space="preserve">Druga dodatna določba.</w:t>
      </w:r>
      <w:r>
        <w:rPr>
          <w:b/>
          <w:sz w:val="24"/>
        </w:rPr>
        <w:t xml:space="preserve"> </w:t>
      </w:r>
      <w:r>
        <w:rPr>
          <w:b/>
          <w:sz w:val="24"/>
        </w:rPr>
        <w:t xml:space="preserve">Dodatne medosebne komunikacijske storitve na podlagi številke, primerne za komunikacijo v sili.</w:t>
      </w:r>
    </w:p>
    <w:p w14:paraId="0A68585B" w14:textId="56D2BA86" w:rsidR="00AE2097" w:rsidRDefault="00AE2097" w:rsidP="00AE2097">
      <w:pPr>
        <w:jc w:val="both"/>
        <w:rPr>
          <w:bCs/>
          <w:sz w:val="24"/>
          <w:szCs w:val="24"/>
          <w:rFonts w:cstheme="minorHAnsi"/>
        </w:rPr>
      </w:pPr>
      <w:r>
        <w:rPr>
          <w:sz w:val="24"/>
        </w:rPr>
        <w:t xml:space="preserve">Odgovorna oseba ministrstva za gospodarstvo in digitalno preobrazbo lahko po opravljeni javni obravnavi in prejetem poročilu nacionalne komisije za trg in konkurenco z odredbo odloči, katere medosebne komunikacijske storitve na podlagi številke, poleg govornih komunikacij iz člena 2 te kraljeve uredbe, kot so SMS, sporočila, videoposnetki, besedilne storitve v realnem času, storitve celotnega pogovora ali storitve pretvorbe, bi bilo treba vključiti v komunikacije v sili, ob upoštevanju stanja tehnike in trga elektronskih komunikacij v Španiji, tehničnih značilnosti glavnih omrežij in storitev, ki se izvajajo in zagotavljajo v državi, ter zmogljivosti in tehnične opreme centrov za sprejem klicev v sili 112.</w:t>
      </w:r>
    </w:p>
    <w:p w14:paraId="5EDA0481" w14:textId="77777777" w:rsidR="00B72801" w:rsidRDefault="00B72801" w:rsidP="00B72801">
      <w:pPr>
        <w:jc w:val="both"/>
        <w:rPr>
          <w:rFonts w:cstheme="minorHAnsi"/>
          <w:bCs/>
          <w:sz w:val="24"/>
          <w:szCs w:val="24"/>
        </w:rPr>
      </w:pPr>
    </w:p>
    <w:p w14:paraId="30478865" w14:textId="2D218AAF" w:rsidR="00B72801" w:rsidRPr="00B72801" w:rsidRDefault="00B72801" w:rsidP="00B72801">
      <w:pPr>
        <w:jc w:val="both"/>
        <w:rPr>
          <w:b/>
          <w:sz w:val="24"/>
          <w:szCs w:val="24"/>
          <w:rFonts w:cstheme="minorHAnsi"/>
        </w:rPr>
      </w:pPr>
      <w:r>
        <w:rPr>
          <w:b/>
          <w:sz w:val="24"/>
        </w:rPr>
        <w:t xml:space="preserve">Tretja dodatna določba.</w:t>
      </w:r>
      <w:r>
        <w:rPr>
          <w:b/>
          <w:sz w:val="24"/>
        </w:rPr>
        <w:t xml:space="preserve"> </w:t>
      </w:r>
      <w:r>
        <w:rPr>
          <w:b/>
          <w:sz w:val="24"/>
        </w:rPr>
        <w:t xml:space="preserve">Uvedba na španskem trgu mobilnih naprav, ki omogočajo učinkovito delovanje funkcije za napredno določanje lokacije mobilnega klica AML.</w:t>
      </w:r>
    </w:p>
    <w:p w14:paraId="6D4A7C52" w14:textId="4A91E8ED" w:rsidR="00B72801" w:rsidRDefault="00B72801" w:rsidP="00B72801">
      <w:pPr>
        <w:jc w:val="both"/>
        <w:rPr>
          <w:bCs/>
          <w:sz w:val="24"/>
          <w:szCs w:val="24"/>
          <w:rFonts w:cstheme="minorHAnsi"/>
        </w:rPr>
      </w:pPr>
      <w:r>
        <w:rPr>
          <w:sz w:val="24"/>
        </w:rPr>
        <w:t xml:space="preserve">Po treh mesecih od začetka veljavnosti te kraljeve uredbe se na španskem trgu ne bodo smele uvesti prenosne mobilne naprave s podobnimi funkcijami, kot jih ima računalnik z vidika njihove zmogljivosti obdelave in shranjevanja podatkov, ki ne omogočajo učinkovitega delovanja funkcije za napredno določanje lokacije mobilnega klica AML same mobilne naprave, ki jo ureja ta kraljeva uredba.</w:t>
      </w:r>
    </w:p>
    <w:p w14:paraId="4AF58A96" w14:textId="66D84D7C" w:rsidR="00851702" w:rsidRDefault="00851702" w:rsidP="00327211">
      <w:pPr>
        <w:jc w:val="both"/>
        <w:rPr>
          <w:rFonts w:cstheme="minorHAnsi"/>
          <w:b/>
          <w:bCs/>
          <w:sz w:val="24"/>
          <w:szCs w:val="24"/>
        </w:rPr>
      </w:pPr>
    </w:p>
    <w:p w14:paraId="5E9B10DD" w14:textId="7AD2278C" w:rsidR="00327211" w:rsidRPr="00665FA8" w:rsidRDefault="0099639A" w:rsidP="00327211">
      <w:pPr>
        <w:jc w:val="both"/>
        <w:rPr>
          <w:b/>
          <w:bCs/>
          <w:sz w:val="24"/>
          <w:szCs w:val="24"/>
          <w:rFonts w:cstheme="minorHAnsi"/>
        </w:rPr>
      </w:pPr>
      <w:r>
        <w:rPr>
          <w:b/>
          <w:sz w:val="24"/>
        </w:rPr>
        <w:t xml:space="preserve">Edina razveljavitvena določba.</w:t>
      </w:r>
      <w:r>
        <w:rPr>
          <w:b/>
          <w:sz w:val="24"/>
        </w:rPr>
        <w:t xml:space="preserve"> </w:t>
      </w:r>
      <w:r>
        <w:rPr>
          <w:b/>
          <w:sz w:val="24"/>
        </w:rPr>
        <w:t xml:space="preserve">Razveljavitev predpisov.</w:t>
      </w:r>
    </w:p>
    <w:p w14:paraId="5C63BA96" w14:textId="77777777" w:rsidR="00A2457F" w:rsidRDefault="0099639A" w:rsidP="001924E4">
      <w:pPr>
        <w:jc w:val="both"/>
        <w:rPr>
          <w:bCs/>
          <w:sz w:val="24"/>
          <w:szCs w:val="24"/>
          <w:rFonts w:cstheme="minorHAnsi"/>
        </w:rPr>
      </w:pPr>
      <w:r>
        <w:rPr>
          <w:sz w:val="24"/>
        </w:rPr>
        <w:t xml:space="preserve">Naslednji predpisi se razveljavijo:</w:t>
      </w:r>
    </w:p>
    <w:p w14:paraId="05D92213" w14:textId="6C51D996" w:rsidR="001924E4" w:rsidRDefault="00A2457F" w:rsidP="00A2457F">
      <w:pPr>
        <w:pStyle w:val="ListParagraph"/>
        <w:numPr>
          <w:ilvl w:val="0"/>
          <w:numId w:val="25"/>
        </w:numPr>
        <w:jc w:val="both"/>
        <w:rPr>
          <w:sz w:val="24"/>
          <w:szCs w:val="24"/>
          <w:rFonts w:cstheme="minorHAnsi"/>
        </w:rPr>
      </w:pPr>
      <w:r>
        <w:rPr>
          <w:sz w:val="24"/>
        </w:rPr>
        <w:t xml:space="preserve">Kraljeva uredba 903/1997 z dne 16. junija 1997, ki ureja dostop prek telekomunikacijskih omrežij do službe za sprejem klicev v sili prek telefonske številke 112.</w:t>
      </w:r>
    </w:p>
    <w:p w14:paraId="3628F2FD" w14:textId="77777777" w:rsidR="0054450D" w:rsidRDefault="0054450D" w:rsidP="00EB26EF">
      <w:pPr>
        <w:pStyle w:val="ListParagraph"/>
        <w:numPr>
          <w:ilvl w:val="0"/>
          <w:numId w:val="25"/>
        </w:numPr>
        <w:jc w:val="both"/>
        <w:rPr>
          <w:sz w:val="24"/>
          <w:szCs w:val="24"/>
          <w:rFonts w:cstheme="minorHAnsi"/>
        </w:rPr>
      </w:pPr>
      <w:r>
        <w:rPr>
          <w:sz w:val="24"/>
        </w:rPr>
        <w:t xml:space="preserve">Odredba z dne 14. oktobra 1999 o pogojih za dajanje ustreznih informacij za zagotavljanje storitve klica v sili preko številke 112.</w:t>
      </w:r>
    </w:p>
    <w:p w14:paraId="404EBFA0" w14:textId="094EFC12" w:rsidR="00A2457F" w:rsidRDefault="00A2457F" w:rsidP="00EB26EF">
      <w:pPr>
        <w:pStyle w:val="ListParagraph"/>
        <w:numPr>
          <w:ilvl w:val="0"/>
          <w:numId w:val="25"/>
        </w:numPr>
        <w:jc w:val="both"/>
        <w:rPr>
          <w:sz w:val="24"/>
          <w:szCs w:val="24"/>
          <w:rFonts w:cstheme="minorHAnsi"/>
        </w:rPr>
      </w:pPr>
      <w:r>
        <w:rPr>
          <w:sz w:val="24"/>
        </w:rPr>
        <w:t xml:space="preserve">Odredba ITC/750/2010 z dne 17. marca 2010, ki določa pogoje za dajanje na voljo podatkov o lokaciji kličočega uporabnika mobilne telefonije službam za odzivanje na klic v sili, ki se zagotavljajo prek številk 062 in 091.</w:t>
      </w:r>
    </w:p>
    <w:p w14:paraId="54E8FA3C" w14:textId="0FCCD687" w:rsidR="00A2457F" w:rsidRPr="0054450D" w:rsidRDefault="00A2457F" w:rsidP="0054450D">
      <w:pPr>
        <w:pStyle w:val="ListParagraph"/>
        <w:numPr>
          <w:ilvl w:val="0"/>
          <w:numId w:val="25"/>
        </w:numPr>
        <w:jc w:val="both"/>
        <w:rPr>
          <w:sz w:val="24"/>
          <w:szCs w:val="24"/>
          <w:rFonts w:cstheme="minorHAnsi"/>
        </w:rPr>
      </w:pPr>
      <w:r>
        <w:rPr>
          <w:sz w:val="24"/>
        </w:rPr>
        <w:t xml:space="preserve">Razveljavijo se tudi vse druge določbe enakega ali nižjega ranga, ki so v nasprotju z določbami te kraljeve uredbe.</w:t>
      </w:r>
    </w:p>
    <w:p w14:paraId="7C21EB7D" w14:textId="77777777" w:rsidR="00AE2097" w:rsidRDefault="00AE2097" w:rsidP="001924E4">
      <w:pPr>
        <w:jc w:val="both"/>
        <w:rPr>
          <w:rFonts w:cstheme="minorHAnsi"/>
          <w:b/>
          <w:bCs/>
          <w:sz w:val="24"/>
          <w:szCs w:val="24"/>
        </w:rPr>
      </w:pPr>
    </w:p>
    <w:p w14:paraId="0CF70AA0" w14:textId="6B442D1A" w:rsidR="00AE2097" w:rsidRPr="00AE2097" w:rsidRDefault="00AE2097" w:rsidP="00AE2097">
      <w:pPr>
        <w:spacing w:after="0" w:line="240" w:lineRule="auto"/>
        <w:jc w:val="both"/>
        <w:rPr>
          <w:b/>
          <w:sz w:val="24"/>
          <w:szCs w:val="24"/>
          <w:rFonts w:ascii="Calibri" w:eastAsia="Times New Roman" w:hAnsi="Calibri" w:cs="Calibri"/>
        </w:rPr>
      </w:pPr>
      <w:r>
        <w:rPr>
          <w:b/>
          <w:sz w:val="24"/>
          <w:rFonts w:ascii="Calibri" w:hAnsi="Calibri"/>
        </w:rPr>
        <w:t xml:space="preserve">Prva končna določba.</w:t>
      </w:r>
      <w:r>
        <w:rPr>
          <w:b/>
          <w:sz w:val="24"/>
          <w:rFonts w:ascii="Calibri" w:hAnsi="Calibri"/>
        </w:rPr>
        <w:t xml:space="preserve"> </w:t>
      </w:r>
      <w:r>
        <w:rPr>
          <w:b/>
          <w:sz w:val="24"/>
          <w:rFonts w:ascii="Calibri" w:hAnsi="Calibri"/>
        </w:rPr>
        <w:t xml:space="preserve">Podelitev pristojnosti.</w:t>
      </w:r>
    </w:p>
    <w:p w14:paraId="7C5F590A" w14:textId="77777777" w:rsidR="00AE2097" w:rsidRPr="00AE2097" w:rsidRDefault="00AE2097" w:rsidP="00AE2097">
      <w:pPr>
        <w:spacing w:after="0" w:line="240" w:lineRule="auto"/>
        <w:jc w:val="both"/>
        <w:rPr>
          <w:rFonts w:ascii="Calibri" w:eastAsia="Times New Roman" w:hAnsi="Calibri" w:cs="Calibri"/>
          <w:sz w:val="24"/>
          <w:szCs w:val="24"/>
          <w:lang w:eastAsia="es-ES"/>
        </w:rPr>
      </w:pPr>
    </w:p>
    <w:p w14:paraId="70E7C852" w14:textId="2291A5A2" w:rsidR="00AE2097" w:rsidRPr="00AE2097" w:rsidRDefault="00AE2097" w:rsidP="00AE2097">
      <w:pPr>
        <w:spacing w:after="0" w:line="240" w:lineRule="auto"/>
        <w:jc w:val="both"/>
        <w:rPr>
          <w:sz w:val="24"/>
          <w:szCs w:val="24"/>
          <w:rFonts w:ascii="Calibri" w:eastAsia="Times New Roman" w:hAnsi="Calibri" w:cs="Calibri"/>
        </w:rPr>
      </w:pPr>
      <w:r>
        <w:rPr>
          <w:sz w:val="24"/>
          <w:rFonts w:ascii="Calibri" w:hAnsi="Calibri"/>
        </w:rPr>
        <w:t xml:space="preserve">Ta kraljeva odredba je izdana v skladu z določbami člena 149(1)(21) in (29) španske ustave, ki državi podeljuje izključno pristojnost na področju telekomunikacij oziroma javne varnosti.</w:t>
      </w:r>
    </w:p>
    <w:p w14:paraId="0220469A" w14:textId="34566794" w:rsidR="00AE2097" w:rsidRDefault="00AE2097" w:rsidP="001924E4">
      <w:pPr>
        <w:jc w:val="both"/>
        <w:rPr>
          <w:rFonts w:cstheme="minorHAnsi"/>
          <w:b/>
          <w:bCs/>
          <w:sz w:val="24"/>
          <w:szCs w:val="24"/>
        </w:rPr>
      </w:pPr>
    </w:p>
    <w:p w14:paraId="71D06976" w14:textId="77777777" w:rsidR="0014170A" w:rsidRDefault="0014170A" w:rsidP="001924E4">
      <w:pPr>
        <w:jc w:val="both"/>
        <w:rPr>
          <w:rFonts w:cstheme="minorHAnsi"/>
          <w:b/>
          <w:bCs/>
          <w:sz w:val="24"/>
          <w:szCs w:val="24"/>
        </w:rPr>
      </w:pPr>
    </w:p>
    <w:p w14:paraId="620454C4" w14:textId="31833967" w:rsidR="0099639A" w:rsidRPr="00665FA8" w:rsidRDefault="0099639A" w:rsidP="001924E4">
      <w:pPr>
        <w:jc w:val="both"/>
        <w:rPr>
          <w:b/>
          <w:bCs/>
          <w:sz w:val="24"/>
          <w:szCs w:val="24"/>
          <w:rFonts w:cstheme="minorHAnsi"/>
        </w:rPr>
      </w:pPr>
      <w:r>
        <w:rPr>
          <w:b/>
          <w:sz w:val="24"/>
        </w:rPr>
        <w:t xml:space="preserve">Druga končna določba.</w:t>
      </w:r>
      <w:r>
        <w:rPr>
          <w:b/>
          <w:sz w:val="24"/>
        </w:rPr>
        <w:t xml:space="preserve"> </w:t>
      </w:r>
      <w:r>
        <w:rPr>
          <w:b/>
          <w:sz w:val="24"/>
        </w:rPr>
        <w:t xml:space="preserve">Pooblastila za regulativno izvajanje.</w:t>
      </w:r>
    </w:p>
    <w:p w14:paraId="4D265E2C" w14:textId="1F35F400" w:rsidR="00AE2097" w:rsidRPr="00AE2097" w:rsidRDefault="00AE2097" w:rsidP="00AE2097">
      <w:pPr>
        <w:spacing w:after="0" w:line="240" w:lineRule="auto"/>
        <w:jc w:val="both"/>
        <w:rPr>
          <w:bCs/>
          <w:sz w:val="24"/>
          <w:szCs w:val="24"/>
          <w:rFonts w:ascii="Calibri" w:eastAsia="Calibri" w:hAnsi="Calibri" w:cs="Calibri"/>
        </w:rPr>
      </w:pPr>
      <w:r>
        <w:rPr>
          <w:sz w:val="24"/>
          <w:rFonts w:ascii="Calibri" w:hAnsi="Calibri"/>
        </w:rPr>
        <w:t xml:space="preserve">Odgovorna oseba ministrstva za gospodarstvo in digitalno preobrazbo ter odgovorna oseba ministrstva za notranje zadeve sta v okviru svojih pristojnosti pooblaščena za izdajo določb, potrebnih za uskladitev z določbami te kraljeve uredbe.</w:t>
      </w:r>
    </w:p>
    <w:p w14:paraId="3714E053" w14:textId="77777777" w:rsidR="00665FA8" w:rsidRDefault="00665FA8" w:rsidP="001924E4">
      <w:pPr>
        <w:spacing w:after="0" w:line="360" w:lineRule="auto"/>
        <w:jc w:val="both"/>
        <w:rPr>
          <w:rFonts w:eastAsia="Times New Roman" w:cstheme="minorHAnsi"/>
          <w:b/>
          <w:sz w:val="24"/>
          <w:szCs w:val="24"/>
          <w:lang w:eastAsia="es-ES"/>
        </w:rPr>
      </w:pPr>
    </w:p>
    <w:p w14:paraId="78DA7689" w14:textId="77777777" w:rsidR="00665FA8" w:rsidRDefault="00665FA8" w:rsidP="00327211">
      <w:pPr>
        <w:jc w:val="both"/>
        <w:rPr>
          <w:rFonts w:cstheme="minorHAnsi"/>
          <w:b/>
          <w:bCs/>
          <w:sz w:val="24"/>
          <w:szCs w:val="24"/>
        </w:rPr>
      </w:pPr>
    </w:p>
    <w:p w14:paraId="56BAB80A" w14:textId="123E011B" w:rsidR="00327211" w:rsidRPr="00665FA8" w:rsidRDefault="0099639A" w:rsidP="00327211">
      <w:pPr>
        <w:jc w:val="both"/>
        <w:rPr>
          <w:b/>
          <w:bCs/>
          <w:sz w:val="24"/>
          <w:szCs w:val="24"/>
          <w:rFonts w:cstheme="minorHAnsi"/>
        </w:rPr>
      </w:pPr>
      <w:r>
        <w:rPr>
          <w:b/>
          <w:sz w:val="24"/>
        </w:rPr>
        <w:t xml:space="preserve">Tretja končna določba.</w:t>
      </w:r>
      <w:r>
        <w:rPr>
          <w:b/>
          <w:sz w:val="24"/>
        </w:rPr>
        <w:t xml:space="preserve"> </w:t>
      </w:r>
      <w:r>
        <w:rPr>
          <w:b/>
          <w:sz w:val="24"/>
        </w:rPr>
        <w:t xml:space="preserve">Začetek veljavnosti</w:t>
      </w:r>
    </w:p>
    <w:p w14:paraId="543338E4" w14:textId="297ADC2C" w:rsidR="00327211" w:rsidRPr="00665FA8" w:rsidRDefault="00327211" w:rsidP="00327211">
      <w:pPr>
        <w:jc w:val="both"/>
        <w:rPr>
          <w:bCs/>
          <w:sz w:val="24"/>
          <w:szCs w:val="24"/>
          <w:rFonts w:cstheme="minorHAnsi"/>
        </w:rPr>
      </w:pPr>
      <w:r>
        <w:rPr>
          <w:sz w:val="24"/>
        </w:rPr>
        <w:t xml:space="preserve">Ta kraljeva uredba začne veljati dan po objavi v Uradnem listu.</w:t>
      </w:r>
    </w:p>
    <w:p w14:paraId="13196BF0" w14:textId="582B0282" w:rsidR="001A52DF" w:rsidRPr="00665FA8" w:rsidRDefault="001A52DF" w:rsidP="005C7465">
      <w:pPr>
        <w:jc w:val="both"/>
        <w:rPr>
          <w:rFonts w:cstheme="minorHAnsi"/>
          <w:sz w:val="24"/>
          <w:szCs w:val="24"/>
        </w:rPr>
      </w:pPr>
    </w:p>
    <w:sectPr w:rsidR="001A52DF" w:rsidRPr="00665FA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855E9" w14:textId="77777777" w:rsidR="0070049A" w:rsidRDefault="0070049A" w:rsidP="00665FA8">
      <w:pPr>
        <w:spacing w:after="0" w:line="240" w:lineRule="auto"/>
      </w:pPr>
      <w:r>
        <w:separator/>
      </w:r>
    </w:p>
  </w:endnote>
  <w:endnote w:type="continuationSeparator" w:id="0">
    <w:p w14:paraId="76213ABF" w14:textId="77777777" w:rsidR="0070049A" w:rsidRDefault="0070049A" w:rsidP="0066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73559"/>
      <w:docPartObj>
        <w:docPartGallery w:val="Page Numbers (Bottom of Page)"/>
        <w:docPartUnique/>
      </w:docPartObj>
    </w:sdtPr>
    <w:sdtEndPr/>
    <w:sdtContent>
      <w:p w14:paraId="2CD6137F" w14:textId="581D8DA9" w:rsidR="007E58F3" w:rsidRDefault="007E58F3">
        <w:pPr>
          <w:pStyle w:val="Footer"/>
          <w:jc w:val="center"/>
        </w:pPr>
        <w:r>
          <w:fldChar w:fldCharType="begin"/>
        </w:r>
        <w:r>
          <w:instrText>PAGE   \* MERGEFORMAT</w:instrText>
        </w:r>
        <w:r>
          <w:fldChar w:fldCharType="separate"/>
        </w:r>
        <w:r w:rsidR="008160B3">
          <w:t>14</w:t>
        </w:r>
        <w:r>
          <w:fldChar w:fldCharType="end"/>
        </w:r>
      </w:p>
    </w:sdtContent>
  </w:sdt>
  <w:p w14:paraId="77BA7576" w14:textId="77777777" w:rsidR="007E58F3" w:rsidRDefault="007E5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1C09" w14:textId="77777777" w:rsidR="0070049A" w:rsidRDefault="0070049A" w:rsidP="00665FA8">
      <w:pPr>
        <w:spacing w:after="0" w:line="240" w:lineRule="auto"/>
      </w:pPr>
      <w:r>
        <w:separator/>
      </w:r>
    </w:p>
  </w:footnote>
  <w:footnote w:type="continuationSeparator" w:id="0">
    <w:p w14:paraId="497731D6" w14:textId="77777777" w:rsidR="0070049A" w:rsidRDefault="0070049A" w:rsidP="00665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DCAA" w14:textId="77777777" w:rsidR="00665FA8" w:rsidRDefault="00665FA8" w:rsidP="00665FA8"/>
  <w:tbl>
    <w:tblPr>
      <w:tblW w:w="8819" w:type="dxa"/>
      <w:tblInd w:w="-228" w:type="dxa"/>
      <w:tblLayout w:type="fixed"/>
      <w:tblCellMar>
        <w:left w:w="56" w:type="dxa"/>
        <w:right w:w="56" w:type="dxa"/>
      </w:tblCellMar>
      <w:tblLook w:val="0000" w:firstRow="0" w:lastRow="0" w:firstColumn="0" w:lastColumn="0" w:noHBand="0" w:noVBand="0"/>
    </w:tblPr>
    <w:tblGrid>
      <w:gridCol w:w="1221"/>
      <w:gridCol w:w="2482"/>
      <w:gridCol w:w="653"/>
      <w:gridCol w:w="4463"/>
    </w:tblGrid>
    <w:tr w:rsidR="00665FA8" w:rsidRPr="002420CE" w14:paraId="4BA703DD" w14:textId="77777777" w:rsidTr="004B7A1A">
      <w:trPr>
        <w:cantSplit/>
        <w:trHeight w:val="495"/>
      </w:trPr>
      <w:tc>
        <w:tcPr>
          <w:tcW w:w="1221" w:type="dxa"/>
          <w:vMerge w:val="restart"/>
        </w:tcPr>
        <w:p w14:paraId="29503D5A" w14:textId="77777777" w:rsidR="00665FA8" w:rsidRPr="002420CE" w:rsidRDefault="00C00B60" w:rsidP="00665FA8">
          <w:pPr>
            <w:rPr>
              <w:rFonts w:ascii="Gill Sans MT" w:hAnsi="Gill Sans MT"/>
            </w:rPr>
          </w:pPr>
          <w:r>
            <w:rPr>
              <w:rFonts w:ascii="Gill Sans MT" w:hAnsi="Gill Sans MT"/>
            </w:rPr>
            <w:object w:dxaOrig="1440" w:dyaOrig="1440" w14:anchorId="695FD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4pt;margin-top:3.6pt;width:55.3pt;height:59.55pt;z-index:251658240" o:preferrelative="f" fillcolor="window">
                <v:imagedata r:id="rId1" o:title=""/>
                <o:lock v:ext="edit" aspectratio="f"/>
                <w10:anchorlock/>
              </v:shape>
              <o:OLEObject Type="Embed" ProgID="Word.Picture.8" ShapeID="_x0000_s1025" DrawAspect="Content" ObjectID="_1719841124" r:id="rId2"/>
            </w:object>
          </w:r>
        </w:p>
        <w:p w14:paraId="064E6623" w14:textId="77777777" w:rsidR="00665FA8" w:rsidRPr="002420CE" w:rsidRDefault="00665FA8" w:rsidP="00665FA8">
          <w:pPr>
            <w:rPr>
              <w:rFonts w:ascii="Gill Sans MT" w:hAnsi="Gill Sans MT"/>
            </w:rPr>
          </w:pPr>
        </w:p>
        <w:p w14:paraId="08B10849" w14:textId="77777777" w:rsidR="00665FA8" w:rsidRPr="002420CE" w:rsidRDefault="00665FA8" w:rsidP="00665FA8">
          <w:pPr>
            <w:rPr>
              <w:rFonts w:ascii="Gill Sans MT" w:hAnsi="Gill Sans MT"/>
            </w:rPr>
          </w:pPr>
        </w:p>
        <w:p w14:paraId="0A979B82" w14:textId="77777777" w:rsidR="00665FA8" w:rsidRPr="002420CE" w:rsidRDefault="00665FA8" w:rsidP="00665FA8">
          <w:pPr>
            <w:rPr>
              <w:rFonts w:ascii="Gill Sans MT" w:hAnsi="Gill Sans MT"/>
            </w:rPr>
          </w:pPr>
        </w:p>
      </w:tc>
      <w:tc>
        <w:tcPr>
          <w:tcW w:w="2482" w:type="dxa"/>
          <w:vMerge w:val="restart"/>
        </w:tcPr>
        <w:p w14:paraId="75358C89" w14:textId="77777777" w:rsidR="00665FA8" w:rsidRPr="009D64D6" w:rsidRDefault="00665FA8" w:rsidP="00665FA8">
          <w:pPr>
            <w:rPr>
              <w:rFonts w:ascii="Gill Sans MT" w:hAnsi="Gill Sans MT"/>
              <w:sz w:val="16"/>
              <w:szCs w:val="14"/>
            </w:rPr>
          </w:pPr>
        </w:p>
        <w:p w14:paraId="225D5A75" w14:textId="77777777" w:rsidR="00665FA8" w:rsidRPr="009D64D6" w:rsidRDefault="00665FA8" w:rsidP="00665FA8">
          <w:pPr>
            <w:rPr>
              <w:sz w:val="16"/>
              <w:szCs w:val="14"/>
              <w:rFonts w:ascii="Gill Sans MT" w:hAnsi="Gill Sans MT"/>
            </w:rPr>
          </w:pPr>
          <w:r>
            <w:rPr>
              <w:sz w:val="18"/>
              <w:rFonts w:ascii="Gill Sans MT" w:hAnsi="Gill Sans MT"/>
            </w:rPr>
            <w:t xml:space="preserve">MINISTRSTVO ZA GOSPODARSTVO IN DIGITALNO PREOBRAZBO</w:t>
          </w:r>
        </w:p>
      </w:tc>
      <w:tc>
        <w:tcPr>
          <w:tcW w:w="653" w:type="dxa"/>
        </w:tcPr>
        <w:p w14:paraId="7264098D" w14:textId="77777777" w:rsidR="00665FA8" w:rsidRPr="009D64D6" w:rsidRDefault="00665FA8" w:rsidP="00665FA8">
          <w:pPr>
            <w:rPr>
              <w:rFonts w:ascii="Gill Sans MT" w:hAnsi="Gill Sans MT"/>
              <w:sz w:val="16"/>
              <w:szCs w:val="14"/>
            </w:rPr>
          </w:pPr>
        </w:p>
      </w:tc>
      <w:tc>
        <w:tcPr>
          <w:tcW w:w="4463" w:type="dxa"/>
          <w:shd w:val="pct15" w:color="000000" w:fill="FFFFFF"/>
        </w:tcPr>
        <w:p w14:paraId="02CF5845" w14:textId="77777777" w:rsidR="00665FA8" w:rsidRDefault="00665FA8" w:rsidP="00665FA8">
          <w:pPr>
            <w:ind w:left="57"/>
            <w:rPr>
              <w:rFonts w:ascii="Gill Sans MT" w:hAnsi="Gill Sans MT"/>
              <w:sz w:val="16"/>
              <w:szCs w:val="14"/>
            </w:rPr>
          </w:pPr>
        </w:p>
        <w:p w14:paraId="6779EDDC" w14:textId="77777777" w:rsidR="00665FA8" w:rsidRPr="002420CE" w:rsidRDefault="00665FA8" w:rsidP="00665FA8">
          <w:pPr>
            <w:ind w:left="57"/>
            <w:rPr>
              <w:sz w:val="14"/>
              <w:szCs w:val="14"/>
              <w:rFonts w:ascii="Gill Sans MT" w:hAnsi="Gill Sans MT"/>
            </w:rPr>
          </w:pPr>
          <w:r>
            <w:rPr>
              <w:sz w:val="16"/>
              <w:rFonts w:ascii="Gill Sans MT" w:hAnsi="Gill Sans MT"/>
            </w:rPr>
            <w:t xml:space="preserve">DRŽAVNI SEKRETARIAT ZA TELEKOMUNIKACIJE IN DIGITALNO INFRASTRUKTURO</w:t>
          </w:r>
        </w:p>
      </w:tc>
    </w:tr>
    <w:tr w:rsidR="00665FA8" w:rsidRPr="002420CE" w14:paraId="6BF7154E" w14:textId="77777777" w:rsidTr="004B7A1A">
      <w:trPr>
        <w:cantSplit/>
        <w:trHeight w:val="671"/>
      </w:trPr>
      <w:tc>
        <w:tcPr>
          <w:tcW w:w="1221" w:type="dxa"/>
          <w:vMerge/>
        </w:tcPr>
        <w:p w14:paraId="614C1830" w14:textId="77777777" w:rsidR="00665FA8" w:rsidRPr="002420CE" w:rsidRDefault="00665FA8" w:rsidP="00665FA8">
          <w:pPr>
            <w:rPr>
              <w:rFonts w:ascii="Gill Sans MT" w:hAnsi="Gill Sans MT"/>
            </w:rPr>
          </w:pPr>
        </w:p>
      </w:tc>
      <w:tc>
        <w:tcPr>
          <w:tcW w:w="2482" w:type="dxa"/>
          <w:vMerge/>
        </w:tcPr>
        <w:p w14:paraId="3F48E0A6" w14:textId="77777777" w:rsidR="00665FA8" w:rsidRPr="009D64D6" w:rsidRDefault="00665FA8" w:rsidP="00665FA8">
          <w:pPr>
            <w:rPr>
              <w:rFonts w:ascii="Gill Sans MT" w:hAnsi="Gill Sans MT"/>
              <w:sz w:val="16"/>
              <w:szCs w:val="14"/>
            </w:rPr>
          </w:pPr>
        </w:p>
      </w:tc>
      <w:tc>
        <w:tcPr>
          <w:tcW w:w="653" w:type="dxa"/>
        </w:tcPr>
        <w:p w14:paraId="69DF19C4" w14:textId="77777777" w:rsidR="00665FA8" w:rsidRPr="009D64D6" w:rsidRDefault="00665FA8" w:rsidP="00665FA8">
          <w:pPr>
            <w:rPr>
              <w:rFonts w:ascii="Gill Sans MT" w:hAnsi="Gill Sans MT"/>
              <w:sz w:val="16"/>
              <w:szCs w:val="14"/>
            </w:rPr>
          </w:pPr>
        </w:p>
      </w:tc>
      <w:tc>
        <w:tcPr>
          <w:tcW w:w="4463" w:type="dxa"/>
        </w:tcPr>
        <w:p w14:paraId="2EEC6FC3" w14:textId="77777777" w:rsidR="00665FA8" w:rsidRDefault="00665FA8" w:rsidP="00665FA8">
          <w:pPr>
            <w:ind w:left="57"/>
            <w:rPr>
              <w:sz w:val="14"/>
              <w:szCs w:val="14"/>
              <w:rFonts w:ascii="Gill Sans MT" w:hAnsi="Gill Sans MT"/>
            </w:rPr>
          </w:pPr>
          <w:r>
            <w:rPr>
              <w:sz w:val="14"/>
              <w:rFonts w:ascii="Gill Sans MT" w:hAnsi="Gill Sans MT"/>
            </w:rPr>
            <w:t xml:space="preserve">GENERALNI DIREKTORAT ZA TELEKOMUNIKACIJE IN AVDIOVIZUALNE KOMUNIKACIJSKE STORITVE</w:t>
          </w:r>
        </w:p>
        <w:p w14:paraId="3F885379" w14:textId="77777777" w:rsidR="00665FA8" w:rsidRPr="002420CE" w:rsidRDefault="00665FA8" w:rsidP="00665FA8">
          <w:pPr>
            <w:ind w:left="57"/>
            <w:rPr>
              <w:rFonts w:ascii="Gill Sans MT" w:hAnsi="Gill Sans MT"/>
              <w:sz w:val="14"/>
              <w:szCs w:val="14"/>
            </w:rPr>
          </w:pPr>
        </w:p>
      </w:tc>
    </w:tr>
  </w:tbl>
  <w:p w14:paraId="00F95510" w14:textId="77777777" w:rsidR="00665FA8" w:rsidRDefault="00665FA8" w:rsidP="00665FA8">
    <w:pPr>
      <w:pStyle w:val="Header"/>
      <w:tabs>
        <w:tab w:val="clear" w:pos="4252"/>
        <w:tab w:val="clear" w:pos="8504"/>
        <w:tab w:val="left" w:pos="954"/>
      </w:tabs>
    </w:pPr>
  </w:p>
  <w:p w14:paraId="26D2C89C" w14:textId="77777777" w:rsidR="00665FA8" w:rsidRDefault="00665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F2D"/>
    <w:multiLevelType w:val="hybridMultilevel"/>
    <w:tmpl w:val="49B635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09310F"/>
    <w:multiLevelType w:val="hybridMultilevel"/>
    <w:tmpl w:val="E9944F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847837"/>
    <w:multiLevelType w:val="hybridMultilevel"/>
    <w:tmpl w:val="48623F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D35464"/>
    <w:multiLevelType w:val="hybridMultilevel"/>
    <w:tmpl w:val="AB208482"/>
    <w:lvl w:ilvl="0" w:tplc="E228A1A8">
      <w:start w:val="2"/>
      <w:numFmt w:val="decimal"/>
      <w:lvlText w:val="(%1)"/>
      <w:lvlJc w:val="left"/>
      <w:pPr>
        <w:ind w:left="112" w:hanging="399"/>
      </w:pPr>
      <w:rPr>
        <w:rFonts w:ascii="Tahoma" w:eastAsia="Tahoma" w:hAnsi="Tahoma" w:hint="default"/>
        <w:w w:val="99"/>
        <w:sz w:val="24"/>
        <w:szCs w:val="24"/>
      </w:rPr>
    </w:lvl>
    <w:lvl w:ilvl="1" w:tplc="2E6E9DBA">
      <w:start w:val="1"/>
      <w:numFmt w:val="bullet"/>
      <w:lvlText w:val="•"/>
      <w:lvlJc w:val="left"/>
      <w:pPr>
        <w:ind w:left="1124" w:hanging="399"/>
      </w:pPr>
      <w:rPr>
        <w:rFonts w:hint="default"/>
      </w:rPr>
    </w:lvl>
    <w:lvl w:ilvl="2" w:tplc="69E4E0C0">
      <w:start w:val="1"/>
      <w:numFmt w:val="bullet"/>
      <w:lvlText w:val="•"/>
      <w:lvlJc w:val="left"/>
      <w:pPr>
        <w:ind w:left="2135" w:hanging="399"/>
      </w:pPr>
      <w:rPr>
        <w:rFonts w:hint="default"/>
      </w:rPr>
    </w:lvl>
    <w:lvl w:ilvl="3" w:tplc="A3B85A20">
      <w:start w:val="1"/>
      <w:numFmt w:val="bullet"/>
      <w:lvlText w:val="•"/>
      <w:lvlJc w:val="left"/>
      <w:pPr>
        <w:ind w:left="3146" w:hanging="399"/>
      </w:pPr>
      <w:rPr>
        <w:rFonts w:hint="default"/>
      </w:rPr>
    </w:lvl>
    <w:lvl w:ilvl="4" w:tplc="0C383FF4">
      <w:start w:val="1"/>
      <w:numFmt w:val="bullet"/>
      <w:lvlText w:val="•"/>
      <w:lvlJc w:val="left"/>
      <w:pPr>
        <w:ind w:left="4158" w:hanging="399"/>
      </w:pPr>
      <w:rPr>
        <w:rFonts w:hint="default"/>
      </w:rPr>
    </w:lvl>
    <w:lvl w:ilvl="5" w:tplc="E22437EA">
      <w:start w:val="1"/>
      <w:numFmt w:val="bullet"/>
      <w:lvlText w:val="•"/>
      <w:lvlJc w:val="left"/>
      <w:pPr>
        <w:ind w:left="5169" w:hanging="399"/>
      </w:pPr>
      <w:rPr>
        <w:rFonts w:hint="default"/>
      </w:rPr>
    </w:lvl>
    <w:lvl w:ilvl="6" w:tplc="6F1E44FE">
      <w:start w:val="1"/>
      <w:numFmt w:val="bullet"/>
      <w:lvlText w:val="•"/>
      <w:lvlJc w:val="left"/>
      <w:pPr>
        <w:ind w:left="6180" w:hanging="399"/>
      </w:pPr>
      <w:rPr>
        <w:rFonts w:hint="default"/>
      </w:rPr>
    </w:lvl>
    <w:lvl w:ilvl="7" w:tplc="0FFED886">
      <w:start w:val="1"/>
      <w:numFmt w:val="bullet"/>
      <w:lvlText w:val="•"/>
      <w:lvlJc w:val="left"/>
      <w:pPr>
        <w:ind w:left="7192" w:hanging="399"/>
      </w:pPr>
      <w:rPr>
        <w:rFonts w:hint="default"/>
      </w:rPr>
    </w:lvl>
    <w:lvl w:ilvl="8" w:tplc="290C18DE">
      <w:start w:val="1"/>
      <w:numFmt w:val="bullet"/>
      <w:lvlText w:val="•"/>
      <w:lvlJc w:val="left"/>
      <w:pPr>
        <w:ind w:left="8203" w:hanging="399"/>
      </w:pPr>
      <w:rPr>
        <w:rFonts w:hint="default"/>
      </w:rPr>
    </w:lvl>
  </w:abstractNum>
  <w:abstractNum w:abstractNumId="4" w15:restartNumberingAfterBreak="0">
    <w:nsid w:val="12834F27"/>
    <w:multiLevelType w:val="hybridMultilevel"/>
    <w:tmpl w:val="0108DC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B945DD"/>
    <w:multiLevelType w:val="hybridMultilevel"/>
    <w:tmpl w:val="0AB4E6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545129"/>
    <w:multiLevelType w:val="hybridMultilevel"/>
    <w:tmpl w:val="7B7474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D816EB"/>
    <w:multiLevelType w:val="hybridMultilevel"/>
    <w:tmpl w:val="62D4C7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2922F8"/>
    <w:multiLevelType w:val="hybridMultilevel"/>
    <w:tmpl w:val="4EA8125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164391"/>
    <w:multiLevelType w:val="hybridMultilevel"/>
    <w:tmpl w:val="0616F0D4"/>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FF31D0D"/>
    <w:multiLevelType w:val="hybridMultilevel"/>
    <w:tmpl w:val="66F401CC"/>
    <w:lvl w:ilvl="0" w:tplc="F6E0AC24">
      <w:start w:val="1"/>
      <w:numFmt w:val="lowerLetter"/>
      <w:lvlText w:val="%1)"/>
      <w:lvlJc w:val="left"/>
      <w:pPr>
        <w:ind w:left="36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3A264BE"/>
    <w:multiLevelType w:val="hybridMultilevel"/>
    <w:tmpl w:val="985EDC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7467DE7"/>
    <w:multiLevelType w:val="hybridMultilevel"/>
    <w:tmpl w:val="7972A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866537"/>
    <w:multiLevelType w:val="hybridMultilevel"/>
    <w:tmpl w:val="C5BE8C3E"/>
    <w:lvl w:ilvl="0" w:tplc="5FC8E70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A9B5083"/>
    <w:multiLevelType w:val="hybridMultilevel"/>
    <w:tmpl w:val="C72089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AB003E2"/>
    <w:multiLevelType w:val="multilevel"/>
    <w:tmpl w:val="5A6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684156"/>
    <w:multiLevelType w:val="hybridMultilevel"/>
    <w:tmpl w:val="08062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9B878F7"/>
    <w:multiLevelType w:val="hybridMultilevel"/>
    <w:tmpl w:val="CDC0E0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017717C"/>
    <w:multiLevelType w:val="hybridMultilevel"/>
    <w:tmpl w:val="57EEDE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ED68F0"/>
    <w:multiLevelType w:val="hybridMultilevel"/>
    <w:tmpl w:val="232A63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5F7906"/>
    <w:multiLevelType w:val="hybridMultilevel"/>
    <w:tmpl w:val="6E96FF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2E34B2A"/>
    <w:multiLevelType w:val="hybridMultilevel"/>
    <w:tmpl w:val="2E085C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4774221"/>
    <w:multiLevelType w:val="hybridMultilevel"/>
    <w:tmpl w:val="928474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EC14E5"/>
    <w:multiLevelType w:val="hybridMultilevel"/>
    <w:tmpl w:val="9600FA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F7E4A0C"/>
    <w:multiLevelType w:val="hybridMultilevel"/>
    <w:tmpl w:val="FB4AF70E"/>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num w:numId="1" w16cid:durableId="1290210782">
    <w:abstractNumId w:val="22"/>
  </w:num>
  <w:num w:numId="2" w16cid:durableId="91706140">
    <w:abstractNumId w:val="24"/>
  </w:num>
  <w:num w:numId="3" w16cid:durableId="1071655231">
    <w:abstractNumId w:val="7"/>
  </w:num>
  <w:num w:numId="4" w16cid:durableId="294415454">
    <w:abstractNumId w:val="16"/>
  </w:num>
  <w:num w:numId="5" w16cid:durableId="212549214">
    <w:abstractNumId w:val="1"/>
  </w:num>
  <w:num w:numId="6" w16cid:durableId="385833066">
    <w:abstractNumId w:val="20"/>
  </w:num>
  <w:num w:numId="7" w16cid:durableId="1670720097">
    <w:abstractNumId w:val="12"/>
  </w:num>
  <w:num w:numId="8" w16cid:durableId="359864018">
    <w:abstractNumId w:val="21"/>
  </w:num>
  <w:num w:numId="9" w16cid:durableId="458844833">
    <w:abstractNumId w:val="5"/>
  </w:num>
  <w:num w:numId="10" w16cid:durableId="279075282">
    <w:abstractNumId w:val="9"/>
  </w:num>
  <w:num w:numId="11" w16cid:durableId="981735697">
    <w:abstractNumId w:val="15"/>
  </w:num>
  <w:num w:numId="12" w16cid:durableId="2116319727">
    <w:abstractNumId w:val="13"/>
  </w:num>
  <w:num w:numId="13" w16cid:durableId="678704063">
    <w:abstractNumId w:val="6"/>
  </w:num>
  <w:num w:numId="14" w16cid:durableId="330110022">
    <w:abstractNumId w:val="18"/>
  </w:num>
  <w:num w:numId="15" w16cid:durableId="2072271055">
    <w:abstractNumId w:val="3"/>
  </w:num>
  <w:num w:numId="16" w16cid:durableId="1418861843">
    <w:abstractNumId w:val="23"/>
  </w:num>
  <w:num w:numId="17" w16cid:durableId="397754462">
    <w:abstractNumId w:val="14"/>
  </w:num>
  <w:num w:numId="18" w16cid:durableId="1738167018">
    <w:abstractNumId w:val="11"/>
  </w:num>
  <w:num w:numId="19" w16cid:durableId="1619986688">
    <w:abstractNumId w:val="10"/>
  </w:num>
  <w:num w:numId="20" w16cid:durableId="2015111680">
    <w:abstractNumId w:val="8"/>
  </w:num>
  <w:num w:numId="21" w16cid:durableId="64107085">
    <w:abstractNumId w:val="0"/>
  </w:num>
  <w:num w:numId="22" w16cid:durableId="322320527">
    <w:abstractNumId w:val="2"/>
  </w:num>
  <w:num w:numId="23" w16cid:durableId="975178802">
    <w:abstractNumId w:val="4"/>
  </w:num>
  <w:num w:numId="24" w16cid:durableId="59518484">
    <w:abstractNumId w:val="17"/>
  </w:num>
  <w:num w:numId="25" w16cid:durableId="17626048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dirty" w:grammar="dirty"/>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FC"/>
    <w:rsid w:val="00001A25"/>
    <w:rsid w:val="00012F45"/>
    <w:rsid w:val="0002092D"/>
    <w:rsid w:val="0004013C"/>
    <w:rsid w:val="00060752"/>
    <w:rsid w:val="0006458E"/>
    <w:rsid w:val="000710F3"/>
    <w:rsid w:val="000878F2"/>
    <w:rsid w:val="00087CD9"/>
    <w:rsid w:val="00087D73"/>
    <w:rsid w:val="00090F6A"/>
    <w:rsid w:val="000953F6"/>
    <w:rsid w:val="000A3769"/>
    <w:rsid w:val="000A742F"/>
    <w:rsid w:val="000A7510"/>
    <w:rsid w:val="000B28E0"/>
    <w:rsid w:val="000C5B41"/>
    <w:rsid w:val="000E6F9C"/>
    <w:rsid w:val="000F4F41"/>
    <w:rsid w:val="000F6A9F"/>
    <w:rsid w:val="001050E2"/>
    <w:rsid w:val="00111AF9"/>
    <w:rsid w:val="0011282B"/>
    <w:rsid w:val="00114542"/>
    <w:rsid w:val="00114F31"/>
    <w:rsid w:val="00115DA7"/>
    <w:rsid w:val="00117365"/>
    <w:rsid w:val="00124628"/>
    <w:rsid w:val="00135B44"/>
    <w:rsid w:val="0014170A"/>
    <w:rsid w:val="00141EE8"/>
    <w:rsid w:val="00154C68"/>
    <w:rsid w:val="00155D14"/>
    <w:rsid w:val="00157776"/>
    <w:rsid w:val="00161163"/>
    <w:rsid w:val="001765D2"/>
    <w:rsid w:val="0019059B"/>
    <w:rsid w:val="001924E4"/>
    <w:rsid w:val="001A159F"/>
    <w:rsid w:val="001A52DF"/>
    <w:rsid w:val="001A5DF2"/>
    <w:rsid w:val="001B4698"/>
    <w:rsid w:val="001C338C"/>
    <w:rsid w:val="001D3755"/>
    <w:rsid w:val="001D4CB2"/>
    <w:rsid w:val="001D63F2"/>
    <w:rsid w:val="001D72C8"/>
    <w:rsid w:val="001E4D14"/>
    <w:rsid w:val="001E4D78"/>
    <w:rsid w:val="002025B5"/>
    <w:rsid w:val="00213E5A"/>
    <w:rsid w:val="00216CBB"/>
    <w:rsid w:val="00221B1D"/>
    <w:rsid w:val="00241A88"/>
    <w:rsid w:val="00247271"/>
    <w:rsid w:val="00254ABF"/>
    <w:rsid w:val="00267631"/>
    <w:rsid w:val="00272C54"/>
    <w:rsid w:val="002732E0"/>
    <w:rsid w:val="00284574"/>
    <w:rsid w:val="0029364A"/>
    <w:rsid w:val="002A214F"/>
    <w:rsid w:val="002B2ED7"/>
    <w:rsid w:val="002B49CF"/>
    <w:rsid w:val="002C4646"/>
    <w:rsid w:val="002D365E"/>
    <w:rsid w:val="002E2120"/>
    <w:rsid w:val="002F25B0"/>
    <w:rsid w:val="002F5152"/>
    <w:rsid w:val="0030271B"/>
    <w:rsid w:val="00303599"/>
    <w:rsid w:val="00317BEB"/>
    <w:rsid w:val="00327211"/>
    <w:rsid w:val="003353DF"/>
    <w:rsid w:val="00353E5E"/>
    <w:rsid w:val="003579F3"/>
    <w:rsid w:val="00361F8E"/>
    <w:rsid w:val="003623BF"/>
    <w:rsid w:val="00367DEB"/>
    <w:rsid w:val="00377289"/>
    <w:rsid w:val="00397B1A"/>
    <w:rsid w:val="00397C93"/>
    <w:rsid w:val="003A2763"/>
    <w:rsid w:val="003A468A"/>
    <w:rsid w:val="003A6F20"/>
    <w:rsid w:val="003B1711"/>
    <w:rsid w:val="003B6E5B"/>
    <w:rsid w:val="003D30B8"/>
    <w:rsid w:val="00412AF7"/>
    <w:rsid w:val="00416655"/>
    <w:rsid w:val="00444AAD"/>
    <w:rsid w:val="00446862"/>
    <w:rsid w:val="004544CB"/>
    <w:rsid w:val="00464DEC"/>
    <w:rsid w:val="00470472"/>
    <w:rsid w:val="004742CE"/>
    <w:rsid w:val="004810F0"/>
    <w:rsid w:val="00481430"/>
    <w:rsid w:val="00482087"/>
    <w:rsid w:val="004851CC"/>
    <w:rsid w:val="00491EF9"/>
    <w:rsid w:val="00494050"/>
    <w:rsid w:val="004A0EC8"/>
    <w:rsid w:val="004A1B93"/>
    <w:rsid w:val="004A27CE"/>
    <w:rsid w:val="004A5A83"/>
    <w:rsid w:val="004A67D9"/>
    <w:rsid w:val="004B14A3"/>
    <w:rsid w:val="004B43EE"/>
    <w:rsid w:val="004B4CAF"/>
    <w:rsid w:val="004D313F"/>
    <w:rsid w:val="004E2460"/>
    <w:rsid w:val="004E4470"/>
    <w:rsid w:val="004E4982"/>
    <w:rsid w:val="004F2CC2"/>
    <w:rsid w:val="005024B9"/>
    <w:rsid w:val="00516456"/>
    <w:rsid w:val="00534892"/>
    <w:rsid w:val="00541747"/>
    <w:rsid w:val="005435F2"/>
    <w:rsid w:val="0054450D"/>
    <w:rsid w:val="005578F4"/>
    <w:rsid w:val="00560D6F"/>
    <w:rsid w:val="00574CF7"/>
    <w:rsid w:val="005753B8"/>
    <w:rsid w:val="00576D01"/>
    <w:rsid w:val="0059011D"/>
    <w:rsid w:val="005928BE"/>
    <w:rsid w:val="005A7555"/>
    <w:rsid w:val="005C717D"/>
    <w:rsid w:val="005C7465"/>
    <w:rsid w:val="005D49E2"/>
    <w:rsid w:val="005D5080"/>
    <w:rsid w:val="005E1821"/>
    <w:rsid w:val="005E1BBD"/>
    <w:rsid w:val="005E5219"/>
    <w:rsid w:val="005F046E"/>
    <w:rsid w:val="005F6416"/>
    <w:rsid w:val="006053A6"/>
    <w:rsid w:val="0061085E"/>
    <w:rsid w:val="006242AB"/>
    <w:rsid w:val="00646692"/>
    <w:rsid w:val="00646EFA"/>
    <w:rsid w:val="00652759"/>
    <w:rsid w:val="00654EA5"/>
    <w:rsid w:val="0065753F"/>
    <w:rsid w:val="006612DF"/>
    <w:rsid w:val="00665345"/>
    <w:rsid w:val="00665FA8"/>
    <w:rsid w:val="00693F87"/>
    <w:rsid w:val="006A4615"/>
    <w:rsid w:val="006B1338"/>
    <w:rsid w:val="006B2082"/>
    <w:rsid w:val="006B79D4"/>
    <w:rsid w:val="006C7CEA"/>
    <w:rsid w:val="006D551C"/>
    <w:rsid w:val="006E1C86"/>
    <w:rsid w:val="006E4A37"/>
    <w:rsid w:val="006E6453"/>
    <w:rsid w:val="006F0CD5"/>
    <w:rsid w:val="0070049A"/>
    <w:rsid w:val="00735F99"/>
    <w:rsid w:val="00751021"/>
    <w:rsid w:val="007560E5"/>
    <w:rsid w:val="00762BCC"/>
    <w:rsid w:val="00766738"/>
    <w:rsid w:val="007736D7"/>
    <w:rsid w:val="00776EC2"/>
    <w:rsid w:val="0079398A"/>
    <w:rsid w:val="00794819"/>
    <w:rsid w:val="00796365"/>
    <w:rsid w:val="007A17D6"/>
    <w:rsid w:val="007A511D"/>
    <w:rsid w:val="007A7D3C"/>
    <w:rsid w:val="007B2A5D"/>
    <w:rsid w:val="007C2846"/>
    <w:rsid w:val="007C4D2D"/>
    <w:rsid w:val="007E2B08"/>
    <w:rsid w:val="007E58F3"/>
    <w:rsid w:val="007F62EB"/>
    <w:rsid w:val="00801232"/>
    <w:rsid w:val="00805B77"/>
    <w:rsid w:val="00810C8B"/>
    <w:rsid w:val="008122EA"/>
    <w:rsid w:val="008148C7"/>
    <w:rsid w:val="00814FA5"/>
    <w:rsid w:val="008160B3"/>
    <w:rsid w:val="008166D0"/>
    <w:rsid w:val="008175F3"/>
    <w:rsid w:val="00830B70"/>
    <w:rsid w:val="008414E0"/>
    <w:rsid w:val="00851702"/>
    <w:rsid w:val="008517E9"/>
    <w:rsid w:val="008523CA"/>
    <w:rsid w:val="008579F3"/>
    <w:rsid w:val="00881147"/>
    <w:rsid w:val="00884D76"/>
    <w:rsid w:val="00887CFC"/>
    <w:rsid w:val="008923E3"/>
    <w:rsid w:val="0089567D"/>
    <w:rsid w:val="00895D50"/>
    <w:rsid w:val="008967FC"/>
    <w:rsid w:val="0089721C"/>
    <w:rsid w:val="008C23E6"/>
    <w:rsid w:val="008C3FB1"/>
    <w:rsid w:val="008C3FD4"/>
    <w:rsid w:val="008D07A6"/>
    <w:rsid w:val="008D5517"/>
    <w:rsid w:val="008D7285"/>
    <w:rsid w:val="008E426C"/>
    <w:rsid w:val="008E55A6"/>
    <w:rsid w:val="008E6EB3"/>
    <w:rsid w:val="008F7DB3"/>
    <w:rsid w:val="00900B00"/>
    <w:rsid w:val="00906B6A"/>
    <w:rsid w:val="0091514A"/>
    <w:rsid w:val="0092002C"/>
    <w:rsid w:val="00924C8C"/>
    <w:rsid w:val="00927715"/>
    <w:rsid w:val="009461E5"/>
    <w:rsid w:val="00947038"/>
    <w:rsid w:val="009504F1"/>
    <w:rsid w:val="00951126"/>
    <w:rsid w:val="0095620E"/>
    <w:rsid w:val="00965EA7"/>
    <w:rsid w:val="009808B3"/>
    <w:rsid w:val="0099639A"/>
    <w:rsid w:val="009B080B"/>
    <w:rsid w:val="009B0953"/>
    <w:rsid w:val="009B4CA7"/>
    <w:rsid w:val="009D3754"/>
    <w:rsid w:val="009D4B42"/>
    <w:rsid w:val="009E466D"/>
    <w:rsid w:val="009F77A5"/>
    <w:rsid w:val="00A005B0"/>
    <w:rsid w:val="00A06BFE"/>
    <w:rsid w:val="00A2457F"/>
    <w:rsid w:val="00A25075"/>
    <w:rsid w:val="00A46120"/>
    <w:rsid w:val="00A50B35"/>
    <w:rsid w:val="00A64360"/>
    <w:rsid w:val="00A7305A"/>
    <w:rsid w:val="00A731AB"/>
    <w:rsid w:val="00A754CD"/>
    <w:rsid w:val="00A8133A"/>
    <w:rsid w:val="00A81C7E"/>
    <w:rsid w:val="00A839C2"/>
    <w:rsid w:val="00A83D21"/>
    <w:rsid w:val="00A87FFC"/>
    <w:rsid w:val="00AA54EE"/>
    <w:rsid w:val="00AB052B"/>
    <w:rsid w:val="00AC5615"/>
    <w:rsid w:val="00AD65DF"/>
    <w:rsid w:val="00AE0BFC"/>
    <w:rsid w:val="00AE2097"/>
    <w:rsid w:val="00B12234"/>
    <w:rsid w:val="00B13014"/>
    <w:rsid w:val="00B22F0D"/>
    <w:rsid w:val="00B25460"/>
    <w:rsid w:val="00B3150A"/>
    <w:rsid w:val="00B31E44"/>
    <w:rsid w:val="00B361D9"/>
    <w:rsid w:val="00B37112"/>
    <w:rsid w:val="00B450B9"/>
    <w:rsid w:val="00B51BE8"/>
    <w:rsid w:val="00B6266C"/>
    <w:rsid w:val="00B655FC"/>
    <w:rsid w:val="00B70311"/>
    <w:rsid w:val="00B72801"/>
    <w:rsid w:val="00B746B1"/>
    <w:rsid w:val="00B76EF8"/>
    <w:rsid w:val="00B801D5"/>
    <w:rsid w:val="00B82723"/>
    <w:rsid w:val="00B87192"/>
    <w:rsid w:val="00B93703"/>
    <w:rsid w:val="00B9565D"/>
    <w:rsid w:val="00B972C1"/>
    <w:rsid w:val="00BB035D"/>
    <w:rsid w:val="00BB07D7"/>
    <w:rsid w:val="00BB7336"/>
    <w:rsid w:val="00BB7F6D"/>
    <w:rsid w:val="00BC589B"/>
    <w:rsid w:val="00BD3D86"/>
    <w:rsid w:val="00BD6AF1"/>
    <w:rsid w:val="00BE1321"/>
    <w:rsid w:val="00BE5C76"/>
    <w:rsid w:val="00BF127A"/>
    <w:rsid w:val="00BF5685"/>
    <w:rsid w:val="00BF595F"/>
    <w:rsid w:val="00C00B60"/>
    <w:rsid w:val="00C05AEF"/>
    <w:rsid w:val="00C14D1C"/>
    <w:rsid w:val="00C23106"/>
    <w:rsid w:val="00C24226"/>
    <w:rsid w:val="00C2486A"/>
    <w:rsid w:val="00C40016"/>
    <w:rsid w:val="00C410D4"/>
    <w:rsid w:val="00C64E92"/>
    <w:rsid w:val="00C71AE7"/>
    <w:rsid w:val="00C8760B"/>
    <w:rsid w:val="00C87A52"/>
    <w:rsid w:val="00C94CF9"/>
    <w:rsid w:val="00CA148B"/>
    <w:rsid w:val="00CA4655"/>
    <w:rsid w:val="00CC0DB0"/>
    <w:rsid w:val="00CC1A9A"/>
    <w:rsid w:val="00CC3924"/>
    <w:rsid w:val="00CC3EF6"/>
    <w:rsid w:val="00CE3058"/>
    <w:rsid w:val="00CE4F01"/>
    <w:rsid w:val="00CE58C9"/>
    <w:rsid w:val="00CF6C84"/>
    <w:rsid w:val="00D004D6"/>
    <w:rsid w:val="00D00E68"/>
    <w:rsid w:val="00D10A46"/>
    <w:rsid w:val="00D15643"/>
    <w:rsid w:val="00D15DCA"/>
    <w:rsid w:val="00D22701"/>
    <w:rsid w:val="00D22728"/>
    <w:rsid w:val="00D260DC"/>
    <w:rsid w:val="00D26689"/>
    <w:rsid w:val="00D2729A"/>
    <w:rsid w:val="00D430E8"/>
    <w:rsid w:val="00D533A9"/>
    <w:rsid w:val="00D60EA9"/>
    <w:rsid w:val="00D639C0"/>
    <w:rsid w:val="00D70198"/>
    <w:rsid w:val="00D74266"/>
    <w:rsid w:val="00D80EB0"/>
    <w:rsid w:val="00D82583"/>
    <w:rsid w:val="00D83518"/>
    <w:rsid w:val="00D83C45"/>
    <w:rsid w:val="00D84C51"/>
    <w:rsid w:val="00DA2692"/>
    <w:rsid w:val="00DB7EDF"/>
    <w:rsid w:val="00DC61E4"/>
    <w:rsid w:val="00DD0A72"/>
    <w:rsid w:val="00DD401C"/>
    <w:rsid w:val="00DE5401"/>
    <w:rsid w:val="00DE61B6"/>
    <w:rsid w:val="00DF0D94"/>
    <w:rsid w:val="00DF60F6"/>
    <w:rsid w:val="00E027DA"/>
    <w:rsid w:val="00E04F4E"/>
    <w:rsid w:val="00E11C83"/>
    <w:rsid w:val="00E1741C"/>
    <w:rsid w:val="00E20CD9"/>
    <w:rsid w:val="00E20E4A"/>
    <w:rsid w:val="00E4230D"/>
    <w:rsid w:val="00E47B17"/>
    <w:rsid w:val="00E500B5"/>
    <w:rsid w:val="00E5462C"/>
    <w:rsid w:val="00E570CA"/>
    <w:rsid w:val="00E67286"/>
    <w:rsid w:val="00EA16ED"/>
    <w:rsid w:val="00EA6B81"/>
    <w:rsid w:val="00EB2A27"/>
    <w:rsid w:val="00EC0C11"/>
    <w:rsid w:val="00EC41B0"/>
    <w:rsid w:val="00EC4CBF"/>
    <w:rsid w:val="00ED3F17"/>
    <w:rsid w:val="00EE138E"/>
    <w:rsid w:val="00EE306F"/>
    <w:rsid w:val="00EE30F4"/>
    <w:rsid w:val="00EE4704"/>
    <w:rsid w:val="00EE4915"/>
    <w:rsid w:val="00EF2DD0"/>
    <w:rsid w:val="00EF3F95"/>
    <w:rsid w:val="00F002DF"/>
    <w:rsid w:val="00F07B51"/>
    <w:rsid w:val="00F2452F"/>
    <w:rsid w:val="00F35874"/>
    <w:rsid w:val="00F41153"/>
    <w:rsid w:val="00F5331B"/>
    <w:rsid w:val="00F63CA4"/>
    <w:rsid w:val="00F63F5B"/>
    <w:rsid w:val="00F661F7"/>
    <w:rsid w:val="00F67865"/>
    <w:rsid w:val="00F70228"/>
    <w:rsid w:val="00F7087C"/>
    <w:rsid w:val="00F7339F"/>
    <w:rsid w:val="00F74F1A"/>
    <w:rsid w:val="00F75B35"/>
    <w:rsid w:val="00F84CE1"/>
    <w:rsid w:val="00F91DE8"/>
    <w:rsid w:val="00F94203"/>
    <w:rsid w:val="00F94EDA"/>
    <w:rsid w:val="00FB09D6"/>
    <w:rsid w:val="00FB18BE"/>
    <w:rsid w:val="00FB2916"/>
    <w:rsid w:val="00FC0FB2"/>
    <w:rsid w:val="00FC29ED"/>
    <w:rsid w:val="00FE7B47"/>
    <w:rsid w:val="00FF04B6"/>
    <w:rsid w:val="00FF4C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4B3F4"/>
  <w15:docId w15:val="{A2A9CA48-7423-4602-82E8-A9429404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3EE"/>
  </w:style>
  <w:style w:type="paragraph" w:styleId="Heading3">
    <w:name w:val="heading 3"/>
    <w:basedOn w:val="Normal"/>
    <w:next w:val="Normal"/>
    <w:link w:val="Heading3Char"/>
    <w:uiPriority w:val="9"/>
    <w:semiHidden/>
    <w:unhideWhenUsed/>
    <w:qFormat/>
    <w:rsid w:val="009963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FFC"/>
    <w:rPr>
      <w:color w:val="0000FF" w:themeColor="hyperlink"/>
      <w:u w:val="single"/>
    </w:rPr>
  </w:style>
  <w:style w:type="character" w:styleId="CommentReference">
    <w:name w:val="annotation reference"/>
    <w:basedOn w:val="DefaultParagraphFont"/>
    <w:uiPriority w:val="99"/>
    <w:semiHidden/>
    <w:unhideWhenUsed/>
    <w:rsid w:val="00A25075"/>
    <w:rPr>
      <w:sz w:val="16"/>
      <w:szCs w:val="16"/>
    </w:rPr>
  </w:style>
  <w:style w:type="paragraph" w:styleId="CommentText">
    <w:name w:val="annotation text"/>
    <w:basedOn w:val="Normal"/>
    <w:link w:val="CommentTextChar"/>
    <w:uiPriority w:val="99"/>
    <w:unhideWhenUsed/>
    <w:rsid w:val="00A25075"/>
    <w:pPr>
      <w:spacing w:line="240" w:lineRule="auto"/>
    </w:pPr>
    <w:rPr>
      <w:sz w:val="20"/>
      <w:szCs w:val="20"/>
    </w:rPr>
  </w:style>
  <w:style w:type="character" w:customStyle="1" w:styleId="CommentTextChar">
    <w:name w:val="Comment Text Char"/>
    <w:basedOn w:val="DefaultParagraphFont"/>
    <w:link w:val="CommentText"/>
    <w:uiPriority w:val="99"/>
    <w:rsid w:val="00A25075"/>
    <w:rPr>
      <w:sz w:val="20"/>
      <w:szCs w:val="20"/>
    </w:rPr>
  </w:style>
  <w:style w:type="paragraph" w:styleId="CommentSubject">
    <w:name w:val="annotation subject"/>
    <w:basedOn w:val="CommentText"/>
    <w:next w:val="CommentText"/>
    <w:link w:val="CommentSubjectChar"/>
    <w:uiPriority w:val="99"/>
    <w:semiHidden/>
    <w:unhideWhenUsed/>
    <w:rsid w:val="00A25075"/>
    <w:rPr>
      <w:b/>
      <w:bCs/>
    </w:rPr>
  </w:style>
  <w:style w:type="character" w:customStyle="1" w:styleId="CommentSubjectChar">
    <w:name w:val="Comment Subject Char"/>
    <w:basedOn w:val="CommentTextChar"/>
    <w:link w:val="CommentSubject"/>
    <w:uiPriority w:val="99"/>
    <w:semiHidden/>
    <w:rsid w:val="00A25075"/>
    <w:rPr>
      <w:b/>
      <w:bCs/>
      <w:sz w:val="20"/>
      <w:szCs w:val="20"/>
    </w:rPr>
  </w:style>
  <w:style w:type="paragraph" w:styleId="BalloonText">
    <w:name w:val="Balloon Text"/>
    <w:basedOn w:val="Normal"/>
    <w:link w:val="BalloonTextChar"/>
    <w:uiPriority w:val="99"/>
    <w:semiHidden/>
    <w:unhideWhenUsed/>
    <w:rsid w:val="00A25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075"/>
    <w:rPr>
      <w:rFonts w:ascii="Segoe UI" w:hAnsi="Segoe UI" w:cs="Segoe UI"/>
      <w:sz w:val="18"/>
      <w:szCs w:val="18"/>
    </w:rPr>
  </w:style>
  <w:style w:type="paragraph" w:styleId="ListParagraph">
    <w:name w:val="List Paragraph"/>
    <w:basedOn w:val="Normal"/>
    <w:uiPriority w:val="34"/>
    <w:qFormat/>
    <w:rsid w:val="00A25075"/>
    <w:pPr>
      <w:ind w:left="720"/>
      <w:contextualSpacing/>
    </w:pPr>
  </w:style>
  <w:style w:type="paragraph" w:styleId="Revision">
    <w:name w:val="Revision"/>
    <w:hidden/>
    <w:uiPriority w:val="99"/>
    <w:semiHidden/>
    <w:rsid w:val="00A754CD"/>
    <w:pPr>
      <w:spacing w:after="0" w:line="240" w:lineRule="auto"/>
    </w:pPr>
  </w:style>
  <w:style w:type="paragraph" w:customStyle="1" w:styleId="subsection">
    <w:name w:val="subsection"/>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sub">
    <w:name w:val="paragraphsub"/>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odyText">
    <w:name w:val="Body Text"/>
    <w:basedOn w:val="Normal"/>
    <w:link w:val="BodyTextChar"/>
    <w:uiPriority w:val="99"/>
    <w:unhideWhenUsed/>
    <w:rsid w:val="00F002DF"/>
    <w:pPr>
      <w:spacing w:after="120"/>
    </w:pPr>
  </w:style>
  <w:style w:type="character" w:customStyle="1" w:styleId="BodyTextChar">
    <w:name w:val="Body Text Char"/>
    <w:basedOn w:val="DefaultParagraphFont"/>
    <w:link w:val="BodyText"/>
    <w:uiPriority w:val="99"/>
    <w:rsid w:val="00F002DF"/>
  </w:style>
  <w:style w:type="paragraph" w:styleId="NormalWeb">
    <w:name w:val="Normal (Web)"/>
    <w:basedOn w:val="Normal"/>
    <w:uiPriority w:val="99"/>
    <w:semiHidden/>
    <w:unhideWhenUsed/>
    <w:rsid w:val="0091514A"/>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99639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65FA8"/>
    <w:pPr>
      <w:tabs>
        <w:tab w:val="center" w:pos="4252"/>
        <w:tab w:val="right" w:pos="8504"/>
      </w:tabs>
      <w:spacing w:after="0" w:line="240" w:lineRule="auto"/>
    </w:pPr>
  </w:style>
  <w:style w:type="character" w:customStyle="1" w:styleId="HeaderChar">
    <w:name w:val="Header Char"/>
    <w:basedOn w:val="DefaultParagraphFont"/>
    <w:link w:val="Header"/>
    <w:uiPriority w:val="99"/>
    <w:rsid w:val="00665FA8"/>
  </w:style>
  <w:style w:type="paragraph" w:styleId="Footer">
    <w:name w:val="footer"/>
    <w:basedOn w:val="Normal"/>
    <w:link w:val="FooterChar"/>
    <w:uiPriority w:val="99"/>
    <w:unhideWhenUsed/>
    <w:rsid w:val="00665FA8"/>
    <w:pPr>
      <w:tabs>
        <w:tab w:val="center" w:pos="4252"/>
        <w:tab w:val="right" w:pos="8504"/>
      </w:tabs>
      <w:spacing w:after="0" w:line="240" w:lineRule="auto"/>
    </w:pPr>
  </w:style>
  <w:style w:type="character" w:customStyle="1" w:styleId="FooterChar">
    <w:name w:val="Footer Char"/>
    <w:basedOn w:val="DefaultParagraphFont"/>
    <w:link w:val="Footer"/>
    <w:uiPriority w:val="99"/>
    <w:rsid w:val="00665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9060">
      <w:bodyDiv w:val="1"/>
      <w:marLeft w:val="0"/>
      <w:marRight w:val="0"/>
      <w:marTop w:val="0"/>
      <w:marBottom w:val="0"/>
      <w:divBdr>
        <w:top w:val="none" w:sz="0" w:space="0" w:color="auto"/>
        <w:left w:val="none" w:sz="0" w:space="0" w:color="auto"/>
        <w:bottom w:val="none" w:sz="0" w:space="0" w:color="auto"/>
        <w:right w:val="none" w:sz="0" w:space="0" w:color="auto"/>
      </w:divBdr>
    </w:div>
    <w:div w:id="225069081">
      <w:bodyDiv w:val="1"/>
      <w:marLeft w:val="0"/>
      <w:marRight w:val="0"/>
      <w:marTop w:val="0"/>
      <w:marBottom w:val="0"/>
      <w:divBdr>
        <w:top w:val="none" w:sz="0" w:space="0" w:color="auto"/>
        <w:left w:val="none" w:sz="0" w:space="0" w:color="auto"/>
        <w:bottom w:val="none" w:sz="0" w:space="0" w:color="auto"/>
        <w:right w:val="none" w:sz="0" w:space="0" w:color="auto"/>
      </w:divBdr>
    </w:div>
    <w:div w:id="938562805">
      <w:bodyDiv w:val="1"/>
      <w:marLeft w:val="0"/>
      <w:marRight w:val="0"/>
      <w:marTop w:val="0"/>
      <w:marBottom w:val="0"/>
      <w:divBdr>
        <w:top w:val="none" w:sz="0" w:space="0" w:color="auto"/>
        <w:left w:val="none" w:sz="0" w:space="0" w:color="auto"/>
        <w:bottom w:val="none" w:sz="0" w:space="0" w:color="auto"/>
        <w:right w:val="none" w:sz="0" w:space="0" w:color="auto"/>
      </w:divBdr>
      <w:divsChild>
        <w:div w:id="1956984945">
          <w:marLeft w:val="0"/>
          <w:marRight w:val="0"/>
          <w:marTop w:val="0"/>
          <w:marBottom w:val="0"/>
          <w:divBdr>
            <w:top w:val="none" w:sz="0" w:space="0" w:color="auto"/>
            <w:left w:val="none" w:sz="0" w:space="0" w:color="auto"/>
            <w:bottom w:val="none" w:sz="0" w:space="0" w:color="auto"/>
            <w:right w:val="none" w:sz="0" w:space="0" w:color="auto"/>
          </w:divBdr>
        </w:div>
        <w:div w:id="1693143635">
          <w:marLeft w:val="0"/>
          <w:marRight w:val="0"/>
          <w:marTop w:val="0"/>
          <w:marBottom w:val="0"/>
          <w:divBdr>
            <w:top w:val="none" w:sz="0" w:space="0" w:color="auto"/>
            <w:left w:val="none" w:sz="0" w:space="0" w:color="auto"/>
            <w:bottom w:val="none" w:sz="0" w:space="0" w:color="auto"/>
            <w:right w:val="none" w:sz="0" w:space="0" w:color="auto"/>
          </w:divBdr>
        </w:div>
        <w:div w:id="1233195958">
          <w:marLeft w:val="0"/>
          <w:marRight w:val="0"/>
          <w:marTop w:val="0"/>
          <w:marBottom w:val="0"/>
          <w:divBdr>
            <w:top w:val="none" w:sz="0" w:space="0" w:color="auto"/>
            <w:left w:val="none" w:sz="0" w:space="0" w:color="auto"/>
            <w:bottom w:val="none" w:sz="0" w:space="0" w:color="auto"/>
            <w:right w:val="none" w:sz="0" w:space="0" w:color="auto"/>
          </w:divBdr>
        </w:div>
        <w:div w:id="1103455507">
          <w:marLeft w:val="0"/>
          <w:marRight w:val="0"/>
          <w:marTop w:val="0"/>
          <w:marBottom w:val="0"/>
          <w:divBdr>
            <w:top w:val="none" w:sz="0" w:space="0" w:color="auto"/>
            <w:left w:val="none" w:sz="0" w:space="0" w:color="auto"/>
            <w:bottom w:val="none" w:sz="0" w:space="0" w:color="auto"/>
            <w:right w:val="none" w:sz="0" w:space="0" w:color="auto"/>
          </w:divBdr>
        </w:div>
        <w:div w:id="631522108">
          <w:marLeft w:val="0"/>
          <w:marRight w:val="0"/>
          <w:marTop w:val="0"/>
          <w:marBottom w:val="0"/>
          <w:divBdr>
            <w:top w:val="none" w:sz="0" w:space="0" w:color="auto"/>
            <w:left w:val="none" w:sz="0" w:space="0" w:color="auto"/>
            <w:bottom w:val="none" w:sz="0" w:space="0" w:color="auto"/>
            <w:right w:val="none" w:sz="0" w:space="0" w:color="auto"/>
          </w:divBdr>
        </w:div>
        <w:div w:id="1867255220">
          <w:marLeft w:val="0"/>
          <w:marRight w:val="0"/>
          <w:marTop w:val="0"/>
          <w:marBottom w:val="0"/>
          <w:divBdr>
            <w:top w:val="none" w:sz="0" w:space="0" w:color="auto"/>
            <w:left w:val="none" w:sz="0" w:space="0" w:color="auto"/>
            <w:bottom w:val="none" w:sz="0" w:space="0" w:color="auto"/>
            <w:right w:val="none" w:sz="0" w:space="0" w:color="auto"/>
          </w:divBdr>
        </w:div>
        <w:div w:id="1155606364">
          <w:marLeft w:val="0"/>
          <w:marRight w:val="0"/>
          <w:marTop w:val="0"/>
          <w:marBottom w:val="0"/>
          <w:divBdr>
            <w:top w:val="none" w:sz="0" w:space="0" w:color="auto"/>
            <w:left w:val="none" w:sz="0" w:space="0" w:color="auto"/>
            <w:bottom w:val="none" w:sz="0" w:space="0" w:color="auto"/>
            <w:right w:val="none" w:sz="0" w:space="0" w:color="auto"/>
          </w:divBdr>
        </w:div>
        <w:div w:id="117530715">
          <w:marLeft w:val="0"/>
          <w:marRight w:val="0"/>
          <w:marTop w:val="0"/>
          <w:marBottom w:val="0"/>
          <w:divBdr>
            <w:top w:val="none" w:sz="0" w:space="0" w:color="auto"/>
            <w:left w:val="none" w:sz="0" w:space="0" w:color="auto"/>
            <w:bottom w:val="none" w:sz="0" w:space="0" w:color="auto"/>
            <w:right w:val="none" w:sz="0" w:space="0" w:color="auto"/>
          </w:divBdr>
        </w:div>
      </w:divsChild>
    </w:div>
    <w:div w:id="1736855488">
      <w:bodyDiv w:val="1"/>
      <w:marLeft w:val="0"/>
      <w:marRight w:val="0"/>
      <w:marTop w:val="0"/>
      <w:marBottom w:val="0"/>
      <w:divBdr>
        <w:top w:val="none" w:sz="0" w:space="0" w:color="auto"/>
        <w:left w:val="none" w:sz="0" w:space="0" w:color="auto"/>
        <w:bottom w:val="none" w:sz="0" w:space="0" w:color="auto"/>
        <w:right w:val="none" w:sz="0" w:space="0" w:color="auto"/>
      </w:divBdr>
    </w:div>
    <w:div w:id="20909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8EF51-2FB4-4E0C-BCAB-EB0E8DF0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19</Pages>
  <Words>5608</Words>
  <Characters>31967</Characters>
  <Application>Microsoft Office Word</Application>
  <DocSecurity>0</DocSecurity>
  <Lines>266</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Muñoz, Ana Isabel</dc:creator>
  <cp:lastModifiedBy>Dimitris Dimitriadis</cp:lastModifiedBy>
  <cp:revision>7</cp:revision>
  <cp:lastPrinted>2021-07-26T12:49:00Z</cp:lastPrinted>
  <dcterms:created xsi:type="dcterms:W3CDTF">2022-07-01T08:10:00Z</dcterms:created>
  <dcterms:modified xsi:type="dcterms:W3CDTF">2022-07-20T13:52:00Z</dcterms:modified>
</cp:coreProperties>
</file>