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tblpX="1131" w:tblpY="1"/>
        <w:tblOverlap w:val="never"/>
        <w:tblW w:w="0" w:type="auto"/>
        <w:tblCellMar>
          <w:left w:w="70" w:type="dxa"/>
          <w:right w:w="70" w:type="dxa"/>
        </w:tblCellMar>
        <w:tblLook w:val="0000" w:firstRow="0" w:lastRow="0" w:firstColumn="0" w:lastColumn="0" w:noHBand="0" w:noVBand="0"/>
      </w:tblPr>
      <w:tblGrid>
        <w:gridCol w:w="3189"/>
      </w:tblGrid>
      <w:tr w:rsidR="00CC4711" w:rsidRPr="005E74E6" w14:paraId="082E1AAD" w14:textId="77777777" w:rsidTr="00EF3DB0">
        <w:trPr>
          <w:trHeight w:val="426"/>
        </w:trPr>
        <w:tc>
          <w:tcPr>
            <w:tcW w:w="3189" w:type="dxa"/>
            <w:vAlign w:val="center"/>
          </w:tcPr>
          <w:p w14:paraId="55DFDD00" w14:textId="77777777" w:rsidR="00CC761D" w:rsidRPr="005E74E6" w:rsidRDefault="00CC761D" w:rsidP="00F152C8">
            <w:pPr>
              <w:tabs>
                <w:tab w:val="left" w:pos="1021"/>
                <w:tab w:val="left" w:pos="8080"/>
              </w:tabs>
              <w:spacing w:before="120" w:after="0" w:line="252" w:lineRule="auto"/>
              <w:rPr>
                <w:rFonts w:eastAsia="Times New Roman" w:cstheme="minorHAnsi"/>
                <w:lang w:val="es-ES_tradnl" w:eastAsia="es-ES"/>
              </w:rPr>
            </w:pPr>
          </w:p>
        </w:tc>
      </w:tr>
      <w:tr w:rsidR="00CC4711" w:rsidRPr="005E74E6" w14:paraId="0F348C9A" w14:textId="77777777" w:rsidTr="00DC217E">
        <w:trPr>
          <w:trHeight w:val="60"/>
        </w:trPr>
        <w:tc>
          <w:tcPr>
            <w:tcW w:w="3189" w:type="dxa"/>
          </w:tcPr>
          <w:p w14:paraId="6BC211DF" w14:textId="77777777" w:rsidR="00DD05EF" w:rsidRPr="005E74E6" w:rsidRDefault="00DD05EF" w:rsidP="00F152C8">
            <w:pPr>
              <w:tabs>
                <w:tab w:val="left" w:pos="1021"/>
                <w:tab w:val="left" w:pos="8080"/>
              </w:tabs>
              <w:spacing w:before="120" w:after="0" w:line="252" w:lineRule="auto"/>
              <w:rPr>
                <w:rFonts w:eastAsia="Times New Roman" w:cstheme="minorHAnsi"/>
                <w:snapToGrid w:val="0"/>
                <w:lang w:eastAsia="es-ES"/>
              </w:rPr>
            </w:pPr>
          </w:p>
        </w:tc>
      </w:tr>
      <w:tr w:rsidR="00CC4711" w:rsidRPr="005E74E6" w14:paraId="79E78E00" w14:textId="77777777" w:rsidTr="00EF3DB0">
        <w:tc>
          <w:tcPr>
            <w:tcW w:w="3189" w:type="dxa"/>
          </w:tcPr>
          <w:p w14:paraId="6E02BBB2" w14:textId="77777777" w:rsidR="00CC761D" w:rsidRPr="005E74E6" w:rsidRDefault="00CC761D" w:rsidP="00F152C8">
            <w:pPr>
              <w:tabs>
                <w:tab w:val="left" w:pos="1021"/>
                <w:tab w:val="left" w:pos="8080"/>
              </w:tabs>
              <w:spacing w:before="120" w:after="0" w:line="252" w:lineRule="auto"/>
              <w:rPr>
                <w:rFonts w:eastAsia="Times New Roman" w:cstheme="minorHAnsi"/>
                <w:lang w:val="es-ES_tradnl" w:eastAsia="es-ES"/>
              </w:rPr>
            </w:pPr>
          </w:p>
        </w:tc>
      </w:tr>
    </w:tbl>
    <w:p w14:paraId="433F9D65" w14:textId="77777777" w:rsidR="00CC761D" w:rsidRPr="005E74E6" w:rsidRDefault="00CC761D" w:rsidP="00F152C8">
      <w:pPr>
        <w:spacing w:before="120" w:after="0" w:line="252" w:lineRule="auto"/>
        <w:rPr>
          <w:rFonts w:eastAsia="Times New Roman" w:cstheme="minorHAnsi"/>
          <w:vanish/>
          <w:lang w:val="es-ES_tradnl" w:eastAsia="es-ES"/>
        </w:rPr>
      </w:pPr>
    </w:p>
    <w:tbl>
      <w:tblPr>
        <w:tblpPr w:leftFromText="142" w:rightFromText="142" w:vertAnchor="text" w:horzAnchor="margin" w:tblpXSpec="right" w:tblpY="1"/>
        <w:tblOverlap w:val="never"/>
        <w:tblW w:w="0" w:type="auto"/>
        <w:tblCellMar>
          <w:left w:w="0" w:type="dxa"/>
          <w:right w:w="0" w:type="dxa"/>
        </w:tblCellMar>
        <w:tblLook w:val="0000" w:firstRow="0" w:lastRow="0" w:firstColumn="0" w:lastColumn="0" w:noHBand="0" w:noVBand="0"/>
      </w:tblPr>
      <w:tblGrid>
        <w:gridCol w:w="2478"/>
        <w:gridCol w:w="35"/>
      </w:tblGrid>
      <w:tr w:rsidR="00CC4711" w:rsidRPr="005E74E6" w14:paraId="3B84481F" w14:textId="77777777" w:rsidTr="00EF3DB0">
        <w:tc>
          <w:tcPr>
            <w:tcW w:w="2478" w:type="dxa"/>
          </w:tcPr>
          <w:p w14:paraId="7A860E38" w14:textId="77777777" w:rsidR="00CC761D" w:rsidRPr="005E74E6" w:rsidRDefault="00CC761D" w:rsidP="00F152C8">
            <w:pPr>
              <w:tabs>
                <w:tab w:val="left" w:pos="1021"/>
                <w:tab w:val="left" w:pos="8080"/>
              </w:tabs>
              <w:spacing w:before="120" w:after="0" w:line="252" w:lineRule="auto"/>
              <w:jc w:val="right"/>
              <w:rPr>
                <w:rFonts w:eastAsia="Times New Roman" w:cstheme="minorHAnsi"/>
                <w:lang w:val="es-ES_tradnl" w:eastAsia="es-ES"/>
              </w:rPr>
            </w:pPr>
          </w:p>
        </w:tc>
        <w:tc>
          <w:tcPr>
            <w:tcW w:w="35" w:type="dxa"/>
            <w:tcBorders>
              <w:right w:val="single" w:sz="4" w:space="0" w:color="auto"/>
            </w:tcBorders>
          </w:tcPr>
          <w:p w14:paraId="03DC7515" w14:textId="77777777" w:rsidR="00CC761D" w:rsidRPr="005E74E6" w:rsidRDefault="00CC761D" w:rsidP="00F152C8">
            <w:pPr>
              <w:tabs>
                <w:tab w:val="left" w:pos="1021"/>
                <w:tab w:val="left" w:pos="8080"/>
              </w:tabs>
              <w:spacing w:before="120" w:after="0" w:line="252" w:lineRule="auto"/>
              <w:jc w:val="right"/>
              <w:rPr>
                <w:rFonts w:eastAsia="Times New Roman" w:cstheme="minorHAnsi"/>
                <w:lang w:val="es-ES_tradnl" w:eastAsia="es-ES"/>
              </w:rPr>
            </w:pPr>
          </w:p>
        </w:tc>
      </w:tr>
      <w:tr w:rsidR="00CC4711" w:rsidRPr="005E74E6" w14:paraId="56DDE576" w14:textId="77777777" w:rsidTr="00EF3DB0">
        <w:trPr>
          <w:trHeight w:hRule="exact" w:val="57"/>
        </w:trPr>
        <w:tc>
          <w:tcPr>
            <w:tcW w:w="2478" w:type="dxa"/>
          </w:tcPr>
          <w:p w14:paraId="5CCFAE84" w14:textId="77777777" w:rsidR="00CC761D" w:rsidRPr="005E74E6" w:rsidRDefault="00CC761D" w:rsidP="00F152C8">
            <w:pPr>
              <w:tabs>
                <w:tab w:val="left" w:pos="1021"/>
                <w:tab w:val="left" w:pos="8080"/>
              </w:tabs>
              <w:spacing w:before="120" w:after="0" w:line="252" w:lineRule="auto"/>
              <w:jc w:val="right"/>
              <w:rPr>
                <w:rFonts w:eastAsia="Times New Roman" w:cstheme="minorHAnsi"/>
                <w:lang w:val="es-ES_tradnl" w:eastAsia="es-ES"/>
              </w:rPr>
            </w:pPr>
          </w:p>
        </w:tc>
        <w:tc>
          <w:tcPr>
            <w:tcW w:w="35" w:type="dxa"/>
          </w:tcPr>
          <w:p w14:paraId="2666F551" w14:textId="77777777" w:rsidR="00CC761D" w:rsidRPr="005E74E6" w:rsidRDefault="00CC761D" w:rsidP="00F152C8">
            <w:pPr>
              <w:tabs>
                <w:tab w:val="left" w:pos="1021"/>
                <w:tab w:val="left" w:pos="8080"/>
              </w:tabs>
              <w:spacing w:before="120" w:after="0" w:line="252" w:lineRule="auto"/>
              <w:jc w:val="right"/>
              <w:rPr>
                <w:rFonts w:eastAsia="Times New Roman" w:cstheme="minorHAnsi"/>
                <w:lang w:val="es-ES_tradnl" w:eastAsia="es-ES"/>
              </w:rPr>
            </w:pPr>
          </w:p>
        </w:tc>
      </w:tr>
      <w:tr w:rsidR="00CC4711" w:rsidRPr="005E74E6" w14:paraId="75889FCF" w14:textId="77777777" w:rsidTr="00EF3DB0">
        <w:trPr>
          <w:trHeight w:val="211"/>
        </w:trPr>
        <w:tc>
          <w:tcPr>
            <w:tcW w:w="2478" w:type="dxa"/>
            <w:tcMar>
              <w:top w:w="57" w:type="dxa"/>
              <w:left w:w="57" w:type="dxa"/>
              <w:bottom w:w="57" w:type="dxa"/>
            </w:tcMar>
          </w:tcPr>
          <w:p w14:paraId="19B8D32F" w14:textId="77777777" w:rsidR="00CC761D" w:rsidRPr="005E74E6" w:rsidRDefault="00CC761D" w:rsidP="00F152C8">
            <w:pPr>
              <w:tabs>
                <w:tab w:val="left" w:pos="1021"/>
                <w:tab w:val="left" w:pos="8080"/>
              </w:tabs>
              <w:spacing w:before="120" w:after="0" w:line="252" w:lineRule="auto"/>
              <w:jc w:val="right"/>
              <w:rPr>
                <w:rFonts w:eastAsia="Times New Roman" w:cstheme="minorHAnsi"/>
                <w:lang w:val="es-ES_tradnl" w:eastAsia="es-ES"/>
              </w:rPr>
            </w:pPr>
          </w:p>
        </w:tc>
        <w:tc>
          <w:tcPr>
            <w:tcW w:w="35" w:type="dxa"/>
          </w:tcPr>
          <w:p w14:paraId="628A7A74" w14:textId="77777777" w:rsidR="00CC761D" w:rsidRPr="005E74E6" w:rsidRDefault="00CC761D" w:rsidP="00F152C8">
            <w:pPr>
              <w:tabs>
                <w:tab w:val="left" w:pos="1021"/>
                <w:tab w:val="left" w:pos="8080"/>
              </w:tabs>
              <w:spacing w:before="120" w:after="0" w:line="252" w:lineRule="auto"/>
              <w:jc w:val="right"/>
              <w:rPr>
                <w:rFonts w:eastAsia="Times New Roman" w:cstheme="minorHAnsi"/>
                <w:lang w:val="es-ES_tradnl" w:eastAsia="es-ES"/>
              </w:rPr>
            </w:pPr>
          </w:p>
        </w:tc>
      </w:tr>
    </w:tbl>
    <w:p w14:paraId="1567C914" w14:textId="3A7D8FB6" w:rsidR="00DC217E" w:rsidRDefault="00DC217E" w:rsidP="00F152C8">
      <w:pPr>
        <w:tabs>
          <w:tab w:val="left" w:pos="1021"/>
          <w:tab w:val="left" w:pos="8080"/>
        </w:tabs>
        <w:spacing w:before="120" w:after="0" w:line="252" w:lineRule="auto"/>
        <w:ind w:left="-284"/>
        <w:rPr>
          <w:rFonts w:eastAsia="Times New Roman" w:cstheme="minorHAnsi"/>
          <w:lang w:val="es-ES_tradnl" w:eastAsia="es-ES"/>
        </w:rPr>
      </w:pPr>
    </w:p>
    <w:p w14:paraId="15A77090" w14:textId="77777777" w:rsidR="00DC217E" w:rsidRDefault="00DC217E" w:rsidP="00DC217E"/>
    <w:tbl>
      <w:tblPr>
        <w:tblW w:w="0" w:type="dxa"/>
        <w:tblInd w:w="-228" w:type="dxa"/>
        <w:tblLayout w:type="fixed"/>
        <w:tblCellMar>
          <w:left w:w="56" w:type="dxa"/>
          <w:right w:w="56" w:type="dxa"/>
        </w:tblCellMar>
        <w:tblLook w:val="04A0" w:firstRow="1" w:lastRow="0" w:firstColumn="1" w:lastColumn="0" w:noHBand="0" w:noVBand="1"/>
      </w:tblPr>
      <w:tblGrid>
        <w:gridCol w:w="1221"/>
        <w:gridCol w:w="2482"/>
        <w:gridCol w:w="653"/>
        <w:gridCol w:w="4463"/>
      </w:tblGrid>
      <w:tr w:rsidR="00DC217E" w14:paraId="110363FC" w14:textId="77777777" w:rsidTr="00DC217E">
        <w:trPr>
          <w:cantSplit/>
          <w:trHeight w:val="495"/>
        </w:trPr>
        <w:tc>
          <w:tcPr>
            <w:tcW w:w="1221" w:type="dxa"/>
            <w:vMerge w:val="restart"/>
          </w:tcPr>
          <w:p w14:paraId="5395FBD5" w14:textId="77777777" w:rsidR="00DC217E" w:rsidRDefault="00220F59">
            <w:pPr>
              <w:rPr>
                <w:rFonts w:ascii="Gill Sans MT" w:hAnsi="Gill Sans MT"/>
              </w:rPr>
            </w:pPr>
            <w:r>
              <w:object w:dxaOrig="1440" w:dyaOrig="1440" w14:anchorId="502D23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4pt;margin-top:3.6pt;width:55.3pt;height:59.55pt;z-index:251659264" o:preferrelative="f" fillcolor="window">
                  <v:imagedata r:id="rId11" o:title=""/>
                  <o:lock v:ext="edit" aspectratio="f"/>
                  <w10:anchorlock/>
                </v:shape>
                <o:OLEObject Type="Embed" ProgID="Word.Picture.8" ShapeID="_x0000_s2050" DrawAspect="Content" ObjectID="_1720252264" r:id="rId12"/>
              </w:object>
            </w:r>
          </w:p>
          <w:p w14:paraId="3BEB0B12" w14:textId="77777777" w:rsidR="00DC217E" w:rsidRDefault="00DC217E">
            <w:pPr>
              <w:rPr>
                <w:rFonts w:ascii="Gill Sans MT" w:hAnsi="Gill Sans MT"/>
              </w:rPr>
            </w:pPr>
          </w:p>
          <w:p w14:paraId="43149292" w14:textId="77777777" w:rsidR="00DC217E" w:rsidRDefault="00DC217E">
            <w:pPr>
              <w:rPr>
                <w:rFonts w:ascii="Gill Sans MT" w:hAnsi="Gill Sans MT"/>
              </w:rPr>
            </w:pPr>
          </w:p>
          <w:p w14:paraId="0747CD80" w14:textId="77777777" w:rsidR="00DC217E" w:rsidRDefault="00DC217E">
            <w:pPr>
              <w:rPr>
                <w:rFonts w:ascii="Gill Sans MT" w:hAnsi="Gill Sans MT"/>
              </w:rPr>
            </w:pPr>
          </w:p>
        </w:tc>
        <w:tc>
          <w:tcPr>
            <w:tcW w:w="2482" w:type="dxa"/>
            <w:vMerge w:val="restart"/>
          </w:tcPr>
          <w:p w14:paraId="68A34E89" w14:textId="77777777" w:rsidR="00DC217E" w:rsidRDefault="00DC217E">
            <w:pPr>
              <w:rPr>
                <w:rFonts w:ascii="Gill Sans MT" w:hAnsi="Gill Sans MT"/>
                <w:sz w:val="16"/>
                <w:szCs w:val="14"/>
              </w:rPr>
            </w:pPr>
          </w:p>
          <w:p w14:paraId="5C08CFF5" w14:textId="77777777" w:rsidR="00DC217E" w:rsidRDefault="00DC217E">
            <w:pPr>
              <w:rPr>
                <w:rFonts w:ascii="Gill Sans MT" w:hAnsi="Gill Sans MT"/>
                <w:sz w:val="16"/>
                <w:szCs w:val="14"/>
              </w:rPr>
            </w:pPr>
            <w:r>
              <w:rPr>
                <w:rFonts w:ascii="Gill Sans MT" w:hAnsi="Gill Sans MT"/>
                <w:sz w:val="18"/>
              </w:rPr>
              <w:t>MINISTRY OF ECONOMIC AFFAIRS AND DIGITAL TRANSFORMATION</w:t>
            </w:r>
          </w:p>
        </w:tc>
        <w:tc>
          <w:tcPr>
            <w:tcW w:w="653" w:type="dxa"/>
          </w:tcPr>
          <w:p w14:paraId="591EE350" w14:textId="77777777" w:rsidR="00DC217E" w:rsidRDefault="00DC217E">
            <w:pPr>
              <w:rPr>
                <w:rFonts w:ascii="Gill Sans MT" w:hAnsi="Gill Sans MT"/>
                <w:sz w:val="16"/>
                <w:szCs w:val="14"/>
              </w:rPr>
            </w:pPr>
          </w:p>
        </w:tc>
        <w:tc>
          <w:tcPr>
            <w:tcW w:w="4463" w:type="dxa"/>
            <w:shd w:val="pct15" w:color="000000" w:fill="FFFFFF"/>
          </w:tcPr>
          <w:p w14:paraId="110350D4" w14:textId="77777777" w:rsidR="00DC217E" w:rsidRDefault="00DC217E">
            <w:pPr>
              <w:ind w:left="57"/>
              <w:rPr>
                <w:rFonts w:ascii="Gill Sans MT" w:hAnsi="Gill Sans MT"/>
                <w:sz w:val="16"/>
                <w:szCs w:val="14"/>
              </w:rPr>
            </w:pPr>
          </w:p>
          <w:p w14:paraId="4740838C" w14:textId="77777777" w:rsidR="00DC217E" w:rsidRDefault="00DC217E">
            <w:pPr>
              <w:ind w:left="57"/>
              <w:rPr>
                <w:rFonts w:ascii="Gill Sans MT" w:hAnsi="Gill Sans MT"/>
                <w:sz w:val="14"/>
                <w:szCs w:val="14"/>
              </w:rPr>
            </w:pPr>
            <w:r>
              <w:rPr>
                <w:rFonts w:ascii="Gill Sans MT" w:hAnsi="Gill Sans MT"/>
                <w:sz w:val="16"/>
              </w:rPr>
              <w:t>STATE SECRETARIAT FOR TELECOMMUNICATIONS AND DIGITAL INFRASTRUCTURE</w:t>
            </w:r>
          </w:p>
        </w:tc>
      </w:tr>
      <w:tr w:rsidR="00DC217E" w14:paraId="2F4FACD1" w14:textId="77777777" w:rsidTr="00DC217E">
        <w:trPr>
          <w:cantSplit/>
          <w:trHeight w:val="671"/>
        </w:trPr>
        <w:tc>
          <w:tcPr>
            <w:tcW w:w="1221" w:type="dxa"/>
            <w:vMerge/>
            <w:vAlign w:val="center"/>
            <w:hideMark/>
          </w:tcPr>
          <w:p w14:paraId="4A1F7105" w14:textId="77777777" w:rsidR="00DC217E" w:rsidRDefault="00DC217E">
            <w:pPr>
              <w:spacing w:after="0"/>
              <w:rPr>
                <w:rFonts w:ascii="Gill Sans MT" w:hAnsi="Gill Sans MT"/>
              </w:rPr>
            </w:pPr>
          </w:p>
        </w:tc>
        <w:tc>
          <w:tcPr>
            <w:tcW w:w="2482" w:type="dxa"/>
            <w:vMerge/>
            <w:vAlign w:val="center"/>
            <w:hideMark/>
          </w:tcPr>
          <w:p w14:paraId="333FA8AE" w14:textId="77777777" w:rsidR="00DC217E" w:rsidRDefault="00DC217E">
            <w:pPr>
              <w:spacing w:after="0"/>
              <w:rPr>
                <w:rFonts w:ascii="Gill Sans MT" w:hAnsi="Gill Sans MT"/>
                <w:sz w:val="16"/>
                <w:szCs w:val="14"/>
              </w:rPr>
            </w:pPr>
          </w:p>
        </w:tc>
        <w:tc>
          <w:tcPr>
            <w:tcW w:w="653" w:type="dxa"/>
          </w:tcPr>
          <w:p w14:paraId="2C36E936" w14:textId="77777777" w:rsidR="00DC217E" w:rsidRDefault="00DC217E">
            <w:pPr>
              <w:rPr>
                <w:rFonts w:ascii="Gill Sans MT" w:hAnsi="Gill Sans MT"/>
                <w:sz w:val="16"/>
                <w:szCs w:val="14"/>
              </w:rPr>
            </w:pPr>
          </w:p>
        </w:tc>
        <w:tc>
          <w:tcPr>
            <w:tcW w:w="4463" w:type="dxa"/>
          </w:tcPr>
          <w:p w14:paraId="519D99D4" w14:textId="77777777" w:rsidR="00DC217E" w:rsidRDefault="00DC217E">
            <w:pPr>
              <w:ind w:left="57"/>
              <w:rPr>
                <w:rFonts w:ascii="Gill Sans MT" w:hAnsi="Gill Sans MT"/>
                <w:sz w:val="14"/>
                <w:szCs w:val="14"/>
              </w:rPr>
            </w:pPr>
            <w:r>
              <w:rPr>
                <w:rFonts w:ascii="Gill Sans MT" w:hAnsi="Gill Sans MT"/>
                <w:sz w:val="14"/>
              </w:rPr>
              <w:t>DIRECTORATE-GENERAL FOR TELECOMMUNICATIONS AND AUDIOVISUAL COMMUNICATIONS SERVICES</w:t>
            </w:r>
          </w:p>
          <w:p w14:paraId="2623325C" w14:textId="77777777" w:rsidR="00DC217E" w:rsidRDefault="00DC217E">
            <w:pPr>
              <w:ind w:left="57"/>
              <w:rPr>
                <w:rFonts w:ascii="Gill Sans MT" w:hAnsi="Gill Sans MT"/>
                <w:sz w:val="14"/>
                <w:szCs w:val="14"/>
              </w:rPr>
            </w:pPr>
          </w:p>
        </w:tc>
      </w:tr>
    </w:tbl>
    <w:p w14:paraId="1EA5AD03" w14:textId="77777777" w:rsidR="00DC217E" w:rsidRDefault="00DC217E" w:rsidP="00DC217E">
      <w:pPr>
        <w:pStyle w:val="Header"/>
        <w:tabs>
          <w:tab w:val="left" w:pos="954"/>
        </w:tabs>
        <w:rPr>
          <w:rFonts w:asciiTheme="minorHAnsi" w:hAnsiTheme="minorHAnsi" w:cstheme="minorBidi"/>
          <w:sz w:val="22"/>
          <w:szCs w:val="22"/>
        </w:rPr>
      </w:pPr>
    </w:p>
    <w:tbl>
      <w:tblPr>
        <w:tblW w:w="9551" w:type="dxa"/>
        <w:tblCellMar>
          <w:left w:w="70" w:type="dxa"/>
          <w:right w:w="70" w:type="dxa"/>
        </w:tblCellMar>
        <w:tblLook w:val="0000" w:firstRow="0" w:lastRow="0" w:firstColumn="0" w:lastColumn="0" w:noHBand="0" w:noVBand="0"/>
      </w:tblPr>
      <w:tblGrid>
        <w:gridCol w:w="9551"/>
      </w:tblGrid>
      <w:tr w:rsidR="00CC4711" w:rsidRPr="005E74E6" w14:paraId="74586F6F" w14:textId="77777777" w:rsidTr="00EF3DB0">
        <w:tc>
          <w:tcPr>
            <w:tcW w:w="9551" w:type="dxa"/>
          </w:tcPr>
          <w:p w14:paraId="2B97A9C3" w14:textId="77777777" w:rsidR="00CC761D" w:rsidRPr="00BC4F5B" w:rsidRDefault="00CC761D" w:rsidP="00F152C8">
            <w:pPr>
              <w:tabs>
                <w:tab w:val="left" w:pos="1134"/>
              </w:tabs>
              <w:spacing w:before="120" w:after="0" w:line="252" w:lineRule="auto"/>
              <w:rPr>
                <w:rFonts w:eastAsia="Times New Roman" w:cstheme="minorHAnsi"/>
                <w:b/>
                <w:spacing w:val="324"/>
                <w:lang w:eastAsia="es-ES"/>
              </w:rPr>
            </w:pPr>
          </w:p>
        </w:tc>
      </w:tr>
    </w:tbl>
    <w:p w14:paraId="7FB7EE1B" w14:textId="77777777" w:rsidR="00CC761D" w:rsidRPr="005E74E6" w:rsidRDefault="00CC761D" w:rsidP="00F152C8">
      <w:pPr>
        <w:keepNext/>
        <w:spacing w:before="120" w:after="0" w:line="252" w:lineRule="auto"/>
        <w:outlineLvl w:val="2"/>
        <w:rPr>
          <w:rFonts w:eastAsia="Times New Roman" w:cstheme="minorHAnsi"/>
          <w:b/>
          <w:snapToGrid w:val="0"/>
          <w:lang w:eastAsia="es-ES"/>
        </w:rPr>
        <w:sectPr w:rsidR="00CC761D" w:rsidRPr="005E74E6" w:rsidSect="00CC761D">
          <w:headerReference w:type="even" r:id="rId13"/>
          <w:headerReference w:type="default" r:id="rId14"/>
          <w:footerReference w:type="even" r:id="rId15"/>
          <w:footerReference w:type="default" r:id="rId16"/>
          <w:headerReference w:type="first" r:id="rId17"/>
          <w:footerReference w:type="first" r:id="rId18"/>
          <w:pgSz w:w="11906" w:h="16838" w:code="9"/>
          <w:pgMar w:top="992" w:right="567" w:bottom="255" w:left="794" w:header="567" w:footer="1010" w:gutter="0"/>
          <w:cols w:space="720" w:equalWidth="0">
            <w:col w:w="9411"/>
          </w:cols>
          <w:titlePg/>
        </w:sectPr>
      </w:pPr>
    </w:p>
    <w:p w14:paraId="4E367A84" w14:textId="77777777" w:rsidR="00CC761D" w:rsidRPr="005E74E6" w:rsidRDefault="00CC761D" w:rsidP="00F152C8">
      <w:pPr>
        <w:spacing w:before="120" w:after="0" w:line="252" w:lineRule="auto"/>
        <w:rPr>
          <w:rFonts w:eastAsia="Times New Roman" w:cstheme="minorHAnsi"/>
          <w:lang w:val="es-ES_tradnl" w:eastAsia="es-ES"/>
        </w:rPr>
      </w:pPr>
    </w:p>
    <w:p w14:paraId="1B070BC6" w14:textId="77777777" w:rsidR="00CC761D" w:rsidRPr="005E74E6" w:rsidRDefault="00CC761D" w:rsidP="00F152C8">
      <w:pPr>
        <w:spacing w:before="120" w:after="0" w:line="252" w:lineRule="auto"/>
        <w:rPr>
          <w:rFonts w:eastAsia="Times New Roman" w:cstheme="minorHAnsi"/>
          <w:lang w:val="es-ES_tradnl" w:eastAsia="es-ES"/>
        </w:rPr>
      </w:pPr>
    </w:p>
    <w:p w14:paraId="785B5B08" w14:textId="77777777" w:rsidR="00CC761D" w:rsidRPr="005E74E6" w:rsidRDefault="00CC761D" w:rsidP="00F152C8">
      <w:pPr>
        <w:spacing w:before="120" w:after="0" w:line="252" w:lineRule="auto"/>
        <w:rPr>
          <w:rFonts w:eastAsia="Times New Roman" w:cstheme="minorHAnsi"/>
          <w:lang w:val="es-ES_tradnl" w:eastAsia="es-ES"/>
        </w:rPr>
      </w:pPr>
    </w:p>
    <w:p w14:paraId="63C03345" w14:textId="77777777" w:rsidR="00CC761D" w:rsidRPr="005E74E6" w:rsidRDefault="00CC761D" w:rsidP="00F152C8">
      <w:pPr>
        <w:spacing w:before="120" w:after="0" w:line="252" w:lineRule="auto"/>
        <w:rPr>
          <w:rFonts w:eastAsia="Times New Roman" w:cstheme="minorHAnsi"/>
          <w:lang w:val="es-ES_tradnl" w:eastAsia="es-ES"/>
        </w:rPr>
      </w:pPr>
    </w:p>
    <w:p w14:paraId="5F7BD786" w14:textId="77777777" w:rsidR="00CC761D" w:rsidRPr="005E74E6" w:rsidRDefault="00CC761D" w:rsidP="00F152C8">
      <w:pPr>
        <w:spacing w:before="120" w:after="0" w:line="252" w:lineRule="auto"/>
        <w:rPr>
          <w:rFonts w:eastAsia="Times New Roman" w:cstheme="minorHAnsi"/>
          <w:lang w:val="es-ES_tradnl" w:eastAsia="es-ES"/>
        </w:rPr>
      </w:pPr>
    </w:p>
    <w:p w14:paraId="2D081A61" w14:textId="77777777" w:rsidR="00CC761D" w:rsidRPr="005E74E6" w:rsidRDefault="00CC761D" w:rsidP="00F152C8">
      <w:pPr>
        <w:spacing w:before="120" w:after="0" w:line="252" w:lineRule="auto"/>
        <w:jc w:val="both"/>
        <w:rPr>
          <w:rFonts w:eastAsia="Times New Roman" w:cstheme="minorHAnsi"/>
          <w:b/>
          <w:lang w:val="es-ES_tradnl" w:eastAsia="es-ES"/>
        </w:rPr>
      </w:pPr>
    </w:p>
    <w:p w14:paraId="2AE8C7E4" w14:textId="77777777" w:rsidR="00CC761D" w:rsidRPr="005E74E6" w:rsidRDefault="00CC761D" w:rsidP="00F152C8">
      <w:pPr>
        <w:spacing w:before="120" w:after="0" w:line="252" w:lineRule="auto"/>
        <w:jc w:val="both"/>
        <w:rPr>
          <w:rFonts w:eastAsia="Times New Roman" w:cstheme="minorHAnsi"/>
          <w:b/>
          <w:lang w:val="es-ES_tradnl" w:eastAsia="es-ES"/>
        </w:rPr>
      </w:pPr>
    </w:p>
    <w:p w14:paraId="3F4948B3" w14:textId="28F64516" w:rsidR="00CC761D" w:rsidRPr="005E74E6" w:rsidRDefault="00CC761D" w:rsidP="00F152C8">
      <w:pPr>
        <w:spacing w:before="120" w:after="0" w:line="252" w:lineRule="auto"/>
        <w:jc w:val="center"/>
        <w:rPr>
          <w:rFonts w:eastAsia="Times New Roman" w:cstheme="minorHAnsi"/>
          <w:b/>
          <w:u w:val="single"/>
        </w:rPr>
      </w:pPr>
      <w:r>
        <w:rPr>
          <w:b/>
          <w:u w:val="single"/>
        </w:rPr>
        <w:t>REGULATORY IMPACT ANALYSIS REPORT</w:t>
      </w:r>
    </w:p>
    <w:p w14:paraId="7976D0D1" w14:textId="77777777" w:rsidR="00CC761D" w:rsidRPr="005E74E6" w:rsidRDefault="00CC761D" w:rsidP="00F152C8">
      <w:pPr>
        <w:spacing w:before="120" w:after="0" w:line="252" w:lineRule="auto"/>
        <w:jc w:val="both"/>
        <w:rPr>
          <w:rFonts w:eastAsia="Times New Roman" w:cstheme="minorHAnsi"/>
          <w:b/>
          <w:lang w:val="es-ES_tradnl" w:eastAsia="es-ES"/>
        </w:rPr>
      </w:pPr>
    </w:p>
    <w:p w14:paraId="5E35E14D" w14:textId="77777777" w:rsidR="00CC761D" w:rsidRPr="005E74E6" w:rsidRDefault="00CC761D" w:rsidP="00F152C8">
      <w:pPr>
        <w:spacing w:before="120" w:after="0" w:line="252" w:lineRule="auto"/>
        <w:jc w:val="both"/>
        <w:rPr>
          <w:rFonts w:eastAsia="Times New Roman" w:cstheme="minorHAnsi"/>
          <w:b/>
          <w:lang w:val="es-ES_tradnl" w:eastAsia="es-ES"/>
        </w:rPr>
      </w:pPr>
    </w:p>
    <w:p w14:paraId="2FFF23AD" w14:textId="110A87A7" w:rsidR="001C012A" w:rsidRPr="001C012A" w:rsidRDefault="00CC761D" w:rsidP="001C012A">
      <w:pPr>
        <w:spacing w:before="180" w:after="180" w:line="240" w:lineRule="auto"/>
        <w:jc w:val="both"/>
        <w:rPr>
          <w:rFonts w:ascii="Verdana" w:eastAsia="Times New Roman" w:hAnsi="Verdana" w:cs="Times New Roman"/>
          <w:b/>
          <w:bCs/>
          <w:color w:val="333333"/>
        </w:rPr>
      </w:pPr>
      <w:r>
        <w:rPr>
          <w:b/>
        </w:rPr>
        <w:t>DRAFT ROYAL DECREE REGULATING EMERGENCY COMMUNICATIONS THROUGH THE SINGLE EMERGENCY NUMBER 112</w:t>
      </w:r>
    </w:p>
    <w:p w14:paraId="34ADE8FD" w14:textId="19175AB2" w:rsidR="00CC761D" w:rsidRPr="005E74E6" w:rsidRDefault="00CC761D" w:rsidP="00F152C8">
      <w:pPr>
        <w:spacing w:before="120" w:after="0" w:line="252" w:lineRule="auto"/>
        <w:jc w:val="both"/>
        <w:rPr>
          <w:rFonts w:eastAsia="Times New Roman" w:cstheme="minorHAnsi"/>
        </w:rPr>
      </w:pPr>
    </w:p>
    <w:p w14:paraId="0ECFFC04" w14:textId="77777777" w:rsidR="00CC761D" w:rsidRPr="005E74E6" w:rsidRDefault="00CC761D" w:rsidP="00F152C8">
      <w:pPr>
        <w:spacing w:before="120" w:after="0" w:line="252" w:lineRule="auto"/>
        <w:jc w:val="both"/>
        <w:rPr>
          <w:rFonts w:eastAsia="Times New Roman" w:cstheme="minorHAnsi"/>
          <w:lang w:val="es-ES_tradnl" w:eastAsia="es-ES"/>
        </w:rPr>
      </w:pPr>
    </w:p>
    <w:p w14:paraId="5C03F194" w14:textId="77777777" w:rsidR="00CC761D" w:rsidRPr="005E74E6" w:rsidRDefault="00CC761D" w:rsidP="00F152C8">
      <w:pPr>
        <w:spacing w:before="120" w:after="0" w:line="252" w:lineRule="auto"/>
        <w:jc w:val="both"/>
        <w:rPr>
          <w:rFonts w:eastAsia="Times New Roman" w:cstheme="minorHAnsi"/>
          <w:lang w:val="es-ES_tradnl" w:eastAsia="es-ES"/>
        </w:rPr>
      </w:pPr>
    </w:p>
    <w:p w14:paraId="1E57A996" w14:textId="77777777" w:rsidR="00CC761D" w:rsidRPr="005E74E6" w:rsidRDefault="00CC761D" w:rsidP="00F152C8">
      <w:pPr>
        <w:spacing w:before="120" w:after="0" w:line="252" w:lineRule="auto"/>
        <w:jc w:val="both"/>
        <w:rPr>
          <w:rFonts w:eastAsia="Times New Roman" w:cstheme="minorHAnsi"/>
          <w:lang w:val="es-ES_tradnl" w:eastAsia="es-ES"/>
        </w:rPr>
      </w:pPr>
    </w:p>
    <w:p w14:paraId="2411ABC5" w14:textId="77777777" w:rsidR="00CC761D" w:rsidRPr="005E74E6" w:rsidRDefault="00CC761D" w:rsidP="00F152C8">
      <w:pPr>
        <w:spacing w:before="120" w:after="0" w:line="252" w:lineRule="auto"/>
        <w:jc w:val="both"/>
        <w:rPr>
          <w:rFonts w:eastAsia="Times New Roman" w:cstheme="minorHAnsi"/>
          <w:lang w:val="es-ES_tradnl" w:eastAsia="es-ES"/>
        </w:rPr>
      </w:pPr>
    </w:p>
    <w:p w14:paraId="54F77AF5" w14:textId="77777777" w:rsidR="00CC761D" w:rsidRPr="005E74E6" w:rsidRDefault="00CC761D" w:rsidP="00F152C8">
      <w:pPr>
        <w:spacing w:before="120" w:after="0" w:line="252" w:lineRule="auto"/>
        <w:jc w:val="both"/>
        <w:rPr>
          <w:rFonts w:eastAsia="Times New Roman" w:cstheme="minorHAnsi"/>
          <w:lang w:val="es-ES_tradnl" w:eastAsia="es-ES"/>
        </w:rPr>
      </w:pPr>
    </w:p>
    <w:p w14:paraId="3534F367" w14:textId="77777777" w:rsidR="00CC761D" w:rsidRPr="005E74E6" w:rsidRDefault="00CC761D" w:rsidP="00F152C8">
      <w:pPr>
        <w:spacing w:before="120" w:after="0" w:line="252" w:lineRule="auto"/>
        <w:jc w:val="both"/>
        <w:rPr>
          <w:rFonts w:eastAsia="Times New Roman" w:cstheme="minorHAnsi"/>
          <w:lang w:val="es-ES_tradnl" w:eastAsia="es-ES"/>
        </w:rPr>
      </w:pPr>
    </w:p>
    <w:p w14:paraId="4B6A8D8F" w14:textId="5E6C2EAB" w:rsidR="00CC761D" w:rsidRPr="005E74E6" w:rsidRDefault="00EA69EE" w:rsidP="00F152C8">
      <w:pPr>
        <w:spacing w:before="120" w:after="0" w:line="252" w:lineRule="auto"/>
        <w:jc w:val="right"/>
        <w:rPr>
          <w:rFonts w:eastAsia="Times New Roman" w:cstheme="minorHAnsi"/>
        </w:rPr>
      </w:pPr>
      <w:r>
        <w:rPr>
          <w:b/>
        </w:rPr>
        <w:t>24 June 2022</w:t>
      </w:r>
      <w:r>
        <w:br w:type="page"/>
      </w:r>
    </w:p>
    <w:p w14:paraId="51C58A4E" w14:textId="77777777" w:rsidR="00CC761D" w:rsidRPr="005E74E6" w:rsidRDefault="00CC761D" w:rsidP="00F152C8">
      <w:pPr>
        <w:keepNext/>
        <w:widowControl w:val="0"/>
        <w:spacing w:before="120" w:after="0" w:line="252" w:lineRule="auto"/>
        <w:jc w:val="center"/>
        <w:outlineLvl w:val="1"/>
        <w:rPr>
          <w:rFonts w:eastAsia="Times New Roman" w:cstheme="minorHAnsi"/>
          <w:b/>
        </w:rPr>
      </w:pPr>
      <w:r>
        <w:rPr>
          <w:b/>
        </w:rPr>
        <w:lastRenderedPageBreak/>
        <w:t>EXECUTIVE SUMMARY SHEET</w:t>
      </w:r>
    </w:p>
    <w:p w14:paraId="2257A6A2" w14:textId="77777777" w:rsidR="00CC761D" w:rsidRPr="005E74E6" w:rsidRDefault="00CC761D" w:rsidP="00F152C8">
      <w:pPr>
        <w:spacing w:before="120" w:after="0" w:line="252" w:lineRule="auto"/>
        <w:jc w:val="both"/>
        <w:rPr>
          <w:rFonts w:eastAsia="Times New Roman" w:cstheme="minorHAnsi"/>
          <w:b/>
          <w:lang w:val="es-ES_tradnl" w:eastAsia="es-ES"/>
        </w:rPr>
      </w:pPr>
    </w:p>
    <w:tbl>
      <w:tblPr>
        <w:tblW w:w="9684" w:type="dxa"/>
        <w:jc w:val="center"/>
        <w:shd w:val="clear" w:color="auto" w:fill="EEFFEB"/>
        <w:tblLayout w:type="fixed"/>
        <w:tblLook w:val="0000" w:firstRow="0" w:lastRow="0" w:firstColumn="0" w:lastColumn="0" w:noHBand="0" w:noVBand="0"/>
      </w:tblPr>
      <w:tblGrid>
        <w:gridCol w:w="3077"/>
        <w:gridCol w:w="3300"/>
        <w:gridCol w:w="973"/>
        <w:gridCol w:w="863"/>
        <w:gridCol w:w="1471"/>
      </w:tblGrid>
      <w:tr w:rsidR="00CC4711" w:rsidRPr="005E74E6" w14:paraId="5A35B0FE" w14:textId="77777777" w:rsidTr="00EF3DB0">
        <w:trPr>
          <w:cantSplit/>
          <w:trHeight w:val="1000"/>
          <w:jc w:val="center"/>
        </w:trPr>
        <w:tc>
          <w:tcPr>
            <w:tcW w:w="3077" w:type="dxa"/>
            <w:tcBorders>
              <w:top w:val="single" w:sz="32"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17A05598" w14:textId="77777777" w:rsidR="00CC761D" w:rsidRPr="005E74E6" w:rsidRDefault="00CC761D"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rPr>
            </w:pPr>
            <w:r>
              <w:rPr>
                <w:b/>
              </w:rPr>
              <w:t>Proposing Ministry/Body</w:t>
            </w:r>
          </w:p>
        </w:tc>
        <w:tc>
          <w:tcPr>
            <w:tcW w:w="4273" w:type="dxa"/>
            <w:gridSpan w:val="2"/>
            <w:tcBorders>
              <w:top w:val="single" w:sz="32" w:space="0" w:color="000000"/>
              <w:left w:val="single" w:sz="16" w:space="0" w:color="000000"/>
              <w:bottom w:val="single" w:sz="16" w:space="0" w:color="000000"/>
              <w:right w:val="single" w:sz="2" w:space="0" w:color="000000"/>
            </w:tcBorders>
            <w:shd w:val="clear" w:color="auto" w:fill="EEFFEB"/>
            <w:tcMar>
              <w:top w:w="100" w:type="dxa"/>
              <w:left w:w="100" w:type="dxa"/>
              <w:bottom w:w="100" w:type="dxa"/>
              <w:right w:w="100" w:type="dxa"/>
            </w:tcMar>
          </w:tcPr>
          <w:p w14:paraId="116E917A" w14:textId="7717EEB0" w:rsidR="00CC761D" w:rsidRPr="005E74E6" w:rsidRDefault="0088779E" w:rsidP="00E44330">
            <w:pPr>
              <w:pStyle w:val="ListParagraph1"/>
              <w:spacing w:before="120" w:after="0"/>
              <w:ind w:left="0"/>
              <w:rPr>
                <w:rFonts w:eastAsia="ヒラギノ角ゴ Pro W3" w:cstheme="minorHAnsi"/>
              </w:rPr>
            </w:pPr>
            <w:r>
              <w:rPr>
                <w:rFonts w:asciiTheme="minorHAnsi" w:hAnsiTheme="minorHAnsi"/>
              </w:rPr>
              <w:t>Ministry of Economic Affairs and Digital Transformation and Ministry of the Interior</w:t>
            </w:r>
          </w:p>
        </w:tc>
        <w:tc>
          <w:tcPr>
            <w:tcW w:w="863" w:type="dxa"/>
            <w:tcBorders>
              <w:top w:val="single" w:sz="32" w:space="0" w:color="000000"/>
              <w:left w:val="single" w:sz="2" w:space="0" w:color="000000"/>
              <w:bottom w:val="single" w:sz="16" w:space="0" w:color="000000"/>
              <w:right w:val="single" w:sz="2" w:space="0" w:color="000000"/>
            </w:tcBorders>
            <w:shd w:val="clear" w:color="auto" w:fill="E3DFA6"/>
            <w:tcMar>
              <w:top w:w="100" w:type="dxa"/>
              <w:left w:w="100" w:type="dxa"/>
              <w:bottom w:w="100" w:type="dxa"/>
              <w:right w:w="100" w:type="dxa"/>
            </w:tcMar>
          </w:tcPr>
          <w:p w14:paraId="59CFB947" w14:textId="77777777" w:rsidR="00CC761D" w:rsidRPr="005E74E6" w:rsidRDefault="00CC761D" w:rsidP="00F152C8">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s>
              <w:spacing w:before="120" w:after="0" w:line="252" w:lineRule="auto"/>
              <w:rPr>
                <w:rFonts w:eastAsia="ヒラギノ角ゴ Pro W3" w:cstheme="minorHAnsi"/>
                <w:b/>
              </w:rPr>
            </w:pPr>
            <w:r>
              <w:rPr>
                <w:b/>
              </w:rPr>
              <w:t>Date</w:t>
            </w:r>
          </w:p>
        </w:tc>
        <w:tc>
          <w:tcPr>
            <w:tcW w:w="1471" w:type="dxa"/>
            <w:tcBorders>
              <w:top w:val="single" w:sz="32" w:space="0" w:color="000000"/>
              <w:left w:val="single" w:sz="2" w:space="0" w:color="000000"/>
              <w:bottom w:val="single" w:sz="16" w:space="0" w:color="000000"/>
              <w:right w:val="single" w:sz="32" w:space="0" w:color="000000"/>
            </w:tcBorders>
            <w:shd w:val="clear" w:color="auto" w:fill="EEFFEB"/>
            <w:tcMar>
              <w:top w:w="100" w:type="dxa"/>
              <w:left w:w="100" w:type="dxa"/>
              <w:bottom w:w="100" w:type="dxa"/>
              <w:right w:w="100" w:type="dxa"/>
            </w:tcMar>
          </w:tcPr>
          <w:p w14:paraId="1103CF55" w14:textId="231642CF" w:rsidR="00CC761D" w:rsidRPr="005E74E6" w:rsidRDefault="00094793" w:rsidP="00F152C8">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s>
              <w:spacing w:before="120" w:after="0" w:line="252" w:lineRule="auto"/>
              <w:rPr>
                <w:rFonts w:eastAsia="ヒラギノ角ゴ Pro W3" w:cstheme="minorHAnsi"/>
              </w:rPr>
            </w:pPr>
            <w:r>
              <w:t>24 June 2022</w:t>
            </w:r>
          </w:p>
        </w:tc>
      </w:tr>
      <w:tr w:rsidR="00CC4711" w:rsidRPr="005E74E6" w14:paraId="411A8948" w14:textId="77777777" w:rsidTr="00EF3DB0">
        <w:trPr>
          <w:cantSplit/>
          <w:trHeight w:val="1310"/>
          <w:jc w:val="center"/>
        </w:trPr>
        <w:tc>
          <w:tcPr>
            <w:tcW w:w="3077"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58D3D431" w14:textId="77777777" w:rsidR="00CC761D" w:rsidRPr="005E74E6" w:rsidRDefault="00CC761D"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rPr>
            </w:pPr>
            <w:r>
              <w:rPr>
                <w:b/>
              </w:rPr>
              <w:t>Title of regulation</w:t>
            </w:r>
          </w:p>
        </w:tc>
        <w:tc>
          <w:tcPr>
            <w:tcW w:w="6607"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tcPr>
          <w:p w14:paraId="5180466C" w14:textId="56807DA3" w:rsidR="00CC761D" w:rsidRPr="00562B7C" w:rsidRDefault="0088779E" w:rsidP="0069121D">
            <w:pPr>
              <w:spacing w:before="120" w:after="0" w:line="252" w:lineRule="auto"/>
              <w:jc w:val="both"/>
              <w:rPr>
                <w:rFonts w:eastAsia="Times New Roman" w:cstheme="minorHAnsi"/>
              </w:rPr>
            </w:pPr>
            <w:r>
              <w:t>DRAFT ROYAL DECREE REGULATING EMERGENCY COMMUNICATIONS THROUGH THE SINGLE EMERGENCY NUMBER 112</w:t>
            </w:r>
          </w:p>
        </w:tc>
      </w:tr>
      <w:tr w:rsidR="00CC4711" w:rsidRPr="005E74E6" w14:paraId="72D1883E" w14:textId="77777777" w:rsidTr="00EF3DB0">
        <w:trPr>
          <w:cantSplit/>
          <w:trHeight w:val="548"/>
          <w:jc w:val="center"/>
        </w:trPr>
        <w:tc>
          <w:tcPr>
            <w:tcW w:w="3077"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32116626" w14:textId="77777777" w:rsidR="00CC761D" w:rsidRPr="005E74E6" w:rsidRDefault="00CC761D"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rPr>
            </w:pPr>
            <w:r>
              <w:rPr>
                <w:b/>
              </w:rPr>
              <w:t>Report type</w:t>
            </w:r>
          </w:p>
        </w:tc>
        <w:tc>
          <w:tcPr>
            <w:tcW w:w="6607"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tcPr>
          <w:p w14:paraId="60889539" w14:textId="5A623AC0" w:rsidR="00CC761D" w:rsidRPr="005E74E6" w:rsidRDefault="00CC761D"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rPr>
            </w:pPr>
            <w:r>
              <w:t xml:space="preserve">Normal  </w:t>
            </w:r>
            <w:r>
              <w:rPr>
                <w:noProof/>
              </w:rPr>
              <mc:AlternateContent>
                <mc:Choice Requires="wps">
                  <w:drawing>
                    <wp:inline distT="0" distB="0" distL="0" distR="0" wp14:anchorId="72228032" wp14:editId="5557ACE9">
                      <wp:extent cx="165100" cy="177800"/>
                      <wp:effectExtent l="0" t="0" r="25400" b="12700"/>
                      <wp:docPr id="19"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solidFill>
                                <a:schemeClr val="tx1"/>
                              </a:solidFill>
                              <a:ln w="12700">
                                <a:solidFill>
                                  <a:srgbClr val="000000"/>
                                </a:solidFill>
                                <a:miter lim="800000"/>
                                <a:headEnd/>
                                <a:tailEnd/>
                              </a:ln>
                            </wps:spPr>
                            <wps:txbx>
                              <w:txbxContent>
                                <w:p w14:paraId="25837C19" w14:textId="7D9155BF" w:rsidR="00BE4635" w:rsidRPr="0033606B" w:rsidRDefault="00BE4635" w:rsidP="006279DD">
                                  <w:pPr>
                                    <w:pStyle w:val="Formatolibre"/>
                                    <w:rPr>
                                      <w:rFonts w:ascii="Times New Roman" w:eastAsia="Times New Roman" w:hAnsi="Times New Roman"/>
                                      <w:b/>
                                      <w:color w:val="auto"/>
                                      <w:sz w:val="20"/>
                                      <w:highlight w:val="black"/>
                                      <w:shd w:val="clear" w:color="auto" w:fill="000000" w:themeFill="text1"/>
                                      <w:vertAlign w:val="subscript"/>
                                    </w:rPr>
                                  </w:pPr>
                                  <w:r>
                                    <w:rPr>
                                      <w:rFonts w:ascii="Times New Roman" w:hAnsi="Times New Roman"/>
                                      <w:b/>
                                      <w:color w:val="auto"/>
                                      <w:sz w:val="20"/>
                                      <w:shd w:val="clear" w:color="auto" w:fill="000000" w:themeFill="text1"/>
                                      <w:vertAlign w:val="subscript"/>
                                    </w:rPr>
                                    <w:t>x</w:t>
                                  </w:r>
                                  <w:r>
                                    <w:rPr>
                                      <w:rFonts w:ascii="Times New Roman" w:hAnsi="Times New Roman"/>
                                      <w:b/>
                                      <w:color w:val="auto"/>
                                      <w:sz w:val="20"/>
                                      <w:highlight w:val="black"/>
                                      <w:shd w:val="clear" w:color="auto" w:fill="000000" w:themeFill="text1"/>
                                      <w:vertAlign w:val="subscript"/>
                                    </w:rPr>
                                    <w:t>x</w:t>
                                  </w:r>
                                </w:p>
                              </w:txbxContent>
                            </wps:txbx>
                            <wps:bodyPr rot="0" vert="horz" wrap="square" lIns="101600" tIns="101600" rIns="101600" bIns="101600" anchor="t" anchorCtr="0" upright="1">
                              <a:noAutofit/>
                            </wps:bodyPr>
                          </wps:wsp>
                        </a:graphicData>
                      </a:graphic>
                    </wp:inline>
                  </w:drawing>
                </mc:Choice>
                <mc:Fallback>
                  <w:pict>
                    <v:rect w14:anchorId="72228032" id="Rectangle 23" o:spid="_x0000_s1026"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" fillcolor="black [3213]" strokeweight="1pt">
                      <v:path arrowok="t"/>
                      <v:textbox inset="8pt,8pt,8pt,8pt">
                        <w:txbxContent>
                          <w:p w14:paraId="25837C19" w14:textId="7D9155BF" w:rsidR="00BE4635" w:rsidRPr="0033606B" w:rsidRDefault="00BE4635" w:rsidP="006279DD">
                            <w:pPr>
                              <w:pStyle w:val="Formatolibre"/>
                              <w:rPr>
                                <w:rFonts w:ascii="Times New Roman" w:eastAsia="Times New Roman" w:hAnsi="Times New Roman"/>
                                <w:b/>
                                <w:color w:val="auto"/>
                                <w:sz w:val="20"/>
                                <w:highlight w:val="black"/>
                                <w:shd w:val="clear" w:color="auto" w:fill="000000" w:themeFill="text1"/>
                                <w:vertAlign w:val="subscript"/>
                              </w:rPr>
                            </w:pPr>
                            <w:r>
                              <w:rPr>
                                <w:rFonts w:ascii="Times New Roman" w:hAnsi="Times New Roman"/>
                                <w:b/>
                                <w:color w:val="auto"/>
                                <w:sz w:val="20"/>
                                <w:shd w:val="clear" w:color="auto" w:fill="000000" w:themeFill="text1"/>
                                <w:vertAlign w:val="subscript"/>
                              </w:rPr>
                              <w:t>x</w:t>
                            </w:r>
                            <w:r>
                              <w:rPr>
                                <w:rFonts w:ascii="Times New Roman" w:hAnsi="Times New Roman"/>
                                <w:b/>
                                <w:color w:val="auto"/>
                                <w:sz w:val="20"/>
                                <w:highlight w:val="black"/>
                                <w:shd w:val="clear" w:color="auto" w:fill="000000" w:themeFill="text1"/>
                                <w:vertAlign w:val="subscript"/>
                              </w:rPr>
                              <w:t>x</w:t>
                            </w:r>
                          </w:p>
                        </w:txbxContent>
                      </v:textbox>
                      <w10:anchorlock/>
                    </v:rect>
                  </w:pict>
                </mc:Fallback>
              </mc:AlternateContent>
            </w:r>
            <w:r>
              <w:t xml:space="preserve">                                  Abridged    </w:t>
            </w:r>
            <w:r>
              <w:rPr>
                <w:noProof/>
              </w:rPr>
              <mc:AlternateContent>
                <mc:Choice Requires="wps">
                  <w:drawing>
                    <wp:inline distT="0" distB="0" distL="0" distR="0" wp14:anchorId="774CB6BC" wp14:editId="550B3538">
                      <wp:extent cx="165100" cy="177800"/>
                      <wp:effectExtent l="0" t="0" r="0" b="0"/>
                      <wp:docPr id="7"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333333"/>
                                    </a:solidFill>
                                  </a14:hiddenFill>
                                </a:ext>
                              </a:extLst>
                            </wps:spPr>
                            <wps:txbx>
                              <w:txbxContent>
                                <w:p w14:paraId="3F131220" w14:textId="77777777" w:rsidR="00BE4635" w:rsidRDefault="00BE4635" w:rsidP="0031379C">
                                  <w:pPr>
                                    <w:pStyle w:val="Formatolibre"/>
                                    <w:rPr>
                                      <w:rFonts w:ascii="Times New Roman" w:eastAsia="Times New Roman" w:hAnsi="Times New Roman"/>
                                      <w:color w:val="auto"/>
                                      <w:sz w:val="20"/>
                                      <w:lang w:val="es-ES" w:eastAsia="es-ES" w:bidi="x-none"/>
                                    </w:rPr>
                                  </w:pPr>
                                </w:p>
                              </w:txbxContent>
                            </wps:txbx>
                            <wps:bodyPr rot="0" vert="horz" wrap="square" lIns="101600" tIns="101600" rIns="101600" bIns="101600" anchor="t" anchorCtr="0" upright="1">
                              <a:noAutofit/>
                            </wps:bodyPr>
                          </wps:wsp>
                        </a:graphicData>
                      </a:graphic>
                    </wp:inline>
                  </w:drawing>
                </mc:Choice>
                <mc:Fallback>
                  <w:pict>
                    <v:rect w14:anchorId="774CB6BC" id="_x0000_s1027"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" filled="f" fillcolor="#333" strokeweight="1pt">
                      <v:path arrowok="t"/>
                      <v:textbox inset="8pt,8pt,8pt,8pt">
                        <w:txbxContent>
                          <w:p w14:paraId="3F131220" w14:textId="77777777" w:rsidR="00BE4635" w:rsidRDefault="00BE4635" w:rsidP="0031379C">
                            <w:pPr>
                              <w:pStyle w:val="Formatolibre"/>
                              <w:rPr>
                                <w:rFonts w:ascii="Times New Roman" w:eastAsia="Times New Roman" w:hAnsi="Times New Roman"/>
                                <w:color w:val="auto"/>
                                <w:sz w:val="20"/>
                                <w:lang w:val="es-ES" w:eastAsia="es-ES" w:bidi="x-none"/>
                              </w:rPr>
                            </w:pPr>
                          </w:p>
                        </w:txbxContent>
                      </v:textbox>
                      <w10:anchorlock/>
                    </v:rect>
                  </w:pict>
                </mc:Fallback>
              </mc:AlternateContent>
            </w:r>
          </w:p>
        </w:tc>
      </w:tr>
      <w:tr w:rsidR="00CC4711" w:rsidRPr="005E74E6" w14:paraId="0D49A803" w14:textId="77777777" w:rsidTr="00EF3DB0">
        <w:trPr>
          <w:cantSplit/>
          <w:trHeight w:val="746"/>
          <w:jc w:val="center"/>
        </w:trPr>
        <w:tc>
          <w:tcPr>
            <w:tcW w:w="9684" w:type="dxa"/>
            <w:gridSpan w:val="5"/>
            <w:tcBorders>
              <w:top w:val="single" w:sz="16" w:space="0" w:color="000000"/>
              <w:left w:val="single" w:sz="32" w:space="0" w:color="000000"/>
              <w:bottom w:val="single" w:sz="16" w:space="0" w:color="000000"/>
              <w:right w:val="single" w:sz="32" w:space="0" w:color="000000"/>
            </w:tcBorders>
            <w:shd w:val="clear" w:color="auto" w:fill="ECDF00"/>
            <w:tcMar>
              <w:top w:w="100" w:type="dxa"/>
              <w:left w:w="100" w:type="dxa"/>
              <w:bottom w:w="100" w:type="dxa"/>
              <w:right w:w="100" w:type="dxa"/>
            </w:tcMar>
          </w:tcPr>
          <w:p w14:paraId="6B6498E0" w14:textId="3C808BAC" w:rsidR="00CC761D" w:rsidRPr="005E74E6" w:rsidRDefault="001C012A"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jc w:val="center"/>
              <w:rPr>
                <w:rFonts w:eastAsia="ヒラギノ角ゴ Pro W3" w:cstheme="minorHAnsi"/>
                <w:b/>
              </w:rPr>
            </w:pPr>
            <w:r>
              <w:rPr>
                <w:b/>
              </w:rPr>
              <w:t>DESIRABILITY OF THE PROPOSAL</w:t>
            </w:r>
          </w:p>
        </w:tc>
      </w:tr>
      <w:tr w:rsidR="00CC4711" w:rsidRPr="005E74E6" w14:paraId="44F8044E" w14:textId="77777777" w:rsidTr="00EF3DB0">
        <w:trPr>
          <w:cantSplit/>
          <w:trHeight w:val="1306"/>
          <w:jc w:val="center"/>
        </w:trPr>
        <w:tc>
          <w:tcPr>
            <w:tcW w:w="3077"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5DBF3E73" w14:textId="77777777" w:rsidR="00CC761D" w:rsidRPr="005E74E6" w:rsidRDefault="00CC761D"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rPr>
            </w:pPr>
            <w:r>
              <w:rPr>
                <w:b/>
              </w:rPr>
              <w:lastRenderedPageBreak/>
              <w:t>Matter regulated</w:t>
            </w:r>
          </w:p>
        </w:tc>
        <w:tc>
          <w:tcPr>
            <w:tcW w:w="6607"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tcPr>
          <w:tbl>
            <w:tblPr>
              <w:tblW w:w="0" w:type="auto"/>
              <w:tblBorders>
                <w:top w:val="nil"/>
                <w:left w:val="nil"/>
                <w:bottom w:val="nil"/>
                <w:right w:val="nil"/>
              </w:tblBorders>
              <w:tblLayout w:type="fixed"/>
              <w:tblLook w:val="0000" w:firstRow="0" w:lastRow="0" w:firstColumn="0" w:lastColumn="0" w:noHBand="0" w:noVBand="0"/>
            </w:tblPr>
            <w:tblGrid>
              <w:gridCol w:w="6261"/>
            </w:tblGrid>
            <w:tr w:rsidR="0088779E" w:rsidRPr="00627C4E" w14:paraId="7BCFDA8A" w14:textId="77777777" w:rsidTr="00B65B1C">
              <w:trPr>
                <w:trHeight w:val="252"/>
              </w:trPr>
              <w:tc>
                <w:tcPr>
                  <w:tcW w:w="6261" w:type="dxa"/>
                </w:tcPr>
                <w:p w14:paraId="77D1012B" w14:textId="3EB6DA42" w:rsidR="00800D7E" w:rsidRDefault="00EA69EE" w:rsidP="0033606B">
                  <w:pPr>
                    <w:jc w:val="both"/>
                    <w:rPr>
                      <w:rFonts w:cs="Arial"/>
                    </w:rPr>
                  </w:pPr>
                  <w:r>
                    <w:t>This Royal Decree implements Article 74 of General Telecommunications Law 11/2022 of 28 June 2022.</w:t>
                  </w:r>
                </w:p>
                <w:p w14:paraId="22FDA412" w14:textId="77777777" w:rsidR="00094793" w:rsidRDefault="00094793" w:rsidP="00094793">
                  <w:pPr>
                    <w:jc w:val="both"/>
                    <w:rPr>
                      <w:rFonts w:cs="Arial"/>
                    </w:rPr>
                  </w:pPr>
                </w:p>
                <w:p w14:paraId="691D6F5B" w14:textId="06F93F4A" w:rsidR="006414C9" w:rsidRPr="00094793" w:rsidRDefault="006414C9" w:rsidP="00094793">
                  <w:pPr>
                    <w:jc w:val="both"/>
                    <w:rPr>
                      <w:rFonts w:cstheme="minorHAnsi"/>
                    </w:rPr>
                  </w:pPr>
                  <w:r>
                    <w:t>In accordance with the 2015 Digital Single Market Strategy, the Code recasts and updates – in a single text – the package of Community Directives from 2002 (amended in 2009): Directive 2002/19/EC of the European Parliament and of the Council of 7 March 2002 on access to, and interconnection of, electronic communications networks and associated facilities (the Access Directive), Directive 2002/20/EC of the European Parliament and of the Council of 7 March 2002 on the authorisation of electronic communications networks and services (the Authorisation Directive), Directive 2002/21/EC of the European Parliament and of the Council of 7 March 2002 on a common regulatory framework for electronic communications networks and services (the Framework Directive), and Directive 2002/22/EC of the European Parliament and of the Council of 7 March 2002 on universal service and users’ rights relating to electronic communications networks and services (the Universal Service Directive).</w:t>
                  </w:r>
                </w:p>
                <w:p w14:paraId="2945EE18" w14:textId="49EEC557" w:rsidR="006414C9" w:rsidRPr="00094793" w:rsidRDefault="006414C9" w:rsidP="006414C9">
                  <w:pPr>
                    <w:pStyle w:val="parrafo"/>
                    <w:jc w:val="both"/>
                    <w:rPr>
                      <w:rFonts w:asciiTheme="minorHAnsi" w:hAnsiTheme="minorHAnsi" w:cstheme="minorHAnsi"/>
                      <w:sz w:val="22"/>
                      <w:szCs w:val="22"/>
                    </w:rPr>
                  </w:pPr>
                  <w:r>
                    <w:rPr>
                      <w:rFonts w:asciiTheme="minorHAnsi" w:hAnsiTheme="minorHAnsi"/>
                      <w:sz w:val="22"/>
                    </w:rPr>
                    <w:t>The Code does not recast Directive 2002/58/EC of the European Parliament and of the Council of 12 July 2002 concerning the processing of personal data and the protection of privacy in the electronic communications sector (Directive on privacy and electronic communications), as a Regulation on this topic is currently in the drafting process, to update and replace the Directive currently in force.</w:t>
                  </w:r>
                  <w:r w:rsidR="00120C70">
                    <w:rPr>
                      <w:rFonts w:asciiTheme="minorHAnsi" w:hAnsiTheme="minorHAnsi"/>
                      <w:sz w:val="22"/>
                    </w:rPr>
                    <w:t xml:space="preserve"> </w:t>
                  </w:r>
                  <w:r>
                    <w:rPr>
                      <w:rFonts w:asciiTheme="minorHAnsi" w:hAnsiTheme="minorHAnsi"/>
                      <w:sz w:val="22"/>
                    </w:rPr>
                    <w:t>However, this Law does cover the provisions of that Directive that remain in force.</w:t>
                  </w:r>
                  <w:r w:rsidR="00120C70">
                    <w:rPr>
                      <w:rFonts w:asciiTheme="minorHAnsi" w:hAnsiTheme="minorHAnsi"/>
                      <w:sz w:val="22"/>
                    </w:rPr>
                    <w:t xml:space="preserve"> </w:t>
                  </w:r>
                  <w:r>
                    <w:rPr>
                      <w:rFonts w:asciiTheme="minorHAnsi" w:hAnsiTheme="minorHAnsi"/>
                      <w:sz w:val="22"/>
                    </w:rPr>
                    <w:t>This Law also addresses other aspects falling under the general concept of telecommunications, so it includes new provisions on radio equipment introduced by Directive 2014/53/EU of the European Parliament and of the Council of 16 April 2014 on the harmonisation of the laws of the Member States relating to the making available on the market of radio equipment and repealing Directive 1999/5/EC (the Radio Equipment Directive, or the RED), transposed into Spanish law by Royal Decree 188/2016 of 6 May 2016 adopting the Regulation setting requirements on the marketing, commissioning and use of radio equipment and governing the conformity assessment procedure, market surveillance and the penalty system for telecommunications equipment, which remains in force, as per the provisions of Title IV.</w:t>
                  </w:r>
                </w:p>
                <w:p w14:paraId="7B944865" w14:textId="778C0421" w:rsidR="006414C9" w:rsidRPr="00094793" w:rsidRDefault="006414C9" w:rsidP="006414C9">
                  <w:pPr>
                    <w:pStyle w:val="parrafo"/>
                    <w:spacing w:before="0" w:after="0"/>
                    <w:jc w:val="both"/>
                    <w:rPr>
                      <w:rFonts w:asciiTheme="minorHAnsi" w:hAnsiTheme="minorHAnsi" w:cstheme="minorHAnsi"/>
                      <w:sz w:val="22"/>
                      <w:szCs w:val="22"/>
                    </w:rPr>
                  </w:pPr>
                  <w:r>
                    <w:rPr>
                      <w:rFonts w:asciiTheme="minorHAnsi" w:hAnsiTheme="minorHAnsi"/>
                      <w:sz w:val="22"/>
                    </w:rPr>
                    <w:t xml:space="preserve">Moreover, and even though these regulations apply directly or have already been transposed into Spanish law, in the interests of consistency and legal certainty, this general Law on the sector also includes the main aspects of the rules in Royal Decree 330/2016 of 9 September 2016 on measures to reduce the cost of deploying high-speed electronic communications networks, which transposes </w:t>
                  </w:r>
                  <w:r>
                    <w:rPr>
                      <w:rFonts w:asciiTheme="minorHAnsi" w:hAnsiTheme="minorHAnsi"/>
                      <w:sz w:val="22"/>
                    </w:rPr>
                    <w:lastRenderedPageBreak/>
                    <w:t>Directive 2014/61/EU of the European Parliament and of the Council of 15 May 2014 (hereinafter the ‘BBCost Directive), which also remains in force as an implementing regulation, the guarantees on network neutrality included in Regulation (EU) 2015/2120 of the European Parliament and of the Council of 25 November 2015 laying down measures concerning open internet access and retail tariff plans for regulated intra-Community communications and amending Directive 2002/22/EC and Regulation (EU) No 531/2012 on roaming on public mobile communications networks within the Union (the TSM Regulation), as well as certain aspects of Directive 2014/30/EU of the European Parliament and of the Council of 26 February 2014 on the harmonisation of the laws of the Member States relating to electromagnetic compatibility and Regulation (EU) No 531/2012 of the European Parliament and of the Council of 13 June 2012 on roaming on public mobile communications networks within the Union.</w:t>
                  </w:r>
                </w:p>
                <w:p w14:paraId="246BE176" w14:textId="13602516" w:rsidR="006414C9" w:rsidRPr="00094793" w:rsidRDefault="004732F0" w:rsidP="006414C9">
                  <w:pPr>
                    <w:autoSpaceDE w:val="0"/>
                    <w:autoSpaceDN w:val="0"/>
                    <w:adjustRightInd w:val="0"/>
                    <w:spacing w:before="120" w:after="0" w:line="252" w:lineRule="auto"/>
                    <w:ind w:left="-28"/>
                    <w:jc w:val="both"/>
                    <w:rPr>
                      <w:rFonts w:cstheme="minorHAnsi"/>
                      <w:color w:val="000000"/>
                    </w:rPr>
                  </w:pPr>
                  <w:r>
                    <w:t>Article 109 of the European Code, and thus also this new General Telecommunications Law, regulate emergency communications to the single European number 112, implemented by this Royal Decree.</w:t>
                  </w:r>
                </w:p>
                <w:p w14:paraId="0CCBA6EF" w14:textId="7F601754" w:rsidR="006414C9" w:rsidRPr="00627C4E" w:rsidRDefault="006414C9" w:rsidP="00800311">
                  <w:pPr>
                    <w:autoSpaceDE w:val="0"/>
                    <w:autoSpaceDN w:val="0"/>
                    <w:adjustRightInd w:val="0"/>
                    <w:spacing w:before="120" w:after="0" w:line="252" w:lineRule="auto"/>
                    <w:ind w:left="-28"/>
                    <w:jc w:val="both"/>
                    <w:rPr>
                      <w:rFonts w:cs="Arial"/>
                      <w:color w:val="000000"/>
                      <w:sz w:val="20"/>
                      <w:szCs w:val="20"/>
                      <w:lang w:eastAsia="es-ES"/>
                    </w:rPr>
                  </w:pPr>
                </w:p>
              </w:tc>
            </w:tr>
          </w:tbl>
          <w:p w14:paraId="6FFFD76B" w14:textId="156FFA74" w:rsidR="00CC761D" w:rsidRPr="005E74E6" w:rsidRDefault="00CC761D" w:rsidP="00F152C8">
            <w:pPr>
              <w:spacing w:before="120" w:after="0" w:line="252" w:lineRule="auto"/>
              <w:jc w:val="both"/>
              <w:rPr>
                <w:rFonts w:eastAsia="Times New Roman" w:cstheme="minorHAnsi"/>
                <w:lang w:val="es-ES_tradnl" w:eastAsia="es-ES"/>
              </w:rPr>
            </w:pPr>
          </w:p>
        </w:tc>
      </w:tr>
      <w:tr w:rsidR="0088779E" w:rsidRPr="005E74E6" w14:paraId="223AC2B4" w14:textId="77777777" w:rsidTr="00EF3DB0">
        <w:trPr>
          <w:trHeight w:val="1010"/>
          <w:jc w:val="center"/>
        </w:trPr>
        <w:tc>
          <w:tcPr>
            <w:tcW w:w="3077"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1B45820E" w14:textId="77777777" w:rsidR="0088779E" w:rsidRDefault="0088779E"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rPr>
            </w:pPr>
            <w:r>
              <w:rPr>
                <w:b/>
              </w:rPr>
              <w:lastRenderedPageBreak/>
              <w:t>Objectives</w:t>
            </w:r>
          </w:p>
          <w:p w14:paraId="5B182B51" w14:textId="77777777" w:rsidR="006E3CBC" w:rsidRDefault="006E3CBC"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lang w:val="es-ES_tradnl"/>
              </w:rPr>
            </w:pPr>
          </w:p>
          <w:p w14:paraId="4942BA9C" w14:textId="77777777" w:rsidR="006E3CBC" w:rsidRDefault="006E3CBC"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lang w:val="es-ES_tradnl"/>
              </w:rPr>
            </w:pPr>
          </w:p>
          <w:p w14:paraId="1FFDDA00" w14:textId="77777777" w:rsidR="006E3CBC" w:rsidRDefault="006E3CBC"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lang w:val="es-ES_tradnl"/>
              </w:rPr>
            </w:pPr>
          </w:p>
          <w:p w14:paraId="68A0F7FB" w14:textId="77777777" w:rsidR="006E3CBC" w:rsidRDefault="006E3CBC"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lang w:val="es-ES_tradnl"/>
              </w:rPr>
            </w:pPr>
          </w:p>
          <w:p w14:paraId="02564B0E" w14:textId="77777777" w:rsidR="006E3CBC" w:rsidRDefault="006E3CBC"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lang w:val="es-ES_tradnl"/>
              </w:rPr>
            </w:pPr>
          </w:p>
          <w:p w14:paraId="4389F6A8" w14:textId="77777777" w:rsidR="006E3CBC" w:rsidRDefault="006E3CBC"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lang w:val="es-ES_tradnl"/>
              </w:rPr>
            </w:pPr>
          </w:p>
          <w:p w14:paraId="1EC86912" w14:textId="77777777" w:rsidR="006E3CBC" w:rsidRDefault="006E3CBC"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lang w:val="es-ES_tradnl"/>
              </w:rPr>
            </w:pPr>
          </w:p>
          <w:p w14:paraId="0973A073" w14:textId="77777777" w:rsidR="006E3CBC" w:rsidRDefault="006E3CBC"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lang w:val="es-ES_tradnl"/>
              </w:rPr>
            </w:pPr>
          </w:p>
          <w:p w14:paraId="33DF0524" w14:textId="77777777" w:rsidR="006E3CBC" w:rsidRDefault="006E3CBC"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lang w:val="es-ES_tradnl"/>
              </w:rPr>
            </w:pPr>
          </w:p>
          <w:p w14:paraId="0DD4F3BF" w14:textId="77777777" w:rsidR="006E3CBC" w:rsidRDefault="006E3CBC"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lang w:val="es-ES_tradnl"/>
              </w:rPr>
            </w:pPr>
          </w:p>
          <w:p w14:paraId="3D97ACAC" w14:textId="77777777" w:rsidR="006E3CBC" w:rsidRDefault="006E3CBC"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lang w:val="es-ES_tradnl"/>
              </w:rPr>
            </w:pPr>
          </w:p>
          <w:p w14:paraId="7EC8047E" w14:textId="77777777" w:rsidR="006E3CBC" w:rsidRDefault="006E3CBC"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lang w:val="es-ES_tradnl"/>
              </w:rPr>
            </w:pPr>
          </w:p>
          <w:p w14:paraId="5A6156F3" w14:textId="77777777" w:rsidR="006E3CBC" w:rsidRDefault="006E3CBC"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lang w:val="es-ES_tradnl"/>
              </w:rPr>
            </w:pPr>
          </w:p>
          <w:p w14:paraId="635187CF" w14:textId="77777777" w:rsidR="006E3CBC" w:rsidRDefault="006E3CBC"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lang w:val="es-ES_tradnl"/>
              </w:rPr>
            </w:pPr>
          </w:p>
          <w:p w14:paraId="49D400BE" w14:textId="77777777" w:rsidR="006E3CBC" w:rsidRDefault="006E3CBC"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lang w:val="es-ES_tradnl"/>
              </w:rPr>
            </w:pPr>
          </w:p>
          <w:p w14:paraId="652D4C1E" w14:textId="77777777" w:rsidR="006E3CBC" w:rsidRDefault="006E3CBC"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lang w:val="es-ES_tradnl"/>
              </w:rPr>
            </w:pPr>
          </w:p>
          <w:p w14:paraId="15CE0599" w14:textId="77777777" w:rsidR="006E3CBC" w:rsidRDefault="006E3CBC"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lang w:val="es-ES_tradnl"/>
              </w:rPr>
            </w:pPr>
          </w:p>
          <w:p w14:paraId="1BB98B3C" w14:textId="77777777" w:rsidR="006E3CBC" w:rsidRDefault="006E3CBC"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lang w:val="es-ES_tradnl"/>
              </w:rPr>
            </w:pPr>
          </w:p>
          <w:p w14:paraId="381F4FAB" w14:textId="77777777" w:rsidR="006E3CBC" w:rsidRDefault="006E3CBC"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lang w:val="es-ES_tradnl"/>
              </w:rPr>
            </w:pPr>
          </w:p>
          <w:p w14:paraId="244028EA" w14:textId="77777777" w:rsidR="006E3CBC" w:rsidRDefault="006E3CBC"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lang w:val="es-ES_tradnl"/>
              </w:rPr>
            </w:pPr>
          </w:p>
          <w:p w14:paraId="4C6E7206" w14:textId="77777777" w:rsidR="006E3CBC" w:rsidRDefault="006E3CBC"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lang w:val="es-ES_tradnl"/>
              </w:rPr>
            </w:pPr>
          </w:p>
          <w:p w14:paraId="441921ED" w14:textId="77777777" w:rsidR="006E3CBC" w:rsidRDefault="006E3CBC"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lang w:val="es-ES_tradnl"/>
              </w:rPr>
            </w:pPr>
          </w:p>
          <w:p w14:paraId="13376175" w14:textId="77777777" w:rsidR="006E3CBC" w:rsidRDefault="006E3CBC"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lang w:val="es-ES_tradnl"/>
              </w:rPr>
            </w:pPr>
          </w:p>
          <w:p w14:paraId="4EA28F9B" w14:textId="77777777" w:rsidR="006E3CBC" w:rsidRDefault="006E3CBC"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lang w:val="es-ES_tradnl"/>
              </w:rPr>
            </w:pPr>
          </w:p>
          <w:p w14:paraId="4D6C1FCC" w14:textId="77777777" w:rsidR="006E3CBC" w:rsidRDefault="006E3CBC"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lang w:val="es-ES_tradnl"/>
              </w:rPr>
            </w:pPr>
          </w:p>
          <w:p w14:paraId="480CC3EE" w14:textId="77777777" w:rsidR="006E3CBC" w:rsidRDefault="006E3CBC"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lang w:val="es-ES_tradnl"/>
              </w:rPr>
            </w:pPr>
          </w:p>
          <w:p w14:paraId="2CC54DBD" w14:textId="77777777" w:rsidR="006E3CBC" w:rsidRDefault="006E3CBC"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lang w:val="es-ES_tradnl"/>
              </w:rPr>
            </w:pPr>
          </w:p>
          <w:p w14:paraId="2844220E" w14:textId="77777777" w:rsidR="006E3CBC" w:rsidRDefault="006E3CBC"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lang w:val="es-ES_tradnl"/>
              </w:rPr>
            </w:pPr>
          </w:p>
          <w:p w14:paraId="6BF2FB52" w14:textId="77777777" w:rsidR="00A00656" w:rsidRDefault="00A00656"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lang w:val="es-ES_tradnl"/>
              </w:rPr>
            </w:pPr>
          </w:p>
          <w:p w14:paraId="63A074A5" w14:textId="77777777" w:rsidR="00A00656" w:rsidRDefault="00A00656"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lang w:val="es-ES_tradnl"/>
              </w:rPr>
            </w:pPr>
          </w:p>
          <w:p w14:paraId="1DA7C186" w14:textId="77777777" w:rsidR="00A00656" w:rsidRDefault="00A00656"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lang w:val="es-ES_tradnl"/>
              </w:rPr>
            </w:pPr>
          </w:p>
          <w:p w14:paraId="47B7F484" w14:textId="77777777" w:rsidR="00A00656" w:rsidRDefault="00A00656"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lang w:val="es-ES_tradnl"/>
              </w:rPr>
            </w:pPr>
          </w:p>
          <w:p w14:paraId="772C46B0" w14:textId="77777777" w:rsidR="00A00656" w:rsidRDefault="00A00656"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lang w:val="es-ES_tradnl"/>
              </w:rPr>
            </w:pPr>
          </w:p>
          <w:p w14:paraId="78A0CCDD" w14:textId="77777777" w:rsidR="00A00656" w:rsidRDefault="00A00656"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lang w:val="es-ES_tradnl"/>
              </w:rPr>
            </w:pPr>
          </w:p>
          <w:p w14:paraId="4BE02EF3" w14:textId="77777777" w:rsidR="00A00656" w:rsidRDefault="00A00656"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lang w:val="es-ES_tradnl"/>
              </w:rPr>
            </w:pPr>
          </w:p>
          <w:p w14:paraId="7275F312" w14:textId="77777777" w:rsidR="00A00656" w:rsidRDefault="00A00656"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lang w:val="es-ES_tradnl"/>
              </w:rPr>
            </w:pPr>
          </w:p>
          <w:p w14:paraId="31FAEEBA" w14:textId="77777777" w:rsidR="00A00656" w:rsidRDefault="00A00656"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lang w:val="es-ES_tradnl"/>
              </w:rPr>
            </w:pPr>
          </w:p>
          <w:p w14:paraId="02A532B6" w14:textId="77777777" w:rsidR="00A00656" w:rsidRDefault="00A00656"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lang w:val="es-ES_tradnl"/>
              </w:rPr>
            </w:pPr>
          </w:p>
          <w:p w14:paraId="16971B21" w14:textId="77777777" w:rsidR="00A00656" w:rsidRDefault="00A00656"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lang w:val="es-ES_tradnl"/>
              </w:rPr>
            </w:pPr>
          </w:p>
          <w:p w14:paraId="79C9F57B" w14:textId="25E01EC1" w:rsidR="006E3CBC" w:rsidRPr="005E74E6" w:rsidRDefault="006E3CBC" w:rsidP="008E0339">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lang w:val="es-ES_tradnl"/>
              </w:rPr>
            </w:pPr>
          </w:p>
        </w:tc>
        <w:tc>
          <w:tcPr>
            <w:tcW w:w="6607"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vAlign w:val="center"/>
          </w:tcPr>
          <w:p w14:paraId="7F5D07AC" w14:textId="77777777" w:rsidR="00800D7E" w:rsidRPr="001A3535" w:rsidRDefault="00800D7E" w:rsidP="00B524BF">
            <w:pPr>
              <w:pStyle w:val="ListParagraph"/>
              <w:ind w:left="222"/>
              <w:contextualSpacing w:val="0"/>
              <w:jc w:val="both"/>
              <w:rPr>
                <w:rFonts w:cstheme="minorHAnsi"/>
              </w:rPr>
            </w:pPr>
          </w:p>
          <w:p w14:paraId="210BA2E6" w14:textId="513F9F75" w:rsidR="00800D7E" w:rsidRPr="001A3535" w:rsidRDefault="00800D7E" w:rsidP="00B524BF">
            <w:pPr>
              <w:pStyle w:val="ListParagraph"/>
              <w:ind w:left="222"/>
              <w:contextualSpacing w:val="0"/>
              <w:jc w:val="both"/>
              <w:rPr>
                <w:rFonts w:cstheme="minorHAnsi"/>
              </w:rPr>
            </w:pPr>
            <w:r>
              <w:t>The main objective of this Royal Decree is to implement Article 74 of General Telecommunications Law 11/2022 of 28 June 2018, which transposed into Spanish law Article 109 of Directive (EU) 2018/1972 of the European Parliament and of the Council of 11 December 2018 establishing the European Electronic Communications Code, and governs the single European emergency number 112.</w:t>
            </w:r>
          </w:p>
          <w:p w14:paraId="3DB57483" w14:textId="75B15A24" w:rsidR="00B524BF" w:rsidRPr="001A3535" w:rsidRDefault="00B524BF" w:rsidP="00094793">
            <w:pPr>
              <w:jc w:val="both"/>
              <w:rPr>
                <w:rFonts w:cstheme="minorHAnsi"/>
              </w:rPr>
            </w:pPr>
          </w:p>
          <w:p w14:paraId="52BF4BF1" w14:textId="2FCFED7D" w:rsidR="005F03C8" w:rsidRPr="001A3535" w:rsidRDefault="005F03C8" w:rsidP="0073618E">
            <w:pPr>
              <w:pStyle w:val="ListParagraph"/>
              <w:ind w:left="222"/>
              <w:contextualSpacing w:val="0"/>
              <w:jc w:val="both"/>
              <w:rPr>
                <w:rFonts w:cstheme="minorHAnsi"/>
              </w:rPr>
            </w:pPr>
            <w:r>
              <w:t>This Royal Decree is intended to:</w:t>
            </w:r>
          </w:p>
          <w:p w14:paraId="0FD1326C" w14:textId="77777777" w:rsidR="005F03C8" w:rsidRPr="001A3535" w:rsidRDefault="005F03C8" w:rsidP="006E376E">
            <w:pPr>
              <w:numPr>
                <w:ilvl w:val="0"/>
                <w:numId w:val="3"/>
              </w:numPr>
              <w:spacing w:after="200" w:line="276" w:lineRule="auto"/>
              <w:contextualSpacing/>
              <w:jc w:val="both"/>
              <w:rPr>
                <w:rFonts w:cstheme="minorHAnsi"/>
              </w:rPr>
            </w:pPr>
            <w:r>
              <w:t>ensure maintenance of optimal access to and integrity and continuity of the emergency communications service;</w:t>
            </w:r>
          </w:p>
          <w:p w14:paraId="678812DA" w14:textId="3919881D" w:rsidR="005F03C8" w:rsidRPr="001A3535" w:rsidRDefault="005F03C8" w:rsidP="006E376E">
            <w:pPr>
              <w:numPr>
                <w:ilvl w:val="0"/>
                <w:numId w:val="3"/>
              </w:numPr>
              <w:spacing w:after="200" w:line="276" w:lineRule="auto"/>
              <w:contextualSpacing/>
              <w:jc w:val="both"/>
              <w:rPr>
                <w:rFonts w:cstheme="minorHAnsi"/>
              </w:rPr>
            </w:pPr>
            <w:r>
              <w:t>ensure that the networks, installations and devices affected by this Law can successfully reach the 112 emergency response service with emergency communications;</w:t>
            </w:r>
          </w:p>
          <w:p w14:paraId="6A48292F" w14:textId="67644585" w:rsidR="005F03C8" w:rsidRPr="001A3535" w:rsidRDefault="005F03C8" w:rsidP="006E376E">
            <w:pPr>
              <w:numPr>
                <w:ilvl w:val="0"/>
                <w:numId w:val="3"/>
              </w:numPr>
              <w:spacing w:after="200" w:line="276" w:lineRule="auto"/>
              <w:contextualSpacing/>
              <w:jc w:val="both"/>
              <w:rPr>
                <w:rFonts w:cstheme="minorHAnsi"/>
              </w:rPr>
            </w:pPr>
            <w:r>
              <w:t>provide the most accurate location information available for emergency communications with the 112 emergency response service;</w:t>
            </w:r>
          </w:p>
          <w:p w14:paraId="56D6ABB3" w14:textId="1F2516F0" w:rsidR="00D33A11" w:rsidRPr="001A3535" w:rsidRDefault="007F0073" w:rsidP="006E376E">
            <w:pPr>
              <w:pStyle w:val="ListParagraph"/>
              <w:numPr>
                <w:ilvl w:val="0"/>
                <w:numId w:val="3"/>
              </w:numPr>
              <w:spacing w:after="200" w:line="276" w:lineRule="auto"/>
              <w:jc w:val="both"/>
              <w:rPr>
                <w:rFonts w:cstheme="minorHAnsi"/>
                <w:bCs/>
              </w:rPr>
            </w:pPr>
            <w:r>
              <w:t>ensure that end users with disabilities can access the 112 emergency response service under conditions equivalent to those of other users.</w:t>
            </w:r>
          </w:p>
          <w:p w14:paraId="111EE81A" w14:textId="77777777" w:rsidR="005F03C8" w:rsidRPr="001A3535" w:rsidRDefault="005F03C8" w:rsidP="005F03C8">
            <w:pPr>
              <w:spacing w:after="200" w:line="276" w:lineRule="auto"/>
              <w:ind w:left="720"/>
              <w:contextualSpacing/>
              <w:jc w:val="both"/>
              <w:rPr>
                <w:rFonts w:cstheme="minorHAnsi"/>
              </w:rPr>
            </w:pPr>
          </w:p>
          <w:p w14:paraId="755910EA" w14:textId="214805EE" w:rsidR="005F03C8" w:rsidRPr="001A3535" w:rsidRDefault="00D33A11" w:rsidP="00C84BD8">
            <w:pPr>
              <w:jc w:val="both"/>
              <w:rPr>
                <w:rFonts w:eastAsia="Calibri" w:cstheme="minorHAnsi"/>
              </w:rPr>
            </w:pPr>
            <w:r>
              <w:lastRenderedPageBreak/>
              <w:t>One of the main objectives of this Decree is to implement the AML facility in Spain, i.e., to provide emergency services with caller location information based on the mobile terminal.</w:t>
            </w:r>
          </w:p>
          <w:p w14:paraId="77ADEDEC" w14:textId="77777777" w:rsidR="00094793" w:rsidRPr="001A3535" w:rsidRDefault="00C84BD8" w:rsidP="00C84BD8">
            <w:pPr>
              <w:jc w:val="both"/>
              <w:rPr>
                <w:rFonts w:eastAsia="Calibri" w:cstheme="minorHAnsi"/>
              </w:rPr>
            </w:pPr>
            <w:r>
              <w:t>This facility, caller location information based on the mobile terminal, is provided for in the Directive establishing the European Electronic Communications Code, whose Article 109(6) states that emergency caller location information shall include network-based location information and, where available, handset-derived caller location information.</w:t>
            </w:r>
          </w:p>
          <w:p w14:paraId="350C8F00" w14:textId="68157C89" w:rsidR="00800D7E" w:rsidRPr="001A3535" w:rsidRDefault="00800D7E" w:rsidP="00094793">
            <w:pPr>
              <w:pStyle w:val="parrafo"/>
              <w:jc w:val="both"/>
              <w:rPr>
                <w:rFonts w:asciiTheme="minorHAnsi" w:hAnsiTheme="minorHAnsi" w:cstheme="minorHAnsi"/>
                <w:sz w:val="22"/>
                <w:szCs w:val="22"/>
              </w:rPr>
            </w:pPr>
            <w:r>
              <w:rPr>
                <w:rFonts w:asciiTheme="minorHAnsi" w:hAnsiTheme="minorHAnsi"/>
                <w:sz w:val="22"/>
              </w:rPr>
              <w:t>Thus, and in order to transpose this paragraph, Article 74(2) of General Telecommunications Law 11/2022 of 28 June 2022 specifies that the operators shall provide the authorities that receive these communications with the emergency information, specified by royal decree, regarding the location of the persons making the emergency communication, immediately after communication is set up.</w:t>
            </w:r>
            <w:r w:rsidR="00120C70">
              <w:rPr>
                <w:rFonts w:asciiTheme="minorHAnsi" w:hAnsiTheme="minorHAnsi"/>
                <w:sz w:val="22"/>
              </w:rPr>
              <w:t xml:space="preserve"> </w:t>
            </w:r>
            <w:r>
              <w:rPr>
                <w:rFonts w:asciiTheme="minorHAnsi" w:hAnsiTheme="minorHAnsi"/>
                <w:sz w:val="22"/>
              </w:rPr>
              <w:t>Generation and transfer of caller location information is free of charge, both for the caller and for the authorities receiving these emergency communications, when using the emergency number 112 or other specified emergency numbers.</w:t>
            </w:r>
          </w:p>
          <w:p w14:paraId="3DD6C32C" w14:textId="5AD73347" w:rsidR="00800D7E" w:rsidRPr="001A3535" w:rsidRDefault="00B42D64" w:rsidP="00094793">
            <w:pPr>
              <w:pStyle w:val="parrafo"/>
              <w:jc w:val="both"/>
              <w:rPr>
                <w:rFonts w:asciiTheme="minorHAnsi" w:hAnsiTheme="minorHAnsi" w:cstheme="minorHAnsi"/>
                <w:sz w:val="22"/>
                <w:szCs w:val="22"/>
              </w:rPr>
            </w:pPr>
            <w:r>
              <w:rPr>
                <w:rFonts w:asciiTheme="minorHAnsi" w:hAnsiTheme="minorHAnsi"/>
                <w:sz w:val="22"/>
              </w:rPr>
              <w:t>This same paragraph grants the authorities the power to set criteria, by royal decree, on the accuracy and reliability of the information provided on the location of persons making emergency communications to emergency services.</w:t>
            </w:r>
          </w:p>
          <w:p w14:paraId="67E02555" w14:textId="1B577D1F" w:rsidR="00086B0A" w:rsidRPr="001A3535" w:rsidRDefault="00B42D64" w:rsidP="00086B0A">
            <w:pPr>
              <w:jc w:val="both"/>
              <w:rPr>
                <w:rFonts w:eastAsia="Calibri" w:cstheme="minorHAnsi"/>
              </w:rPr>
            </w:pPr>
            <w:r>
              <w:t>This Royal Decree therefore makes the AML facility a reality in Spain, thus overcoming the hurdles to its implementation.</w:t>
            </w:r>
            <w:r w:rsidR="00120C70">
              <w:t xml:space="preserve"> </w:t>
            </w:r>
            <w:r>
              <w:t>For this, the authorities have created a working group made up of personnel from the Ministry of Economic Affairs and Digital Transformation and the Ministry of the Interior, 112 representatives or managers and operators that have analysed the technical, economic and legal implications of its use and successfully established a single receiving point for location information, specifically in the Ministry of the Interior, which in turn will forward this information to 112 emergency call centres.</w:t>
            </w:r>
          </w:p>
          <w:p w14:paraId="22EBFEDE" w14:textId="0667D094" w:rsidR="0068307E" w:rsidRPr="001A3535" w:rsidRDefault="00367C5A" w:rsidP="006167FD">
            <w:pPr>
              <w:jc w:val="both"/>
              <w:rPr>
                <w:rFonts w:eastAsia="Calibri" w:cstheme="minorHAnsi"/>
              </w:rPr>
            </w:pPr>
            <w:r>
              <w:t>According to the European Commission, 15 Member States currently offer the AML facility.</w:t>
            </w:r>
            <w:r w:rsidR="00120C70">
              <w:t xml:space="preserve"> </w:t>
            </w:r>
            <w:r>
              <w:t>This Decree would see Spain join the group of Member States that already have the AML facility.</w:t>
            </w:r>
          </w:p>
          <w:p w14:paraId="54DA4467" w14:textId="1D5CB471" w:rsidR="006167FD" w:rsidRPr="001A3535" w:rsidRDefault="0033606B" w:rsidP="006167FD">
            <w:pPr>
              <w:jc w:val="both"/>
              <w:rPr>
                <w:rFonts w:eastAsia="Calibri" w:cstheme="minorHAnsi"/>
              </w:rPr>
            </w:pPr>
            <w:r>
              <w:t>Another objective of this Decree is to achieve equal access to emergency services through 112 for persons with disabilities.</w:t>
            </w:r>
            <w:r w:rsidR="00120C70">
              <w:t xml:space="preserve"> </w:t>
            </w:r>
            <w:r>
              <w:t>In this regard, the Royal Decree contains provisions to ensure that access to emergency services is available to end users with disabilities and equivalent to that enjoyed by other end users.</w:t>
            </w:r>
            <w:r w:rsidR="00120C70">
              <w:t xml:space="preserve"> </w:t>
            </w:r>
            <w:r>
              <w:t>Moreover, this Decree ensures that users with disabilities from other Member States can access emergency services under conditions equivalent to those of other end users.</w:t>
            </w:r>
            <w:r w:rsidR="00120C70">
              <w:t xml:space="preserve"> </w:t>
            </w:r>
            <w:r>
              <w:t xml:space="preserve">It also </w:t>
            </w:r>
            <w:r>
              <w:lastRenderedPageBreak/>
              <w:t>states that end users must receive information on the accessibility features of 112.</w:t>
            </w:r>
          </w:p>
          <w:p w14:paraId="22BF5C0A" w14:textId="35BCEA70" w:rsidR="006E3050" w:rsidRPr="001A3535" w:rsidRDefault="006E3050" w:rsidP="00D75E83">
            <w:pPr>
              <w:jc w:val="both"/>
              <w:rPr>
                <w:rFonts w:cstheme="minorHAnsi"/>
              </w:rPr>
            </w:pPr>
          </w:p>
        </w:tc>
      </w:tr>
      <w:tr w:rsidR="00CF2D78" w:rsidRPr="005E74E6" w14:paraId="4F142E10" w14:textId="77777777" w:rsidTr="00EF3DB0">
        <w:trPr>
          <w:trHeight w:val="1010"/>
          <w:jc w:val="center"/>
        </w:trPr>
        <w:tc>
          <w:tcPr>
            <w:tcW w:w="3077"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656E4461" w14:textId="7D761A21" w:rsidR="00CF2D78" w:rsidRPr="005E74E6" w:rsidRDefault="008E0339"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rPr>
            </w:pPr>
            <w:r>
              <w:rPr>
                <w:b/>
              </w:rPr>
              <w:lastRenderedPageBreak/>
              <w:t>Main alternatives considered</w:t>
            </w:r>
          </w:p>
        </w:tc>
        <w:tc>
          <w:tcPr>
            <w:tcW w:w="6607"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vAlign w:val="center"/>
          </w:tcPr>
          <w:p w14:paraId="0C881650" w14:textId="34940DAE" w:rsidR="00CF2D78" w:rsidRDefault="00286A20" w:rsidP="006E376E">
            <w:pPr>
              <w:pStyle w:val="ListParagraph"/>
              <w:numPr>
                <w:ilvl w:val="0"/>
                <w:numId w:val="5"/>
              </w:numPr>
              <w:contextualSpacing w:val="0"/>
              <w:jc w:val="both"/>
              <w:rPr>
                <w:rFonts w:cs="Arial"/>
              </w:rPr>
            </w:pPr>
            <w:r>
              <w:t>The authorities ruled out continuation of the status quo, given that after transposition into Spanish law of Directive (EU) 2018/1972 of the European Parliament and of the Council of 11 December 2018 establishing the European Electronic Communications Code, by adoption of General Telecommunications Law</w:t>
            </w:r>
            <w:r>
              <w:rPr>
                <w:rFonts w:ascii="Calibri" w:hAnsi="Calibri"/>
              </w:rPr>
              <w:t xml:space="preserve"> </w:t>
            </w:r>
            <w:r>
              <w:rPr>
                <w:sz w:val="24"/>
              </w:rPr>
              <w:t>11/2022 of 28 June 2022</w:t>
            </w:r>
            <w:r>
              <w:t>, it is now necessary to fulfil the implementation requirements set out in its Article 74(2) and (3), as well as other aspects of the same article that require implementation or further specifications.</w:t>
            </w:r>
          </w:p>
          <w:p w14:paraId="6DF38379" w14:textId="2021325F" w:rsidR="00EB0257" w:rsidRDefault="004732F0" w:rsidP="006E376E">
            <w:pPr>
              <w:pStyle w:val="ListParagraph"/>
              <w:numPr>
                <w:ilvl w:val="0"/>
                <w:numId w:val="5"/>
              </w:numPr>
              <w:contextualSpacing w:val="0"/>
              <w:jc w:val="both"/>
              <w:rPr>
                <w:rFonts w:cs="Arial"/>
              </w:rPr>
            </w:pPr>
            <w:r>
              <w:t>The European Communications Code, with regard to calls, allows limitation of the service to voice communications and their equivalent for end users with disabilities.</w:t>
            </w:r>
          </w:p>
          <w:p w14:paraId="2136C2C2" w14:textId="08831837" w:rsidR="00BB3F15" w:rsidRDefault="00CD40DA" w:rsidP="00EB0257">
            <w:pPr>
              <w:pStyle w:val="ListParagraph"/>
              <w:ind w:left="582"/>
              <w:contextualSpacing w:val="0"/>
              <w:jc w:val="both"/>
              <w:rPr>
                <w:rFonts w:cs="Arial"/>
              </w:rPr>
            </w:pPr>
            <w:r>
              <w:t xml:space="preserve">In </w:t>
            </w:r>
            <w:r>
              <w:rPr>
                <w:rFonts w:ascii="Calibri" w:hAnsi="Calibri"/>
              </w:rPr>
              <w:t xml:space="preserve">Article 74(2) of </w:t>
            </w:r>
            <w:r>
              <w:rPr>
                <w:sz w:val="24"/>
              </w:rPr>
              <w:t>General Telecommunications Law 11/2022 of 28 June 2022,</w:t>
            </w:r>
            <w:r>
              <w:t xml:space="preserve"> Spain opted for voice communication services only (and their equivalent for users with disabilities), and did not initially include other options to communicate with emergency services, because though the authorities considered this option, they were dissuaded at that time by the potential technical difficulties for existing emergency communication call centres throughout the territory of Spain to accommodate these additional options.</w:t>
            </w:r>
            <w:r w:rsidR="00120C70">
              <w:t xml:space="preserve"> </w:t>
            </w:r>
            <w:r>
              <w:t>Consequently, to guarantee quality of service, they opted for this approach.</w:t>
            </w:r>
          </w:p>
          <w:p w14:paraId="5BAE222F" w14:textId="64715D68" w:rsidR="00C27CDA" w:rsidRDefault="00BB3F15" w:rsidP="00EB0257">
            <w:pPr>
              <w:pStyle w:val="ListParagraph"/>
              <w:ind w:left="582"/>
              <w:contextualSpacing w:val="0"/>
              <w:jc w:val="both"/>
              <w:rPr>
                <w:rFonts w:cs="Arial"/>
              </w:rPr>
            </w:pPr>
            <w:r>
              <w:t>This Royal Decree has inherited this approach, but in addition – bearing in mind the rapid evolution of non-voice electronic communication services and related environments, as well as the possibility of immediate societal benefits from this evolution and these advances – its second additional provision offers the option for subsequent inclusion or regulation of other non-voice communication options and systems, by Ministerial Order.</w:t>
            </w:r>
          </w:p>
          <w:p w14:paraId="52422863" w14:textId="140485A7" w:rsidR="00286A20" w:rsidRPr="00B709B4" w:rsidRDefault="00286A20" w:rsidP="00CD40DA">
            <w:pPr>
              <w:pStyle w:val="ListParagraph"/>
              <w:ind w:left="222"/>
              <w:contextualSpacing w:val="0"/>
              <w:jc w:val="both"/>
              <w:rPr>
                <w:rFonts w:cs="Arial"/>
              </w:rPr>
            </w:pPr>
          </w:p>
        </w:tc>
      </w:tr>
      <w:tr w:rsidR="0088779E" w:rsidRPr="005E74E6" w14:paraId="7DDFDB58" w14:textId="77777777" w:rsidTr="00EF3DB0">
        <w:trPr>
          <w:cantSplit/>
          <w:trHeight w:val="688"/>
          <w:jc w:val="center"/>
        </w:trPr>
        <w:tc>
          <w:tcPr>
            <w:tcW w:w="9684" w:type="dxa"/>
            <w:gridSpan w:val="5"/>
            <w:tcBorders>
              <w:top w:val="single" w:sz="16" w:space="0" w:color="000000"/>
              <w:left w:val="single" w:sz="32" w:space="0" w:color="000000"/>
              <w:bottom w:val="single" w:sz="16" w:space="0" w:color="000000"/>
              <w:right w:val="single" w:sz="32" w:space="0" w:color="000000"/>
            </w:tcBorders>
            <w:shd w:val="clear" w:color="auto" w:fill="EFE100"/>
            <w:tcMar>
              <w:top w:w="100" w:type="dxa"/>
              <w:left w:w="100" w:type="dxa"/>
              <w:bottom w:w="100" w:type="dxa"/>
              <w:right w:w="100" w:type="dxa"/>
            </w:tcMar>
          </w:tcPr>
          <w:p w14:paraId="313FF67D" w14:textId="1BF46C71" w:rsidR="0088779E" w:rsidRPr="005E74E6" w:rsidRDefault="009710A6"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jc w:val="center"/>
              <w:rPr>
                <w:rFonts w:eastAsia="ヒラギノ角ゴ Pro W3" w:cstheme="minorHAnsi"/>
                <w:b/>
              </w:rPr>
            </w:pPr>
            <w:r>
              <w:rPr>
                <w:b/>
              </w:rPr>
              <w:t>CONTENT, LEGAL ANALYSIS AND DESCRIPTION OF THE PROCESS</w:t>
            </w:r>
          </w:p>
        </w:tc>
      </w:tr>
      <w:tr w:rsidR="0088779E" w:rsidRPr="005E74E6" w14:paraId="2341EB0A" w14:textId="77777777" w:rsidTr="00EF3DB0">
        <w:trPr>
          <w:cantSplit/>
          <w:trHeight w:val="300"/>
          <w:jc w:val="center"/>
        </w:trPr>
        <w:tc>
          <w:tcPr>
            <w:tcW w:w="3077"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0FEEB92E" w14:textId="77777777" w:rsidR="0088779E" w:rsidRPr="005E74E6" w:rsidRDefault="0088779E"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rPr>
            </w:pPr>
            <w:r>
              <w:rPr>
                <w:b/>
              </w:rPr>
              <w:t>Type of regulation</w:t>
            </w:r>
          </w:p>
        </w:tc>
        <w:tc>
          <w:tcPr>
            <w:tcW w:w="6607"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tcPr>
          <w:p w14:paraId="5442D714" w14:textId="77777777" w:rsidR="0088779E" w:rsidRPr="005E74E6" w:rsidRDefault="0088779E"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rPr>
            </w:pPr>
            <w:r>
              <w:t>Royal Decree</w:t>
            </w:r>
          </w:p>
        </w:tc>
      </w:tr>
      <w:tr w:rsidR="0088779E" w:rsidRPr="005E74E6" w14:paraId="745B2F97" w14:textId="77777777" w:rsidTr="00EF3DB0">
        <w:trPr>
          <w:cantSplit/>
          <w:trHeight w:val="490"/>
          <w:jc w:val="center"/>
        </w:trPr>
        <w:tc>
          <w:tcPr>
            <w:tcW w:w="3077"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32E2B121" w14:textId="77777777" w:rsidR="0088779E" w:rsidRPr="005E74E6" w:rsidRDefault="0088779E"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rPr>
            </w:pPr>
            <w:r>
              <w:rPr>
                <w:b/>
              </w:rPr>
              <w:lastRenderedPageBreak/>
              <w:t>Structure of the regulation</w:t>
            </w:r>
          </w:p>
        </w:tc>
        <w:tc>
          <w:tcPr>
            <w:tcW w:w="6607"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tcPr>
          <w:p w14:paraId="3DB2184E" w14:textId="1045D37D" w:rsidR="0088779E" w:rsidRPr="005E74E6" w:rsidRDefault="0088779E" w:rsidP="007B11D5">
            <w:pPr>
              <w:spacing w:before="120" w:after="0" w:line="252" w:lineRule="auto"/>
              <w:jc w:val="both"/>
              <w:rPr>
                <w:rFonts w:eastAsia="Times New Roman" w:cstheme="minorHAnsi"/>
              </w:rPr>
            </w:pPr>
            <w:r>
              <w:t>This Royal Decree consists of a preamble or operative part, 15 articles, 3 additional provisions, 1 repealing provision and 3 final provisions.</w:t>
            </w:r>
          </w:p>
        </w:tc>
      </w:tr>
      <w:tr w:rsidR="0088779E" w:rsidRPr="005E74E6" w14:paraId="19966ADB" w14:textId="77777777" w:rsidTr="00EF3DB0">
        <w:trPr>
          <w:trHeight w:val="616"/>
          <w:jc w:val="center"/>
        </w:trPr>
        <w:tc>
          <w:tcPr>
            <w:tcW w:w="3077"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693DAA17" w14:textId="7914949A" w:rsidR="0088779E" w:rsidRPr="005E74E6" w:rsidRDefault="0088779E"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rPr>
            </w:pPr>
            <w:r>
              <w:rPr>
                <w:b/>
              </w:rPr>
              <w:t>Process</w:t>
            </w:r>
          </w:p>
        </w:tc>
        <w:tc>
          <w:tcPr>
            <w:tcW w:w="6607"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vAlign w:val="center"/>
          </w:tcPr>
          <w:p w14:paraId="14BC05B8" w14:textId="4B3A13DA" w:rsidR="00122FFF" w:rsidRPr="008F2EB2" w:rsidRDefault="00273D8C" w:rsidP="00F152C8">
            <w:pPr>
              <w:spacing w:before="120" w:after="0" w:line="252" w:lineRule="auto"/>
              <w:jc w:val="both"/>
              <w:rPr>
                <w:rFonts w:cs="Arial"/>
              </w:rPr>
            </w:pPr>
            <w:r>
              <w:t>In accordance with Article 133(1) of Law 39/2015 of 1 October 2015 on Common Administrative Procedures in Public Administration, the draft Royal Decree was submitted for the public consultation procedure by publication on the website of the Ministry of Economic Affairs and Digital Transformation,</w:t>
            </w:r>
            <w:r w:rsidRPr="00485413">
              <w:t xml:space="preserve"> from </w:t>
            </w:r>
            <w:r>
              <w:t>4 February 2020 to 2 March 2020.</w:t>
            </w:r>
          </w:p>
          <w:p w14:paraId="4E0F58F0" w14:textId="77777777" w:rsidR="001A3535" w:rsidRDefault="001A3535" w:rsidP="00562B7C">
            <w:pPr>
              <w:spacing w:before="120" w:after="0" w:line="252" w:lineRule="auto"/>
              <w:jc w:val="both"/>
              <w:rPr>
                <w:rFonts w:cs="Arial"/>
              </w:rPr>
            </w:pPr>
          </w:p>
          <w:p w14:paraId="09253E9A" w14:textId="356BF8B3" w:rsidR="0088779E" w:rsidRDefault="00273D8C" w:rsidP="00562B7C">
            <w:pPr>
              <w:spacing w:before="120" w:after="0" w:line="252" w:lineRule="auto"/>
              <w:jc w:val="both"/>
              <w:rPr>
                <w:rFonts w:cs="Arial"/>
              </w:rPr>
            </w:pPr>
            <w:r>
              <w:t>In accordance with Article 133(2) of Law 39/2015 of 1 October 2015 on Common Administrative Procedures in Public Administration, the text must be submitted for a public hearing, which was held from 29 July to 15 September 2021.</w:t>
            </w:r>
          </w:p>
          <w:p w14:paraId="5967E857" w14:textId="77777777" w:rsidR="00CE7887" w:rsidRDefault="00CE7887" w:rsidP="00562B7C">
            <w:pPr>
              <w:spacing w:before="120" w:after="0" w:line="252" w:lineRule="auto"/>
              <w:jc w:val="both"/>
              <w:rPr>
                <w:rFonts w:cs="Arial"/>
              </w:rPr>
            </w:pPr>
          </w:p>
          <w:p w14:paraId="5B70218D" w14:textId="3C614F0A" w:rsidR="006C45A7" w:rsidRDefault="00CE7887" w:rsidP="00562B7C">
            <w:pPr>
              <w:spacing w:before="120" w:after="0" w:line="252" w:lineRule="auto"/>
              <w:jc w:val="both"/>
              <w:rPr>
                <w:rFonts w:cs="Arial"/>
              </w:rPr>
            </w:pPr>
            <w:r>
              <w:t>In addition, the nature of the powers and the regulated subject matter require a special hearing and participation procedure for the Autonomous Communities and Cities, as well as a prior notification procedure for the European Union as per Directive (EU) 2015/1535 of the European Parliament and of the Council laying down a procedure for the provision of information in the field of technical regulations and of rules on Information Society services.</w:t>
            </w:r>
          </w:p>
          <w:p w14:paraId="6594D403" w14:textId="792D5704" w:rsidR="006C45A7" w:rsidRPr="00627C4E" w:rsidRDefault="006C45A7" w:rsidP="00562B7C">
            <w:pPr>
              <w:spacing w:before="120" w:after="0" w:line="252" w:lineRule="auto"/>
              <w:jc w:val="both"/>
              <w:rPr>
                <w:rFonts w:cs="Arial"/>
              </w:rPr>
            </w:pPr>
          </w:p>
        </w:tc>
      </w:tr>
      <w:tr w:rsidR="0088779E" w:rsidRPr="005E74E6" w14:paraId="16A52669" w14:textId="77777777" w:rsidTr="00EF3DB0">
        <w:trPr>
          <w:trHeight w:val="616"/>
          <w:jc w:val="center"/>
        </w:trPr>
        <w:tc>
          <w:tcPr>
            <w:tcW w:w="3077"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3A8E1F63" w14:textId="1008775F" w:rsidR="0088779E" w:rsidRPr="005E74E6" w:rsidRDefault="00273D8C"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rPr>
            </w:pPr>
            <w:r>
              <w:rPr>
                <w:b/>
              </w:rPr>
              <w:t>Reports to be collected</w:t>
            </w:r>
          </w:p>
        </w:tc>
        <w:tc>
          <w:tcPr>
            <w:tcW w:w="6607"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vAlign w:val="center"/>
          </w:tcPr>
          <w:p w14:paraId="3479E474" w14:textId="59C26B56" w:rsidR="002C5384" w:rsidRDefault="002C5384" w:rsidP="002C5384">
            <w:pPr>
              <w:tabs>
                <w:tab w:val="left" w:pos="2700"/>
              </w:tabs>
              <w:spacing w:before="120" w:after="0" w:line="252" w:lineRule="auto"/>
              <w:jc w:val="both"/>
              <w:rPr>
                <w:rFonts w:cs="Arial"/>
              </w:rPr>
            </w:pPr>
            <w:r>
              <w:t>The following reports have been collected:</w:t>
            </w:r>
          </w:p>
          <w:p w14:paraId="129CB0B1" w14:textId="77777777" w:rsidR="00FE18E7" w:rsidRDefault="00FE18E7" w:rsidP="002C5384">
            <w:pPr>
              <w:tabs>
                <w:tab w:val="left" w:pos="2700"/>
              </w:tabs>
              <w:spacing w:before="120" w:after="0" w:line="252" w:lineRule="auto"/>
              <w:jc w:val="both"/>
              <w:rPr>
                <w:rFonts w:cs="Arial"/>
              </w:rPr>
            </w:pPr>
          </w:p>
          <w:p w14:paraId="20FD0774" w14:textId="77777777" w:rsidR="001A3535" w:rsidRDefault="00FE18E7" w:rsidP="006E376E">
            <w:pPr>
              <w:pStyle w:val="ListParagraph"/>
              <w:numPr>
                <w:ilvl w:val="0"/>
                <w:numId w:val="8"/>
              </w:numPr>
              <w:tabs>
                <w:tab w:val="left" w:pos="2700"/>
              </w:tabs>
              <w:spacing w:before="120" w:after="0" w:line="252" w:lineRule="auto"/>
              <w:jc w:val="both"/>
              <w:rPr>
                <w:rFonts w:cs="Arial"/>
              </w:rPr>
            </w:pPr>
            <w:r>
              <w:t>Report of the State Legal Service</w:t>
            </w:r>
          </w:p>
          <w:p w14:paraId="7A56AF6E" w14:textId="77777777" w:rsidR="001A3535" w:rsidRDefault="002C5384" w:rsidP="006E376E">
            <w:pPr>
              <w:pStyle w:val="ListParagraph"/>
              <w:numPr>
                <w:ilvl w:val="0"/>
                <w:numId w:val="8"/>
              </w:numPr>
              <w:tabs>
                <w:tab w:val="left" w:pos="2700"/>
              </w:tabs>
              <w:spacing w:before="120" w:after="0" w:line="252" w:lineRule="auto"/>
              <w:jc w:val="both"/>
              <w:rPr>
                <w:rFonts w:cs="Arial"/>
              </w:rPr>
            </w:pPr>
            <w:r>
              <w:t>Report of the National Commission on Markets and Competition (CNMC)</w:t>
            </w:r>
          </w:p>
          <w:p w14:paraId="5405DD3A" w14:textId="4374FE90" w:rsidR="002C5384" w:rsidRPr="001A3535" w:rsidRDefault="002C5384" w:rsidP="006E376E">
            <w:pPr>
              <w:pStyle w:val="ListParagraph"/>
              <w:numPr>
                <w:ilvl w:val="0"/>
                <w:numId w:val="8"/>
              </w:numPr>
              <w:tabs>
                <w:tab w:val="left" w:pos="2700"/>
              </w:tabs>
              <w:spacing w:before="120" w:after="0" w:line="252" w:lineRule="auto"/>
              <w:jc w:val="both"/>
              <w:rPr>
                <w:rFonts w:cs="Arial"/>
              </w:rPr>
            </w:pPr>
            <w:r>
              <w:t>Report of the Regulatory Quality and Coordination Office of the Ministry of the Presidency, Parliamentary Relations and Democratic Heritage, pursuant to article 26(9) of Government Law 50/1997 of 27 November 1997</w:t>
            </w:r>
          </w:p>
          <w:p w14:paraId="70AA7D54" w14:textId="77777777" w:rsidR="001A3535" w:rsidRDefault="001A3535" w:rsidP="002C5384">
            <w:pPr>
              <w:spacing w:line="360" w:lineRule="auto"/>
              <w:jc w:val="both"/>
              <w:rPr>
                <w:rFonts w:cs="Arial"/>
              </w:rPr>
            </w:pPr>
          </w:p>
          <w:p w14:paraId="5AFDA379" w14:textId="774D106E" w:rsidR="001A3535" w:rsidRDefault="001A3535" w:rsidP="001A3535">
            <w:pPr>
              <w:tabs>
                <w:tab w:val="left" w:pos="2700"/>
              </w:tabs>
              <w:spacing w:before="120" w:after="0" w:line="252" w:lineRule="auto"/>
              <w:jc w:val="both"/>
              <w:rPr>
                <w:rFonts w:cs="Arial"/>
              </w:rPr>
            </w:pPr>
            <w:r>
              <w:t>The following reports must be collected:</w:t>
            </w:r>
          </w:p>
          <w:p w14:paraId="627C5261" w14:textId="77777777" w:rsidR="001A3535" w:rsidRPr="001A3535" w:rsidRDefault="001A3535" w:rsidP="001A3535">
            <w:pPr>
              <w:tabs>
                <w:tab w:val="left" w:pos="2700"/>
              </w:tabs>
              <w:spacing w:before="120" w:after="0" w:line="252" w:lineRule="auto"/>
              <w:jc w:val="both"/>
              <w:rPr>
                <w:rFonts w:cs="Arial"/>
              </w:rPr>
            </w:pPr>
          </w:p>
          <w:p w14:paraId="0B717DEA" w14:textId="77777777" w:rsidR="001A3535" w:rsidRDefault="002C5384" w:rsidP="006E376E">
            <w:pPr>
              <w:pStyle w:val="ListParagraph"/>
              <w:numPr>
                <w:ilvl w:val="0"/>
                <w:numId w:val="8"/>
              </w:numPr>
              <w:tabs>
                <w:tab w:val="left" w:pos="2700"/>
              </w:tabs>
              <w:spacing w:before="120" w:after="0" w:line="252" w:lineRule="auto"/>
              <w:jc w:val="both"/>
              <w:rPr>
                <w:rFonts w:cs="Arial"/>
              </w:rPr>
            </w:pPr>
            <w:r>
              <w:t>Reports of the General Technical Secretariat of the Ministry of Economic Affairs and Digital Transformation and of the General Technical Secretariat of the Ministry of the Interior, pursuant to the fourth paragraph of Article 26(5) of Government Law 50/1997 of 27 November 1997</w:t>
            </w:r>
          </w:p>
          <w:p w14:paraId="4EAEC6E5" w14:textId="3AF01BF2" w:rsidR="001A3535" w:rsidRDefault="004732F0" w:rsidP="006E376E">
            <w:pPr>
              <w:pStyle w:val="ListParagraph"/>
              <w:numPr>
                <w:ilvl w:val="0"/>
                <w:numId w:val="8"/>
              </w:numPr>
              <w:tabs>
                <w:tab w:val="left" w:pos="2700"/>
              </w:tabs>
              <w:spacing w:before="120" w:after="0" w:line="252" w:lineRule="auto"/>
              <w:jc w:val="both"/>
              <w:rPr>
                <w:rFonts w:cs="Arial"/>
              </w:rPr>
            </w:pPr>
            <w:r>
              <w:t>Report of the National Disability Council</w:t>
            </w:r>
          </w:p>
          <w:p w14:paraId="6C32279D" w14:textId="2F8D8B6D" w:rsidR="001A3535" w:rsidRPr="001A3535" w:rsidRDefault="001A3535" w:rsidP="006E376E">
            <w:pPr>
              <w:pStyle w:val="ListParagraph"/>
              <w:numPr>
                <w:ilvl w:val="0"/>
                <w:numId w:val="8"/>
              </w:numPr>
              <w:tabs>
                <w:tab w:val="left" w:pos="2700"/>
              </w:tabs>
              <w:spacing w:before="120" w:after="0" w:line="252" w:lineRule="auto"/>
              <w:jc w:val="both"/>
              <w:rPr>
                <w:rFonts w:cs="Arial"/>
              </w:rPr>
            </w:pPr>
            <w:r>
              <w:lastRenderedPageBreak/>
              <w:t>Report of the National Data Protection Agency</w:t>
            </w:r>
          </w:p>
          <w:p w14:paraId="53D77084" w14:textId="77777777" w:rsidR="001A3535" w:rsidRDefault="001A3535" w:rsidP="002C5384">
            <w:pPr>
              <w:tabs>
                <w:tab w:val="left" w:pos="2700"/>
              </w:tabs>
              <w:spacing w:before="120" w:after="0" w:line="252" w:lineRule="auto"/>
              <w:jc w:val="both"/>
              <w:rPr>
                <w:rFonts w:cstheme="minorHAnsi"/>
              </w:rPr>
            </w:pPr>
          </w:p>
          <w:p w14:paraId="584D34C2" w14:textId="56714E58" w:rsidR="002C5384" w:rsidRPr="002C5384" w:rsidRDefault="002C5384" w:rsidP="002C5384">
            <w:pPr>
              <w:tabs>
                <w:tab w:val="left" w:pos="2700"/>
              </w:tabs>
              <w:spacing w:before="120" w:after="0" w:line="252" w:lineRule="auto"/>
              <w:jc w:val="both"/>
              <w:rPr>
                <w:rFonts w:cstheme="minorHAnsi"/>
              </w:rPr>
            </w:pPr>
            <w:r>
              <w:t>Finally, the opinion of the Council of State must be collected.</w:t>
            </w:r>
          </w:p>
          <w:p w14:paraId="7956EBE8" w14:textId="2440A2FA" w:rsidR="001B3EE4" w:rsidRPr="005E74E6" w:rsidRDefault="001B3EE4" w:rsidP="00103573">
            <w:pPr>
              <w:tabs>
                <w:tab w:val="left" w:pos="2700"/>
              </w:tabs>
              <w:spacing w:before="120" w:after="0" w:line="252" w:lineRule="auto"/>
              <w:jc w:val="both"/>
              <w:rPr>
                <w:rFonts w:eastAsia="Times New Roman" w:cstheme="minorHAnsi"/>
                <w:lang w:eastAsia="es-ES"/>
              </w:rPr>
            </w:pPr>
          </w:p>
        </w:tc>
      </w:tr>
      <w:tr w:rsidR="0088779E" w:rsidRPr="005E74E6" w14:paraId="3AF3D6B6" w14:textId="77777777" w:rsidTr="00EF3DB0">
        <w:trPr>
          <w:cantSplit/>
          <w:trHeight w:val="322"/>
          <w:jc w:val="center"/>
        </w:trPr>
        <w:tc>
          <w:tcPr>
            <w:tcW w:w="9684" w:type="dxa"/>
            <w:gridSpan w:val="5"/>
            <w:tcBorders>
              <w:top w:val="single" w:sz="16" w:space="0" w:color="000000"/>
              <w:left w:val="single" w:sz="32" w:space="0" w:color="000000"/>
              <w:bottom w:val="single" w:sz="16" w:space="0" w:color="000000"/>
              <w:right w:val="single" w:sz="32" w:space="0" w:color="000000"/>
            </w:tcBorders>
            <w:shd w:val="clear" w:color="auto" w:fill="F2D904"/>
            <w:tcMar>
              <w:top w:w="100" w:type="dxa"/>
              <w:left w:w="100" w:type="dxa"/>
              <w:bottom w:w="100" w:type="dxa"/>
              <w:right w:w="100" w:type="dxa"/>
            </w:tcMar>
          </w:tcPr>
          <w:p w14:paraId="58BF38D3" w14:textId="3C304C3C" w:rsidR="0088779E" w:rsidRPr="005E74E6" w:rsidRDefault="0088779E"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jc w:val="center"/>
              <w:rPr>
                <w:rFonts w:eastAsia="ヒラギノ角ゴ Pro W3" w:cstheme="minorHAnsi"/>
                <w:b/>
              </w:rPr>
            </w:pPr>
            <w:r>
              <w:rPr>
                <w:b/>
              </w:rPr>
              <w:lastRenderedPageBreak/>
              <w:t>IMPACT ANALYSIS</w:t>
            </w:r>
          </w:p>
        </w:tc>
      </w:tr>
      <w:tr w:rsidR="0088779E" w:rsidRPr="005E74E6" w14:paraId="496ABEE4" w14:textId="77777777" w:rsidTr="00EF3DB0">
        <w:trPr>
          <w:cantSplit/>
          <w:trHeight w:val="588"/>
          <w:jc w:val="center"/>
        </w:trPr>
        <w:tc>
          <w:tcPr>
            <w:tcW w:w="3077"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3780D8B6" w14:textId="77777777" w:rsidR="0088779E" w:rsidRPr="005E74E6" w:rsidRDefault="0088779E"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rPr>
            </w:pPr>
            <w:r>
              <w:rPr>
                <w:b/>
              </w:rPr>
              <w:t>COMPLIANCE WITH THE DISTRIBUTION OF POWERS</w:t>
            </w:r>
          </w:p>
        </w:tc>
        <w:tc>
          <w:tcPr>
            <w:tcW w:w="6607"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vAlign w:val="center"/>
          </w:tcPr>
          <w:p w14:paraId="0F89CAEE" w14:textId="1BB75C5B" w:rsidR="00103573" w:rsidRPr="009D61F7" w:rsidRDefault="0088779E" w:rsidP="00BE3D1D">
            <w:pPr>
              <w:spacing w:before="120" w:after="0" w:line="252" w:lineRule="auto"/>
              <w:jc w:val="both"/>
              <w:rPr>
                <w:rFonts w:cstheme="minorHAnsi"/>
              </w:rPr>
            </w:pPr>
            <w:r>
              <w:t>This Decree is issued under the exclusive power of the State over matters of telecommunications, provided for in Article 149(1)(21) of the Constitution, which grants the State exclusive powers over matters of telecommunications, and pursuant to Article 149(1)(29) of the Constitution, which grants the State exclusive powers over matters of public safety.</w:t>
            </w:r>
          </w:p>
          <w:p w14:paraId="50A80068" w14:textId="77777777" w:rsidR="00103573" w:rsidRDefault="00103573" w:rsidP="00BE3D1D">
            <w:pPr>
              <w:spacing w:before="120" w:after="0" w:line="252" w:lineRule="auto"/>
              <w:jc w:val="both"/>
              <w:rPr>
                <w:rFonts w:ascii="Verdana" w:eastAsia="Times New Roman" w:hAnsi="Verdana" w:cs="Times New Roman"/>
                <w:color w:val="333333"/>
                <w:lang w:eastAsia="es-ES"/>
              </w:rPr>
            </w:pPr>
          </w:p>
          <w:p w14:paraId="65069ABA" w14:textId="7E13C371" w:rsidR="0088779E" w:rsidRPr="005E74E6" w:rsidRDefault="0088779E" w:rsidP="00BE3D1D">
            <w:pPr>
              <w:spacing w:before="120" w:after="0" w:line="252" w:lineRule="auto"/>
              <w:jc w:val="both"/>
              <w:rPr>
                <w:rFonts w:eastAsia="Times New Roman" w:cstheme="minorHAnsi"/>
                <w:lang w:eastAsia="es-ES"/>
              </w:rPr>
            </w:pPr>
          </w:p>
        </w:tc>
      </w:tr>
      <w:tr w:rsidR="0088779E" w:rsidRPr="005E74E6" w14:paraId="5D37B4E3" w14:textId="77777777" w:rsidTr="00257BCC">
        <w:trPr>
          <w:cantSplit/>
          <w:trHeight w:val="736"/>
          <w:jc w:val="center"/>
        </w:trPr>
        <w:tc>
          <w:tcPr>
            <w:tcW w:w="3077"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1F2A0B32" w14:textId="343AD91D" w:rsidR="0088779E" w:rsidRPr="005E74E6" w:rsidRDefault="0088779E"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rPr>
            </w:pPr>
            <w:r>
              <w:rPr>
                <w:b/>
              </w:rPr>
              <w:t>ECONOMIC AND BUDGETARY IMPACT</w:t>
            </w:r>
          </w:p>
        </w:tc>
        <w:tc>
          <w:tcPr>
            <w:tcW w:w="3300" w:type="dxa"/>
            <w:tcBorders>
              <w:top w:val="single" w:sz="16" w:space="0" w:color="000000"/>
              <w:left w:val="single" w:sz="16" w:space="0" w:color="000000"/>
              <w:bottom w:val="single" w:sz="16" w:space="0" w:color="000000"/>
              <w:right w:val="single" w:sz="8" w:space="0" w:color="000000"/>
            </w:tcBorders>
            <w:shd w:val="clear" w:color="auto" w:fill="EEFFEB"/>
            <w:tcMar>
              <w:top w:w="100" w:type="dxa"/>
              <w:left w:w="100" w:type="dxa"/>
              <w:bottom w:w="100" w:type="dxa"/>
              <w:right w:w="100" w:type="dxa"/>
            </w:tcMar>
          </w:tcPr>
          <w:p w14:paraId="2AFC32E4" w14:textId="77777777" w:rsidR="0088779E" w:rsidRPr="005E74E6" w:rsidRDefault="0088779E"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rPr>
            </w:pPr>
            <w:r>
              <w:t>General impact on the economy</w:t>
            </w:r>
          </w:p>
        </w:tc>
        <w:tc>
          <w:tcPr>
            <w:tcW w:w="3307" w:type="dxa"/>
            <w:gridSpan w:val="3"/>
            <w:tcBorders>
              <w:top w:val="single" w:sz="16" w:space="0" w:color="000000"/>
              <w:left w:val="single" w:sz="8" w:space="0" w:color="000000"/>
              <w:bottom w:val="single" w:sz="16" w:space="0" w:color="000000"/>
              <w:right w:val="single" w:sz="32" w:space="0" w:color="000000"/>
            </w:tcBorders>
            <w:shd w:val="clear" w:color="auto" w:fill="EEFFEB"/>
            <w:tcMar>
              <w:top w:w="100" w:type="dxa"/>
              <w:left w:w="100" w:type="dxa"/>
              <w:bottom w:w="100" w:type="dxa"/>
              <w:right w:w="100" w:type="dxa"/>
            </w:tcMar>
            <w:vAlign w:val="center"/>
          </w:tcPr>
          <w:p w14:paraId="5BDE28A0" w14:textId="77777777" w:rsidR="0088779E" w:rsidRDefault="00103573" w:rsidP="00F374CA">
            <w:pPr>
              <w:spacing w:before="120" w:after="0" w:line="252" w:lineRule="auto"/>
              <w:jc w:val="both"/>
              <w:rPr>
                <w:rFonts w:eastAsia="Times New Roman" w:cstheme="minorHAnsi"/>
              </w:rPr>
            </w:pPr>
            <w:r>
              <w:t>This Decree entails costs for the affected operators, as they must cover expenses to obtain and deliver location information.</w:t>
            </w:r>
          </w:p>
          <w:p w14:paraId="7AE0E076" w14:textId="6AF58FF8" w:rsidR="00A3156C" w:rsidRDefault="00A3156C" w:rsidP="00A3156C">
            <w:pPr>
              <w:spacing w:before="120" w:after="0" w:line="252" w:lineRule="auto"/>
              <w:jc w:val="both"/>
              <w:rPr>
                <w:rFonts w:eastAsia="Times New Roman" w:cstheme="minorHAnsi"/>
              </w:rPr>
            </w:pPr>
            <w:r>
              <w:t>However, as this involves an obligation intended to meet a social objective, and the improvement of safety and civil protection for both individuals and businesses, the economic impact on the sector is not considered significant, and the intangible benefits from fulfilment of this social function, for this and other sectors, are considered to outweigh the former.</w:t>
            </w:r>
          </w:p>
          <w:p w14:paraId="305C3A5C" w14:textId="78973521" w:rsidR="00A3156C" w:rsidRPr="005E74E6" w:rsidRDefault="00A3156C" w:rsidP="00F374CA">
            <w:pPr>
              <w:spacing w:before="120" w:after="0" w:line="252" w:lineRule="auto"/>
              <w:jc w:val="both"/>
              <w:rPr>
                <w:rFonts w:eastAsia="Times New Roman" w:cstheme="minorHAnsi"/>
                <w:lang w:val="es-ES_tradnl" w:eastAsia="es-ES"/>
              </w:rPr>
            </w:pPr>
          </w:p>
        </w:tc>
      </w:tr>
      <w:tr w:rsidR="0088779E" w:rsidRPr="005E74E6" w14:paraId="31F16B04" w14:textId="77777777" w:rsidTr="00EF3DB0">
        <w:trPr>
          <w:cantSplit/>
          <w:trHeight w:val="2000"/>
          <w:jc w:val="center"/>
        </w:trPr>
        <w:tc>
          <w:tcPr>
            <w:tcW w:w="3077" w:type="dxa"/>
            <w:tcBorders>
              <w:top w:val="single" w:sz="16" w:space="0" w:color="000000"/>
              <w:left w:val="single" w:sz="32" w:space="0" w:color="000000"/>
              <w:bottom w:val="single" w:sz="16" w:space="0" w:color="000000"/>
              <w:right w:val="single" w:sz="16" w:space="0" w:color="000000"/>
            </w:tcBorders>
            <w:shd w:val="clear" w:color="auto" w:fill="E3DFA6"/>
            <w:tcMar>
              <w:left w:w="0" w:type="dxa"/>
              <w:right w:w="0" w:type="dxa"/>
            </w:tcMar>
          </w:tcPr>
          <w:p w14:paraId="3D233DA9" w14:textId="7229268A" w:rsidR="0088779E" w:rsidRPr="005E74E6" w:rsidRDefault="0088779E"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lang w:val="es-ES_tradnl"/>
              </w:rPr>
            </w:pPr>
          </w:p>
        </w:tc>
        <w:tc>
          <w:tcPr>
            <w:tcW w:w="3300" w:type="dxa"/>
            <w:tcBorders>
              <w:top w:val="single" w:sz="16" w:space="0" w:color="000000"/>
              <w:left w:val="single" w:sz="16" w:space="0" w:color="000000"/>
              <w:bottom w:val="single" w:sz="16" w:space="0" w:color="000000"/>
              <w:right w:val="single" w:sz="8" w:space="0" w:color="000000"/>
            </w:tcBorders>
            <w:shd w:val="clear" w:color="auto" w:fill="EEFFEB"/>
            <w:tcMar>
              <w:top w:w="100" w:type="dxa"/>
              <w:left w:w="100" w:type="dxa"/>
              <w:bottom w:w="100" w:type="dxa"/>
              <w:right w:w="100" w:type="dxa"/>
            </w:tcMar>
          </w:tcPr>
          <w:p w14:paraId="0C014408" w14:textId="77777777" w:rsidR="0088779E" w:rsidRPr="005E74E6" w:rsidRDefault="0088779E"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rPr>
            </w:pPr>
            <w:r>
              <w:t>With regard to competition</w:t>
            </w:r>
          </w:p>
        </w:tc>
        <w:tc>
          <w:tcPr>
            <w:tcW w:w="3307" w:type="dxa"/>
            <w:gridSpan w:val="3"/>
            <w:tcBorders>
              <w:top w:val="single" w:sz="16" w:space="0" w:color="000000"/>
              <w:left w:val="single" w:sz="8" w:space="0" w:color="000000"/>
              <w:bottom w:val="single" w:sz="16" w:space="0" w:color="000000"/>
              <w:right w:val="single" w:sz="32" w:space="0" w:color="000000"/>
            </w:tcBorders>
            <w:shd w:val="clear" w:color="auto" w:fill="EEFFEB"/>
            <w:tcMar>
              <w:top w:w="100" w:type="dxa"/>
              <w:bottom w:w="100" w:type="dxa"/>
            </w:tcMar>
          </w:tcPr>
          <w:p w14:paraId="72352D1D" w14:textId="77777777" w:rsidR="001579FC" w:rsidRPr="001579FC" w:rsidRDefault="001579FC" w:rsidP="001579FC">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jc w:val="both"/>
              <w:rPr>
                <w:rFonts w:eastAsia="ヒラギノ角ゴ Pro W3" w:cstheme="minorHAnsi"/>
              </w:rPr>
            </w:pPr>
          </w:p>
          <w:p w14:paraId="279B8CE6" w14:textId="2AA06823" w:rsidR="0088779E" w:rsidRPr="005E74E6" w:rsidRDefault="001579FC"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jc w:val="both"/>
              <w:rPr>
                <w:rFonts w:eastAsia="ヒラギノ角ゴ Pro W3" w:cstheme="minorHAnsi"/>
              </w:rPr>
            </w:pPr>
            <w:r>
              <w:rPr>
                <w:noProof/>
              </w:rPr>
              <mc:AlternateContent>
                <mc:Choice Requires="wps">
                  <w:drawing>
                    <wp:inline distT="0" distB="0" distL="0" distR="0" wp14:anchorId="00C51C59" wp14:editId="01F7D1E5">
                      <wp:extent cx="165100" cy="177800"/>
                      <wp:effectExtent l="0" t="0" r="25400" b="12700"/>
                      <wp:docPr id="15"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solidFill>
                                <a:schemeClr val="tx1"/>
                              </a:solidFill>
                              <a:ln w="12700">
                                <a:solidFill>
                                  <a:srgbClr val="000000"/>
                                </a:solidFill>
                                <a:miter lim="800000"/>
                                <a:headEnd/>
                                <a:tailEnd/>
                              </a:ln>
                            </wps:spPr>
                            <wps:txbx>
                              <w:txbxContent>
                                <w:p w14:paraId="18DC168F" w14:textId="77777777" w:rsidR="00BE4635" w:rsidRPr="006764AB" w:rsidRDefault="00BE4635" w:rsidP="001579FC">
                                  <w:pPr>
                                    <w:pStyle w:val="Formatolibre"/>
                                    <w:shd w:val="clear" w:color="auto" w:fill="000000" w:themeFill="text1"/>
                                    <w:rPr>
                                      <w:rFonts w:ascii="Times New Roman" w:eastAsia="Times New Roman" w:hAnsi="Times New Roman"/>
                                      <w:b/>
                                      <w:color w:val="auto"/>
                                      <w:sz w:val="20"/>
                                      <w:shd w:val="clear" w:color="auto" w:fill="000000" w:themeFill="text1"/>
                                      <w:lang w:val="es-ES" w:eastAsia="es-ES" w:bidi="x-none"/>
                                    </w:rPr>
                                  </w:pPr>
                                </w:p>
                              </w:txbxContent>
                            </wps:txbx>
                            <wps:bodyPr rot="0" vert="horz" wrap="square" lIns="101600" tIns="101600" rIns="101600" bIns="101600" anchor="t" anchorCtr="0" upright="1">
                              <a:noAutofit/>
                            </wps:bodyPr>
                          </wps:wsp>
                        </a:graphicData>
                      </a:graphic>
                    </wp:inline>
                  </w:drawing>
                </mc:Choice>
                <mc:Fallback>
                  <w:pict>
                    <v:rect w14:anchorId="00C51C59" id="Rectangle 26" o:spid="_x0000_s1028"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" fillcolor="black [3213]" strokeweight="1pt">
                      <v:path arrowok="t"/>
                      <v:textbox inset="8pt,8pt,8pt,8pt">
                        <w:txbxContent>
                          <w:p w14:paraId="18DC168F" w14:textId="77777777" w:rsidR="00BE4635" w:rsidRPr="006764AB" w:rsidRDefault="00BE4635" w:rsidP="001579FC">
                            <w:pPr>
                              <w:pStyle w:val="Formatolibre"/>
                              <w:shd w:val="clear" w:color="auto" w:fill="000000" w:themeFill="text1"/>
                              <w:rPr>
                                <w:rFonts w:ascii="Times New Roman" w:eastAsia="Times New Roman" w:hAnsi="Times New Roman"/>
                                <w:b/>
                                <w:color w:val="auto"/>
                                <w:sz w:val="20"/>
                                <w:shd w:val="clear" w:color="auto" w:fill="000000" w:themeFill="text1"/>
                                <w:lang w:val="es-ES" w:eastAsia="es-ES" w:bidi="x-none"/>
                              </w:rPr>
                            </w:pPr>
                          </w:p>
                        </w:txbxContent>
                      </v:textbox>
                      <w10:anchorlock/>
                    </v:rect>
                  </w:pict>
                </mc:Fallback>
              </mc:AlternateContent>
            </w:r>
            <w:r>
              <w:t xml:space="preserve"> The regulation has no impact on competition.</w:t>
            </w:r>
          </w:p>
          <w:p w14:paraId="15790A8E" w14:textId="77777777" w:rsidR="0088779E" w:rsidRPr="005E74E6" w:rsidRDefault="0088779E"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jc w:val="both"/>
              <w:rPr>
                <w:rFonts w:eastAsia="ヒラギノ角ゴ Pro W3" w:cstheme="minorHAnsi"/>
              </w:rPr>
            </w:pPr>
            <w:r>
              <w:rPr>
                <w:noProof/>
              </w:rPr>
              <mc:AlternateContent>
                <mc:Choice Requires="wps">
                  <w:drawing>
                    <wp:inline distT="0" distB="0" distL="0" distR="0" wp14:anchorId="5EC8FC52" wp14:editId="5F84B279">
                      <wp:extent cx="165100" cy="177800"/>
                      <wp:effectExtent l="0" t="0" r="0" b="0"/>
                      <wp:docPr id="14"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45FA868" w14:textId="77777777" w:rsidR="00BE4635" w:rsidRDefault="00BE4635" w:rsidP="00CC761D">
                                  <w:pPr>
                                    <w:pStyle w:val="Formatolibre"/>
                                    <w:rPr>
                                      <w:rFonts w:ascii="Times New Roman" w:eastAsia="Times New Roman" w:hAnsi="Times New Roman"/>
                                      <w:color w:val="auto"/>
                                      <w:sz w:val="20"/>
                                      <w:lang w:val="es-ES" w:eastAsia="es-ES" w:bidi="x-none"/>
                                    </w:rPr>
                                  </w:pPr>
                                </w:p>
                              </w:txbxContent>
                            </wps:txbx>
                            <wps:bodyPr rot="0" vert="horz" wrap="square" lIns="101600" tIns="101600" rIns="101600" bIns="101600" anchor="t" anchorCtr="0" upright="1">
                              <a:noAutofit/>
                            </wps:bodyPr>
                          </wps:wsp>
                        </a:graphicData>
                      </a:graphic>
                    </wp:inline>
                  </w:drawing>
                </mc:Choice>
                <mc:Fallback>
                  <w:pict>
                    <v:rect w14:anchorId="5EC8FC52" id="_x0000_s1029"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" filled="f" strokeweight="1pt">
                      <v:path arrowok="t"/>
                      <v:textbox inset="8pt,8pt,8pt,8pt">
                        <w:txbxContent>
                          <w:p w14:paraId="345FA868" w14:textId="77777777" w:rsidR="00BE4635" w:rsidRDefault="00BE4635" w:rsidP="00CC761D">
                            <w:pPr>
                              <w:pStyle w:val="Formatolibre"/>
                              <w:rPr>
                                <w:rFonts w:ascii="Times New Roman" w:eastAsia="Times New Roman" w:hAnsi="Times New Roman"/>
                                <w:color w:val="auto"/>
                                <w:sz w:val="20"/>
                                <w:lang w:val="es-ES" w:eastAsia="es-ES" w:bidi="x-none"/>
                              </w:rPr>
                            </w:pPr>
                          </w:p>
                        </w:txbxContent>
                      </v:textbox>
                      <w10:anchorlock/>
                    </v:rect>
                  </w:pict>
                </mc:Fallback>
              </mc:AlternateContent>
            </w:r>
            <w:r>
              <w:t xml:space="preserve"> The regulation has a positive impact on competition.</w:t>
            </w:r>
          </w:p>
          <w:p w14:paraId="5F96A980" w14:textId="77777777" w:rsidR="0088779E" w:rsidRPr="005E74E6" w:rsidRDefault="0088779E"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jc w:val="both"/>
              <w:rPr>
                <w:rFonts w:eastAsia="ヒラギノ角ゴ Pro W3" w:cstheme="minorHAnsi"/>
              </w:rPr>
            </w:pPr>
            <w:r>
              <w:rPr>
                <w:noProof/>
              </w:rPr>
              <mc:AlternateContent>
                <mc:Choice Requires="wps">
                  <w:drawing>
                    <wp:inline distT="0" distB="0" distL="0" distR="0" wp14:anchorId="00BFC040" wp14:editId="573F0721">
                      <wp:extent cx="165100" cy="177800"/>
                      <wp:effectExtent l="0" t="0" r="0" b="0"/>
                      <wp:docPr id="13"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05E3FBB" w14:textId="77777777" w:rsidR="00BE4635" w:rsidRDefault="00BE4635" w:rsidP="00CC761D">
                                  <w:pPr>
                                    <w:pStyle w:val="Formatolibre"/>
                                    <w:rPr>
                                      <w:rFonts w:ascii="Times New Roman" w:eastAsia="Times New Roman" w:hAnsi="Times New Roman"/>
                                      <w:color w:val="auto"/>
                                      <w:sz w:val="20"/>
                                      <w:lang w:val="es-ES" w:eastAsia="es-ES" w:bidi="x-none"/>
                                    </w:rPr>
                                  </w:pPr>
                                </w:p>
                              </w:txbxContent>
                            </wps:txbx>
                            <wps:bodyPr rot="0" vert="horz" wrap="square" lIns="101600" tIns="101600" rIns="101600" bIns="101600" anchor="t" anchorCtr="0" upright="1">
                              <a:noAutofit/>
                            </wps:bodyPr>
                          </wps:wsp>
                        </a:graphicData>
                      </a:graphic>
                    </wp:inline>
                  </w:drawing>
                </mc:Choice>
                <mc:Fallback>
                  <w:pict>
                    <v:rect w14:anchorId="00BFC040" id="Rectangle 27" o:spid="_x0000_s1030"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" filled="f" strokeweight="1pt">
                      <v:path arrowok="t"/>
                      <v:textbox inset="8pt,8pt,8pt,8pt">
                        <w:txbxContent>
                          <w:p w14:paraId="405E3FBB" w14:textId="77777777" w:rsidR="00BE4635" w:rsidRDefault="00BE4635" w:rsidP="00CC761D">
                            <w:pPr>
                              <w:pStyle w:val="Formatolibre"/>
                              <w:rPr>
                                <w:rFonts w:ascii="Times New Roman" w:eastAsia="Times New Roman" w:hAnsi="Times New Roman"/>
                                <w:color w:val="auto"/>
                                <w:sz w:val="20"/>
                                <w:lang w:val="es-ES" w:eastAsia="es-ES" w:bidi="x-none"/>
                              </w:rPr>
                            </w:pPr>
                          </w:p>
                        </w:txbxContent>
                      </v:textbox>
                      <w10:anchorlock/>
                    </v:rect>
                  </w:pict>
                </mc:Fallback>
              </mc:AlternateContent>
            </w:r>
            <w:r>
              <w:t xml:space="preserve"> The regulation has a negative impact on competition.</w:t>
            </w:r>
          </w:p>
        </w:tc>
      </w:tr>
      <w:tr w:rsidR="0088779E" w:rsidRPr="005E74E6" w14:paraId="77160DEC" w14:textId="77777777" w:rsidTr="00EF3DB0">
        <w:trPr>
          <w:cantSplit/>
          <w:trHeight w:val="2340"/>
          <w:jc w:val="center"/>
        </w:trPr>
        <w:tc>
          <w:tcPr>
            <w:tcW w:w="3077" w:type="dxa"/>
            <w:tcBorders>
              <w:top w:val="single" w:sz="16" w:space="0" w:color="000000"/>
              <w:left w:val="single" w:sz="32" w:space="0" w:color="000000"/>
              <w:bottom w:val="single" w:sz="16" w:space="0" w:color="000000"/>
              <w:right w:val="single" w:sz="16" w:space="0" w:color="000000"/>
            </w:tcBorders>
            <w:shd w:val="clear" w:color="auto" w:fill="E3DFA6"/>
            <w:tcMar>
              <w:left w:w="0" w:type="dxa"/>
              <w:right w:w="0" w:type="dxa"/>
            </w:tcMar>
          </w:tcPr>
          <w:p w14:paraId="15A3584A" w14:textId="77777777" w:rsidR="0088779E" w:rsidRPr="005E74E6" w:rsidRDefault="0088779E"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lang w:val="es-ES_tradnl"/>
              </w:rPr>
            </w:pPr>
          </w:p>
        </w:tc>
        <w:tc>
          <w:tcPr>
            <w:tcW w:w="3300" w:type="dxa"/>
            <w:tcBorders>
              <w:top w:val="single" w:sz="16" w:space="0" w:color="000000"/>
              <w:left w:val="single" w:sz="16" w:space="0" w:color="000000"/>
              <w:bottom w:val="single" w:sz="16" w:space="0" w:color="000000"/>
              <w:right w:val="single" w:sz="8" w:space="0" w:color="000000"/>
            </w:tcBorders>
            <w:shd w:val="clear" w:color="auto" w:fill="EEFFEB"/>
            <w:tcMar>
              <w:top w:w="100" w:type="dxa"/>
              <w:left w:w="100" w:type="dxa"/>
              <w:bottom w:w="100" w:type="dxa"/>
              <w:right w:w="100" w:type="dxa"/>
            </w:tcMar>
          </w:tcPr>
          <w:p w14:paraId="367ECE93" w14:textId="77777777" w:rsidR="0088779E" w:rsidRPr="005E74E6" w:rsidRDefault="0088779E"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rPr>
            </w:pPr>
            <w:r>
              <w:t>From the point of view of administrative burden</w:t>
            </w:r>
          </w:p>
        </w:tc>
        <w:tc>
          <w:tcPr>
            <w:tcW w:w="3307" w:type="dxa"/>
            <w:gridSpan w:val="3"/>
            <w:tcBorders>
              <w:top w:val="single" w:sz="16" w:space="0" w:color="000000"/>
              <w:left w:val="single" w:sz="8" w:space="0" w:color="000000"/>
              <w:bottom w:val="single" w:sz="16" w:space="0" w:color="000000"/>
              <w:right w:val="single" w:sz="32" w:space="0" w:color="000000"/>
            </w:tcBorders>
            <w:shd w:val="clear" w:color="auto" w:fill="EEFFEB"/>
            <w:tcMar>
              <w:top w:w="100" w:type="dxa"/>
              <w:bottom w:w="100" w:type="dxa"/>
            </w:tcMar>
          </w:tcPr>
          <w:p w14:paraId="39C7A004" w14:textId="77777777" w:rsidR="0088779E" w:rsidRPr="005E74E6" w:rsidRDefault="0088779E"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jc w:val="both"/>
              <w:rPr>
                <w:rFonts w:eastAsia="ヒラギノ角ゴ Pro W3" w:cstheme="minorHAnsi"/>
              </w:rPr>
            </w:pPr>
            <w:r>
              <w:rPr>
                <w:noProof/>
              </w:rPr>
              <mc:AlternateContent>
                <mc:Choice Requires="wps">
                  <w:drawing>
                    <wp:inline distT="0" distB="0" distL="0" distR="0" wp14:anchorId="28015974" wp14:editId="56D17BA0">
                      <wp:extent cx="165100" cy="177800"/>
                      <wp:effectExtent l="0" t="0" r="0" b="0"/>
                      <wp:docPr id="1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988F8A3" w14:textId="77777777" w:rsidR="00BE4635" w:rsidRDefault="00BE4635" w:rsidP="00CC761D">
                                  <w:pPr>
                                    <w:pStyle w:val="Formatolibre"/>
                                    <w:rPr>
                                      <w:rFonts w:ascii="Times New Roman" w:eastAsia="Times New Roman" w:hAnsi="Times New Roman"/>
                                      <w:color w:val="auto"/>
                                      <w:sz w:val="20"/>
                                      <w:lang w:val="es-ES" w:eastAsia="es-ES" w:bidi="x-none"/>
                                    </w:rPr>
                                  </w:pPr>
                                </w:p>
                              </w:txbxContent>
                            </wps:txbx>
                            <wps:bodyPr rot="0" vert="horz" wrap="square" lIns="101600" tIns="101600" rIns="101600" bIns="101600" anchor="t" anchorCtr="0" upright="1">
                              <a:noAutofit/>
                            </wps:bodyPr>
                          </wps:wsp>
                        </a:graphicData>
                      </a:graphic>
                    </wp:inline>
                  </w:drawing>
                </mc:Choice>
                <mc:Fallback>
                  <w:pict>
                    <v:rect w14:anchorId="28015974" id="Rectangle 28" o:spid="_x0000_s1031"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" filled="f" strokeweight="1pt">
                      <v:path arrowok="t"/>
                      <v:textbox inset="8pt,8pt,8pt,8pt">
                        <w:txbxContent>
                          <w:p w14:paraId="2988F8A3" w14:textId="77777777" w:rsidR="00BE4635" w:rsidRDefault="00BE4635" w:rsidP="00CC761D">
                            <w:pPr>
                              <w:pStyle w:val="Formatolibre"/>
                              <w:rPr>
                                <w:rFonts w:ascii="Times New Roman" w:eastAsia="Times New Roman" w:hAnsi="Times New Roman"/>
                                <w:color w:val="auto"/>
                                <w:sz w:val="20"/>
                                <w:lang w:val="es-ES" w:eastAsia="es-ES" w:bidi="x-none"/>
                              </w:rPr>
                            </w:pPr>
                          </w:p>
                        </w:txbxContent>
                      </v:textbox>
                      <w10:anchorlock/>
                    </v:rect>
                  </w:pict>
                </mc:Fallback>
              </mc:AlternateContent>
            </w:r>
            <w:r>
              <w:t xml:space="preserve"> It decreases the administrative burden.</w:t>
            </w:r>
          </w:p>
          <w:p w14:paraId="3A527F49" w14:textId="6C73C87A" w:rsidR="0088779E" w:rsidRPr="005E74E6" w:rsidRDefault="0088779E"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jc w:val="both"/>
              <w:rPr>
                <w:rFonts w:eastAsia="ヒラギノ角ゴ Pro W3" w:cstheme="minorHAnsi"/>
              </w:rPr>
            </w:pPr>
            <w:r>
              <w:t>Estimated quantification:________________</w:t>
            </w:r>
          </w:p>
          <w:p w14:paraId="09E9F874" w14:textId="04E87055" w:rsidR="0088779E" w:rsidRPr="005E74E6" w:rsidRDefault="0088779E"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jc w:val="both"/>
              <w:rPr>
                <w:rFonts w:eastAsia="ヒラギノ角ゴ Pro W3" w:cstheme="minorHAnsi"/>
              </w:rPr>
            </w:pPr>
            <w:r>
              <w:rPr>
                <w:noProof/>
              </w:rPr>
              <mc:AlternateContent>
                <mc:Choice Requires="wps">
                  <w:drawing>
                    <wp:inline distT="0" distB="0" distL="0" distR="0" wp14:anchorId="29D95BFC" wp14:editId="12AA8BAF">
                      <wp:extent cx="165100" cy="177800"/>
                      <wp:effectExtent l="0" t="0" r="0" b="0"/>
                      <wp:docPr id="10"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solidFill>
                                <a:srgbClr val="333333"/>
                              </a:solidFill>
                              <a:ln w="12700">
                                <a:solidFill>
                                  <a:srgbClr val="000000"/>
                                </a:solidFill>
                                <a:miter lim="800000"/>
                                <a:headEnd/>
                                <a:tailEnd/>
                              </a:ln>
                            </wps:spPr>
                            <wps:txbx>
                              <w:txbxContent>
                                <w:p w14:paraId="00E25454" w14:textId="77777777" w:rsidR="00BE4635" w:rsidRDefault="00BE4635" w:rsidP="00BA6F4D">
                                  <w:pPr>
                                    <w:pStyle w:val="Formatolibre"/>
                                    <w:rPr>
                                      <w:rFonts w:ascii="Times New Roman" w:eastAsia="Times New Roman" w:hAnsi="Times New Roman"/>
                                      <w:color w:val="auto"/>
                                      <w:sz w:val="20"/>
                                      <w:lang w:val="es-ES" w:eastAsia="es-ES" w:bidi="x-none"/>
                                    </w:rPr>
                                  </w:pPr>
                                </w:p>
                              </w:txbxContent>
                            </wps:txbx>
                            <wps:bodyPr rot="0" vert="horz" wrap="square" lIns="101600" tIns="101600" rIns="101600" bIns="101600" anchor="t" anchorCtr="0" upright="1">
                              <a:noAutofit/>
                            </wps:bodyPr>
                          </wps:wsp>
                        </a:graphicData>
                      </a:graphic>
                    </wp:inline>
                  </w:drawing>
                </mc:Choice>
                <mc:Fallback>
                  <w:pict>
                    <v:rect w14:anchorId="29D95BFC" id="Rectangle 19" o:spid="_x0000_s1032"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" fillcolor="#333" strokeweight="1pt">
                      <v:path arrowok="t"/>
                      <v:textbox inset="8pt,8pt,8pt,8pt">
                        <w:txbxContent>
                          <w:p w14:paraId="00E25454" w14:textId="77777777" w:rsidR="00BE4635" w:rsidRDefault="00BE4635" w:rsidP="00BA6F4D">
                            <w:pPr>
                              <w:pStyle w:val="Formatolibre"/>
                              <w:rPr>
                                <w:rFonts w:ascii="Times New Roman" w:eastAsia="Times New Roman" w:hAnsi="Times New Roman"/>
                                <w:color w:val="auto"/>
                                <w:sz w:val="20"/>
                                <w:lang w:val="es-ES" w:eastAsia="es-ES" w:bidi="x-none"/>
                              </w:rPr>
                            </w:pPr>
                          </w:p>
                        </w:txbxContent>
                      </v:textbox>
                      <w10:anchorlock/>
                    </v:rect>
                  </w:pict>
                </mc:Fallback>
              </mc:AlternateContent>
            </w:r>
            <w:r>
              <w:t xml:space="preserve"> It involves new administrative burdens.</w:t>
            </w:r>
          </w:p>
          <w:p w14:paraId="6FED20F3" w14:textId="53C46E84" w:rsidR="0088779E" w:rsidRPr="005E74E6" w:rsidRDefault="00BA6F4D"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jc w:val="both"/>
              <w:rPr>
                <w:rFonts w:eastAsia="ヒラギノ角ゴ Pro W3" w:cstheme="minorHAnsi"/>
              </w:rPr>
            </w:pPr>
            <w:r>
              <w:rPr>
                <w:noProof/>
              </w:rPr>
              <mc:AlternateContent>
                <mc:Choice Requires="wps">
                  <w:drawing>
                    <wp:inline distT="0" distB="0" distL="0" distR="0" wp14:anchorId="31D09E63" wp14:editId="2B590D0A">
                      <wp:extent cx="165100" cy="177800"/>
                      <wp:effectExtent l="0" t="0" r="0" b="0"/>
                      <wp:docPr id="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55E0A79" w14:textId="77777777" w:rsidR="00BE4635" w:rsidRDefault="00BE4635" w:rsidP="00BA6F4D">
                                  <w:pPr>
                                    <w:pStyle w:val="Formatolibre"/>
                                    <w:rPr>
                                      <w:rFonts w:ascii="Times New Roman" w:eastAsia="Times New Roman" w:hAnsi="Times New Roman"/>
                                      <w:color w:val="auto"/>
                                      <w:sz w:val="20"/>
                                      <w:lang w:val="es-ES" w:eastAsia="es-ES" w:bidi="x-none"/>
                                    </w:rPr>
                                  </w:pPr>
                                </w:p>
                              </w:txbxContent>
                            </wps:txbx>
                            <wps:bodyPr rot="0" vert="horz" wrap="square" lIns="101600" tIns="101600" rIns="101600" bIns="101600" anchor="t" anchorCtr="0" upright="1">
                              <a:noAutofit/>
                            </wps:bodyPr>
                          </wps:wsp>
                        </a:graphicData>
                      </a:graphic>
                    </wp:inline>
                  </w:drawing>
                </mc:Choice>
                <mc:Fallback>
                  <w:pict>
                    <v:rect w14:anchorId="31D09E63" id="_x0000_s1033"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" filled="f" strokeweight="1pt">
                      <v:path arrowok="t"/>
                      <v:textbox inset="8pt,8pt,8pt,8pt">
                        <w:txbxContent>
                          <w:p w14:paraId="155E0A79" w14:textId="77777777" w:rsidR="00BE4635" w:rsidRDefault="00BE4635" w:rsidP="00BA6F4D">
                            <w:pPr>
                              <w:pStyle w:val="Formatolibre"/>
                              <w:rPr>
                                <w:rFonts w:ascii="Times New Roman" w:eastAsia="Times New Roman" w:hAnsi="Times New Roman"/>
                                <w:color w:val="auto"/>
                                <w:sz w:val="20"/>
                                <w:lang w:val="es-ES" w:eastAsia="es-ES" w:bidi="x-none"/>
                              </w:rPr>
                            </w:pPr>
                          </w:p>
                        </w:txbxContent>
                      </v:textbox>
                      <w10:anchorlock/>
                    </v:rect>
                  </w:pict>
                </mc:Fallback>
              </mc:AlternateContent>
            </w:r>
            <w:r>
              <w:t xml:space="preserve"> It does not affect the administrative burden on businesses.</w:t>
            </w:r>
          </w:p>
        </w:tc>
      </w:tr>
      <w:tr w:rsidR="0088779E" w:rsidRPr="005E74E6" w14:paraId="78E4AF56" w14:textId="77777777" w:rsidTr="00EF3DB0">
        <w:trPr>
          <w:cantSplit/>
          <w:trHeight w:val="2160"/>
          <w:jc w:val="center"/>
        </w:trPr>
        <w:tc>
          <w:tcPr>
            <w:tcW w:w="3077" w:type="dxa"/>
            <w:tcBorders>
              <w:top w:val="single" w:sz="16" w:space="0" w:color="000000"/>
              <w:left w:val="single" w:sz="32" w:space="0" w:color="000000"/>
              <w:bottom w:val="single" w:sz="16" w:space="0" w:color="000000"/>
              <w:right w:val="single" w:sz="16" w:space="0" w:color="000000"/>
            </w:tcBorders>
            <w:shd w:val="clear" w:color="auto" w:fill="E3DFA6"/>
            <w:tcMar>
              <w:left w:w="0" w:type="dxa"/>
              <w:right w:w="0" w:type="dxa"/>
            </w:tcMar>
          </w:tcPr>
          <w:p w14:paraId="24211C7C" w14:textId="77777777" w:rsidR="0088779E" w:rsidRPr="005E74E6" w:rsidRDefault="0088779E"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lang w:val="es-ES_tradnl"/>
              </w:rPr>
            </w:pPr>
          </w:p>
        </w:tc>
        <w:tc>
          <w:tcPr>
            <w:tcW w:w="3300" w:type="dxa"/>
            <w:tcBorders>
              <w:top w:val="single" w:sz="16" w:space="0" w:color="000000"/>
              <w:left w:val="single" w:sz="16" w:space="0" w:color="000000"/>
              <w:bottom w:val="single" w:sz="16" w:space="0" w:color="000000"/>
              <w:right w:val="single" w:sz="8" w:space="0" w:color="000000"/>
            </w:tcBorders>
            <w:shd w:val="clear" w:color="auto" w:fill="EEFFEB"/>
            <w:tcMar>
              <w:top w:w="100" w:type="dxa"/>
              <w:left w:w="100" w:type="dxa"/>
              <w:bottom w:w="100" w:type="dxa"/>
              <w:right w:w="100" w:type="dxa"/>
            </w:tcMar>
          </w:tcPr>
          <w:p w14:paraId="254E7D5E" w14:textId="77777777" w:rsidR="0088779E" w:rsidRPr="005E74E6" w:rsidRDefault="0088779E"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jc w:val="both"/>
              <w:rPr>
                <w:rFonts w:eastAsia="ヒラギノ角ゴ Pro W3" w:cstheme="minorHAnsi"/>
              </w:rPr>
            </w:pPr>
            <w:r>
              <w:t>From the point of view of budgets, the regulation:</w:t>
            </w:r>
          </w:p>
          <w:p w14:paraId="4F2C3B17" w14:textId="698CC2A4" w:rsidR="0088779E" w:rsidRPr="005E74E6" w:rsidRDefault="0088779E"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jc w:val="both"/>
              <w:rPr>
                <w:rFonts w:eastAsia="ヒラギノ角ゴ Pro W3" w:cstheme="minorHAnsi"/>
              </w:rPr>
            </w:pPr>
            <w:r>
              <w:rPr>
                <w:noProof/>
              </w:rPr>
              <mc:AlternateContent>
                <mc:Choice Requires="wps">
                  <w:drawing>
                    <wp:inline distT="0" distB="0" distL="0" distR="0" wp14:anchorId="58140F94" wp14:editId="14A6803A">
                      <wp:extent cx="165100" cy="177800"/>
                      <wp:effectExtent l="0" t="0" r="0" b="0"/>
                      <wp:docPr id="20"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A40EFC9" w14:textId="77777777" w:rsidR="00BE4635" w:rsidRDefault="00BE4635" w:rsidP="00BA6F4D">
                                  <w:pPr>
                                    <w:pStyle w:val="Formatolibre"/>
                                    <w:rPr>
                                      <w:rFonts w:ascii="Times New Roman" w:eastAsia="Times New Roman" w:hAnsi="Times New Roman"/>
                                      <w:color w:val="auto"/>
                                      <w:sz w:val="20"/>
                                      <w:lang w:val="es-ES" w:eastAsia="es-ES" w:bidi="x-none"/>
                                    </w:rPr>
                                  </w:pPr>
                                </w:p>
                              </w:txbxContent>
                            </wps:txbx>
                            <wps:bodyPr rot="0" vert="horz" wrap="square" lIns="101600" tIns="101600" rIns="101600" bIns="101600" anchor="t" anchorCtr="0" upright="1">
                              <a:noAutofit/>
                            </wps:bodyPr>
                          </wps:wsp>
                        </a:graphicData>
                      </a:graphic>
                    </wp:inline>
                  </w:drawing>
                </mc:Choice>
                <mc:Fallback>
                  <w:pict>
                    <v:rect w14:anchorId="58140F94" id="_x0000_s1034"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" filled="f" strokeweight="1pt">
                      <v:path arrowok="t"/>
                      <v:textbox inset="8pt,8pt,8pt,8pt">
                        <w:txbxContent>
                          <w:p w14:paraId="4A40EFC9" w14:textId="77777777" w:rsidR="00BE4635" w:rsidRDefault="00BE4635" w:rsidP="00BA6F4D">
                            <w:pPr>
                              <w:pStyle w:val="Formatolibre"/>
                              <w:rPr>
                                <w:rFonts w:ascii="Times New Roman" w:eastAsia="Times New Roman" w:hAnsi="Times New Roman"/>
                                <w:color w:val="auto"/>
                                <w:sz w:val="20"/>
                                <w:lang w:val="es-ES" w:eastAsia="es-ES" w:bidi="x-none"/>
                              </w:rPr>
                            </w:pPr>
                          </w:p>
                        </w:txbxContent>
                      </v:textbox>
                      <w10:anchorlock/>
                    </v:rect>
                  </w:pict>
                </mc:Fallback>
              </mc:AlternateContent>
            </w:r>
            <w:r>
              <w:t xml:space="preserve"> Affects State budgets.</w:t>
            </w:r>
          </w:p>
          <w:p w14:paraId="6044C7B0" w14:textId="4A649E1F" w:rsidR="0088779E" w:rsidRDefault="0088779E"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jc w:val="both"/>
              <w:rPr>
                <w:rFonts w:eastAsia="ヒラギノ角ゴ Pro W3" w:cstheme="minorHAnsi"/>
              </w:rPr>
            </w:pPr>
            <w:r>
              <w:rPr>
                <w:noProof/>
              </w:rPr>
              <mc:AlternateContent>
                <mc:Choice Requires="wps">
                  <w:drawing>
                    <wp:inline distT="0" distB="0" distL="0" distR="0" wp14:anchorId="7E0E6ED3" wp14:editId="0ABE8799">
                      <wp:extent cx="165100" cy="177800"/>
                      <wp:effectExtent l="0" t="0" r="0" b="0"/>
                      <wp:docPr id="2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D83D72D" w14:textId="77777777" w:rsidR="00BE4635" w:rsidRDefault="00BE4635" w:rsidP="00BA6F4D">
                                  <w:pPr>
                                    <w:pStyle w:val="Formatolibre"/>
                                    <w:rPr>
                                      <w:rFonts w:ascii="Times New Roman" w:eastAsia="Times New Roman" w:hAnsi="Times New Roman"/>
                                      <w:color w:val="auto"/>
                                      <w:sz w:val="20"/>
                                      <w:lang w:val="es-ES" w:eastAsia="es-ES" w:bidi="x-none"/>
                                    </w:rPr>
                                  </w:pPr>
                                </w:p>
                              </w:txbxContent>
                            </wps:txbx>
                            <wps:bodyPr rot="0" vert="horz" wrap="square" lIns="101600" tIns="101600" rIns="101600" bIns="101600" anchor="t" anchorCtr="0" upright="1">
                              <a:noAutofit/>
                            </wps:bodyPr>
                          </wps:wsp>
                        </a:graphicData>
                      </a:graphic>
                    </wp:inline>
                  </w:drawing>
                </mc:Choice>
                <mc:Fallback>
                  <w:pict>
                    <v:rect w14:anchorId="7E0E6ED3" id="_x0000_s1035"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" filled="f" strokeweight="1pt">
                      <v:path arrowok="t"/>
                      <v:textbox inset="8pt,8pt,8pt,8pt">
                        <w:txbxContent>
                          <w:p w14:paraId="1D83D72D" w14:textId="77777777" w:rsidR="00BE4635" w:rsidRDefault="00BE4635" w:rsidP="00BA6F4D">
                            <w:pPr>
                              <w:pStyle w:val="Formatolibre"/>
                              <w:rPr>
                                <w:rFonts w:ascii="Times New Roman" w:eastAsia="Times New Roman" w:hAnsi="Times New Roman"/>
                                <w:color w:val="auto"/>
                                <w:sz w:val="20"/>
                                <w:lang w:val="es-ES" w:eastAsia="es-ES" w:bidi="x-none"/>
                              </w:rPr>
                            </w:pPr>
                          </w:p>
                        </w:txbxContent>
                      </v:textbox>
                      <w10:anchorlock/>
                    </v:rect>
                  </w:pict>
                </mc:Fallback>
              </mc:AlternateContent>
            </w:r>
            <w:r>
              <w:t xml:space="preserve"> Affects the budgets of other regional authorities.</w:t>
            </w:r>
          </w:p>
          <w:p w14:paraId="34FD3F03" w14:textId="5C0F20E4" w:rsidR="00D26E10" w:rsidRPr="00D26E10" w:rsidRDefault="00BA6F4D" w:rsidP="00D26E10">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jc w:val="both"/>
              <w:rPr>
                <w:rFonts w:eastAsia="ヒラギノ角ゴ Pro W3" w:cstheme="minorHAnsi"/>
              </w:rPr>
            </w:pPr>
            <w:r>
              <w:rPr>
                <w:noProof/>
              </w:rPr>
              <mc:AlternateContent>
                <mc:Choice Requires="wps">
                  <w:drawing>
                    <wp:inline distT="0" distB="0" distL="0" distR="0" wp14:anchorId="06B5659C" wp14:editId="7807BDF4">
                      <wp:extent cx="165100" cy="177800"/>
                      <wp:effectExtent l="0" t="0" r="0" b="0"/>
                      <wp:docPr id="23"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5073829" w14:textId="77777777" w:rsidR="00BE4635" w:rsidRDefault="00BE4635" w:rsidP="00BA6F4D">
                                  <w:pPr>
                                    <w:pStyle w:val="Formatolibre"/>
                                    <w:rPr>
                                      <w:rFonts w:ascii="Times New Roman" w:eastAsia="Times New Roman" w:hAnsi="Times New Roman"/>
                                      <w:color w:val="auto"/>
                                      <w:sz w:val="20"/>
                                      <w:lang w:val="es-ES" w:eastAsia="es-ES" w:bidi="x-none"/>
                                    </w:rPr>
                                  </w:pPr>
                                </w:p>
                              </w:txbxContent>
                            </wps:txbx>
                            <wps:bodyPr rot="0" vert="horz" wrap="square" lIns="101600" tIns="101600" rIns="101600" bIns="101600" anchor="t" anchorCtr="0" upright="1">
                              <a:noAutofit/>
                            </wps:bodyPr>
                          </wps:wsp>
                        </a:graphicData>
                      </a:graphic>
                    </wp:inline>
                  </w:drawing>
                </mc:Choice>
                <mc:Fallback>
                  <w:pict>
                    <v:rect w14:anchorId="06B5659C" id="_x0000_s1036"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" filled="f" strokeweight="1pt">
                      <v:path arrowok="t"/>
                      <v:textbox inset="8pt,8pt,8pt,8pt">
                        <w:txbxContent>
                          <w:p w14:paraId="65073829" w14:textId="77777777" w:rsidR="00BE4635" w:rsidRDefault="00BE4635" w:rsidP="00BA6F4D">
                            <w:pPr>
                              <w:pStyle w:val="Formatolibre"/>
                              <w:rPr>
                                <w:rFonts w:ascii="Times New Roman" w:eastAsia="Times New Roman" w:hAnsi="Times New Roman"/>
                                <w:color w:val="auto"/>
                                <w:sz w:val="20"/>
                                <w:lang w:val="es-ES" w:eastAsia="es-ES" w:bidi="x-none"/>
                              </w:rPr>
                            </w:pPr>
                          </w:p>
                        </w:txbxContent>
                      </v:textbox>
                      <w10:anchorlock/>
                    </v:rect>
                  </w:pict>
                </mc:Fallback>
              </mc:AlternateContent>
            </w:r>
            <w:r>
              <w:t xml:space="preserve"> Affects the budgets of other regional authorities.</w:t>
            </w:r>
          </w:p>
          <w:p w14:paraId="6EE3C72E" w14:textId="77777777" w:rsidR="00D26E10" w:rsidRPr="005E74E6" w:rsidRDefault="00D26E10"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jc w:val="both"/>
              <w:rPr>
                <w:rFonts w:eastAsia="ヒラギノ角ゴ Pro W3" w:cstheme="minorHAnsi"/>
                <w:lang w:val="es-ES_tradnl"/>
              </w:rPr>
            </w:pPr>
          </w:p>
        </w:tc>
        <w:tc>
          <w:tcPr>
            <w:tcW w:w="3307" w:type="dxa"/>
            <w:gridSpan w:val="3"/>
            <w:tcBorders>
              <w:top w:val="single" w:sz="16" w:space="0" w:color="000000"/>
              <w:left w:val="single" w:sz="8" w:space="0" w:color="000000"/>
              <w:bottom w:val="single" w:sz="16" w:space="0" w:color="000000"/>
              <w:right w:val="single" w:sz="32" w:space="0" w:color="000000"/>
            </w:tcBorders>
            <w:shd w:val="clear" w:color="auto" w:fill="EEFFEB"/>
            <w:tcMar>
              <w:top w:w="100" w:type="dxa"/>
              <w:bottom w:w="100" w:type="dxa"/>
            </w:tcMar>
          </w:tcPr>
          <w:p w14:paraId="335D2A25" w14:textId="6047E755" w:rsidR="0088779E" w:rsidRPr="005E74E6" w:rsidRDefault="0088779E"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rPr>
            </w:pPr>
            <w:r>
              <w:rPr>
                <w:noProof/>
              </w:rPr>
              <mc:AlternateContent>
                <mc:Choice Requires="wps">
                  <w:drawing>
                    <wp:inline distT="0" distB="0" distL="0" distR="0" wp14:anchorId="41828218" wp14:editId="46C5A0DE">
                      <wp:extent cx="165100" cy="177800"/>
                      <wp:effectExtent l="0" t="0" r="0" b="0"/>
                      <wp:docPr id="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DB8189B" w14:textId="77777777" w:rsidR="00BE4635" w:rsidRDefault="00BE4635" w:rsidP="00BA6F4D">
                                  <w:pPr>
                                    <w:pStyle w:val="Formatolibre"/>
                                    <w:rPr>
                                      <w:rFonts w:ascii="Times New Roman" w:eastAsia="Times New Roman" w:hAnsi="Times New Roman"/>
                                      <w:color w:val="auto"/>
                                      <w:sz w:val="20"/>
                                      <w:lang w:val="es-ES" w:eastAsia="es-ES" w:bidi="x-none"/>
                                    </w:rPr>
                                  </w:pPr>
                                </w:p>
                              </w:txbxContent>
                            </wps:txbx>
                            <wps:bodyPr rot="0" vert="horz" wrap="square" lIns="101600" tIns="101600" rIns="101600" bIns="101600" anchor="t" anchorCtr="0" upright="1">
                              <a:noAutofit/>
                            </wps:bodyPr>
                          </wps:wsp>
                        </a:graphicData>
                      </a:graphic>
                    </wp:inline>
                  </w:drawing>
                </mc:Choice>
                <mc:Fallback>
                  <w:pict>
                    <v:rect w14:anchorId="41828218" id="_x0000_s1037"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" filled="f" strokeweight="1pt">
                      <v:path arrowok="t"/>
                      <v:textbox inset="8pt,8pt,8pt,8pt">
                        <w:txbxContent>
                          <w:p w14:paraId="7DB8189B" w14:textId="77777777" w:rsidR="00BE4635" w:rsidRDefault="00BE4635" w:rsidP="00BA6F4D">
                            <w:pPr>
                              <w:pStyle w:val="Formatolibre"/>
                              <w:rPr>
                                <w:rFonts w:ascii="Times New Roman" w:eastAsia="Times New Roman" w:hAnsi="Times New Roman"/>
                                <w:color w:val="auto"/>
                                <w:sz w:val="20"/>
                                <w:lang w:val="es-ES" w:eastAsia="es-ES" w:bidi="x-none"/>
                              </w:rPr>
                            </w:pPr>
                          </w:p>
                        </w:txbxContent>
                      </v:textbox>
                      <w10:anchorlock/>
                    </v:rect>
                  </w:pict>
                </mc:Fallback>
              </mc:AlternateContent>
            </w:r>
            <w:r>
              <w:t xml:space="preserve"> Entails an expenditure.</w:t>
            </w:r>
          </w:p>
          <w:p w14:paraId="18269FCA" w14:textId="33545CD3" w:rsidR="0088779E" w:rsidRPr="005E74E6" w:rsidRDefault="0088779E"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rPr>
            </w:pPr>
            <w:r>
              <w:rPr>
                <w:noProof/>
              </w:rPr>
              <mc:AlternateContent>
                <mc:Choice Requires="wps">
                  <w:drawing>
                    <wp:inline distT="0" distB="0" distL="0" distR="0" wp14:anchorId="4679CA57" wp14:editId="49545494">
                      <wp:extent cx="165100" cy="177800"/>
                      <wp:effectExtent l="0" t="0" r="0" b="0"/>
                      <wp:docPr id="1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D5A1A42" w14:textId="77777777" w:rsidR="00BE4635" w:rsidRDefault="00BE4635" w:rsidP="00BA6F4D">
                                  <w:pPr>
                                    <w:pStyle w:val="Formatolibre"/>
                                    <w:rPr>
                                      <w:rFonts w:ascii="Times New Roman" w:eastAsia="Times New Roman" w:hAnsi="Times New Roman"/>
                                      <w:color w:val="auto"/>
                                      <w:sz w:val="20"/>
                                      <w:lang w:val="es-ES" w:eastAsia="es-ES" w:bidi="x-none"/>
                                    </w:rPr>
                                  </w:pPr>
                                </w:p>
                              </w:txbxContent>
                            </wps:txbx>
                            <wps:bodyPr rot="0" vert="horz" wrap="square" lIns="101600" tIns="101600" rIns="101600" bIns="101600" anchor="t" anchorCtr="0" upright="1">
                              <a:noAutofit/>
                            </wps:bodyPr>
                          </wps:wsp>
                        </a:graphicData>
                      </a:graphic>
                    </wp:inline>
                  </w:drawing>
                </mc:Choice>
                <mc:Fallback>
                  <w:pict>
                    <v:rect w14:anchorId="4679CA57" id="_x0000_s1038"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" filled="f" strokeweight="1pt">
                      <v:path arrowok="t"/>
                      <v:textbox inset="8pt,8pt,8pt,8pt">
                        <w:txbxContent>
                          <w:p w14:paraId="0D5A1A42" w14:textId="77777777" w:rsidR="00BE4635" w:rsidRDefault="00BE4635" w:rsidP="00BA6F4D">
                            <w:pPr>
                              <w:pStyle w:val="Formatolibre"/>
                              <w:rPr>
                                <w:rFonts w:ascii="Times New Roman" w:eastAsia="Times New Roman" w:hAnsi="Times New Roman"/>
                                <w:color w:val="auto"/>
                                <w:sz w:val="20"/>
                                <w:lang w:val="es-ES" w:eastAsia="es-ES" w:bidi="x-none"/>
                              </w:rPr>
                            </w:pPr>
                          </w:p>
                        </w:txbxContent>
                      </v:textbox>
                      <w10:anchorlock/>
                    </v:rect>
                  </w:pict>
                </mc:Fallback>
              </mc:AlternateContent>
            </w:r>
            <w:r>
              <w:t xml:space="preserve"> Entails revenue.</w:t>
            </w:r>
          </w:p>
          <w:p w14:paraId="1CCCD3C3" w14:textId="107D78E6" w:rsidR="0088779E" w:rsidRPr="005E74E6" w:rsidRDefault="0088779E"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lang w:val="es-ES_tradnl"/>
              </w:rPr>
            </w:pPr>
          </w:p>
        </w:tc>
      </w:tr>
      <w:tr w:rsidR="0088779E" w:rsidRPr="005E74E6" w14:paraId="1A894521" w14:textId="77777777" w:rsidTr="00EF3DB0">
        <w:trPr>
          <w:cantSplit/>
          <w:trHeight w:val="1532"/>
          <w:jc w:val="center"/>
        </w:trPr>
        <w:tc>
          <w:tcPr>
            <w:tcW w:w="3077"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78276BBA" w14:textId="77777777" w:rsidR="0088779E" w:rsidRPr="005E74E6" w:rsidRDefault="0088779E"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rPr>
            </w:pPr>
            <w:r>
              <w:rPr>
                <w:b/>
              </w:rPr>
              <w:t>GENDER IMPACT</w:t>
            </w:r>
          </w:p>
        </w:tc>
        <w:tc>
          <w:tcPr>
            <w:tcW w:w="3300" w:type="dxa"/>
            <w:tcBorders>
              <w:top w:val="single" w:sz="16" w:space="0" w:color="000000"/>
              <w:left w:val="single" w:sz="16" w:space="0" w:color="000000"/>
              <w:bottom w:val="single" w:sz="16" w:space="0" w:color="000000"/>
              <w:right w:val="single" w:sz="8" w:space="0" w:color="000000"/>
            </w:tcBorders>
            <w:shd w:val="clear" w:color="auto" w:fill="EEFFEB"/>
            <w:tcMar>
              <w:top w:w="100" w:type="dxa"/>
              <w:left w:w="100" w:type="dxa"/>
              <w:bottom w:w="100" w:type="dxa"/>
              <w:right w:w="100" w:type="dxa"/>
            </w:tcMar>
          </w:tcPr>
          <w:p w14:paraId="1B5CB795" w14:textId="77777777" w:rsidR="0088779E" w:rsidRPr="005E74E6" w:rsidRDefault="0088779E"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jc w:val="both"/>
              <w:rPr>
                <w:rFonts w:eastAsia="ヒラギノ角ゴ Pro W3" w:cstheme="minorHAnsi"/>
              </w:rPr>
            </w:pPr>
            <w:r>
              <w:t>The regulation has a gender impact:</w:t>
            </w:r>
          </w:p>
        </w:tc>
        <w:tc>
          <w:tcPr>
            <w:tcW w:w="3307" w:type="dxa"/>
            <w:gridSpan w:val="3"/>
            <w:tcBorders>
              <w:top w:val="single" w:sz="16" w:space="0" w:color="000000"/>
              <w:left w:val="single" w:sz="8" w:space="0" w:color="000000"/>
              <w:bottom w:val="single" w:sz="16" w:space="0" w:color="000000"/>
              <w:right w:val="single" w:sz="32" w:space="0" w:color="000000"/>
            </w:tcBorders>
            <w:shd w:val="clear" w:color="auto" w:fill="EEFFEB"/>
            <w:tcMar>
              <w:top w:w="100" w:type="dxa"/>
              <w:left w:w="100" w:type="dxa"/>
              <w:bottom w:w="100" w:type="dxa"/>
              <w:right w:w="100" w:type="dxa"/>
            </w:tcMar>
          </w:tcPr>
          <w:p w14:paraId="4EFB9017" w14:textId="77777777" w:rsidR="0088779E" w:rsidRPr="005E74E6" w:rsidRDefault="0088779E"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jc w:val="right"/>
              <w:rPr>
                <w:rFonts w:eastAsia="ヒラギノ角ゴ Pro W3" w:cstheme="minorHAnsi"/>
              </w:rPr>
            </w:pPr>
            <w:r>
              <w:t xml:space="preserve">Negative  </w:t>
            </w:r>
            <w:r>
              <w:rPr>
                <w:noProof/>
              </w:rPr>
              <mc:AlternateContent>
                <mc:Choice Requires="wps">
                  <w:drawing>
                    <wp:inline distT="0" distB="0" distL="0" distR="0" wp14:anchorId="31118AF3" wp14:editId="090C4CA5">
                      <wp:extent cx="165100" cy="177800"/>
                      <wp:effectExtent l="0" t="0" r="0" b="0"/>
                      <wp:docPr id="5"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349079F" w14:textId="77777777" w:rsidR="00BE4635" w:rsidRDefault="00BE4635" w:rsidP="00CC761D">
                                  <w:pPr>
                                    <w:pStyle w:val="Formatolibre"/>
                                    <w:rPr>
                                      <w:rFonts w:ascii="Times New Roman" w:eastAsia="Times New Roman" w:hAnsi="Times New Roman"/>
                                      <w:color w:val="auto"/>
                                      <w:sz w:val="20"/>
                                      <w:lang w:val="es-ES" w:eastAsia="es-ES" w:bidi="x-none"/>
                                    </w:rPr>
                                  </w:pPr>
                                </w:p>
                              </w:txbxContent>
                            </wps:txbx>
                            <wps:bodyPr rot="0" vert="horz" wrap="square" lIns="101600" tIns="101600" rIns="101600" bIns="101600" anchor="t" anchorCtr="0" upright="1">
                              <a:noAutofit/>
                            </wps:bodyPr>
                          </wps:wsp>
                        </a:graphicData>
                      </a:graphic>
                    </wp:inline>
                  </w:drawing>
                </mc:Choice>
                <mc:Fallback>
                  <w:pict>
                    <v:rect w14:anchorId="31118AF3" id="Rectangle 31" o:spid="_x0000_s1039"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" filled="f" strokeweight="1pt">
                      <v:path arrowok="t"/>
                      <v:textbox inset="8pt,8pt,8pt,8pt">
                        <w:txbxContent>
                          <w:p w14:paraId="5349079F" w14:textId="77777777" w:rsidR="00BE4635" w:rsidRDefault="00BE4635" w:rsidP="00CC761D">
                            <w:pPr>
                              <w:pStyle w:val="Formatolibre"/>
                              <w:rPr>
                                <w:rFonts w:ascii="Times New Roman" w:eastAsia="Times New Roman" w:hAnsi="Times New Roman"/>
                                <w:color w:val="auto"/>
                                <w:sz w:val="20"/>
                                <w:lang w:val="es-ES" w:eastAsia="es-ES" w:bidi="x-none"/>
                              </w:rPr>
                            </w:pPr>
                          </w:p>
                        </w:txbxContent>
                      </v:textbox>
                      <w10:anchorlock/>
                    </v:rect>
                  </w:pict>
                </mc:Fallback>
              </mc:AlternateContent>
            </w:r>
          </w:p>
          <w:p w14:paraId="23D3AEB4" w14:textId="77777777" w:rsidR="0088779E" w:rsidRPr="005E74E6" w:rsidRDefault="0088779E"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jc w:val="right"/>
              <w:rPr>
                <w:rFonts w:eastAsia="ヒラギノ角ゴ Pro W3" w:cstheme="minorHAnsi"/>
              </w:rPr>
            </w:pPr>
            <w:r>
              <w:t xml:space="preserve">None  </w:t>
            </w:r>
            <w:r>
              <w:rPr>
                <w:noProof/>
              </w:rPr>
              <mc:AlternateContent>
                <mc:Choice Requires="wps">
                  <w:drawing>
                    <wp:inline distT="0" distB="0" distL="0" distR="0" wp14:anchorId="37E50A8B" wp14:editId="68D23D9A">
                      <wp:extent cx="165100" cy="177800"/>
                      <wp:effectExtent l="0" t="0" r="0" b="0"/>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gradFill rotWithShape="1">
                                <a:gsLst>
                                  <a:gs pos="0">
                                    <a:srgbClr val="000000"/>
                                  </a:gs>
                                  <a:gs pos="100000">
                                    <a:srgbClr val="000000">
                                      <a:gamma/>
                                      <a:shade val="46275"/>
                                      <a:invGamma/>
                                    </a:srgbClr>
                                  </a:gs>
                                </a:gsLst>
                                <a:lin ang="5400000" scaled="1"/>
                              </a:gra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2A026DA" w14:textId="77777777" w:rsidR="00BE4635" w:rsidRDefault="00BE4635" w:rsidP="00CC761D">
                                  <w:pPr>
                                    <w:pStyle w:val="Formatolibre"/>
                                    <w:rPr>
                                      <w:rFonts w:ascii="Times New Roman" w:eastAsia="Times New Roman" w:hAnsi="Times New Roman"/>
                                      <w:color w:val="auto"/>
                                      <w:sz w:val="20"/>
                                      <w:lang w:val="es-ES" w:eastAsia="es-ES" w:bidi="x-none"/>
                                    </w:rPr>
                                  </w:pPr>
                                </w:p>
                              </w:txbxContent>
                            </wps:txbx>
                            <wps:bodyPr rot="0" vert="horz" wrap="square" lIns="101600" tIns="101600" rIns="101600" bIns="101600" anchor="t" anchorCtr="0" upright="1">
                              <a:noAutofit/>
                            </wps:bodyPr>
                          </wps:wsp>
                        </a:graphicData>
                      </a:graphic>
                    </wp:inline>
                  </w:drawing>
                </mc:Choice>
                <mc:Fallback>
                  <w:pict>
                    <v:rect w14:anchorId="37E50A8B" id="Rectangle 22" o:spid="_x0000_s1040"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" fillcolor="black" strokeweight="1pt">
                      <v:fill color2="black" rotate="t" focus="100%" type="gradient"/>
                      <v:path arrowok="t"/>
                      <v:textbox inset="8pt,8pt,8pt,8pt">
                        <w:txbxContent>
                          <w:p w14:paraId="72A026DA" w14:textId="77777777" w:rsidR="00BE4635" w:rsidRDefault="00BE4635" w:rsidP="00CC761D">
                            <w:pPr>
                              <w:pStyle w:val="Formatolibre"/>
                              <w:rPr>
                                <w:rFonts w:ascii="Times New Roman" w:eastAsia="Times New Roman" w:hAnsi="Times New Roman"/>
                                <w:color w:val="auto"/>
                                <w:sz w:val="20"/>
                                <w:lang w:val="es-ES" w:eastAsia="es-ES" w:bidi="x-none"/>
                              </w:rPr>
                            </w:pPr>
                          </w:p>
                        </w:txbxContent>
                      </v:textbox>
                      <w10:anchorlock/>
                    </v:rect>
                  </w:pict>
                </mc:Fallback>
              </mc:AlternateContent>
            </w:r>
          </w:p>
          <w:p w14:paraId="0AE1FBE5" w14:textId="77777777" w:rsidR="0088779E" w:rsidRPr="005E74E6" w:rsidRDefault="0088779E"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198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jc w:val="right"/>
              <w:rPr>
                <w:rFonts w:eastAsia="ヒラギノ角ゴ Pro W3" w:cstheme="minorHAnsi"/>
              </w:rPr>
            </w:pPr>
            <w:r>
              <w:t xml:space="preserve">Positive  </w:t>
            </w:r>
            <w:r>
              <w:rPr>
                <w:noProof/>
              </w:rPr>
              <mc:AlternateContent>
                <mc:Choice Requires="wps">
                  <w:drawing>
                    <wp:inline distT="0" distB="0" distL="0" distR="0" wp14:anchorId="6492253E" wp14:editId="55ABB5BB">
                      <wp:extent cx="165100" cy="177800"/>
                      <wp:effectExtent l="0" t="0" r="0" b="0"/>
                      <wp:docPr id="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 cy="177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859CA5E" w14:textId="77777777" w:rsidR="00BE4635" w:rsidRDefault="00BE4635" w:rsidP="00CC761D">
                                  <w:pPr>
                                    <w:pStyle w:val="Formatolibre"/>
                                    <w:rPr>
                                      <w:rFonts w:ascii="Times New Roman" w:eastAsia="Times New Roman" w:hAnsi="Times New Roman"/>
                                      <w:color w:val="auto"/>
                                      <w:sz w:val="20"/>
                                      <w:lang w:val="es-ES" w:eastAsia="es-ES" w:bidi="x-none"/>
                                    </w:rPr>
                                  </w:pPr>
                                </w:p>
                              </w:txbxContent>
                            </wps:txbx>
                            <wps:bodyPr rot="0" vert="horz" wrap="square" lIns="101600" tIns="101600" rIns="101600" bIns="101600" anchor="t" anchorCtr="0" upright="1">
                              <a:noAutofit/>
                            </wps:bodyPr>
                          </wps:wsp>
                        </a:graphicData>
                      </a:graphic>
                    </wp:inline>
                  </w:drawing>
                </mc:Choice>
                <mc:Fallback>
                  <w:pict>
                    <v:rect w14:anchorId="6492253E" id="Rectangle 21" o:spid="_x0000_s1041" style="width:13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" filled="f" strokeweight="1pt">
                      <v:path arrowok="t"/>
                      <v:textbox inset="8pt,8pt,8pt,8pt">
                        <w:txbxContent>
                          <w:p w14:paraId="5859CA5E" w14:textId="77777777" w:rsidR="00BE4635" w:rsidRDefault="00BE4635" w:rsidP="00CC761D">
                            <w:pPr>
                              <w:pStyle w:val="Formatolibre"/>
                              <w:rPr>
                                <w:rFonts w:ascii="Times New Roman" w:eastAsia="Times New Roman" w:hAnsi="Times New Roman"/>
                                <w:color w:val="auto"/>
                                <w:sz w:val="20"/>
                                <w:lang w:val="es-ES" w:eastAsia="es-ES" w:bidi="x-none"/>
                              </w:rPr>
                            </w:pPr>
                          </w:p>
                        </w:txbxContent>
                      </v:textbox>
                      <w10:anchorlock/>
                    </v:rect>
                  </w:pict>
                </mc:Fallback>
              </mc:AlternateContent>
            </w:r>
          </w:p>
        </w:tc>
      </w:tr>
      <w:tr w:rsidR="0088779E" w:rsidRPr="005E74E6" w14:paraId="259ED530" w14:textId="77777777" w:rsidTr="00EF3DB0">
        <w:trPr>
          <w:cantSplit/>
          <w:trHeight w:val="539"/>
          <w:jc w:val="center"/>
        </w:trPr>
        <w:tc>
          <w:tcPr>
            <w:tcW w:w="3077" w:type="dxa"/>
            <w:tcBorders>
              <w:top w:val="single" w:sz="16" w:space="0" w:color="000000"/>
              <w:left w:val="single" w:sz="32" w:space="0" w:color="000000"/>
              <w:bottom w:val="single" w:sz="16" w:space="0" w:color="000000"/>
              <w:right w:val="single" w:sz="16" w:space="0" w:color="000000"/>
            </w:tcBorders>
            <w:shd w:val="clear" w:color="auto" w:fill="E3DFA6"/>
            <w:tcMar>
              <w:top w:w="100" w:type="dxa"/>
              <w:left w:w="100" w:type="dxa"/>
              <w:bottom w:w="100" w:type="dxa"/>
              <w:right w:w="100" w:type="dxa"/>
            </w:tcMar>
          </w:tcPr>
          <w:p w14:paraId="1F2DBAAA" w14:textId="77777777" w:rsidR="0088779E" w:rsidRPr="005E74E6" w:rsidRDefault="0088779E"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rPr>
            </w:pPr>
            <w:r>
              <w:rPr>
                <w:b/>
              </w:rPr>
              <w:t>OTHER IMPACTS CONSIDERED</w:t>
            </w:r>
          </w:p>
        </w:tc>
        <w:tc>
          <w:tcPr>
            <w:tcW w:w="6607" w:type="dxa"/>
            <w:gridSpan w:val="4"/>
            <w:tcBorders>
              <w:top w:val="single" w:sz="16" w:space="0" w:color="000000"/>
              <w:left w:val="single" w:sz="16" w:space="0" w:color="000000"/>
              <w:bottom w:val="single" w:sz="16" w:space="0" w:color="000000"/>
              <w:right w:val="single" w:sz="32" w:space="0" w:color="000000"/>
            </w:tcBorders>
            <w:shd w:val="clear" w:color="auto" w:fill="EEFFEB"/>
            <w:tcMar>
              <w:top w:w="100" w:type="dxa"/>
              <w:left w:w="100" w:type="dxa"/>
              <w:bottom w:w="100" w:type="dxa"/>
              <w:right w:w="100" w:type="dxa"/>
            </w:tcMar>
          </w:tcPr>
          <w:p w14:paraId="49686613" w14:textId="77777777" w:rsidR="001579FC" w:rsidRDefault="001579FC" w:rsidP="00A16F06">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u w:val="single"/>
              </w:rPr>
            </w:pPr>
            <w:r>
              <w:rPr>
                <w:u w:val="single"/>
              </w:rPr>
              <w:t>Impact on persons with disabilities</w:t>
            </w:r>
          </w:p>
          <w:p w14:paraId="385EBDA9" w14:textId="09090100" w:rsidR="001579FC" w:rsidRPr="001579FC" w:rsidRDefault="00F155A8" w:rsidP="00A16F06">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rPr>
            </w:pPr>
            <w:r>
              <w:t>This Decree will have a positive impact on this group because it includes provisions to ensure equal access to emergency services for all EU citizens.</w:t>
            </w:r>
          </w:p>
        </w:tc>
      </w:tr>
      <w:tr w:rsidR="0088779E" w:rsidRPr="005E74E6" w14:paraId="5EEDE7EF" w14:textId="77777777" w:rsidTr="00EF3DB0">
        <w:trPr>
          <w:cantSplit/>
          <w:trHeight w:val="325"/>
          <w:jc w:val="center"/>
        </w:trPr>
        <w:tc>
          <w:tcPr>
            <w:tcW w:w="3077" w:type="dxa"/>
            <w:tcBorders>
              <w:top w:val="single" w:sz="16" w:space="0" w:color="000000"/>
              <w:left w:val="single" w:sz="32" w:space="0" w:color="000000"/>
              <w:bottom w:val="single" w:sz="32" w:space="0" w:color="000000"/>
              <w:right w:val="single" w:sz="16" w:space="0" w:color="000000"/>
            </w:tcBorders>
            <w:shd w:val="clear" w:color="auto" w:fill="E3DFA6"/>
            <w:tcMar>
              <w:top w:w="100" w:type="dxa"/>
              <w:left w:w="100" w:type="dxa"/>
              <w:bottom w:w="100" w:type="dxa"/>
              <w:right w:w="100" w:type="dxa"/>
            </w:tcMar>
          </w:tcPr>
          <w:p w14:paraId="59654F47" w14:textId="4520C05E" w:rsidR="0088779E" w:rsidRPr="005E74E6" w:rsidRDefault="0088779E"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b/>
              </w:rPr>
            </w:pPr>
            <w:r>
              <w:rPr>
                <w:b/>
              </w:rPr>
              <w:t>OTHER CONSIDERATIONS</w:t>
            </w:r>
          </w:p>
        </w:tc>
        <w:tc>
          <w:tcPr>
            <w:tcW w:w="6607" w:type="dxa"/>
            <w:gridSpan w:val="4"/>
            <w:tcBorders>
              <w:top w:val="single" w:sz="16" w:space="0" w:color="000000"/>
              <w:left w:val="single" w:sz="16" w:space="0" w:color="000000"/>
              <w:bottom w:val="single" w:sz="32" w:space="0" w:color="000000"/>
              <w:right w:val="single" w:sz="32" w:space="0" w:color="000000"/>
            </w:tcBorders>
            <w:shd w:val="clear" w:color="auto" w:fill="EEFFEB"/>
            <w:tcMar>
              <w:top w:w="100" w:type="dxa"/>
              <w:left w:w="100" w:type="dxa"/>
              <w:bottom w:w="100" w:type="dxa"/>
              <w:right w:w="100" w:type="dxa"/>
            </w:tcMar>
          </w:tcPr>
          <w:p w14:paraId="1E9F4384" w14:textId="2DDDDCF2" w:rsidR="0088779E" w:rsidRPr="005E74E6" w:rsidRDefault="0088779E" w:rsidP="00F152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120" w:after="0" w:line="252" w:lineRule="auto"/>
              <w:rPr>
                <w:rFonts w:eastAsia="ヒラギノ角ゴ Pro W3" w:cstheme="minorHAnsi"/>
                <w:lang w:val="es-ES_tradnl"/>
              </w:rPr>
            </w:pPr>
          </w:p>
        </w:tc>
      </w:tr>
    </w:tbl>
    <w:p w14:paraId="4F7588FC" w14:textId="77777777" w:rsidR="00A54EDD" w:rsidRDefault="00A54EDD" w:rsidP="00A54EDD">
      <w:pPr>
        <w:spacing w:before="120" w:after="0" w:line="252" w:lineRule="auto"/>
        <w:jc w:val="both"/>
        <w:rPr>
          <w:rFonts w:eastAsia="Times New Roman" w:cstheme="minorHAnsi"/>
          <w:b/>
          <w:lang w:val="es-ES_tradnl" w:eastAsia="es-ES"/>
        </w:rPr>
      </w:pPr>
    </w:p>
    <w:p w14:paraId="3AA1FC11" w14:textId="644F888A" w:rsidR="00DC217E" w:rsidRDefault="00DC217E">
      <w:pPr>
        <w:rPr>
          <w:rFonts w:eastAsia="Times New Roman" w:cstheme="minorHAnsi"/>
          <w:b/>
        </w:rPr>
      </w:pPr>
      <w:r>
        <w:br w:type="page"/>
      </w:r>
    </w:p>
    <w:p w14:paraId="5A360E2B" w14:textId="77777777" w:rsidR="00F155A8" w:rsidRDefault="00F155A8" w:rsidP="00A54EDD">
      <w:pPr>
        <w:spacing w:before="120" w:after="0" w:line="252" w:lineRule="auto"/>
        <w:jc w:val="both"/>
        <w:rPr>
          <w:rFonts w:eastAsia="Times New Roman" w:cstheme="minorHAnsi"/>
          <w:b/>
          <w:lang w:val="es-ES_tradnl" w:eastAsia="es-ES"/>
        </w:rPr>
      </w:pPr>
    </w:p>
    <w:p w14:paraId="45308899" w14:textId="77777777" w:rsidR="004F5238" w:rsidRDefault="004F5238" w:rsidP="00A54EDD">
      <w:pPr>
        <w:spacing w:before="120" w:after="0" w:line="252" w:lineRule="auto"/>
        <w:jc w:val="both"/>
        <w:rPr>
          <w:rFonts w:eastAsia="Times New Roman" w:cstheme="minorHAnsi"/>
          <w:b/>
          <w:lang w:val="es-ES_tradnl" w:eastAsia="es-ES"/>
        </w:rPr>
      </w:pPr>
    </w:p>
    <w:p w14:paraId="19BF8BA2" w14:textId="5A6F7AD8" w:rsidR="00BC2E93" w:rsidRPr="00A54EDD" w:rsidRDefault="009710A6" w:rsidP="00A54EDD">
      <w:pPr>
        <w:spacing w:before="120" w:after="0" w:line="252" w:lineRule="auto"/>
        <w:jc w:val="both"/>
        <w:rPr>
          <w:rFonts w:eastAsia="Times New Roman" w:cstheme="minorHAnsi"/>
          <w:b/>
        </w:rPr>
      </w:pPr>
      <w:r>
        <w:rPr>
          <w:b/>
        </w:rPr>
        <w:t>I.- DESIRABILITY OF THE PROPOSAL</w:t>
      </w:r>
    </w:p>
    <w:p w14:paraId="02F53F5D" w14:textId="60A15157" w:rsidR="00CC761D" w:rsidRDefault="009710A6" w:rsidP="00F152C8">
      <w:pPr>
        <w:spacing w:before="120" w:after="0" w:line="252" w:lineRule="auto"/>
        <w:jc w:val="both"/>
        <w:rPr>
          <w:rFonts w:eastAsia="Times New Roman" w:cstheme="minorHAnsi"/>
          <w:b/>
        </w:rPr>
      </w:pPr>
      <w:r>
        <w:rPr>
          <w:b/>
        </w:rPr>
        <w:t>1)</w:t>
      </w:r>
      <w:r w:rsidR="000A2718">
        <w:rPr>
          <w:b/>
        </w:rPr>
        <w:t xml:space="preserve"> </w:t>
      </w:r>
      <w:r>
        <w:rPr>
          <w:b/>
        </w:rPr>
        <w:t>Background</w:t>
      </w:r>
    </w:p>
    <w:p w14:paraId="6EC69F20" w14:textId="474B9A3E" w:rsidR="00C91111" w:rsidRPr="00A54EDD" w:rsidRDefault="00C91111" w:rsidP="006E376E">
      <w:pPr>
        <w:pStyle w:val="ListParagraph"/>
        <w:numPr>
          <w:ilvl w:val="0"/>
          <w:numId w:val="2"/>
        </w:numPr>
        <w:spacing w:before="120" w:after="0" w:line="252" w:lineRule="auto"/>
        <w:jc w:val="both"/>
        <w:rPr>
          <w:rFonts w:eastAsia="Times New Roman" w:cstheme="minorHAnsi"/>
        </w:rPr>
      </w:pPr>
      <w:r>
        <w:t>Reasons for the proposal</w:t>
      </w:r>
    </w:p>
    <w:p w14:paraId="70A520C9" w14:textId="511E97DF" w:rsidR="00D4608A" w:rsidRPr="005D7E38" w:rsidRDefault="001251FD" w:rsidP="005D7E38">
      <w:pPr>
        <w:spacing w:before="120" w:after="0" w:line="252" w:lineRule="auto"/>
        <w:jc w:val="both"/>
        <w:rPr>
          <w:rFonts w:eastAsia="Times New Roman" w:cstheme="minorHAnsi"/>
          <w:u w:val="single"/>
        </w:rPr>
      </w:pPr>
      <w:r>
        <w:rPr>
          <w:u w:val="single"/>
        </w:rPr>
        <w:t>At European level</w:t>
      </w:r>
    </w:p>
    <w:p w14:paraId="6D3D2111" w14:textId="1D74C418" w:rsidR="000B43D7" w:rsidRDefault="000B43D7" w:rsidP="00F155A8">
      <w:pPr>
        <w:spacing w:before="120" w:after="0" w:line="252" w:lineRule="auto"/>
        <w:jc w:val="both"/>
        <w:rPr>
          <w:rFonts w:eastAsia="Times New Roman" w:cstheme="minorHAnsi"/>
        </w:rPr>
      </w:pPr>
      <w:r>
        <w:t>The latest 112 implementation report prepared by the European Commission shows an increase in 112 calls at the EU level, indicating</w:t>
      </w:r>
      <w:r>
        <w:rPr>
          <w:b/>
        </w:rPr>
        <w:t xml:space="preserve"> </w:t>
      </w:r>
      <w:r>
        <w:t xml:space="preserve">growth in the adoption and use of this number for emergencies, compared to </w:t>
      </w:r>
      <w:r w:rsidR="00120C70">
        <w:t>alternatives. In</w:t>
      </w:r>
      <w:r>
        <w:t xml:space="preserve"> addition, the report notes significant improvements in the accuracy of emergency call location information thanks to the deployment of new technologies, in view of the continued increase in the number of emergency calls from mobile phones.</w:t>
      </w:r>
    </w:p>
    <w:p w14:paraId="43722528" w14:textId="65307FE1" w:rsidR="000B43D7" w:rsidRDefault="000B43D7" w:rsidP="00F155A8">
      <w:pPr>
        <w:spacing w:before="120" w:after="0" w:line="252" w:lineRule="auto"/>
        <w:jc w:val="both"/>
        <w:rPr>
          <w:rFonts w:eastAsia="Times New Roman" w:cstheme="minorHAnsi"/>
        </w:rPr>
      </w:pPr>
      <w:r>
        <w:t xml:space="preserve">Article 109 of Directive (EU) 2018/1972 of the European Parliament and of the Council of 11 December 2018 establishing the European Electronic Communications Code, recently transposed into Spanish law, regulates emergency communications and the single European emergency number. The main new aspects in this </w:t>
      </w:r>
      <w:r w:rsidR="00120C70">
        <w:t>are: improvements</w:t>
      </w:r>
      <w:r>
        <w:t xml:space="preserve"> in caller location using handset-derived location information, equal access to emergency communications for users with disabilities and the option to use different electronic communications services, leaving the option for Member States to limit these to voice communications and their equivalent for end users with disabilities.</w:t>
      </w:r>
    </w:p>
    <w:p w14:paraId="3125C5A3" w14:textId="6937D1EE" w:rsidR="00833B44" w:rsidRDefault="006B5BB6" w:rsidP="00F155A8">
      <w:pPr>
        <w:spacing w:before="120" w:after="0" w:line="252" w:lineRule="auto"/>
        <w:jc w:val="both"/>
        <w:rPr>
          <w:rFonts w:eastAsia="Times New Roman" w:cstheme="minorHAnsi"/>
        </w:rPr>
      </w:pPr>
      <w:r>
        <w:t>In this regard, it should be noted that a number of countries are using the AML emergency facility or technology, developed in the UK, given its undeniable practical life-saving value.</w:t>
      </w:r>
    </w:p>
    <w:p w14:paraId="04B96711" w14:textId="5AEC96AE" w:rsidR="00F20C19" w:rsidRPr="00833B44" w:rsidRDefault="0021507F" w:rsidP="00F155A8">
      <w:pPr>
        <w:spacing w:before="120" w:after="0" w:line="252" w:lineRule="auto"/>
        <w:jc w:val="both"/>
        <w:rPr>
          <w:rFonts w:eastAsia="Times New Roman" w:cstheme="minorHAnsi"/>
        </w:rPr>
      </w:pPr>
      <w:r>
        <w:t xml:space="preserve">AML provides geographic position or location information on the caller that is significantly more accurate than that from networks, using the location information from the mobile handset or terminal, obtained by means of satellite positioning or Wi-Fi </w:t>
      </w:r>
      <w:r w:rsidR="00120C70">
        <w:t>networks. According</w:t>
      </w:r>
      <w:r>
        <w:t xml:space="preserve"> to the EENA (European Emergency Number Association), AML is up to 4,000 times more accurate than network-based location, as it provides information on the caller’s location within a 50-metre radius, whereas a network radius may be several kilometres in rural areas.</w:t>
      </w:r>
    </w:p>
    <w:p w14:paraId="2A148787" w14:textId="0955B35C" w:rsidR="00956C37" w:rsidRDefault="00956C37" w:rsidP="00F20C19">
      <w:pPr>
        <w:spacing w:before="120" w:after="0" w:line="252" w:lineRule="auto"/>
        <w:jc w:val="both"/>
        <w:rPr>
          <w:rFonts w:eastAsia="Times New Roman" w:cstheme="minorHAnsi"/>
        </w:rPr>
      </w:pPr>
      <w:r>
        <w:t>At the European level, according to data provided by the European Commission, at least 15 Member States have already deployed this technology (Belgium, Estonia, Finland, Ireland, Lithuania, Malta, Slovenia, the UK, Germany, Denmark, France, Croatia, Hungary, Portugal and Sweden).Countries such as the US, New Zealand, Mexico, the UAE and Norway have also implemented it.</w:t>
      </w:r>
    </w:p>
    <w:p w14:paraId="58888511" w14:textId="39F3DEF0" w:rsidR="00BA6F4D" w:rsidRDefault="00BA6F4D" w:rsidP="00F152C8">
      <w:pPr>
        <w:spacing w:before="120" w:after="0" w:line="252" w:lineRule="auto"/>
        <w:jc w:val="both"/>
        <w:rPr>
          <w:rFonts w:eastAsia="Times New Roman" w:cstheme="minorHAnsi"/>
          <w:u w:val="single"/>
          <w:lang w:eastAsia="es-ES"/>
        </w:rPr>
      </w:pPr>
    </w:p>
    <w:p w14:paraId="733C57A6" w14:textId="23F27A03" w:rsidR="001B1E5A" w:rsidRDefault="001B1E5A" w:rsidP="001B1E5A">
      <w:pPr>
        <w:jc w:val="both"/>
        <w:rPr>
          <w:rFonts w:cs="Arial"/>
        </w:rPr>
      </w:pPr>
      <w:r>
        <w:t>To apply these new technological capabilities in the public interest, this Royal Decree aims to implement Article 74 ‘Emergency communications and the single emergency number 112’</w:t>
      </w:r>
      <w:r>
        <w:rPr>
          <w:sz w:val="24"/>
        </w:rPr>
        <w:t xml:space="preserve"> of General Telecommunications Law 11/2022 of 28 June 2022</w:t>
      </w:r>
      <w:r>
        <w:t xml:space="preserve">, to supplement and further regulate emergency communications using the unique emergency number 112 and govern certain aspects of emergency communications using other telephone </w:t>
      </w:r>
      <w:r w:rsidR="00120C70">
        <w:t>numbers. Providers</w:t>
      </w:r>
      <w:r>
        <w:t xml:space="preserve"> of publicly available number-based interpersonal communications services, where those services allow end users to originate calls to a number in a national or international numbering plan, must provide access to emergency services, with these options limited to voice communications (and their equivalent for end users with disabilities).</w:t>
      </w:r>
    </w:p>
    <w:p w14:paraId="6CFB5E0F" w14:textId="77777777" w:rsidR="001B1E5A" w:rsidRDefault="001B1E5A" w:rsidP="001B1E5A">
      <w:pPr>
        <w:autoSpaceDE w:val="0"/>
        <w:autoSpaceDN w:val="0"/>
        <w:adjustRightInd w:val="0"/>
        <w:spacing w:before="120" w:after="0" w:line="252" w:lineRule="auto"/>
        <w:jc w:val="both"/>
        <w:rPr>
          <w:rFonts w:cs="Arial"/>
        </w:rPr>
      </w:pPr>
      <w:r>
        <w:lastRenderedPageBreak/>
        <w:t>It also states that access to the service must be free of charge, without having to use any means of payment.</w:t>
      </w:r>
    </w:p>
    <w:p w14:paraId="7762B0BA" w14:textId="3794C14D" w:rsidR="001B1E5A" w:rsidRDefault="001B1E5A" w:rsidP="001B1E5A">
      <w:pPr>
        <w:autoSpaceDE w:val="0"/>
        <w:autoSpaceDN w:val="0"/>
        <w:adjustRightInd w:val="0"/>
        <w:spacing w:before="120" w:after="0" w:line="252" w:lineRule="auto"/>
        <w:jc w:val="both"/>
        <w:rPr>
          <w:rFonts w:cs="Arial"/>
        </w:rPr>
      </w:pPr>
      <w:r>
        <w:t xml:space="preserve">With regard to emergency communications using 112, this Decree also regulates the location information that must be provided, and the times at which and parties to which it must be </w:t>
      </w:r>
      <w:r w:rsidR="00120C70">
        <w:t>provided. In</w:t>
      </w:r>
      <w:r>
        <w:t xml:space="preserve"> this regard, this Royal Decree features the new requirement to provide caller location information via the mobile handset, using the AML (Advanced Mobile Location) facility.</w:t>
      </w:r>
    </w:p>
    <w:p w14:paraId="2022C91C" w14:textId="77777777" w:rsidR="001B1E5A" w:rsidRDefault="001B1E5A" w:rsidP="001B1E5A">
      <w:pPr>
        <w:autoSpaceDE w:val="0"/>
        <w:autoSpaceDN w:val="0"/>
        <w:adjustRightInd w:val="0"/>
        <w:spacing w:before="120" w:after="0" w:line="252" w:lineRule="auto"/>
        <w:jc w:val="both"/>
        <w:rPr>
          <w:rFonts w:cs="Arial"/>
        </w:rPr>
      </w:pPr>
      <w:r>
        <w:t>This Royal Decree also governs the cost and transmission of location information, specifying that the information must be provided free of charge to emergency services and the end user.</w:t>
      </w:r>
    </w:p>
    <w:p w14:paraId="7189F330" w14:textId="77777777" w:rsidR="001B1E5A" w:rsidRDefault="001B1E5A" w:rsidP="001B1E5A">
      <w:pPr>
        <w:autoSpaceDE w:val="0"/>
        <w:autoSpaceDN w:val="0"/>
        <w:adjustRightInd w:val="0"/>
        <w:spacing w:before="120" w:after="0" w:line="252" w:lineRule="auto"/>
        <w:jc w:val="both"/>
        <w:rPr>
          <w:rFonts w:cs="Arial"/>
        </w:rPr>
      </w:pPr>
      <w:r>
        <w:t>It contains provisions to ensure equal access to emergency services for all EU citizens, including end users with disabilities.</w:t>
      </w:r>
    </w:p>
    <w:p w14:paraId="5443653C" w14:textId="77777777" w:rsidR="001B1E5A" w:rsidRDefault="001B1E5A" w:rsidP="001B1E5A">
      <w:pPr>
        <w:autoSpaceDE w:val="0"/>
        <w:autoSpaceDN w:val="0"/>
        <w:adjustRightInd w:val="0"/>
        <w:spacing w:before="120" w:after="0" w:line="252" w:lineRule="auto"/>
        <w:jc w:val="both"/>
        <w:rPr>
          <w:rFonts w:cs="Arial"/>
        </w:rPr>
      </w:pPr>
      <w:r>
        <w:t>This Decree also grants end users the right to receive suitable information on the existence and use of 112 and its accessibility features.</w:t>
      </w:r>
    </w:p>
    <w:p w14:paraId="388F7EBF" w14:textId="77777777" w:rsidR="001B1E5A" w:rsidRDefault="001B1E5A" w:rsidP="001B1E5A">
      <w:pPr>
        <w:autoSpaceDE w:val="0"/>
        <w:autoSpaceDN w:val="0"/>
        <w:adjustRightInd w:val="0"/>
        <w:spacing w:before="120" w:after="0" w:line="252" w:lineRule="auto"/>
        <w:jc w:val="both"/>
        <w:rPr>
          <w:rFonts w:cs="Arial"/>
        </w:rPr>
      </w:pPr>
      <w:r>
        <w:t>It also provides the option to call 112 from</w:t>
      </w:r>
      <w:r>
        <w:rPr>
          <w:b/>
        </w:rPr>
        <w:t xml:space="preserve"> </w:t>
      </w:r>
      <w:r>
        <w:t>private networks.</w:t>
      </w:r>
    </w:p>
    <w:p w14:paraId="04E63ECF" w14:textId="54DC9F73" w:rsidR="001B1E5A" w:rsidRDefault="00CF1A79" w:rsidP="001B1E5A">
      <w:pPr>
        <w:autoSpaceDE w:val="0"/>
        <w:autoSpaceDN w:val="0"/>
        <w:adjustRightInd w:val="0"/>
        <w:spacing w:before="120" w:after="0" w:line="252" w:lineRule="auto"/>
        <w:jc w:val="both"/>
        <w:rPr>
          <w:rFonts w:cs="Arial"/>
        </w:rPr>
      </w:pPr>
      <w:r>
        <w:t>The first additional provision governs certain aspects of emergency communications using other phone numbers.</w:t>
      </w:r>
    </w:p>
    <w:p w14:paraId="227C798A" w14:textId="76020B11" w:rsidR="001B1E5A" w:rsidRDefault="004732F0" w:rsidP="001B1E5A">
      <w:pPr>
        <w:autoSpaceDE w:val="0"/>
        <w:autoSpaceDN w:val="0"/>
        <w:adjustRightInd w:val="0"/>
        <w:spacing w:before="120" w:after="0" w:line="252" w:lineRule="auto"/>
        <w:jc w:val="both"/>
        <w:rPr>
          <w:rFonts w:cs="Arial"/>
        </w:rPr>
      </w:pPr>
      <w:r>
        <w:t>The second additional provision also allows for subsequent inclusion or regulation of these other options for emergency calls, to be specified in a Ministerial Order.</w:t>
      </w:r>
    </w:p>
    <w:p w14:paraId="73FE37F4" w14:textId="551EA24F" w:rsidR="001B1E5A" w:rsidRDefault="004732F0" w:rsidP="001B1E5A">
      <w:pPr>
        <w:autoSpaceDE w:val="0"/>
        <w:autoSpaceDN w:val="0"/>
        <w:adjustRightInd w:val="0"/>
        <w:spacing w:before="120" w:after="0" w:line="252" w:lineRule="auto"/>
        <w:jc w:val="both"/>
        <w:rPr>
          <w:rFonts w:cs="Arial"/>
        </w:rPr>
      </w:pPr>
      <w:r>
        <w:rPr>
          <w:sz w:val="24"/>
        </w:rPr>
        <w:t>To guarantee system functionality, the Decree sets a deadline of 3 months after its entry into force, after which it will not be permitted to introduce, on the Spanish market, mobile handsets with interactive and multimedia computing capacity that do not enable effective use of AML functionality.</w:t>
      </w:r>
    </w:p>
    <w:p w14:paraId="0865D0F2" w14:textId="77777777" w:rsidR="00BA6F4D" w:rsidRDefault="00BA6F4D" w:rsidP="00F152C8">
      <w:pPr>
        <w:spacing w:before="120" w:after="0" w:line="252" w:lineRule="auto"/>
        <w:jc w:val="both"/>
        <w:rPr>
          <w:rFonts w:eastAsia="Times New Roman" w:cstheme="minorHAnsi"/>
          <w:u w:val="single"/>
          <w:lang w:eastAsia="es-ES"/>
        </w:rPr>
      </w:pPr>
    </w:p>
    <w:p w14:paraId="3764750E" w14:textId="1176B3C6" w:rsidR="00BC2E93" w:rsidRPr="005D7E38" w:rsidRDefault="00BC2E93" w:rsidP="00F152C8">
      <w:pPr>
        <w:spacing w:before="120" w:after="0" w:line="252" w:lineRule="auto"/>
        <w:jc w:val="both"/>
        <w:rPr>
          <w:rFonts w:eastAsia="Times New Roman" w:cstheme="minorHAnsi"/>
          <w:u w:val="single"/>
        </w:rPr>
      </w:pPr>
      <w:r>
        <w:rPr>
          <w:u w:val="single"/>
        </w:rPr>
        <w:t>The situation in Spain</w:t>
      </w:r>
    </w:p>
    <w:p w14:paraId="3C631D92" w14:textId="450D7961" w:rsidR="000D0FD0" w:rsidRDefault="006B5BB6" w:rsidP="00C35F53">
      <w:pPr>
        <w:spacing w:before="120" w:after="0" w:line="252" w:lineRule="auto"/>
        <w:jc w:val="both"/>
        <w:rPr>
          <w:rFonts w:eastAsia="Times New Roman" w:cstheme="minorHAnsi"/>
        </w:rPr>
      </w:pPr>
      <w:r>
        <w:t>Access to the 112 emergency response service and the provision of caller location information are mainly regulated in Royal Decree 903/1997 of 16 June 1997 governing access, over telecommunications networks, to emergency call response service using phone number 112, and in the Order of 14 October 1999 on conditions for the provision of information relevant to the provision of emergency call response service using the number 112.It should be noted that this legislation was issued as part of the introduction of the European emergency number 112.</w:t>
      </w:r>
    </w:p>
    <w:p w14:paraId="5C33C120" w14:textId="392E569E" w:rsidR="006B5BB6" w:rsidRDefault="006B5BB6" w:rsidP="00C35F53">
      <w:pPr>
        <w:spacing w:before="120" w:after="0" w:line="252" w:lineRule="auto"/>
        <w:jc w:val="both"/>
        <w:rPr>
          <w:rFonts w:eastAsia="Times New Roman" w:cstheme="minorHAnsi"/>
        </w:rPr>
      </w:pPr>
      <w:r>
        <w:t xml:space="preserve">Although the validity of these regulations has been generally extended by statutes such as General Telecommunications Law 9/2014 of 9 May 2014, the adoption of the European Electronic Communications Code and its brand-new transposing law, </w:t>
      </w:r>
      <w:r>
        <w:rPr>
          <w:sz w:val="24"/>
        </w:rPr>
        <w:t>General Telecommunications Law 11/2022 of 28 June 2022,</w:t>
      </w:r>
      <w:r>
        <w:t xml:space="preserve"> requires, on the one hand, updating this regulation to the current situation and on the other hand, deployment of the AML facility in Spain and establishment of equal access to 112 emergency services for all EU citizens, which necessarily requires provisions to ensure that access is actually equal.</w:t>
      </w:r>
    </w:p>
    <w:p w14:paraId="70B7F59F" w14:textId="77777777" w:rsidR="001A3535" w:rsidRDefault="001A3535" w:rsidP="00C35F53">
      <w:pPr>
        <w:spacing w:before="120" w:after="0" w:line="252" w:lineRule="auto"/>
        <w:jc w:val="both"/>
        <w:rPr>
          <w:rFonts w:eastAsia="Times New Roman" w:cstheme="minorHAnsi"/>
          <w:lang w:eastAsia="es-ES"/>
        </w:rPr>
      </w:pPr>
    </w:p>
    <w:p w14:paraId="65D6D2FB" w14:textId="5475D5B8" w:rsidR="00804894" w:rsidRPr="00804894" w:rsidRDefault="00804894" w:rsidP="00B61502">
      <w:pPr>
        <w:pStyle w:val="ListParagraph"/>
        <w:keepNext/>
        <w:numPr>
          <w:ilvl w:val="0"/>
          <w:numId w:val="2"/>
        </w:numPr>
        <w:spacing w:before="120" w:after="0" w:line="252" w:lineRule="auto"/>
        <w:ind w:left="714" w:hanging="357"/>
        <w:jc w:val="both"/>
        <w:rPr>
          <w:rFonts w:eastAsia="Times New Roman" w:cstheme="minorHAnsi"/>
        </w:rPr>
      </w:pPr>
      <w:r>
        <w:t>Identification of affected groups</w:t>
      </w:r>
    </w:p>
    <w:p w14:paraId="7D68CA9C" w14:textId="045D7F02" w:rsidR="00804894" w:rsidRDefault="00804894" w:rsidP="00B65B1C">
      <w:pPr>
        <w:spacing w:before="120" w:after="0" w:line="252" w:lineRule="auto"/>
        <w:jc w:val="both"/>
        <w:rPr>
          <w:rFonts w:eastAsia="Times New Roman" w:cstheme="minorHAnsi"/>
        </w:rPr>
      </w:pPr>
      <w:r>
        <w:lastRenderedPageBreak/>
        <w:t>One affected group is providers of mobile number-based interpersonal communications services that must provide access to emergency services using voice communications (and their equivalent for users with disabilities).</w:t>
      </w:r>
    </w:p>
    <w:p w14:paraId="6F9962D0" w14:textId="4621D6F2" w:rsidR="00804894" w:rsidRDefault="00804894" w:rsidP="00B65B1C">
      <w:pPr>
        <w:spacing w:before="120" w:after="0" w:line="252" w:lineRule="auto"/>
        <w:jc w:val="both"/>
        <w:rPr>
          <w:rFonts w:eastAsia="Times New Roman" w:cstheme="minorHAnsi"/>
        </w:rPr>
      </w:pPr>
      <w:r>
        <w:t>In addition, this Decree affects the various public authorities tasked with providing the 112 emergency response service.</w:t>
      </w:r>
    </w:p>
    <w:p w14:paraId="1D606CCC" w14:textId="08C67ECF" w:rsidR="005810DE" w:rsidRDefault="00557218" w:rsidP="004B6CD6">
      <w:pPr>
        <w:spacing w:before="120" w:after="0" w:line="252" w:lineRule="auto"/>
        <w:jc w:val="both"/>
        <w:rPr>
          <w:rFonts w:eastAsia="Times New Roman" w:cstheme="minorHAnsi"/>
        </w:rPr>
      </w:pPr>
      <w:r>
        <w:t>Finally, individuals will see a major positive benefit from the Decree, in the increased location accuracy from mobile handsets.</w:t>
      </w:r>
    </w:p>
    <w:p w14:paraId="430C1B3D" w14:textId="2C3F8F12" w:rsidR="00557218" w:rsidRPr="00557218" w:rsidRDefault="00EB0257" w:rsidP="004B6CD6">
      <w:pPr>
        <w:spacing w:before="120" w:after="0" w:line="252" w:lineRule="auto"/>
        <w:jc w:val="both"/>
        <w:rPr>
          <w:rFonts w:eastAsia="Times New Roman" w:cstheme="minorHAnsi"/>
        </w:rPr>
      </w:pPr>
      <w:r>
        <w:t>Users with disabilities can access emergency services using electronic communications under conditions equivalent to those of other end users.</w:t>
      </w:r>
    </w:p>
    <w:p w14:paraId="606FF75A" w14:textId="11ECC346" w:rsidR="00557218" w:rsidRPr="004B6CD6" w:rsidRDefault="00557218" w:rsidP="00B65B1C">
      <w:pPr>
        <w:spacing w:before="120" w:after="0" w:line="252" w:lineRule="auto"/>
        <w:jc w:val="both"/>
        <w:rPr>
          <w:rFonts w:eastAsia="Times New Roman" w:cstheme="minorHAnsi"/>
          <w:lang w:eastAsia="es-ES"/>
        </w:rPr>
      </w:pPr>
    </w:p>
    <w:p w14:paraId="57F1DD62" w14:textId="4FCDDB1C" w:rsidR="004B6CD6" w:rsidRPr="00E53AC5" w:rsidRDefault="003A7782" w:rsidP="00F152C8">
      <w:pPr>
        <w:spacing w:before="120" w:after="0" w:line="252" w:lineRule="auto"/>
        <w:jc w:val="both"/>
        <w:rPr>
          <w:rFonts w:cs="Arial"/>
          <w:b/>
          <w:bCs/>
        </w:rPr>
      </w:pPr>
      <w:r>
        <w:rPr>
          <w:b/>
        </w:rPr>
        <w:t>2)</w:t>
      </w:r>
      <w:r w:rsidR="00B61502">
        <w:rPr>
          <w:b/>
        </w:rPr>
        <w:t xml:space="preserve"> </w:t>
      </w:r>
      <w:r>
        <w:rPr>
          <w:b/>
        </w:rPr>
        <w:t>Objectives</w:t>
      </w:r>
    </w:p>
    <w:p w14:paraId="4181A1D4" w14:textId="0566E4E1" w:rsidR="00BF56AD" w:rsidRDefault="00BF56AD" w:rsidP="00BF56AD">
      <w:pPr>
        <w:spacing w:before="120" w:after="0" w:line="252" w:lineRule="auto"/>
        <w:jc w:val="both"/>
        <w:rPr>
          <w:rFonts w:cs="Arial"/>
          <w:bCs/>
        </w:rPr>
      </w:pPr>
    </w:p>
    <w:p w14:paraId="62DF92EE" w14:textId="2151151D" w:rsidR="00CB0325" w:rsidRPr="00CB0325" w:rsidRDefault="00CB0325" w:rsidP="00094793">
      <w:pPr>
        <w:jc w:val="both"/>
        <w:rPr>
          <w:rFonts w:cs="Arial"/>
        </w:rPr>
      </w:pPr>
      <w:r>
        <w:t>The main objective</w:t>
      </w:r>
      <w:r>
        <w:rPr>
          <w:sz w:val="24"/>
        </w:rPr>
        <w:t xml:space="preserve"> of this Royal Decree is to implement Article 74 of General Telecommunications Law 11/2022 of 28 June 2018, which transposed into Spanish law Article 109 of Directive (EU) 2018/1972 of the European Parliament and of the Council of 11 December 2018 establishing the European Electronic Communications Code, and governs the single European emergency number 112.</w:t>
      </w:r>
    </w:p>
    <w:p w14:paraId="3F6AE45B" w14:textId="31E5392D" w:rsidR="00AC4ABE" w:rsidRPr="00095CDC" w:rsidRDefault="00BF56AD" w:rsidP="00094793">
      <w:pPr>
        <w:spacing w:after="200" w:line="276" w:lineRule="auto"/>
        <w:jc w:val="both"/>
        <w:rPr>
          <w:rFonts w:cstheme="minorHAnsi"/>
          <w:bCs/>
          <w:iCs/>
          <w:sz w:val="24"/>
          <w:szCs w:val="24"/>
        </w:rPr>
      </w:pPr>
      <w:r>
        <w:t xml:space="preserve">One of the main objectives of this Decree is to implement the AML facility in Spain, i.e., a system to provide emergency services with caller location information based on the mobile terminal, defined as </w:t>
      </w:r>
      <w:r w:rsidR="00120C70">
        <w:t>follows:</w:t>
      </w:r>
      <w:r w:rsidR="00120C70">
        <w:rPr>
          <w:sz w:val="24"/>
        </w:rPr>
        <w:t xml:space="preserve"> Advanced</w:t>
      </w:r>
      <w:r>
        <w:rPr>
          <w:sz w:val="24"/>
        </w:rPr>
        <w:t xml:space="preserve"> Mobile Location or AML:</w:t>
      </w:r>
      <w:r w:rsidR="00120C70">
        <w:rPr>
          <w:sz w:val="24"/>
        </w:rPr>
        <w:t xml:space="preserve"> </w:t>
      </w:r>
      <w:r>
        <w:rPr>
          <w:sz w:val="24"/>
        </w:rPr>
        <w:t>a system that uses a mobile handset to activate location services and sends the location to 112 emergency response services,</w:t>
      </w:r>
      <w:r w:rsidR="00120C70">
        <w:rPr>
          <w:sz w:val="24"/>
        </w:rPr>
        <w:t xml:space="preserve"> </w:t>
      </w:r>
      <w:r>
        <w:rPr>
          <w:sz w:val="24"/>
        </w:rPr>
        <w:t>define by the European Telecommunications Standards Institute (ETSI) in its standard ETSI-TS-103-625 or another equivalent system.</w:t>
      </w:r>
    </w:p>
    <w:p w14:paraId="5C9AE54C" w14:textId="5A19C194" w:rsidR="00BF56AD" w:rsidRPr="00BF56AD" w:rsidRDefault="00BF56AD" w:rsidP="00BF56AD">
      <w:pPr>
        <w:spacing w:before="120" w:after="0" w:line="252" w:lineRule="auto"/>
        <w:jc w:val="both"/>
        <w:rPr>
          <w:rFonts w:cs="Arial"/>
          <w:bCs/>
        </w:rPr>
      </w:pPr>
      <w:r>
        <w:t>Calling emergency services from a mobile device with the AML system activates location services, including GNSS (GPS, Galileo) and Wi-Fi, and sends the exact location to emergency services. </w:t>
      </w:r>
    </w:p>
    <w:p w14:paraId="3D5B77E4" w14:textId="45085EB2" w:rsidR="00BF56AD" w:rsidRPr="00BF56AD" w:rsidRDefault="00BF56AD" w:rsidP="00BF56AD">
      <w:pPr>
        <w:spacing w:before="120" w:after="0" w:line="252" w:lineRule="auto"/>
        <w:jc w:val="both"/>
        <w:rPr>
          <w:rFonts w:cs="Arial"/>
          <w:bCs/>
        </w:rPr>
      </w:pPr>
      <w:r>
        <w:t>This facility delivers information on the latitude and longitude of the geographic position of the terminal equipment, providing far more accurate caller location information than network-based facilities.</w:t>
      </w:r>
      <w:r w:rsidR="00120C70">
        <w:t xml:space="preserve"> </w:t>
      </w:r>
      <w:r>
        <w:t>In addition, the operating system of the mobile terminal comes with the facility, so the user does not have to download any apps or perform any additional actions.</w:t>
      </w:r>
      <w:r w:rsidR="00120C70">
        <w:t xml:space="preserve"> </w:t>
      </w:r>
      <w:r>
        <w:t>The AML facility activates automatically, it does not even require an activated SIM card.</w:t>
      </w:r>
    </w:p>
    <w:p w14:paraId="79133327" w14:textId="33010D44" w:rsidR="00BF56AD" w:rsidRPr="00BF56AD" w:rsidRDefault="00BF56AD" w:rsidP="00BF56AD">
      <w:pPr>
        <w:spacing w:before="120" w:after="0" w:line="252" w:lineRule="auto"/>
        <w:jc w:val="both"/>
        <w:rPr>
          <w:rFonts w:cs="Arial"/>
          <w:bCs/>
        </w:rPr>
      </w:pPr>
      <w:r>
        <w:t>This facility, caller location information based on the mobile terminal, is provided for in the Directive establishing the European Electronic Communications Code, whose Article 109(6) states that emergency caller location information shall include network-based location information and, where available, handset-derived caller location information.</w:t>
      </w:r>
    </w:p>
    <w:p w14:paraId="709E4A63" w14:textId="6D25AAB4" w:rsidR="00BF56AD" w:rsidRPr="00BF56AD" w:rsidRDefault="00BF56AD" w:rsidP="00BF56AD">
      <w:pPr>
        <w:spacing w:before="120" w:after="0" w:line="252" w:lineRule="auto"/>
        <w:jc w:val="both"/>
        <w:rPr>
          <w:rFonts w:cs="Arial"/>
          <w:bCs/>
        </w:rPr>
      </w:pPr>
      <w:r>
        <w:t>Traditionally, personal location information was obtained using network location information, i.e., information on the cell where the call originated. However, integration of this AML facility is becoming essential for emergency services, given that the caller’s life sometimes depends on the accuracy of the geographic position. For this reason, 112 providers have stressed that this facility is critical for improving emergency response.</w:t>
      </w:r>
      <w:r w:rsidR="00120C70">
        <w:t xml:space="preserve"> </w:t>
      </w:r>
      <w:r>
        <w:t>This facility supplements the caller location information obtained using networks.</w:t>
      </w:r>
    </w:p>
    <w:p w14:paraId="0398B579" w14:textId="51DF9CFE" w:rsidR="00BF56AD" w:rsidRPr="00BF56AD" w:rsidRDefault="00BA6F4D" w:rsidP="009C1B4D">
      <w:pPr>
        <w:spacing w:before="120" w:after="0" w:line="252" w:lineRule="auto"/>
        <w:jc w:val="both"/>
        <w:rPr>
          <w:rFonts w:cs="Arial"/>
          <w:bCs/>
        </w:rPr>
      </w:pPr>
      <w:r>
        <w:lastRenderedPageBreak/>
        <w:t xml:space="preserve">According to the European Commission, 15 Member States have deployed or are deploying the AML facility (Belgium, Estonia, Finland, Ireland, Lithuania, Malta, Slovenia, the UK, Germany, Denmark, France, Croatia, Hungary, Portugal and Sweden).This Decree would see Spain join the group of Member States that already have the AML </w:t>
      </w:r>
      <w:r w:rsidR="00120C70">
        <w:t>facility. In</w:t>
      </w:r>
      <w:r>
        <w:t xml:space="preserve"> addition, various non-EU countries are using the facility, such as the US, New Zealand, Mexico, the UAE and Norway.</w:t>
      </w:r>
    </w:p>
    <w:p w14:paraId="1476A007" w14:textId="5EFE5BDF" w:rsidR="00BF56AD" w:rsidRPr="00BF56AD" w:rsidRDefault="00BF56AD" w:rsidP="00BF56AD">
      <w:pPr>
        <w:spacing w:before="120" w:after="0" w:line="252" w:lineRule="auto"/>
        <w:jc w:val="both"/>
        <w:rPr>
          <w:rFonts w:cs="Arial"/>
          <w:bCs/>
        </w:rPr>
      </w:pPr>
      <w:r>
        <w:t xml:space="preserve">This Decree makes the AML facility a reality in Spain, thus overcoming the hurdles to its </w:t>
      </w:r>
      <w:r w:rsidR="00120C70">
        <w:t>implementation. For</w:t>
      </w:r>
      <w:r>
        <w:t xml:space="preserve"> this, the authorities have created a working group made up of personnel from the Ministry of Economic Affairs and Digital Transformation and the Ministry of the Interior, 112 representatives or managers and operators that have analysed the technical, economic and legal implications of its use and successfully defined or established a single receiving point for location information, specifically in the Ministry of the Interior, which in turn will forward this information to 112 emergency call centres.</w:t>
      </w:r>
    </w:p>
    <w:p w14:paraId="7F068F07" w14:textId="14655F70" w:rsidR="00BF56AD" w:rsidRPr="00BF56AD" w:rsidRDefault="00BF56AD" w:rsidP="00BF56AD">
      <w:pPr>
        <w:spacing w:before="120" w:after="0" w:line="252" w:lineRule="auto"/>
        <w:jc w:val="both"/>
        <w:rPr>
          <w:rFonts w:cs="Arial"/>
          <w:bCs/>
        </w:rPr>
      </w:pPr>
      <w:r>
        <w:t xml:space="preserve">Another objective of this Decree is to achieve equal access to emergency services through 112 for persons with </w:t>
      </w:r>
      <w:r w:rsidR="00120C70">
        <w:t>disabilities. For</w:t>
      </w:r>
      <w:r>
        <w:t xml:space="preserve"> this, the Royal Decree contains provisions to ensure that access to emergency services is available to end users with disabilities and equivalent to that enjoyed by other end </w:t>
      </w:r>
      <w:r w:rsidR="00120C70">
        <w:t>users. Moreover</w:t>
      </w:r>
      <w:r>
        <w:t xml:space="preserve">, this Decree ensures that users with disabilities from other Member States can access emergency services under conditions equivalent to those of other end </w:t>
      </w:r>
      <w:r w:rsidR="00120C70">
        <w:t>users. It</w:t>
      </w:r>
      <w:r>
        <w:t xml:space="preserve"> also states that end users will receive information on the accessibility features of 112.</w:t>
      </w:r>
    </w:p>
    <w:p w14:paraId="39A9FDB9" w14:textId="4521CD41" w:rsidR="00BF56AD" w:rsidRPr="00BF56AD" w:rsidRDefault="00BF56AD" w:rsidP="00BF56AD">
      <w:pPr>
        <w:spacing w:before="120" w:after="0" w:line="252" w:lineRule="auto"/>
        <w:jc w:val="both"/>
        <w:rPr>
          <w:rFonts w:cs="Arial"/>
          <w:bCs/>
        </w:rPr>
      </w:pPr>
      <w:r>
        <w:t xml:space="preserve">In addition, it should be noted that the European Electronic Communications Code refers to calls, which allows limiting the scope to voice communications services and their equivalent for end users with </w:t>
      </w:r>
      <w:r w:rsidR="00120C70">
        <w:t>disabilities. This</w:t>
      </w:r>
      <w:r>
        <w:t xml:space="preserve"> Royal Decree has opted for voice communications services only (and their equivalent for users with disabilities), forgoing other options for communication with emergency services, given the technical difficulties for emergency communications call centres to accommodate other options.</w:t>
      </w:r>
    </w:p>
    <w:p w14:paraId="00BD897C" w14:textId="77777777" w:rsidR="00BF56AD" w:rsidRDefault="00BF56AD" w:rsidP="004B6CD6">
      <w:pPr>
        <w:spacing w:before="120" w:after="0" w:line="252" w:lineRule="auto"/>
        <w:jc w:val="both"/>
        <w:rPr>
          <w:rFonts w:cs="Arial"/>
          <w:bCs/>
        </w:rPr>
      </w:pPr>
    </w:p>
    <w:p w14:paraId="5198AA1B" w14:textId="7EE6A450" w:rsidR="00E53AC5" w:rsidRPr="00A54EDD" w:rsidRDefault="009A1BAE" w:rsidP="00E53AC5">
      <w:pPr>
        <w:spacing w:before="120" w:after="0" w:line="252" w:lineRule="auto"/>
        <w:jc w:val="both"/>
        <w:rPr>
          <w:rFonts w:cs="Arial"/>
          <w:b/>
          <w:bCs/>
        </w:rPr>
      </w:pPr>
      <w:r>
        <w:rPr>
          <w:b/>
        </w:rPr>
        <w:t>3)</w:t>
      </w:r>
      <w:r w:rsidR="00B61502">
        <w:rPr>
          <w:b/>
        </w:rPr>
        <w:t xml:space="preserve"> </w:t>
      </w:r>
      <w:r>
        <w:rPr>
          <w:b/>
        </w:rPr>
        <w:t>Principles of sound regulation</w:t>
      </w:r>
    </w:p>
    <w:p w14:paraId="3DAA1944" w14:textId="68C2BE0D" w:rsidR="00E53AC5" w:rsidRPr="00E53AC5" w:rsidRDefault="00E53AC5" w:rsidP="00E53AC5">
      <w:pPr>
        <w:spacing w:before="120" w:after="0" w:line="252" w:lineRule="auto"/>
        <w:jc w:val="both"/>
        <w:rPr>
          <w:rFonts w:cs="Arial"/>
          <w:bCs/>
        </w:rPr>
      </w:pPr>
      <w:r>
        <w:t>This Decree meets the principles for sound regulation set out in Article 129 of Law 39/2015 of 1 October 2015 on Common Administrative Procedures in Public Administration, in particular the principles of:</w:t>
      </w:r>
    </w:p>
    <w:p w14:paraId="41981DBE" w14:textId="520FC4B3" w:rsidR="00E53AC5" w:rsidRPr="00E53AC5" w:rsidRDefault="00E53AC5" w:rsidP="006E376E">
      <w:pPr>
        <w:numPr>
          <w:ilvl w:val="0"/>
          <w:numId w:val="1"/>
        </w:numPr>
        <w:spacing w:before="120" w:after="0" w:line="252" w:lineRule="auto"/>
        <w:jc w:val="both"/>
        <w:rPr>
          <w:rFonts w:cs="Arial"/>
          <w:bCs/>
        </w:rPr>
      </w:pPr>
      <w:r>
        <w:rPr>
          <w:b/>
        </w:rPr>
        <w:t>necessity and effectiveness</w:t>
      </w:r>
      <w:r>
        <w:t xml:space="preserve"> - as it is justified by the public interest, by providing equal access to emergency services for all EU citizens and introducing a facility that improves caller location;</w:t>
      </w:r>
    </w:p>
    <w:p w14:paraId="03B9EC47" w14:textId="6D800DE9" w:rsidR="00E53AC5" w:rsidRPr="00E53AC5" w:rsidRDefault="00E53AC5" w:rsidP="006E376E">
      <w:pPr>
        <w:numPr>
          <w:ilvl w:val="0"/>
          <w:numId w:val="1"/>
        </w:numPr>
        <w:spacing w:before="120" w:after="0" w:line="252" w:lineRule="auto"/>
        <w:jc w:val="both"/>
        <w:rPr>
          <w:rFonts w:cs="Arial"/>
          <w:bCs/>
        </w:rPr>
      </w:pPr>
      <w:r>
        <w:rPr>
          <w:b/>
        </w:rPr>
        <w:t>proportionality</w:t>
      </w:r>
      <w:r>
        <w:t xml:space="preserve"> - by setting out provisions that are strictly necessary to meet its objectives;</w:t>
      </w:r>
    </w:p>
    <w:p w14:paraId="0EAA02A3" w14:textId="77777777" w:rsidR="00E53AC5" w:rsidRPr="00E53AC5" w:rsidRDefault="00E53AC5" w:rsidP="006E376E">
      <w:pPr>
        <w:numPr>
          <w:ilvl w:val="0"/>
          <w:numId w:val="1"/>
        </w:numPr>
        <w:spacing w:before="120" w:after="0" w:line="252" w:lineRule="auto"/>
        <w:jc w:val="both"/>
        <w:rPr>
          <w:rFonts w:cs="Arial"/>
          <w:bCs/>
        </w:rPr>
      </w:pPr>
      <w:r>
        <w:rPr>
          <w:b/>
        </w:rPr>
        <w:t>efficiency -</w:t>
      </w:r>
      <w:r>
        <w:t xml:space="preserve"> by avoiding unnecessary or additional administrative burden and streamlining public resource management in its application;</w:t>
      </w:r>
    </w:p>
    <w:p w14:paraId="2B33EC73" w14:textId="2AAF46F3" w:rsidR="00E53AC5" w:rsidRPr="00F31DD4" w:rsidRDefault="00E53AC5" w:rsidP="006E376E">
      <w:pPr>
        <w:numPr>
          <w:ilvl w:val="0"/>
          <w:numId w:val="1"/>
        </w:numPr>
        <w:spacing w:before="120" w:after="0" w:line="252" w:lineRule="auto"/>
        <w:jc w:val="both"/>
        <w:rPr>
          <w:rFonts w:cs="Arial"/>
          <w:bCs/>
        </w:rPr>
      </w:pPr>
      <w:r>
        <w:rPr>
          <w:b/>
        </w:rPr>
        <w:t>legal certainty</w:t>
      </w:r>
      <w:r>
        <w:t xml:space="preserve"> - as it falls under foreseeable actions in the development of 112 emergency </w:t>
      </w:r>
      <w:r w:rsidR="00120C70">
        <w:t>communications. The</w:t>
      </w:r>
      <w:r>
        <w:t xml:space="preserve"> draft is also consistent with the other provisions of national and European law;</w:t>
      </w:r>
    </w:p>
    <w:p w14:paraId="0202CB54" w14:textId="7FDEEE48" w:rsidR="00E53AC5" w:rsidRPr="00E53AC5" w:rsidRDefault="00E53AC5" w:rsidP="006E376E">
      <w:pPr>
        <w:numPr>
          <w:ilvl w:val="0"/>
          <w:numId w:val="1"/>
        </w:numPr>
        <w:spacing w:before="120" w:after="0" w:line="252" w:lineRule="auto"/>
        <w:jc w:val="both"/>
        <w:rPr>
          <w:rFonts w:cs="Arial"/>
          <w:bCs/>
        </w:rPr>
      </w:pPr>
      <w:r>
        <w:rPr>
          <w:b/>
        </w:rPr>
        <w:t>transparency</w:t>
      </w:r>
      <w:r>
        <w:t xml:space="preserve"> - finally, given that the text of the draft Royal Decree will be published in the Official State Gazette after its adoption by the Council of Ministers, and that the </w:t>
      </w:r>
      <w:r>
        <w:lastRenderedPageBreak/>
        <w:t xml:space="preserve">Decree is a public statute subject to available legal </w:t>
      </w:r>
      <w:r w:rsidR="00120C70">
        <w:t>recourse. To</w:t>
      </w:r>
      <w:r>
        <w:t xml:space="preserve"> this end, it has enjoyed maximum public participation, both in the prior consultation stage and in the public hearing and the consultation and participation stage for public and private entities and institutions, as attested in the Annex.</w:t>
      </w:r>
    </w:p>
    <w:p w14:paraId="736265FE" w14:textId="77777777" w:rsidR="00A54EDD" w:rsidRDefault="00A54EDD" w:rsidP="00B87A34">
      <w:pPr>
        <w:rPr>
          <w:rFonts w:cs="Arial"/>
          <w:b/>
          <w:bCs/>
        </w:rPr>
      </w:pPr>
    </w:p>
    <w:p w14:paraId="68066D2E" w14:textId="275B916C" w:rsidR="00A54EDD" w:rsidRPr="001E470E" w:rsidRDefault="009A1BAE" w:rsidP="001E470E">
      <w:pPr>
        <w:jc w:val="both"/>
        <w:rPr>
          <w:rFonts w:cs="Arial"/>
          <w:bCs/>
        </w:rPr>
      </w:pPr>
      <w:r>
        <w:rPr>
          <w:b/>
        </w:rPr>
        <w:t>4)</w:t>
      </w:r>
      <w:r w:rsidR="00B61502">
        <w:rPr>
          <w:b/>
        </w:rPr>
        <w:t xml:space="preserve"> </w:t>
      </w:r>
      <w:r>
        <w:rPr>
          <w:b/>
        </w:rPr>
        <w:t>Main alternatives considered</w:t>
      </w:r>
    </w:p>
    <w:p w14:paraId="7BA95E70" w14:textId="25B6D6B4" w:rsidR="00CB0325" w:rsidRDefault="00CB0325" w:rsidP="00CE3704">
      <w:pPr>
        <w:jc w:val="both"/>
        <w:rPr>
          <w:rFonts w:cs="Arial"/>
          <w:bCs/>
        </w:rPr>
      </w:pPr>
      <w:r>
        <w:t>The authorities ruled out continuation of the status quo, given that after the transposition into Spanish law of Directive (EU) 2018/1972 of the European Parliament and of the Council of 11 December 2018 establishing the European Electronic Communications Code, by adoption of General Telecommunications Law</w:t>
      </w:r>
      <w:r>
        <w:rPr>
          <w:rFonts w:ascii="Calibri" w:hAnsi="Calibri"/>
        </w:rPr>
        <w:t xml:space="preserve"> </w:t>
      </w:r>
      <w:r>
        <w:rPr>
          <w:sz w:val="24"/>
        </w:rPr>
        <w:t>11/2022 of 28 June 2022</w:t>
      </w:r>
      <w:r>
        <w:t>, it is now necessary to fulfil the implementation requirements set out in its Article 74(2) and (3), and to implement of the other matters in said article.</w:t>
      </w:r>
    </w:p>
    <w:p w14:paraId="38DCA6FB" w14:textId="3EA0DFE8" w:rsidR="00CD4094" w:rsidRPr="003A29DB" w:rsidRDefault="003066E7" w:rsidP="003A29DB">
      <w:pPr>
        <w:jc w:val="both"/>
        <w:rPr>
          <w:rFonts w:cs="Arial"/>
        </w:rPr>
      </w:pPr>
      <w:r>
        <w:t xml:space="preserve">On the other hand, the European Electronic Communications Code refers to calls, which allows Member States to limit the scope to voice communications services and their equivalent for end users with </w:t>
      </w:r>
      <w:r w:rsidR="00120C70">
        <w:t>disabilities. Article</w:t>
      </w:r>
      <w:r>
        <w:t xml:space="preserve"> 74 of </w:t>
      </w:r>
      <w:r>
        <w:rPr>
          <w:sz w:val="24"/>
        </w:rPr>
        <w:t>General Telecommunications Law 11/2022 of 28 June 2022</w:t>
      </w:r>
      <w:r>
        <w:t xml:space="preserve"> has opted for voice communications services only (and their equivalent for users with disabilities), forgoing other options for communication with emergency services, given the technical difficulties for emergency communications call centres to accommodate other </w:t>
      </w:r>
      <w:r w:rsidR="00120C70">
        <w:t>options. As</w:t>
      </w:r>
      <w:r>
        <w:t xml:space="preserve"> a result, following from the above, this Royal Decree takes this approach geared towards voice communications, but its second additional provision allows for subsequent inclusion or regulation of these other options in a Ministerial Order.</w:t>
      </w:r>
    </w:p>
    <w:p w14:paraId="74105409" w14:textId="789CD81B" w:rsidR="007B11D5" w:rsidRPr="00CE3704" w:rsidRDefault="007B11D5" w:rsidP="00CE3704">
      <w:pPr>
        <w:jc w:val="both"/>
        <w:rPr>
          <w:rFonts w:cs="Arial"/>
          <w:bCs/>
        </w:rPr>
      </w:pPr>
    </w:p>
    <w:p w14:paraId="1769E2D7" w14:textId="77777777" w:rsidR="001E470E" w:rsidRPr="00B87A34" w:rsidRDefault="001E470E" w:rsidP="00B87A34">
      <w:pPr>
        <w:rPr>
          <w:rFonts w:cs="Arial"/>
          <w:b/>
          <w:bCs/>
        </w:rPr>
      </w:pPr>
    </w:p>
    <w:p w14:paraId="6676585F" w14:textId="6D6280C7" w:rsidR="00B87A34" w:rsidRDefault="00EE2127" w:rsidP="00B87A34">
      <w:pPr>
        <w:spacing w:before="120" w:after="0" w:line="252" w:lineRule="auto"/>
        <w:jc w:val="both"/>
        <w:rPr>
          <w:rFonts w:eastAsia="Times New Roman" w:cstheme="minorHAnsi"/>
          <w:b/>
        </w:rPr>
      </w:pPr>
      <w:r>
        <w:rPr>
          <w:b/>
        </w:rPr>
        <w:t>II.</w:t>
      </w:r>
      <w:r w:rsidR="00B61502">
        <w:rPr>
          <w:b/>
        </w:rPr>
        <w:t xml:space="preserve"> </w:t>
      </w:r>
      <w:r>
        <w:rPr>
          <w:b/>
        </w:rPr>
        <w:t>CONTENT, LEGAL ANALYSIS AND DESCRIPTION OF THE PROCESS</w:t>
      </w:r>
    </w:p>
    <w:p w14:paraId="5AC1DD3B" w14:textId="713A8739" w:rsidR="00A54EDD" w:rsidRPr="00B87A34" w:rsidRDefault="009A1BAE" w:rsidP="00B87A34">
      <w:pPr>
        <w:spacing w:before="120" w:after="0" w:line="252" w:lineRule="auto"/>
        <w:jc w:val="both"/>
        <w:rPr>
          <w:rFonts w:eastAsia="Times New Roman" w:cstheme="minorHAnsi"/>
          <w:b/>
        </w:rPr>
      </w:pPr>
      <w:r>
        <w:rPr>
          <w:b/>
        </w:rPr>
        <w:t>1)</w:t>
      </w:r>
      <w:r w:rsidR="00B61502">
        <w:rPr>
          <w:b/>
        </w:rPr>
        <w:t xml:space="preserve"> </w:t>
      </w:r>
      <w:r>
        <w:rPr>
          <w:b/>
        </w:rPr>
        <w:t>Content</w:t>
      </w:r>
    </w:p>
    <w:p w14:paraId="19DC159B" w14:textId="01E7F799" w:rsidR="00566ED9" w:rsidRDefault="009A1BAE" w:rsidP="00F152C8">
      <w:pPr>
        <w:spacing w:before="120" w:after="0" w:line="252" w:lineRule="auto"/>
        <w:jc w:val="both"/>
        <w:rPr>
          <w:rFonts w:eastAsia="Times New Roman" w:cstheme="minorHAnsi"/>
        </w:rPr>
      </w:pPr>
      <w:r>
        <w:t>1.1This draft Royal Decree is made up of an operative part, 15 articles, 3 additional provisions, 1 repealing provision and 3 final provisions.</w:t>
      </w:r>
    </w:p>
    <w:p w14:paraId="0A27B253" w14:textId="1265A660" w:rsidR="00095CDC" w:rsidRDefault="00095CDC" w:rsidP="00F152C8">
      <w:pPr>
        <w:spacing w:before="120" w:after="0" w:line="252" w:lineRule="auto"/>
        <w:jc w:val="both"/>
        <w:rPr>
          <w:rFonts w:eastAsia="Times New Roman" w:cstheme="minorHAnsi"/>
          <w:lang w:eastAsia="es-ES"/>
        </w:rPr>
      </w:pPr>
    </w:p>
    <w:p w14:paraId="60AC6E17" w14:textId="5F73E059" w:rsidR="00095CDC" w:rsidRDefault="00095CDC" w:rsidP="00F152C8">
      <w:pPr>
        <w:spacing w:before="120" w:after="0" w:line="252" w:lineRule="auto"/>
        <w:jc w:val="both"/>
        <w:rPr>
          <w:rFonts w:eastAsia="Times New Roman" w:cstheme="minorHAnsi"/>
        </w:rPr>
      </w:pPr>
      <w:r>
        <w:t>Below is a summary of each article and provision.</w:t>
      </w:r>
    </w:p>
    <w:p w14:paraId="04410C58" w14:textId="4EDF8187" w:rsidR="009879D0" w:rsidRDefault="009879D0" w:rsidP="00F152C8">
      <w:pPr>
        <w:spacing w:before="120" w:after="0" w:line="252" w:lineRule="auto"/>
        <w:jc w:val="both"/>
        <w:rPr>
          <w:rFonts w:eastAsia="Times New Roman" w:cstheme="minorHAnsi"/>
          <w:lang w:eastAsia="es-ES"/>
        </w:rPr>
      </w:pPr>
    </w:p>
    <w:p w14:paraId="6F78F972" w14:textId="386D6642" w:rsidR="009879D0" w:rsidRPr="00094793" w:rsidRDefault="009879D0" w:rsidP="00F152C8">
      <w:pPr>
        <w:spacing w:before="120" w:after="0" w:line="252" w:lineRule="auto"/>
        <w:jc w:val="both"/>
        <w:rPr>
          <w:rFonts w:eastAsia="Times New Roman" w:cstheme="minorHAnsi"/>
          <w:b/>
        </w:rPr>
      </w:pPr>
      <w:r>
        <w:rPr>
          <w:b/>
        </w:rPr>
        <w:t>CHAPTER I. General provisions</w:t>
      </w:r>
    </w:p>
    <w:p w14:paraId="459BE0A9" w14:textId="76F341DC" w:rsidR="00095CDC" w:rsidRPr="00094793" w:rsidRDefault="004351C6" w:rsidP="006E376E">
      <w:pPr>
        <w:pStyle w:val="ListParagraph"/>
        <w:numPr>
          <w:ilvl w:val="0"/>
          <w:numId w:val="11"/>
        </w:numPr>
        <w:spacing w:before="120" w:after="0" w:line="252" w:lineRule="auto"/>
        <w:jc w:val="both"/>
        <w:rPr>
          <w:rFonts w:eastAsia="Times New Roman" w:cstheme="minorHAnsi"/>
          <w:b/>
        </w:rPr>
      </w:pPr>
      <w:r>
        <w:rPr>
          <w:b/>
        </w:rPr>
        <w:t>Article 1.</w:t>
      </w:r>
      <w:r w:rsidR="00B61502">
        <w:rPr>
          <w:b/>
        </w:rPr>
        <w:t xml:space="preserve"> </w:t>
      </w:r>
      <w:r>
        <w:rPr>
          <w:b/>
          <w:sz w:val="24"/>
        </w:rPr>
        <w:t>Objective</w:t>
      </w:r>
    </w:p>
    <w:p w14:paraId="45D4D385" w14:textId="40C729BD" w:rsidR="004351C6" w:rsidRDefault="004732F0" w:rsidP="00F152C8">
      <w:pPr>
        <w:spacing w:before="120" w:after="0" w:line="252" w:lineRule="auto"/>
        <w:jc w:val="both"/>
        <w:rPr>
          <w:rFonts w:cstheme="minorHAnsi"/>
          <w:bCs/>
          <w:sz w:val="24"/>
          <w:szCs w:val="24"/>
        </w:rPr>
      </w:pPr>
      <w:r>
        <w:rPr>
          <w:sz w:val="24"/>
        </w:rPr>
        <w:t>The purpose of this article is to set out the main objective, which is to regulate emergency communications for access to emergency services using the single European number 112, as well as its aims.</w:t>
      </w:r>
    </w:p>
    <w:p w14:paraId="14C8B1CE" w14:textId="77777777" w:rsidR="004351C6" w:rsidRDefault="004351C6" w:rsidP="00F152C8">
      <w:pPr>
        <w:spacing w:before="120" w:after="0" w:line="252" w:lineRule="auto"/>
        <w:jc w:val="both"/>
        <w:rPr>
          <w:rFonts w:cstheme="minorHAnsi"/>
          <w:bCs/>
          <w:sz w:val="24"/>
          <w:szCs w:val="24"/>
        </w:rPr>
      </w:pPr>
    </w:p>
    <w:p w14:paraId="3F116016" w14:textId="6D328097" w:rsidR="004351C6" w:rsidRPr="00DA463C" w:rsidRDefault="004351C6" w:rsidP="006E376E">
      <w:pPr>
        <w:pStyle w:val="ListParagraph"/>
        <w:numPr>
          <w:ilvl w:val="0"/>
          <w:numId w:val="11"/>
        </w:numPr>
        <w:shd w:val="clear" w:color="auto" w:fill="FFFFFF"/>
        <w:spacing w:before="100" w:beforeAutospacing="1" w:after="100" w:afterAutospacing="1" w:line="240" w:lineRule="auto"/>
        <w:jc w:val="both"/>
        <w:rPr>
          <w:rFonts w:cstheme="minorHAnsi"/>
          <w:b/>
          <w:bCs/>
          <w:sz w:val="24"/>
          <w:szCs w:val="24"/>
        </w:rPr>
      </w:pPr>
      <w:r>
        <w:rPr>
          <w:b/>
          <w:sz w:val="24"/>
        </w:rPr>
        <w:t>Article 2.</w:t>
      </w:r>
      <w:r w:rsidR="00B61502">
        <w:rPr>
          <w:b/>
          <w:sz w:val="24"/>
        </w:rPr>
        <w:t xml:space="preserve"> </w:t>
      </w:r>
      <w:r>
        <w:rPr>
          <w:b/>
          <w:sz w:val="24"/>
        </w:rPr>
        <w:t>Scope</w:t>
      </w:r>
    </w:p>
    <w:p w14:paraId="4A05DDA8" w14:textId="77DAF6C8" w:rsidR="004351C6" w:rsidRDefault="004351C6" w:rsidP="004351C6">
      <w:pPr>
        <w:spacing w:before="120" w:after="0" w:line="252" w:lineRule="auto"/>
        <w:jc w:val="both"/>
        <w:rPr>
          <w:rFonts w:cstheme="minorHAnsi"/>
          <w:bCs/>
          <w:sz w:val="24"/>
          <w:szCs w:val="24"/>
        </w:rPr>
      </w:pPr>
      <w:r>
        <w:rPr>
          <w:sz w:val="24"/>
        </w:rPr>
        <w:lastRenderedPageBreak/>
        <w:t>This article specifies the types of operators subject to the Decree, which are those that provide publicly available number-based interpersonal communications services.</w:t>
      </w:r>
    </w:p>
    <w:p w14:paraId="107A4BF7" w14:textId="264040F5" w:rsidR="004351C6" w:rsidRDefault="004351C6" w:rsidP="004351C6">
      <w:pPr>
        <w:spacing w:before="120" w:after="0" w:line="252" w:lineRule="auto"/>
        <w:jc w:val="both"/>
        <w:rPr>
          <w:rFonts w:cstheme="minorHAnsi"/>
          <w:bCs/>
          <w:sz w:val="24"/>
          <w:szCs w:val="24"/>
        </w:rPr>
      </w:pPr>
      <w:r>
        <w:rPr>
          <w:sz w:val="24"/>
        </w:rPr>
        <w:t>It also governs the type of communications affected, as well as the responsibility of mobile operating system producers to ensure system functionality.</w:t>
      </w:r>
    </w:p>
    <w:p w14:paraId="2A6AC44F" w14:textId="77777777" w:rsidR="004351C6" w:rsidRPr="00354713" w:rsidRDefault="004351C6" w:rsidP="004351C6">
      <w:pPr>
        <w:spacing w:before="120" w:after="0" w:line="252" w:lineRule="auto"/>
        <w:jc w:val="both"/>
        <w:rPr>
          <w:rFonts w:eastAsia="Times New Roman" w:cstheme="minorHAnsi"/>
          <w:lang w:eastAsia="es-ES"/>
        </w:rPr>
      </w:pPr>
    </w:p>
    <w:p w14:paraId="4D713BD8" w14:textId="457C21CF" w:rsidR="008B22CE" w:rsidRPr="00DA463C" w:rsidRDefault="009879D0" w:rsidP="006E376E">
      <w:pPr>
        <w:pStyle w:val="ListParagraph"/>
        <w:numPr>
          <w:ilvl w:val="0"/>
          <w:numId w:val="11"/>
        </w:numPr>
        <w:spacing w:before="120" w:after="0" w:line="252" w:lineRule="auto"/>
        <w:jc w:val="both"/>
        <w:rPr>
          <w:rFonts w:cstheme="minorHAnsi"/>
          <w:b/>
          <w:bCs/>
          <w:sz w:val="24"/>
          <w:szCs w:val="24"/>
        </w:rPr>
      </w:pPr>
      <w:r>
        <w:rPr>
          <w:b/>
          <w:sz w:val="24"/>
        </w:rPr>
        <w:t>Article 3.</w:t>
      </w:r>
      <w:r w:rsidR="00B61502">
        <w:rPr>
          <w:b/>
          <w:sz w:val="24"/>
        </w:rPr>
        <w:t xml:space="preserve"> </w:t>
      </w:r>
      <w:r>
        <w:rPr>
          <w:b/>
          <w:sz w:val="24"/>
        </w:rPr>
        <w:t>Definitions</w:t>
      </w:r>
    </w:p>
    <w:p w14:paraId="5C9687E0" w14:textId="7461348D" w:rsidR="009879D0" w:rsidRDefault="009879D0" w:rsidP="00F152C8">
      <w:pPr>
        <w:spacing w:before="120" w:after="0" w:line="252" w:lineRule="auto"/>
        <w:jc w:val="both"/>
        <w:rPr>
          <w:rFonts w:cstheme="minorHAnsi"/>
          <w:bCs/>
          <w:sz w:val="24"/>
          <w:szCs w:val="24"/>
        </w:rPr>
      </w:pPr>
      <w:r>
        <w:rPr>
          <w:sz w:val="24"/>
        </w:rPr>
        <w:t>This article defines the key terms related to the subject matter at hand.</w:t>
      </w:r>
    </w:p>
    <w:p w14:paraId="5029F504" w14:textId="77777777" w:rsidR="009879D0" w:rsidRDefault="009879D0" w:rsidP="00F152C8">
      <w:pPr>
        <w:spacing w:before="120" w:after="0" w:line="252" w:lineRule="auto"/>
        <w:jc w:val="both"/>
        <w:rPr>
          <w:rFonts w:cstheme="minorHAnsi"/>
          <w:bCs/>
          <w:sz w:val="24"/>
          <w:szCs w:val="24"/>
        </w:rPr>
      </w:pPr>
    </w:p>
    <w:p w14:paraId="3606AA44" w14:textId="441C27A7" w:rsidR="009879D0" w:rsidRPr="00665FA8" w:rsidRDefault="009879D0" w:rsidP="00094793">
      <w:pPr>
        <w:rPr>
          <w:rFonts w:cstheme="minorHAnsi"/>
          <w:b/>
          <w:bCs/>
          <w:sz w:val="24"/>
          <w:szCs w:val="24"/>
        </w:rPr>
      </w:pPr>
      <w:r>
        <w:rPr>
          <w:b/>
          <w:sz w:val="24"/>
        </w:rPr>
        <w:t>CHAPTER II. Emergency response service using the single European emergency number 112</w:t>
      </w:r>
    </w:p>
    <w:p w14:paraId="54E7E316" w14:textId="4629CCE7" w:rsidR="009879D0" w:rsidRPr="00DA463C" w:rsidRDefault="009879D0" w:rsidP="006E376E">
      <w:pPr>
        <w:pStyle w:val="ListParagraph"/>
        <w:numPr>
          <w:ilvl w:val="0"/>
          <w:numId w:val="11"/>
        </w:numPr>
        <w:jc w:val="both"/>
        <w:rPr>
          <w:rFonts w:cstheme="minorHAnsi"/>
          <w:b/>
          <w:bCs/>
          <w:sz w:val="24"/>
          <w:szCs w:val="24"/>
        </w:rPr>
      </w:pPr>
      <w:r>
        <w:rPr>
          <w:b/>
          <w:sz w:val="24"/>
        </w:rPr>
        <w:t>Article 4.</w:t>
      </w:r>
      <w:r w:rsidR="00B61502">
        <w:rPr>
          <w:b/>
          <w:sz w:val="24"/>
        </w:rPr>
        <w:t xml:space="preserve"> </w:t>
      </w:r>
      <w:r>
        <w:rPr>
          <w:b/>
          <w:sz w:val="24"/>
        </w:rPr>
        <w:t>Set-up of the 112 emergency response service</w:t>
      </w:r>
    </w:p>
    <w:p w14:paraId="0C2EDBC2" w14:textId="2E5BC7B5" w:rsidR="009879D0" w:rsidRDefault="009879D0" w:rsidP="00F152C8">
      <w:pPr>
        <w:spacing w:before="120" w:after="0" w:line="252" w:lineRule="auto"/>
        <w:jc w:val="both"/>
        <w:rPr>
          <w:rFonts w:cstheme="minorHAnsi"/>
          <w:bCs/>
          <w:sz w:val="24"/>
          <w:szCs w:val="24"/>
        </w:rPr>
      </w:pPr>
      <w:r>
        <w:rPr>
          <w:sz w:val="24"/>
        </w:rPr>
        <w:t>This article sets the conditions and requirements for end users of publicly available national or international number-based interpersonal communications services to access</w:t>
      </w:r>
      <w:r>
        <w:t xml:space="preserve"> the </w:t>
      </w:r>
      <w:r>
        <w:rPr>
          <w:sz w:val="24"/>
        </w:rPr>
        <w:t>112 emergency response service.</w:t>
      </w:r>
    </w:p>
    <w:p w14:paraId="2EEEE1F1" w14:textId="754319C2" w:rsidR="009879D0" w:rsidRDefault="009879D0" w:rsidP="00F152C8">
      <w:pPr>
        <w:spacing w:before="120" w:after="0" w:line="252" w:lineRule="auto"/>
        <w:jc w:val="both"/>
        <w:rPr>
          <w:rFonts w:cstheme="minorHAnsi"/>
          <w:bCs/>
          <w:sz w:val="24"/>
          <w:szCs w:val="24"/>
        </w:rPr>
      </w:pPr>
    </w:p>
    <w:p w14:paraId="558F4469" w14:textId="4CA6976E" w:rsidR="00BD0D80" w:rsidRPr="00094793" w:rsidRDefault="00BD0D80" w:rsidP="006E376E">
      <w:pPr>
        <w:pStyle w:val="ListParagraph"/>
        <w:numPr>
          <w:ilvl w:val="0"/>
          <w:numId w:val="11"/>
        </w:numPr>
        <w:jc w:val="both"/>
        <w:rPr>
          <w:rFonts w:cstheme="minorHAnsi"/>
          <w:b/>
          <w:bCs/>
          <w:sz w:val="24"/>
          <w:szCs w:val="24"/>
        </w:rPr>
      </w:pPr>
      <w:r>
        <w:rPr>
          <w:b/>
          <w:sz w:val="24"/>
        </w:rPr>
        <w:t>Article 5.</w:t>
      </w:r>
      <w:r w:rsidR="00B61502">
        <w:rPr>
          <w:b/>
          <w:sz w:val="24"/>
        </w:rPr>
        <w:t xml:space="preserve"> </w:t>
      </w:r>
      <w:r>
        <w:rPr>
          <w:b/>
          <w:sz w:val="24"/>
        </w:rPr>
        <w:t>Providers of the 112 emergency response service</w:t>
      </w:r>
    </w:p>
    <w:p w14:paraId="2A402954" w14:textId="37B347ED" w:rsidR="009879D0" w:rsidRDefault="00BD0D80" w:rsidP="00BD0D80">
      <w:pPr>
        <w:spacing w:before="120" w:after="0" w:line="252" w:lineRule="auto"/>
        <w:jc w:val="both"/>
        <w:rPr>
          <w:rFonts w:cstheme="minorHAnsi"/>
          <w:bCs/>
          <w:sz w:val="24"/>
          <w:szCs w:val="24"/>
        </w:rPr>
      </w:pPr>
      <w:r>
        <w:rPr>
          <w:sz w:val="24"/>
        </w:rPr>
        <w:t>This article states that the 112 emergency response service shall be provided by the Autonomous Communities and the Cities of Ceuta and Melilla, which shall set up the relevant emergency communications call centres, and sets requirements on their operation.</w:t>
      </w:r>
    </w:p>
    <w:p w14:paraId="690888B9" w14:textId="54391F89" w:rsidR="00BD0D80" w:rsidRDefault="00BD0D80" w:rsidP="00BD0D80">
      <w:pPr>
        <w:spacing w:before="120" w:after="0" w:line="252" w:lineRule="auto"/>
        <w:jc w:val="both"/>
        <w:rPr>
          <w:rFonts w:cstheme="minorHAnsi"/>
          <w:bCs/>
          <w:sz w:val="24"/>
          <w:szCs w:val="24"/>
        </w:rPr>
      </w:pPr>
    </w:p>
    <w:p w14:paraId="0A2E6EAA" w14:textId="2E0C24D0" w:rsidR="00BD0D80" w:rsidRPr="00094793" w:rsidRDefault="00BD0D80" w:rsidP="006E376E">
      <w:pPr>
        <w:pStyle w:val="ListParagraph"/>
        <w:numPr>
          <w:ilvl w:val="0"/>
          <w:numId w:val="11"/>
        </w:numPr>
        <w:jc w:val="both"/>
        <w:rPr>
          <w:rFonts w:cstheme="minorHAnsi"/>
          <w:b/>
          <w:bCs/>
          <w:sz w:val="24"/>
          <w:szCs w:val="24"/>
        </w:rPr>
      </w:pPr>
      <w:r>
        <w:rPr>
          <w:b/>
          <w:sz w:val="24"/>
        </w:rPr>
        <w:t>Article 6.</w:t>
      </w:r>
      <w:r w:rsidR="00B61502">
        <w:rPr>
          <w:b/>
          <w:sz w:val="24"/>
        </w:rPr>
        <w:t xml:space="preserve"> </w:t>
      </w:r>
      <w:r>
        <w:rPr>
          <w:b/>
          <w:sz w:val="24"/>
        </w:rPr>
        <w:t>112 emergency communications call centres</w:t>
      </w:r>
    </w:p>
    <w:p w14:paraId="026AFA62" w14:textId="7E026E4D" w:rsidR="00BD0D80" w:rsidRDefault="00BD0D80" w:rsidP="00BD0D80">
      <w:pPr>
        <w:jc w:val="both"/>
        <w:rPr>
          <w:rFonts w:cstheme="minorHAnsi"/>
          <w:bCs/>
          <w:sz w:val="24"/>
          <w:szCs w:val="24"/>
        </w:rPr>
      </w:pPr>
      <w:r>
        <w:rPr>
          <w:sz w:val="24"/>
        </w:rPr>
        <w:t>This article specifies that these 112 emergency communications call centres, and any other public service response points that would be required to provide assistance, are not part of access to the emergency response service using the single European number 112 and their operating conditions will depend on the providers, and addresses certain operational matters.</w:t>
      </w:r>
    </w:p>
    <w:p w14:paraId="392F4FE7" w14:textId="45FDEADC" w:rsidR="00BD0D80" w:rsidRDefault="00BD0D80" w:rsidP="00BD0D80">
      <w:pPr>
        <w:jc w:val="both"/>
        <w:rPr>
          <w:rFonts w:cstheme="minorHAnsi"/>
          <w:bCs/>
          <w:sz w:val="24"/>
          <w:szCs w:val="24"/>
        </w:rPr>
      </w:pPr>
    </w:p>
    <w:p w14:paraId="713BEA33" w14:textId="27BA644D" w:rsidR="00BD0D80" w:rsidRPr="00094793" w:rsidRDefault="00BD0D80" w:rsidP="006E376E">
      <w:pPr>
        <w:pStyle w:val="ListParagraph"/>
        <w:numPr>
          <w:ilvl w:val="0"/>
          <w:numId w:val="11"/>
        </w:numPr>
        <w:jc w:val="both"/>
        <w:rPr>
          <w:rFonts w:cstheme="minorHAnsi"/>
          <w:b/>
          <w:bCs/>
          <w:sz w:val="24"/>
          <w:szCs w:val="24"/>
        </w:rPr>
      </w:pPr>
      <w:r>
        <w:rPr>
          <w:b/>
          <w:sz w:val="24"/>
        </w:rPr>
        <w:t>Article 7.</w:t>
      </w:r>
      <w:r w:rsidR="000A2718">
        <w:rPr>
          <w:b/>
          <w:sz w:val="24"/>
        </w:rPr>
        <w:t xml:space="preserve"> </w:t>
      </w:r>
      <w:r>
        <w:rPr>
          <w:b/>
          <w:sz w:val="24"/>
        </w:rPr>
        <w:t>Access to directory information</w:t>
      </w:r>
    </w:p>
    <w:p w14:paraId="2294A48F" w14:textId="248825AD" w:rsidR="00BD0D80" w:rsidRDefault="00BD0D80" w:rsidP="00BD0D80">
      <w:pPr>
        <w:jc w:val="both"/>
        <w:rPr>
          <w:rFonts w:cstheme="minorHAnsi"/>
          <w:sz w:val="24"/>
          <w:szCs w:val="24"/>
        </w:rPr>
      </w:pPr>
      <w:r>
        <w:rPr>
          <w:sz w:val="24"/>
        </w:rPr>
        <w:t xml:space="preserve">Among other provisions, this article stipulates </w:t>
      </w:r>
      <w:bookmarkStart w:id="0" w:name="_Hlk105582760"/>
      <w:r>
        <w:rPr>
          <w:sz w:val="24"/>
        </w:rPr>
        <w:t xml:space="preserve">that providers of the 112 emergency response service, as well as the 112 emergency communications call centres, </w:t>
      </w:r>
      <w:bookmarkEnd w:id="0"/>
      <w:r>
        <w:rPr>
          <w:sz w:val="24"/>
        </w:rPr>
        <w:t>may access the directory for information available to the CNMC, strictly for the performance of their duties, and regulates this access.</w:t>
      </w:r>
    </w:p>
    <w:p w14:paraId="4FBBFE06" w14:textId="77777777" w:rsidR="00BE4635" w:rsidRPr="00094793" w:rsidRDefault="00BD0D80" w:rsidP="006E376E">
      <w:pPr>
        <w:pStyle w:val="ListParagraph"/>
        <w:numPr>
          <w:ilvl w:val="0"/>
          <w:numId w:val="11"/>
        </w:numPr>
        <w:jc w:val="both"/>
        <w:rPr>
          <w:rFonts w:cstheme="minorHAnsi"/>
          <w:b/>
          <w:bCs/>
          <w:sz w:val="24"/>
          <w:szCs w:val="24"/>
        </w:rPr>
      </w:pPr>
      <w:r>
        <w:rPr>
          <w:b/>
          <w:sz w:val="24"/>
        </w:rPr>
        <w:t>Article 8. Information on the existence and use of the single European emergency number 112</w:t>
      </w:r>
    </w:p>
    <w:p w14:paraId="1D88D219" w14:textId="6D5CD581" w:rsidR="00BD0D80" w:rsidRPr="00094793" w:rsidRDefault="00BE4635" w:rsidP="00BD0D80">
      <w:pPr>
        <w:jc w:val="both"/>
        <w:rPr>
          <w:rFonts w:cstheme="minorHAnsi"/>
          <w:b/>
          <w:bCs/>
          <w:sz w:val="24"/>
          <w:szCs w:val="24"/>
        </w:rPr>
      </w:pPr>
      <w:r>
        <w:rPr>
          <w:sz w:val="24"/>
        </w:rPr>
        <w:lastRenderedPageBreak/>
        <w:t>This article ensures that citizens receive suitable information on the existence and use of the single European emergency number 112 and its accessibility features.</w:t>
      </w:r>
    </w:p>
    <w:p w14:paraId="33762B4A" w14:textId="77777777" w:rsidR="00BE4635" w:rsidRDefault="00BE4635" w:rsidP="00094793">
      <w:pPr>
        <w:rPr>
          <w:rFonts w:cstheme="minorHAnsi"/>
          <w:b/>
          <w:bCs/>
          <w:sz w:val="24"/>
          <w:szCs w:val="24"/>
        </w:rPr>
      </w:pPr>
    </w:p>
    <w:p w14:paraId="7E16C578" w14:textId="13620C15" w:rsidR="00BE4635" w:rsidRPr="00665FA8" w:rsidRDefault="00BE4635" w:rsidP="00094793">
      <w:pPr>
        <w:rPr>
          <w:rFonts w:cstheme="minorHAnsi"/>
          <w:b/>
          <w:bCs/>
          <w:sz w:val="24"/>
          <w:szCs w:val="24"/>
        </w:rPr>
      </w:pPr>
      <w:r>
        <w:rPr>
          <w:b/>
          <w:sz w:val="24"/>
        </w:rPr>
        <w:t>CHAPTER III</w:t>
      </w:r>
    </w:p>
    <w:p w14:paraId="2ED60795" w14:textId="4AA2768B" w:rsidR="00BE4635" w:rsidRDefault="00BE4635" w:rsidP="00BE4635">
      <w:pPr>
        <w:jc w:val="both"/>
        <w:rPr>
          <w:rFonts w:cstheme="minorHAnsi"/>
          <w:bCs/>
          <w:sz w:val="24"/>
          <w:szCs w:val="24"/>
        </w:rPr>
      </w:pPr>
      <w:r>
        <w:rPr>
          <w:b/>
          <w:sz w:val="24"/>
        </w:rPr>
        <w:t>Access to the emergency response service using the single European number 112</w:t>
      </w:r>
    </w:p>
    <w:p w14:paraId="0AF74357" w14:textId="34A6B4D1" w:rsidR="00BE4635" w:rsidRPr="00DA463C" w:rsidRDefault="00BE4635" w:rsidP="006E376E">
      <w:pPr>
        <w:pStyle w:val="ListParagraph"/>
        <w:numPr>
          <w:ilvl w:val="0"/>
          <w:numId w:val="11"/>
        </w:numPr>
        <w:jc w:val="both"/>
        <w:rPr>
          <w:rFonts w:cstheme="minorHAnsi"/>
          <w:b/>
          <w:bCs/>
          <w:sz w:val="24"/>
          <w:szCs w:val="24"/>
        </w:rPr>
      </w:pPr>
      <w:r>
        <w:rPr>
          <w:b/>
          <w:sz w:val="24"/>
        </w:rPr>
        <w:t>Article 9.</w:t>
      </w:r>
      <w:r w:rsidR="000A2718">
        <w:rPr>
          <w:b/>
          <w:sz w:val="24"/>
        </w:rPr>
        <w:t xml:space="preserve"> </w:t>
      </w:r>
      <w:r>
        <w:rPr>
          <w:b/>
          <w:sz w:val="24"/>
        </w:rPr>
        <w:t>Access to the 112 emergency response service using the single European number 112 from publicly available electronic communications networks</w:t>
      </w:r>
    </w:p>
    <w:p w14:paraId="632AA363" w14:textId="7FAC066E" w:rsidR="00BE4635" w:rsidRDefault="00BE4635" w:rsidP="00BE4635">
      <w:pPr>
        <w:jc w:val="both"/>
        <w:rPr>
          <w:rFonts w:cstheme="minorHAnsi"/>
          <w:sz w:val="24"/>
          <w:szCs w:val="24"/>
        </w:rPr>
      </w:pPr>
      <w:r>
        <w:rPr>
          <w:sz w:val="24"/>
        </w:rPr>
        <w:t>This article details the obligation on operators, referred to in Article 2(1) of the Royal Decree, to route emergency communications with the single European emergency number 112 to the relevant call centre of the provider of the 112 emergency response service, according to the geographic area of origin of the communication.</w:t>
      </w:r>
    </w:p>
    <w:p w14:paraId="623CD72C" w14:textId="77777777" w:rsidR="007B50BD" w:rsidRPr="007B50BD" w:rsidRDefault="007B50BD" w:rsidP="00BE4635">
      <w:pPr>
        <w:jc w:val="both"/>
        <w:rPr>
          <w:rFonts w:cstheme="minorHAnsi"/>
          <w:sz w:val="24"/>
          <w:szCs w:val="24"/>
        </w:rPr>
      </w:pPr>
    </w:p>
    <w:p w14:paraId="1A77343A" w14:textId="7A737D67" w:rsidR="00BE4635" w:rsidRPr="00DA463C" w:rsidRDefault="00BE4635" w:rsidP="006E376E">
      <w:pPr>
        <w:pStyle w:val="ListParagraph"/>
        <w:numPr>
          <w:ilvl w:val="0"/>
          <w:numId w:val="11"/>
        </w:numPr>
        <w:jc w:val="both"/>
        <w:rPr>
          <w:rFonts w:cstheme="minorHAnsi"/>
          <w:b/>
          <w:bCs/>
          <w:sz w:val="24"/>
          <w:szCs w:val="24"/>
        </w:rPr>
      </w:pPr>
      <w:r>
        <w:rPr>
          <w:b/>
          <w:sz w:val="24"/>
        </w:rPr>
        <w:t>Article 10.</w:t>
      </w:r>
      <w:r w:rsidR="000A2718">
        <w:rPr>
          <w:b/>
          <w:sz w:val="24"/>
        </w:rPr>
        <w:t xml:space="preserve"> </w:t>
      </w:r>
      <w:r>
        <w:rPr>
          <w:b/>
          <w:sz w:val="24"/>
        </w:rPr>
        <w:t xml:space="preserve">Access to </w:t>
      </w:r>
      <w:bookmarkStart w:id="1" w:name="_Hlk105583432"/>
      <w:r>
        <w:rPr>
          <w:b/>
          <w:sz w:val="24"/>
        </w:rPr>
        <w:t xml:space="preserve">the 112 emergency response service </w:t>
      </w:r>
      <w:bookmarkEnd w:id="1"/>
      <w:r>
        <w:rPr>
          <w:b/>
          <w:sz w:val="24"/>
        </w:rPr>
        <w:t>using the single European number 112 from electronic communications networks that are not publicly available but that allow calls to public networks</w:t>
      </w:r>
    </w:p>
    <w:p w14:paraId="3927C9DF" w14:textId="742B4BB7" w:rsidR="00BD0D80" w:rsidRDefault="00BE4635" w:rsidP="00BD0D80">
      <w:pPr>
        <w:jc w:val="both"/>
        <w:rPr>
          <w:rFonts w:cstheme="minorHAnsi"/>
          <w:bCs/>
          <w:sz w:val="24"/>
          <w:szCs w:val="24"/>
        </w:rPr>
      </w:pPr>
      <w:r>
        <w:rPr>
          <w:sz w:val="24"/>
        </w:rPr>
        <w:t>This article provides for a Ministerial Order to further implement this requirement.</w:t>
      </w:r>
    </w:p>
    <w:p w14:paraId="3C04998D" w14:textId="77777777" w:rsidR="00BE4635" w:rsidRDefault="00BE4635" w:rsidP="00BD0D80">
      <w:pPr>
        <w:jc w:val="both"/>
        <w:rPr>
          <w:rFonts w:cstheme="minorHAnsi"/>
          <w:bCs/>
          <w:sz w:val="24"/>
          <w:szCs w:val="24"/>
        </w:rPr>
      </w:pPr>
    </w:p>
    <w:p w14:paraId="5CC5F32E" w14:textId="3B9EE38F" w:rsidR="00BE4635" w:rsidRPr="00094793" w:rsidRDefault="00BE4635" w:rsidP="006E376E">
      <w:pPr>
        <w:pStyle w:val="ListParagraph"/>
        <w:numPr>
          <w:ilvl w:val="0"/>
          <w:numId w:val="11"/>
        </w:numPr>
        <w:jc w:val="both"/>
        <w:rPr>
          <w:rFonts w:cstheme="minorHAnsi"/>
          <w:b/>
          <w:bCs/>
          <w:sz w:val="24"/>
          <w:szCs w:val="24"/>
        </w:rPr>
      </w:pPr>
      <w:r>
        <w:rPr>
          <w:b/>
          <w:sz w:val="24"/>
        </w:rPr>
        <w:t>Article 11.</w:t>
      </w:r>
      <w:r w:rsidR="000A2718">
        <w:rPr>
          <w:b/>
          <w:sz w:val="24"/>
        </w:rPr>
        <w:t xml:space="preserve"> </w:t>
      </w:r>
      <w:r>
        <w:rPr>
          <w:b/>
          <w:sz w:val="24"/>
        </w:rPr>
        <w:t>Obligations on operators related to emergency communications using the single European emergency number 112</w:t>
      </w:r>
    </w:p>
    <w:p w14:paraId="079903CE" w14:textId="5F464623" w:rsidR="00BE4635" w:rsidRDefault="002E5626" w:rsidP="00BD0D80">
      <w:pPr>
        <w:jc w:val="both"/>
        <w:rPr>
          <w:rFonts w:cstheme="minorHAnsi"/>
          <w:bCs/>
          <w:sz w:val="24"/>
          <w:szCs w:val="24"/>
        </w:rPr>
      </w:pPr>
      <w:bookmarkStart w:id="2" w:name="_Hlk105581911"/>
      <w:r>
        <w:rPr>
          <w:sz w:val="24"/>
        </w:rPr>
        <w:t>This sets out the obligation on operators</w:t>
      </w:r>
      <w:bookmarkEnd w:id="2"/>
      <w:r>
        <w:rPr>
          <w:sz w:val="24"/>
        </w:rPr>
        <w:t xml:space="preserve"> to route calls to the single European number 112 free of charge, with no right to monetary compensation of any kind, including for end users of mobile number-based interpersonal communications services from other Member States who are roaming in </w:t>
      </w:r>
      <w:r w:rsidR="00120C70">
        <w:rPr>
          <w:sz w:val="24"/>
        </w:rPr>
        <w:t>Spain. It</w:t>
      </w:r>
      <w:r>
        <w:rPr>
          <w:sz w:val="24"/>
        </w:rPr>
        <w:t xml:space="preserve"> also governs other related obligations.</w:t>
      </w:r>
    </w:p>
    <w:p w14:paraId="439C91F7" w14:textId="5E706257" w:rsidR="002E5626" w:rsidRDefault="002E5626" w:rsidP="00BD0D80">
      <w:pPr>
        <w:jc w:val="both"/>
        <w:rPr>
          <w:rFonts w:cstheme="minorHAnsi"/>
          <w:bCs/>
          <w:sz w:val="24"/>
          <w:szCs w:val="24"/>
        </w:rPr>
      </w:pPr>
    </w:p>
    <w:p w14:paraId="10A29BF1" w14:textId="598CCAA0" w:rsidR="002E5626" w:rsidRPr="00094793" w:rsidRDefault="002E5626" w:rsidP="006E376E">
      <w:pPr>
        <w:pStyle w:val="ListParagraph"/>
        <w:numPr>
          <w:ilvl w:val="0"/>
          <w:numId w:val="11"/>
        </w:numPr>
        <w:jc w:val="both"/>
        <w:rPr>
          <w:rFonts w:cstheme="minorHAnsi"/>
          <w:bCs/>
          <w:sz w:val="24"/>
          <w:szCs w:val="24"/>
        </w:rPr>
      </w:pPr>
      <w:r>
        <w:rPr>
          <w:b/>
          <w:sz w:val="24"/>
        </w:rPr>
        <w:t>Article 12.</w:t>
      </w:r>
      <w:r w:rsidR="000A2718">
        <w:rPr>
          <w:b/>
          <w:sz w:val="24"/>
        </w:rPr>
        <w:t xml:space="preserve"> </w:t>
      </w:r>
      <w:r>
        <w:rPr>
          <w:b/>
          <w:sz w:val="24"/>
        </w:rPr>
        <w:t>Obligation on operators to provide information on the location of users calling the single European emergency number 112</w:t>
      </w:r>
    </w:p>
    <w:p w14:paraId="266F50AD" w14:textId="5CDA8FA5" w:rsidR="002E5626" w:rsidRDefault="002E5626" w:rsidP="002E5626">
      <w:pPr>
        <w:jc w:val="both"/>
        <w:rPr>
          <w:rFonts w:cstheme="minorHAnsi"/>
          <w:bCs/>
          <w:sz w:val="24"/>
          <w:szCs w:val="24"/>
        </w:rPr>
      </w:pPr>
      <w:r>
        <w:rPr>
          <w:sz w:val="24"/>
        </w:rPr>
        <w:t>It regulates the obligation for operators to immediately provide caller location information, both from the network and from the mobile device, including in relation to end-users of mobile interpersonal communications services based on numbering from another Member State when roaming in Spain.</w:t>
      </w:r>
    </w:p>
    <w:p w14:paraId="7E9F0D33" w14:textId="41758905" w:rsidR="002E5626" w:rsidRDefault="002E5626" w:rsidP="002E5626">
      <w:pPr>
        <w:jc w:val="both"/>
        <w:rPr>
          <w:rFonts w:cstheme="minorHAnsi"/>
          <w:bCs/>
          <w:sz w:val="24"/>
          <w:szCs w:val="24"/>
        </w:rPr>
      </w:pPr>
      <w:r>
        <w:rPr>
          <w:sz w:val="24"/>
        </w:rPr>
        <w:t>It governs all the additional requirements to ensure identification of the user location and the conditions under which this must be performed, and sets out the necessary precautions for personal data protection.</w:t>
      </w:r>
    </w:p>
    <w:p w14:paraId="4E74099F" w14:textId="77777777" w:rsidR="002E5626" w:rsidRDefault="002E5626" w:rsidP="002E5626">
      <w:pPr>
        <w:jc w:val="both"/>
        <w:rPr>
          <w:rFonts w:cstheme="minorHAnsi"/>
          <w:bCs/>
          <w:sz w:val="24"/>
          <w:szCs w:val="24"/>
        </w:rPr>
      </w:pPr>
    </w:p>
    <w:p w14:paraId="56E7CE84" w14:textId="094648A0" w:rsidR="002E5626" w:rsidRPr="00DA463C" w:rsidRDefault="002E5626" w:rsidP="006E376E">
      <w:pPr>
        <w:pStyle w:val="ListParagraph"/>
        <w:numPr>
          <w:ilvl w:val="0"/>
          <w:numId w:val="11"/>
        </w:numPr>
        <w:jc w:val="both"/>
        <w:rPr>
          <w:rFonts w:cstheme="minorHAnsi"/>
          <w:b/>
          <w:bCs/>
          <w:sz w:val="24"/>
          <w:szCs w:val="24"/>
        </w:rPr>
      </w:pPr>
      <w:r>
        <w:rPr>
          <w:b/>
          <w:sz w:val="24"/>
        </w:rPr>
        <w:lastRenderedPageBreak/>
        <w:t>Article 13.</w:t>
      </w:r>
      <w:r w:rsidR="000A2718">
        <w:rPr>
          <w:b/>
          <w:sz w:val="24"/>
        </w:rPr>
        <w:t xml:space="preserve"> </w:t>
      </w:r>
      <w:r>
        <w:rPr>
          <w:b/>
          <w:sz w:val="24"/>
        </w:rPr>
        <w:t>Transparency around access to emergency communications using the single European emergency number 112 with international roaming</w:t>
      </w:r>
    </w:p>
    <w:p w14:paraId="15EA8B93" w14:textId="2FD199BB" w:rsidR="002E5626" w:rsidRPr="00114542" w:rsidRDefault="002E5626" w:rsidP="002E5626">
      <w:pPr>
        <w:jc w:val="both"/>
        <w:rPr>
          <w:rFonts w:cstheme="minorHAnsi"/>
          <w:sz w:val="24"/>
          <w:szCs w:val="24"/>
        </w:rPr>
      </w:pPr>
      <w:r>
        <w:rPr>
          <w:sz w:val="24"/>
        </w:rPr>
        <w:t>This article states that operators, in their capacity as roaming providers, must ensure that their roaming end users are duly informed of how to access emergency services in the other Member State, and must select the tools to provide this information.</w:t>
      </w:r>
    </w:p>
    <w:p w14:paraId="3E225DC1" w14:textId="77777777" w:rsidR="001D7F18" w:rsidRDefault="001D7F18" w:rsidP="00094793">
      <w:pPr>
        <w:rPr>
          <w:rFonts w:cstheme="minorHAnsi"/>
          <w:b/>
          <w:bCs/>
          <w:sz w:val="24"/>
          <w:szCs w:val="24"/>
        </w:rPr>
      </w:pPr>
    </w:p>
    <w:p w14:paraId="5DFA064F" w14:textId="7C5E063D" w:rsidR="001D7F18" w:rsidRPr="00665FA8" w:rsidRDefault="001D7F18" w:rsidP="00094793">
      <w:pPr>
        <w:rPr>
          <w:rFonts w:cstheme="minorHAnsi"/>
          <w:b/>
          <w:bCs/>
          <w:sz w:val="24"/>
          <w:szCs w:val="24"/>
        </w:rPr>
      </w:pPr>
      <w:r>
        <w:rPr>
          <w:b/>
          <w:sz w:val="24"/>
        </w:rPr>
        <w:t>CHAPTER IV</w:t>
      </w:r>
    </w:p>
    <w:p w14:paraId="5BD0F2EB" w14:textId="0FFDDD13" w:rsidR="001D7F18" w:rsidRDefault="001D7F18" w:rsidP="00094793">
      <w:pPr>
        <w:rPr>
          <w:rFonts w:cstheme="minorHAnsi"/>
          <w:b/>
          <w:bCs/>
          <w:sz w:val="24"/>
          <w:szCs w:val="24"/>
        </w:rPr>
      </w:pPr>
      <w:r>
        <w:rPr>
          <w:b/>
          <w:sz w:val="24"/>
        </w:rPr>
        <w:t>Access to the 112 emergency response service for end users with disabilities</w:t>
      </w:r>
    </w:p>
    <w:p w14:paraId="1916CAF7" w14:textId="77777777" w:rsidR="001D7F18" w:rsidRPr="00DA463C" w:rsidRDefault="001D7F18" w:rsidP="00094793">
      <w:pPr>
        <w:rPr>
          <w:rFonts w:cstheme="minorHAnsi"/>
          <w:b/>
          <w:bCs/>
          <w:sz w:val="24"/>
          <w:szCs w:val="24"/>
        </w:rPr>
      </w:pPr>
    </w:p>
    <w:p w14:paraId="58042757" w14:textId="685CD633" w:rsidR="001D7F18" w:rsidRPr="00DA463C" w:rsidRDefault="001D7F18" w:rsidP="006E376E">
      <w:pPr>
        <w:pStyle w:val="ListParagraph"/>
        <w:numPr>
          <w:ilvl w:val="0"/>
          <w:numId w:val="11"/>
        </w:numPr>
        <w:jc w:val="both"/>
        <w:rPr>
          <w:rFonts w:cstheme="minorHAnsi"/>
          <w:b/>
          <w:bCs/>
          <w:sz w:val="24"/>
          <w:szCs w:val="24"/>
        </w:rPr>
      </w:pPr>
      <w:r>
        <w:rPr>
          <w:b/>
          <w:sz w:val="24"/>
        </w:rPr>
        <w:t>Article 14.</w:t>
      </w:r>
      <w:r w:rsidR="000A2718">
        <w:rPr>
          <w:b/>
          <w:sz w:val="24"/>
        </w:rPr>
        <w:t xml:space="preserve"> </w:t>
      </w:r>
      <w:r>
        <w:rPr>
          <w:b/>
          <w:sz w:val="24"/>
        </w:rPr>
        <w:t>Access to the 112 emergency response service by end-users with disabilities.</w:t>
      </w:r>
    </w:p>
    <w:p w14:paraId="18797DE6" w14:textId="5A8B102A" w:rsidR="002E5626" w:rsidRDefault="001D7F18" w:rsidP="001D7F18">
      <w:pPr>
        <w:jc w:val="both"/>
        <w:rPr>
          <w:rFonts w:cstheme="minorHAnsi"/>
          <w:bCs/>
          <w:sz w:val="24"/>
          <w:szCs w:val="24"/>
        </w:rPr>
      </w:pPr>
      <w:r>
        <w:rPr>
          <w:sz w:val="24"/>
        </w:rPr>
        <w:t>The Decree sets requirements to ensure the availability of access to 112 emergency response services for end users with disabilities and its equivalence to that enjoyed by other end users.</w:t>
      </w:r>
    </w:p>
    <w:p w14:paraId="4CF98C1B" w14:textId="77777777" w:rsidR="001D7F18" w:rsidRDefault="001D7F18" w:rsidP="001D7F18">
      <w:pPr>
        <w:jc w:val="both"/>
        <w:rPr>
          <w:rFonts w:cstheme="minorHAnsi"/>
          <w:bCs/>
          <w:sz w:val="24"/>
          <w:szCs w:val="24"/>
        </w:rPr>
      </w:pPr>
    </w:p>
    <w:p w14:paraId="7F740831" w14:textId="4C924595" w:rsidR="001D7F18" w:rsidRPr="00094793" w:rsidRDefault="001D7F18" w:rsidP="006E376E">
      <w:pPr>
        <w:pStyle w:val="ListParagraph"/>
        <w:numPr>
          <w:ilvl w:val="0"/>
          <w:numId w:val="11"/>
        </w:numPr>
        <w:jc w:val="both"/>
        <w:rPr>
          <w:rFonts w:cstheme="minorHAnsi"/>
          <w:b/>
          <w:bCs/>
          <w:sz w:val="24"/>
          <w:szCs w:val="24"/>
        </w:rPr>
      </w:pPr>
      <w:r>
        <w:rPr>
          <w:b/>
          <w:sz w:val="24"/>
        </w:rPr>
        <w:t>Article 15.</w:t>
      </w:r>
      <w:r w:rsidR="000A2718">
        <w:rPr>
          <w:b/>
          <w:sz w:val="24"/>
        </w:rPr>
        <w:t xml:space="preserve"> </w:t>
      </w:r>
      <w:r>
        <w:rPr>
          <w:b/>
          <w:sz w:val="24"/>
        </w:rPr>
        <w:t>Access to the 112 emergency response service for end users with disabilities from other Member States</w:t>
      </w:r>
    </w:p>
    <w:p w14:paraId="216B410E" w14:textId="3EECEEFA" w:rsidR="001D7F18" w:rsidRDefault="001D7F18" w:rsidP="001D7F18">
      <w:pPr>
        <w:jc w:val="both"/>
        <w:rPr>
          <w:rFonts w:cstheme="minorHAnsi"/>
          <w:bCs/>
          <w:sz w:val="24"/>
          <w:szCs w:val="24"/>
        </w:rPr>
      </w:pPr>
      <w:r>
        <w:rPr>
          <w:sz w:val="24"/>
        </w:rPr>
        <w:t>The Decree provides for a Ministerial Order to adopt suitable measures to guarantee that while in Spain, end users with disabilities from other Member States can access emergency services under conditions equivalent to those of other end users.</w:t>
      </w:r>
    </w:p>
    <w:p w14:paraId="32ADA3B9" w14:textId="77777777" w:rsidR="00CB2526" w:rsidRDefault="00CB2526" w:rsidP="001D7F18">
      <w:pPr>
        <w:jc w:val="both"/>
        <w:rPr>
          <w:rFonts w:cstheme="minorHAnsi"/>
          <w:bCs/>
          <w:sz w:val="24"/>
          <w:szCs w:val="24"/>
        </w:rPr>
      </w:pPr>
    </w:p>
    <w:p w14:paraId="3E84FE91" w14:textId="7FAF93EF" w:rsidR="00ED0781" w:rsidRPr="00094793" w:rsidRDefault="00ED0781" w:rsidP="006E376E">
      <w:pPr>
        <w:pStyle w:val="ListParagraph"/>
        <w:numPr>
          <w:ilvl w:val="0"/>
          <w:numId w:val="11"/>
        </w:numPr>
        <w:jc w:val="both"/>
        <w:rPr>
          <w:rFonts w:cstheme="minorHAnsi"/>
          <w:bCs/>
          <w:sz w:val="24"/>
          <w:szCs w:val="24"/>
        </w:rPr>
      </w:pPr>
      <w:r>
        <w:rPr>
          <w:b/>
          <w:sz w:val="24"/>
        </w:rPr>
        <w:t xml:space="preserve">First additional </w:t>
      </w:r>
      <w:r w:rsidR="00120C70">
        <w:rPr>
          <w:b/>
          <w:sz w:val="24"/>
        </w:rPr>
        <w:t>provision. Emergency</w:t>
      </w:r>
      <w:r>
        <w:rPr>
          <w:b/>
          <w:sz w:val="24"/>
        </w:rPr>
        <w:t xml:space="preserve"> communications using other phone numbers</w:t>
      </w:r>
    </w:p>
    <w:p w14:paraId="2185903D" w14:textId="22F29374" w:rsidR="001D7F18" w:rsidRDefault="00ED0781" w:rsidP="001D7F18">
      <w:pPr>
        <w:jc w:val="both"/>
        <w:rPr>
          <w:rFonts w:cstheme="minorHAnsi"/>
          <w:bCs/>
          <w:sz w:val="24"/>
          <w:szCs w:val="24"/>
        </w:rPr>
      </w:pPr>
      <w:r>
        <w:rPr>
          <w:sz w:val="24"/>
        </w:rPr>
        <w:t>The Decree governs aspects of emergency communications provided by way of the following phone numbers:</w:t>
      </w:r>
    </w:p>
    <w:p w14:paraId="7B4B2807" w14:textId="77777777" w:rsidR="00ED0781" w:rsidRPr="002F25B0" w:rsidRDefault="00ED0781" w:rsidP="006E376E">
      <w:pPr>
        <w:pStyle w:val="ListParagraph"/>
        <w:numPr>
          <w:ilvl w:val="0"/>
          <w:numId w:val="9"/>
        </w:numPr>
        <w:spacing w:after="200" w:line="276" w:lineRule="auto"/>
        <w:jc w:val="both"/>
        <w:rPr>
          <w:rFonts w:cstheme="minorHAnsi"/>
          <w:sz w:val="24"/>
          <w:szCs w:val="24"/>
        </w:rPr>
      </w:pPr>
      <w:r>
        <w:rPr>
          <w:sz w:val="24"/>
        </w:rPr>
        <w:t>062Guardia Civil [Civil Guard];</w:t>
      </w:r>
    </w:p>
    <w:p w14:paraId="0D4B8E3B" w14:textId="77777777" w:rsidR="00ED0781" w:rsidRPr="002F25B0" w:rsidRDefault="00ED0781" w:rsidP="006E376E">
      <w:pPr>
        <w:pStyle w:val="ListParagraph"/>
        <w:numPr>
          <w:ilvl w:val="0"/>
          <w:numId w:val="9"/>
        </w:numPr>
        <w:spacing w:after="200" w:line="276" w:lineRule="auto"/>
        <w:jc w:val="both"/>
        <w:rPr>
          <w:rFonts w:cstheme="minorHAnsi"/>
          <w:sz w:val="24"/>
          <w:szCs w:val="24"/>
        </w:rPr>
      </w:pPr>
      <w:r>
        <w:rPr>
          <w:sz w:val="24"/>
        </w:rPr>
        <w:t>080Local fire services;</w:t>
      </w:r>
    </w:p>
    <w:p w14:paraId="269C2050" w14:textId="77777777" w:rsidR="00ED0781" w:rsidRPr="002F25B0" w:rsidRDefault="00ED0781" w:rsidP="006E376E">
      <w:pPr>
        <w:pStyle w:val="ListParagraph"/>
        <w:numPr>
          <w:ilvl w:val="0"/>
          <w:numId w:val="9"/>
        </w:numPr>
        <w:spacing w:after="200" w:line="276" w:lineRule="auto"/>
        <w:jc w:val="both"/>
        <w:rPr>
          <w:rFonts w:cstheme="minorHAnsi"/>
          <w:sz w:val="24"/>
          <w:szCs w:val="24"/>
        </w:rPr>
      </w:pPr>
      <w:r>
        <w:rPr>
          <w:sz w:val="24"/>
        </w:rPr>
        <w:t>085Provincial fire services;</w:t>
      </w:r>
    </w:p>
    <w:p w14:paraId="4E905D5A" w14:textId="77777777" w:rsidR="00ED0781" w:rsidRPr="002F25B0" w:rsidRDefault="00ED0781" w:rsidP="006E376E">
      <w:pPr>
        <w:pStyle w:val="ListParagraph"/>
        <w:numPr>
          <w:ilvl w:val="0"/>
          <w:numId w:val="9"/>
        </w:numPr>
        <w:spacing w:after="200" w:line="276" w:lineRule="auto"/>
        <w:jc w:val="both"/>
        <w:rPr>
          <w:rFonts w:cstheme="minorHAnsi"/>
          <w:sz w:val="24"/>
          <w:szCs w:val="24"/>
        </w:rPr>
      </w:pPr>
      <w:r>
        <w:rPr>
          <w:sz w:val="24"/>
        </w:rPr>
        <w:t>088Autonomous Community police;</w:t>
      </w:r>
    </w:p>
    <w:p w14:paraId="135A19B1" w14:textId="77777777" w:rsidR="00ED0781" w:rsidRPr="002F25B0" w:rsidRDefault="00ED0781" w:rsidP="006E376E">
      <w:pPr>
        <w:pStyle w:val="ListParagraph"/>
        <w:numPr>
          <w:ilvl w:val="0"/>
          <w:numId w:val="9"/>
        </w:numPr>
        <w:spacing w:after="200" w:line="276" w:lineRule="auto"/>
        <w:jc w:val="both"/>
        <w:rPr>
          <w:rFonts w:cstheme="minorHAnsi"/>
          <w:sz w:val="24"/>
          <w:szCs w:val="24"/>
        </w:rPr>
      </w:pPr>
      <w:r>
        <w:rPr>
          <w:sz w:val="24"/>
        </w:rPr>
        <w:t>091National police;</w:t>
      </w:r>
    </w:p>
    <w:p w14:paraId="02986688" w14:textId="317F36DA" w:rsidR="00ED0781" w:rsidRDefault="00ED0781" w:rsidP="006E376E">
      <w:pPr>
        <w:pStyle w:val="ListParagraph"/>
        <w:numPr>
          <w:ilvl w:val="0"/>
          <w:numId w:val="9"/>
        </w:numPr>
        <w:spacing w:after="200" w:line="276" w:lineRule="auto"/>
        <w:jc w:val="both"/>
        <w:rPr>
          <w:rFonts w:cstheme="minorHAnsi"/>
          <w:sz w:val="24"/>
          <w:szCs w:val="24"/>
        </w:rPr>
      </w:pPr>
      <w:r>
        <w:rPr>
          <w:sz w:val="24"/>
        </w:rPr>
        <w:t>092Local police;</w:t>
      </w:r>
    </w:p>
    <w:p w14:paraId="4BD8C3EA" w14:textId="77777777" w:rsidR="00ED0781" w:rsidRPr="00ED0781" w:rsidRDefault="00ED0781" w:rsidP="006E376E">
      <w:pPr>
        <w:pStyle w:val="ListParagraph"/>
        <w:numPr>
          <w:ilvl w:val="0"/>
          <w:numId w:val="9"/>
        </w:numPr>
        <w:jc w:val="both"/>
        <w:rPr>
          <w:rFonts w:cstheme="minorHAnsi"/>
          <w:bCs/>
          <w:sz w:val="24"/>
          <w:szCs w:val="24"/>
        </w:rPr>
      </w:pPr>
      <w:r>
        <w:rPr>
          <w:sz w:val="24"/>
        </w:rPr>
        <w:t>1006Civil Protection.</w:t>
      </w:r>
    </w:p>
    <w:p w14:paraId="7868220F" w14:textId="4CFD7910" w:rsidR="00ED0781" w:rsidRDefault="00ED0781" w:rsidP="00094793">
      <w:pPr>
        <w:pStyle w:val="ListParagraph"/>
        <w:spacing w:after="200" w:line="276" w:lineRule="auto"/>
        <w:jc w:val="both"/>
        <w:rPr>
          <w:rFonts w:cstheme="minorHAnsi"/>
          <w:sz w:val="24"/>
          <w:szCs w:val="24"/>
        </w:rPr>
      </w:pPr>
    </w:p>
    <w:p w14:paraId="331A2DE9" w14:textId="67AC0B94" w:rsidR="00ED0781" w:rsidRPr="00094793" w:rsidRDefault="00ED0781" w:rsidP="00094793">
      <w:pPr>
        <w:spacing w:after="200" w:line="276" w:lineRule="auto"/>
        <w:jc w:val="both"/>
        <w:rPr>
          <w:rFonts w:cstheme="minorHAnsi"/>
          <w:sz w:val="24"/>
          <w:szCs w:val="24"/>
        </w:rPr>
      </w:pPr>
      <w:r>
        <w:rPr>
          <w:sz w:val="24"/>
        </w:rPr>
        <w:t>It also provides for an implementing Ministerial Order.</w:t>
      </w:r>
    </w:p>
    <w:p w14:paraId="7FB13271" w14:textId="6FC1B445" w:rsidR="00ED0781" w:rsidRPr="00DA463C" w:rsidRDefault="00ED0781" w:rsidP="006E376E">
      <w:pPr>
        <w:pStyle w:val="ListParagraph"/>
        <w:numPr>
          <w:ilvl w:val="0"/>
          <w:numId w:val="11"/>
        </w:numPr>
        <w:jc w:val="both"/>
        <w:rPr>
          <w:rFonts w:cstheme="minorHAnsi"/>
          <w:b/>
          <w:bCs/>
          <w:sz w:val="24"/>
          <w:szCs w:val="24"/>
        </w:rPr>
      </w:pPr>
      <w:r>
        <w:rPr>
          <w:b/>
          <w:sz w:val="24"/>
        </w:rPr>
        <w:lastRenderedPageBreak/>
        <w:t xml:space="preserve">Second additional </w:t>
      </w:r>
      <w:r w:rsidR="00120C70">
        <w:rPr>
          <w:b/>
          <w:sz w:val="24"/>
        </w:rPr>
        <w:t>provision. Additional</w:t>
      </w:r>
      <w:r>
        <w:rPr>
          <w:b/>
          <w:sz w:val="24"/>
        </w:rPr>
        <w:t xml:space="preserve"> number-based interpersonal communications services suitable for emergency communications</w:t>
      </w:r>
    </w:p>
    <w:p w14:paraId="5BB643F5" w14:textId="4A6ED104" w:rsidR="001D7F18" w:rsidRDefault="007B50BD" w:rsidP="001D7F18">
      <w:pPr>
        <w:jc w:val="both"/>
        <w:rPr>
          <w:rFonts w:cstheme="minorHAnsi"/>
          <w:bCs/>
          <w:sz w:val="24"/>
          <w:szCs w:val="24"/>
        </w:rPr>
      </w:pPr>
      <w:r>
        <w:rPr>
          <w:sz w:val="24"/>
        </w:rPr>
        <w:t>The Decree provides for a Ministerial Order to identify these services.</w:t>
      </w:r>
    </w:p>
    <w:p w14:paraId="18555402" w14:textId="77777777" w:rsidR="00CB2526" w:rsidRDefault="00CB2526" w:rsidP="001D7F18">
      <w:pPr>
        <w:jc w:val="both"/>
        <w:rPr>
          <w:rFonts w:cstheme="minorHAnsi"/>
          <w:bCs/>
          <w:sz w:val="24"/>
          <w:szCs w:val="24"/>
        </w:rPr>
      </w:pPr>
    </w:p>
    <w:p w14:paraId="270A125D" w14:textId="7EA303B1" w:rsidR="007B50BD" w:rsidRPr="00094793" w:rsidRDefault="007B50BD" w:rsidP="006E376E">
      <w:pPr>
        <w:pStyle w:val="ListParagraph"/>
        <w:numPr>
          <w:ilvl w:val="0"/>
          <w:numId w:val="11"/>
        </w:numPr>
        <w:jc w:val="both"/>
        <w:rPr>
          <w:rFonts w:cstheme="minorHAnsi"/>
          <w:b/>
          <w:bCs/>
          <w:sz w:val="24"/>
          <w:szCs w:val="24"/>
        </w:rPr>
      </w:pPr>
      <w:r>
        <w:rPr>
          <w:b/>
          <w:sz w:val="24"/>
        </w:rPr>
        <w:t xml:space="preserve">Third additional </w:t>
      </w:r>
      <w:r w:rsidR="00120C70">
        <w:rPr>
          <w:b/>
          <w:sz w:val="24"/>
        </w:rPr>
        <w:t>provision. Introduction</w:t>
      </w:r>
      <w:r>
        <w:rPr>
          <w:b/>
          <w:sz w:val="24"/>
        </w:rPr>
        <w:t xml:space="preserve"> on the Spanish market of mobile handsets that enable effective use of advanced mobile location (AML) functionality</w:t>
      </w:r>
    </w:p>
    <w:p w14:paraId="38CEDF2C" w14:textId="1C848421" w:rsidR="007B50BD" w:rsidRDefault="007B50BD" w:rsidP="001D7F18">
      <w:pPr>
        <w:jc w:val="both"/>
        <w:rPr>
          <w:rFonts w:cstheme="minorHAnsi"/>
          <w:bCs/>
          <w:sz w:val="24"/>
          <w:szCs w:val="24"/>
        </w:rPr>
      </w:pPr>
      <w:r>
        <w:rPr>
          <w:sz w:val="24"/>
        </w:rPr>
        <w:t>A period of three months is established so that, as of that date, mobile devices with interactive computing and multimedia capabilities that do not allow the AML advanced mobile location information functionality to be implemented from the device itself may not be introduced on the Spanish market.</w:t>
      </w:r>
    </w:p>
    <w:p w14:paraId="22CDB0B2" w14:textId="77777777" w:rsidR="00CB2526" w:rsidRDefault="00CB2526" w:rsidP="001D7F18">
      <w:pPr>
        <w:jc w:val="both"/>
        <w:rPr>
          <w:rFonts w:cstheme="minorHAnsi"/>
          <w:bCs/>
          <w:sz w:val="24"/>
          <w:szCs w:val="24"/>
        </w:rPr>
      </w:pPr>
    </w:p>
    <w:p w14:paraId="3024F1E5" w14:textId="74A31794" w:rsidR="007B50BD" w:rsidRPr="00094793" w:rsidRDefault="007B50BD" w:rsidP="006E376E">
      <w:pPr>
        <w:pStyle w:val="ListParagraph"/>
        <w:numPr>
          <w:ilvl w:val="0"/>
          <w:numId w:val="11"/>
        </w:numPr>
        <w:jc w:val="both"/>
        <w:rPr>
          <w:rFonts w:cstheme="minorHAnsi"/>
          <w:b/>
          <w:bCs/>
          <w:sz w:val="24"/>
          <w:szCs w:val="24"/>
        </w:rPr>
      </w:pPr>
      <w:r>
        <w:rPr>
          <w:b/>
          <w:sz w:val="24"/>
        </w:rPr>
        <w:t xml:space="preserve">Sole repealing </w:t>
      </w:r>
      <w:r w:rsidR="00120C70">
        <w:rPr>
          <w:b/>
          <w:sz w:val="24"/>
        </w:rPr>
        <w:t>provision. Repeal</w:t>
      </w:r>
      <w:r>
        <w:rPr>
          <w:b/>
          <w:sz w:val="24"/>
        </w:rPr>
        <w:t xml:space="preserve"> of regulations</w:t>
      </w:r>
    </w:p>
    <w:p w14:paraId="47CC0900" w14:textId="77777777" w:rsidR="007B50BD" w:rsidRDefault="007B50BD" w:rsidP="007B50BD">
      <w:pPr>
        <w:jc w:val="both"/>
        <w:rPr>
          <w:rFonts w:cstheme="minorHAnsi"/>
          <w:bCs/>
          <w:sz w:val="24"/>
          <w:szCs w:val="24"/>
        </w:rPr>
      </w:pPr>
      <w:r>
        <w:rPr>
          <w:sz w:val="24"/>
        </w:rPr>
        <w:t>The following instruments are now repealed:</w:t>
      </w:r>
    </w:p>
    <w:p w14:paraId="79821E63" w14:textId="77777777" w:rsidR="007B50BD" w:rsidRDefault="007B50BD" w:rsidP="006E376E">
      <w:pPr>
        <w:pStyle w:val="ListParagraph"/>
        <w:numPr>
          <w:ilvl w:val="0"/>
          <w:numId w:val="10"/>
        </w:numPr>
        <w:spacing w:after="200" w:line="276" w:lineRule="auto"/>
        <w:jc w:val="both"/>
        <w:rPr>
          <w:rFonts w:cstheme="minorHAnsi"/>
          <w:sz w:val="24"/>
          <w:szCs w:val="24"/>
        </w:rPr>
      </w:pPr>
      <w:r>
        <w:rPr>
          <w:sz w:val="24"/>
        </w:rPr>
        <w:t>Royal Decree 903/1997 of 16 June 1997 governing access, over telecommunications networks, to emergency call response service using phone number 112;</w:t>
      </w:r>
    </w:p>
    <w:p w14:paraId="0FD4B08E" w14:textId="77777777" w:rsidR="007B50BD" w:rsidRPr="00CB2526" w:rsidRDefault="007B50BD" w:rsidP="006E376E">
      <w:pPr>
        <w:pStyle w:val="ListParagraph"/>
        <w:numPr>
          <w:ilvl w:val="0"/>
          <w:numId w:val="10"/>
        </w:numPr>
        <w:spacing w:after="200" w:line="276" w:lineRule="auto"/>
        <w:jc w:val="both"/>
        <w:rPr>
          <w:rFonts w:cstheme="minorHAnsi"/>
          <w:bCs/>
          <w:sz w:val="24"/>
          <w:szCs w:val="24"/>
        </w:rPr>
      </w:pPr>
      <w:r>
        <w:rPr>
          <w:sz w:val="24"/>
        </w:rPr>
        <w:t>the Order of 14 October 1999 on conditions for the provision of information relevant to the provision of emergency call response service using the number 112;</w:t>
      </w:r>
    </w:p>
    <w:p w14:paraId="6D860356" w14:textId="77777777" w:rsidR="007B50BD" w:rsidRDefault="007B50BD" w:rsidP="006E376E">
      <w:pPr>
        <w:pStyle w:val="ListParagraph"/>
        <w:numPr>
          <w:ilvl w:val="0"/>
          <w:numId w:val="10"/>
        </w:numPr>
        <w:spacing w:after="200" w:line="276" w:lineRule="auto"/>
        <w:jc w:val="both"/>
        <w:rPr>
          <w:rFonts w:cstheme="minorHAnsi"/>
          <w:sz w:val="24"/>
          <w:szCs w:val="24"/>
        </w:rPr>
      </w:pPr>
      <w:r>
        <w:rPr>
          <w:sz w:val="24"/>
        </w:rPr>
        <w:t>Order ITC/750/2010 of 17 March 2010 setting the conditions on the provision of caller location information from the mobile telephony service to the emergency call response services provided using the numbers 062 and 091.</w:t>
      </w:r>
    </w:p>
    <w:p w14:paraId="493AEC95" w14:textId="15FCD1F2" w:rsidR="007B50BD" w:rsidRDefault="007B50BD" w:rsidP="006E376E">
      <w:pPr>
        <w:pStyle w:val="ListParagraph"/>
        <w:numPr>
          <w:ilvl w:val="0"/>
          <w:numId w:val="10"/>
        </w:numPr>
        <w:spacing w:after="200" w:line="276" w:lineRule="auto"/>
        <w:jc w:val="both"/>
        <w:rPr>
          <w:rFonts w:cstheme="minorHAnsi"/>
          <w:sz w:val="24"/>
          <w:szCs w:val="24"/>
        </w:rPr>
      </w:pPr>
      <w:r>
        <w:rPr>
          <w:sz w:val="24"/>
        </w:rPr>
        <w:t>In addition, all other provisions of a similar or lesser scope that conflict with the provisions of this Royal Decree are also repealed.</w:t>
      </w:r>
    </w:p>
    <w:p w14:paraId="1F0EE345" w14:textId="77777777" w:rsidR="007B50BD" w:rsidRPr="00094793" w:rsidRDefault="007B50BD" w:rsidP="00094793">
      <w:pPr>
        <w:spacing w:after="200" w:line="276" w:lineRule="auto"/>
        <w:jc w:val="both"/>
        <w:rPr>
          <w:rFonts w:cstheme="minorHAnsi"/>
          <w:sz w:val="24"/>
          <w:szCs w:val="24"/>
        </w:rPr>
      </w:pPr>
    </w:p>
    <w:p w14:paraId="250EF773" w14:textId="55BD5C3F" w:rsidR="007B50BD" w:rsidRPr="00DA463C" w:rsidRDefault="007B50BD" w:rsidP="006E376E">
      <w:pPr>
        <w:pStyle w:val="ListParagraph"/>
        <w:numPr>
          <w:ilvl w:val="0"/>
          <w:numId w:val="11"/>
        </w:numPr>
        <w:spacing w:after="0" w:line="240" w:lineRule="auto"/>
        <w:jc w:val="both"/>
        <w:rPr>
          <w:rFonts w:ascii="Calibri" w:eastAsia="Times New Roman" w:hAnsi="Calibri" w:cs="Calibri"/>
          <w:b/>
          <w:sz w:val="24"/>
          <w:szCs w:val="24"/>
        </w:rPr>
      </w:pPr>
      <w:r>
        <w:rPr>
          <w:rFonts w:ascii="Calibri" w:hAnsi="Calibri"/>
          <w:b/>
          <w:sz w:val="24"/>
        </w:rPr>
        <w:t xml:space="preserve">First final </w:t>
      </w:r>
      <w:r w:rsidR="00120C70">
        <w:rPr>
          <w:rFonts w:ascii="Calibri" w:hAnsi="Calibri"/>
          <w:b/>
          <w:sz w:val="24"/>
        </w:rPr>
        <w:t>provision. Attribution</w:t>
      </w:r>
      <w:r>
        <w:rPr>
          <w:rFonts w:ascii="Calibri" w:hAnsi="Calibri"/>
          <w:b/>
          <w:sz w:val="24"/>
        </w:rPr>
        <w:t xml:space="preserve"> of powers</w:t>
      </w:r>
    </w:p>
    <w:p w14:paraId="3C7AD6C0" w14:textId="77777777" w:rsidR="007B50BD" w:rsidRPr="00AE2097" w:rsidRDefault="007B50BD" w:rsidP="007B50BD">
      <w:pPr>
        <w:spacing w:after="0" w:line="240" w:lineRule="auto"/>
        <w:jc w:val="both"/>
        <w:rPr>
          <w:rFonts w:ascii="Calibri" w:eastAsia="Times New Roman" w:hAnsi="Calibri" w:cs="Calibri"/>
          <w:b/>
          <w:sz w:val="24"/>
          <w:szCs w:val="24"/>
          <w:lang w:eastAsia="es-ES"/>
        </w:rPr>
      </w:pPr>
    </w:p>
    <w:p w14:paraId="122860EF" w14:textId="4FD38455" w:rsidR="00BE4635" w:rsidRDefault="007B50BD" w:rsidP="00BD0D80">
      <w:pPr>
        <w:jc w:val="both"/>
        <w:rPr>
          <w:rFonts w:ascii="Calibri" w:eastAsia="Times New Roman" w:hAnsi="Calibri" w:cs="Calibri"/>
          <w:sz w:val="24"/>
          <w:szCs w:val="24"/>
        </w:rPr>
      </w:pPr>
      <w:r>
        <w:rPr>
          <w:rFonts w:ascii="Calibri" w:hAnsi="Calibri"/>
          <w:sz w:val="24"/>
        </w:rPr>
        <w:t>This provision states that the Royal Decree is issued under the provisions of Article 149(1)(21) and (29) of the Spanish Constitution, which grant the State exclusive powers over matters of telecommunications and public safety, respectively.</w:t>
      </w:r>
    </w:p>
    <w:p w14:paraId="5E0D5B9A" w14:textId="77777777" w:rsidR="00CB2526" w:rsidRDefault="00CB2526" w:rsidP="00BD0D80">
      <w:pPr>
        <w:jc w:val="both"/>
        <w:rPr>
          <w:rFonts w:ascii="Calibri" w:eastAsia="Times New Roman" w:hAnsi="Calibri" w:cs="Calibri"/>
          <w:sz w:val="24"/>
          <w:szCs w:val="24"/>
          <w:lang w:eastAsia="es-ES"/>
        </w:rPr>
      </w:pPr>
    </w:p>
    <w:p w14:paraId="5DC3B404" w14:textId="13DAF9CC" w:rsidR="007B50BD" w:rsidRPr="0068307E" w:rsidRDefault="007B50BD" w:rsidP="006E376E">
      <w:pPr>
        <w:pStyle w:val="ListParagraph"/>
        <w:numPr>
          <w:ilvl w:val="0"/>
          <w:numId w:val="11"/>
        </w:numPr>
        <w:jc w:val="both"/>
        <w:rPr>
          <w:rFonts w:cstheme="minorHAnsi"/>
          <w:b/>
          <w:bCs/>
          <w:sz w:val="24"/>
          <w:szCs w:val="24"/>
        </w:rPr>
      </w:pPr>
      <w:r>
        <w:rPr>
          <w:b/>
          <w:sz w:val="24"/>
        </w:rPr>
        <w:t xml:space="preserve">Second final </w:t>
      </w:r>
      <w:r w:rsidR="00120C70">
        <w:rPr>
          <w:b/>
          <w:sz w:val="24"/>
        </w:rPr>
        <w:t>provision. Powers</w:t>
      </w:r>
      <w:r>
        <w:rPr>
          <w:b/>
          <w:sz w:val="24"/>
        </w:rPr>
        <w:t xml:space="preserve"> of regulatory implementation</w:t>
      </w:r>
    </w:p>
    <w:p w14:paraId="37DDF38A" w14:textId="5EDB66CC" w:rsidR="007B50BD" w:rsidRPr="00AE2097" w:rsidRDefault="007B50BD" w:rsidP="007B50BD">
      <w:pPr>
        <w:spacing w:after="0" w:line="240" w:lineRule="auto"/>
        <w:jc w:val="both"/>
        <w:rPr>
          <w:rFonts w:ascii="Calibri" w:eastAsia="Calibri" w:hAnsi="Calibri" w:cs="Calibri"/>
          <w:bCs/>
          <w:sz w:val="24"/>
          <w:szCs w:val="24"/>
        </w:rPr>
      </w:pPr>
      <w:r>
        <w:rPr>
          <w:rFonts w:ascii="Calibri" w:hAnsi="Calibri"/>
          <w:sz w:val="24"/>
        </w:rPr>
        <w:t>This provision authorises the Minister for Economic Affairs and Digital Transformation, as well as the Minister for the Interior, within the scope of their duties, to issue the necessary provisions to meet this Royal Decree.</w:t>
      </w:r>
    </w:p>
    <w:p w14:paraId="2F2BE063" w14:textId="3D46E9D3" w:rsidR="007B50BD" w:rsidRDefault="007B50BD" w:rsidP="00BD0D80">
      <w:pPr>
        <w:jc w:val="both"/>
        <w:rPr>
          <w:rFonts w:ascii="Calibri" w:eastAsia="Times New Roman" w:hAnsi="Calibri" w:cs="Calibri"/>
          <w:sz w:val="24"/>
          <w:szCs w:val="24"/>
          <w:lang w:eastAsia="es-ES"/>
        </w:rPr>
      </w:pPr>
    </w:p>
    <w:p w14:paraId="13948CCA" w14:textId="4A7913F9" w:rsidR="007B50BD" w:rsidRPr="0068307E" w:rsidRDefault="007B50BD" w:rsidP="006E376E">
      <w:pPr>
        <w:pStyle w:val="ListParagraph"/>
        <w:numPr>
          <w:ilvl w:val="0"/>
          <w:numId w:val="11"/>
        </w:numPr>
        <w:jc w:val="both"/>
        <w:rPr>
          <w:rFonts w:cstheme="minorHAnsi"/>
          <w:b/>
          <w:bCs/>
          <w:sz w:val="24"/>
          <w:szCs w:val="24"/>
        </w:rPr>
      </w:pPr>
      <w:r>
        <w:rPr>
          <w:b/>
          <w:sz w:val="24"/>
        </w:rPr>
        <w:t xml:space="preserve">Third final </w:t>
      </w:r>
      <w:r w:rsidR="00120C70">
        <w:rPr>
          <w:b/>
          <w:sz w:val="24"/>
        </w:rPr>
        <w:t>provision. Entry</w:t>
      </w:r>
      <w:r>
        <w:rPr>
          <w:b/>
          <w:sz w:val="24"/>
        </w:rPr>
        <w:t xml:space="preserve"> into force</w:t>
      </w:r>
    </w:p>
    <w:p w14:paraId="44E9D562" w14:textId="333FA43B" w:rsidR="007B50BD" w:rsidRPr="00665FA8" w:rsidRDefault="007B50BD" w:rsidP="007B50BD">
      <w:pPr>
        <w:jc w:val="both"/>
        <w:rPr>
          <w:rFonts w:cstheme="minorHAnsi"/>
          <w:bCs/>
          <w:sz w:val="24"/>
          <w:szCs w:val="24"/>
        </w:rPr>
      </w:pPr>
      <w:r>
        <w:rPr>
          <w:sz w:val="24"/>
        </w:rPr>
        <w:t>This provision states that the Royal Decree shall come into force the day after its publication in the Official State Gazette.</w:t>
      </w:r>
    </w:p>
    <w:p w14:paraId="648525E2" w14:textId="77777777" w:rsidR="007B50BD" w:rsidRDefault="007B50BD" w:rsidP="00BD0D80">
      <w:pPr>
        <w:jc w:val="both"/>
        <w:rPr>
          <w:rFonts w:ascii="Calibri" w:eastAsia="Times New Roman" w:hAnsi="Calibri" w:cs="Calibri"/>
          <w:sz w:val="24"/>
          <w:szCs w:val="24"/>
          <w:lang w:eastAsia="es-ES"/>
        </w:rPr>
      </w:pPr>
    </w:p>
    <w:p w14:paraId="43C6E212" w14:textId="77777777" w:rsidR="007B50BD" w:rsidRPr="00BE4635" w:rsidRDefault="007B50BD" w:rsidP="00BD0D80">
      <w:pPr>
        <w:jc w:val="both"/>
        <w:rPr>
          <w:rFonts w:cstheme="minorHAnsi"/>
          <w:bCs/>
          <w:sz w:val="24"/>
          <w:szCs w:val="24"/>
        </w:rPr>
      </w:pPr>
    </w:p>
    <w:p w14:paraId="2E7BA895" w14:textId="77777777" w:rsidR="00BD0D80" w:rsidRPr="00094793" w:rsidRDefault="00BD0D80" w:rsidP="00BD0D80">
      <w:pPr>
        <w:spacing w:before="120" w:after="0" w:line="252" w:lineRule="auto"/>
        <w:jc w:val="both"/>
        <w:rPr>
          <w:rFonts w:eastAsia="Times New Roman" w:cstheme="minorHAnsi"/>
          <w:lang w:eastAsia="es-ES"/>
        </w:rPr>
      </w:pPr>
    </w:p>
    <w:p w14:paraId="1FD5CAA3" w14:textId="7B5F0852" w:rsidR="008B22CE" w:rsidRDefault="009A1BAE" w:rsidP="00F152C8">
      <w:pPr>
        <w:spacing w:before="120" w:after="0" w:line="252" w:lineRule="auto"/>
        <w:jc w:val="both"/>
        <w:rPr>
          <w:rFonts w:eastAsia="Times New Roman" w:cstheme="minorHAnsi"/>
          <w:b/>
        </w:rPr>
      </w:pPr>
      <w:r>
        <w:rPr>
          <w:b/>
        </w:rPr>
        <w:t>2)</w:t>
      </w:r>
      <w:r w:rsidR="00B61502">
        <w:rPr>
          <w:b/>
        </w:rPr>
        <w:t xml:space="preserve"> </w:t>
      </w:r>
      <w:r>
        <w:rPr>
          <w:b/>
        </w:rPr>
        <w:t>Legal analysis</w:t>
      </w:r>
    </w:p>
    <w:p w14:paraId="69E89076" w14:textId="77777777" w:rsidR="00CB2526" w:rsidRDefault="00CB2526" w:rsidP="00F152C8">
      <w:pPr>
        <w:spacing w:before="120" w:after="0" w:line="252" w:lineRule="auto"/>
        <w:jc w:val="both"/>
        <w:rPr>
          <w:rFonts w:eastAsia="Times New Roman" w:cstheme="minorHAnsi"/>
          <w:b/>
          <w:lang w:eastAsia="es-ES"/>
        </w:rPr>
      </w:pPr>
    </w:p>
    <w:p w14:paraId="5C3FBAC9" w14:textId="72E3CABE" w:rsidR="009A1BAE" w:rsidRDefault="009A1BAE" w:rsidP="00F152C8">
      <w:pPr>
        <w:spacing w:before="120" w:after="0" w:line="252" w:lineRule="auto"/>
        <w:jc w:val="both"/>
        <w:rPr>
          <w:rFonts w:eastAsia="Times New Roman" w:cstheme="minorHAnsi"/>
        </w:rPr>
      </w:pPr>
      <w:r>
        <w:t>2.1</w:t>
      </w:r>
      <w:r w:rsidR="00D55393">
        <w:t>.</w:t>
      </w:r>
      <w:r w:rsidR="00B61502">
        <w:t xml:space="preserve"> </w:t>
      </w:r>
      <w:r>
        <w:t>Community legislation</w:t>
      </w:r>
    </w:p>
    <w:p w14:paraId="48C858DF" w14:textId="77777777" w:rsidR="00CB2526" w:rsidRDefault="00CB2526" w:rsidP="00F152C8">
      <w:pPr>
        <w:spacing w:before="120" w:after="0" w:line="252" w:lineRule="auto"/>
        <w:jc w:val="both"/>
        <w:rPr>
          <w:rFonts w:eastAsia="Times New Roman" w:cstheme="minorHAnsi"/>
          <w:lang w:eastAsia="es-ES"/>
        </w:rPr>
      </w:pPr>
    </w:p>
    <w:p w14:paraId="2015676D" w14:textId="7318E014" w:rsidR="008B22CE" w:rsidRPr="008B22CE" w:rsidRDefault="008B22CE" w:rsidP="00F152C8">
      <w:pPr>
        <w:spacing w:before="120" w:after="0" w:line="252" w:lineRule="auto"/>
        <w:jc w:val="both"/>
        <w:rPr>
          <w:rFonts w:eastAsia="Times New Roman" w:cstheme="minorHAnsi"/>
        </w:rPr>
      </w:pPr>
      <w:r>
        <w:t>Article 109 of Directive (EU) 2018/1972 of the European Parliament and of the Council of 11 December 2018 establishing the European Electronic Communications Code regulates emergency communications and the single European emergency number.</w:t>
      </w:r>
    </w:p>
    <w:p w14:paraId="169BC082" w14:textId="777601A4" w:rsidR="0019625B" w:rsidRDefault="00F572F8" w:rsidP="008B22CE">
      <w:pPr>
        <w:spacing w:before="120" w:line="252" w:lineRule="auto"/>
        <w:jc w:val="both"/>
        <w:rPr>
          <w:rFonts w:eastAsia="Times New Roman" w:cstheme="minorHAnsi"/>
        </w:rPr>
      </w:pPr>
      <w:r>
        <w:t>Below is a list of the main aspects of the Code (it should be noted that some of these are not new).</w:t>
      </w:r>
    </w:p>
    <w:p w14:paraId="34A23D4B" w14:textId="22088F4D" w:rsidR="008B22CE" w:rsidRPr="0019625B" w:rsidRDefault="0019625B" w:rsidP="006E376E">
      <w:pPr>
        <w:pStyle w:val="ListParagraph"/>
        <w:numPr>
          <w:ilvl w:val="0"/>
          <w:numId w:val="6"/>
        </w:numPr>
        <w:spacing w:before="120" w:line="252" w:lineRule="auto"/>
        <w:jc w:val="both"/>
        <w:rPr>
          <w:rFonts w:ascii="Calibri" w:eastAsia="Calibri" w:hAnsi="Calibri" w:cs="Times New Roman"/>
        </w:rPr>
      </w:pPr>
      <w:r>
        <w:rPr>
          <w:rFonts w:ascii="Calibri" w:hAnsi="Calibri"/>
        </w:rPr>
        <w:t>End users of number-based interpersonal communications services, including users of public pay phones, can use 112 to access emergency services free of charge and without having to use any method of payment.</w:t>
      </w:r>
    </w:p>
    <w:p w14:paraId="3B9055A8" w14:textId="351559AF" w:rsidR="00F572F8" w:rsidRDefault="0019625B" w:rsidP="006E376E">
      <w:pPr>
        <w:pStyle w:val="ListParagraph"/>
        <w:numPr>
          <w:ilvl w:val="0"/>
          <w:numId w:val="6"/>
        </w:numPr>
        <w:spacing w:before="120" w:line="252" w:lineRule="auto"/>
        <w:jc w:val="both"/>
        <w:rPr>
          <w:rFonts w:ascii="Calibri" w:eastAsia="Calibri" w:hAnsi="Calibri" w:cs="Times New Roman"/>
        </w:rPr>
      </w:pPr>
      <w:r>
        <w:rPr>
          <w:rFonts w:ascii="Calibri" w:hAnsi="Calibri"/>
        </w:rPr>
        <w:t>Companies that provide publicly available number-based interpersonal communications services, if these services allow end users to originate calls to a number in a national or international numbering plan, must provide access to emergency services by means of emergency communications to the most appropriate public safety answering point.</w:t>
      </w:r>
    </w:p>
    <w:p w14:paraId="0F7D541E" w14:textId="3E115444" w:rsidR="0019625B" w:rsidRDefault="0019625B" w:rsidP="006E376E">
      <w:pPr>
        <w:pStyle w:val="ListParagraph"/>
        <w:numPr>
          <w:ilvl w:val="0"/>
          <w:numId w:val="6"/>
        </w:numPr>
        <w:spacing w:before="120" w:line="252" w:lineRule="auto"/>
        <w:jc w:val="both"/>
        <w:rPr>
          <w:rFonts w:ascii="Calibri" w:eastAsia="Calibri" w:hAnsi="Calibri" w:cs="Times New Roman"/>
        </w:rPr>
      </w:pPr>
      <w:r>
        <w:rPr>
          <w:rFonts w:ascii="Calibri" w:hAnsi="Calibri"/>
        </w:rPr>
        <w:t>Access to emergency services for end users with disabilities must be available using emergency communications and must be equivalent to that enjoyed by other end users, including for users with disabilities travelling from another Member State.</w:t>
      </w:r>
    </w:p>
    <w:p w14:paraId="06DB54BD" w14:textId="77777777" w:rsidR="0019625B" w:rsidRDefault="0019625B" w:rsidP="006E376E">
      <w:pPr>
        <w:pStyle w:val="ListParagraph"/>
        <w:numPr>
          <w:ilvl w:val="0"/>
          <w:numId w:val="6"/>
        </w:numPr>
        <w:spacing w:before="120" w:line="252" w:lineRule="auto"/>
        <w:jc w:val="both"/>
        <w:rPr>
          <w:rFonts w:ascii="Calibri" w:eastAsia="Calibri" w:hAnsi="Calibri" w:cs="Times New Roman"/>
        </w:rPr>
      </w:pPr>
      <w:r>
        <w:rPr>
          <w:rFonts w:ascii="Calibri" w:hAnsi="Calibri"/>
        </w:rPr>
        <w:t>Location information on persons calling emergency services using 112 must be network-based, and may be supplemented with the AML facility.</w:t>
      </w:r>
    </w:p>
    <w:p w14:paraId="654559F5" w14:textId="77777777" w:rsidR="004E2BE2" w:rsidRDefault="0019625B" w:rsidP="006E376E">
      <w:pPr>
        <w:pStyle w:val="ListParagraph"/>
        <w:numPr>
          <w:ilvl w:val="0"/>
          <w:numId w:val="6"/>
        </w:numPr>
        <w:spacing w:before="120" w:line="252" w:lineRule="auto"/>
        <w:jc w:val="both"/>
        <w:rPr>
          <w:rFonts w:ascii="Calibri" w:eastAsia="Calibri" w:hAnsi="Calibri" w:cs="Times New Roman"/>
        </w:rPr>
      </w:pPr>
      <w:r>
        <w:rPr>
          <w:rFonts w:ascii="Calibri" w:hAnsi="Calibri"/>
        </w:rPr>
        <w:t>End users must receive suitable information on the existence and use of the single European emergency number 112 and its accessibility features.</w:t>
      </w:r>
    </w:p>
    <w:p w14:paraId="13F00AB5" w14:textId="77777777" w:rsidR="004E2BE2" w:rsidRDefault="004E2BE2" w:rsidP="00094793">
      <w:pPr>
        <w:pStyle w:val="ListParagraph"/>
        <w:spacing w:before="120" w:line="252" w:lineRule="auto"/>
        <w:jc w:val="both"/>
        <w:rPr>
          <w:rFonts w:ascii="Calibri" w:eastAsia="Calibri" w:hAnsi="Calibri" w:cs="Times New Roman"/>
          <w:lang w:eastAsia="es-ES"/>
        </w:rPr>
      </w:pPr>
    </w:p>
    <w:p w14:paraId="7E652CFB" w14:textId="77777777" w:rsidR="004E2BE2" w:rsidRDefault="004E2BE2" w:rsidP="004E2BE2">
      <w:pPr>
        <w:pStyle w:val="ListParagraph"/>
        <w:ind w:left="222"/>
        <w:contextualSpacing w:val="0"/>
        <w:jc w:val="both"/>
        <w:rPr>
          <w:rFonts w:ascii="Calibri" w:eastAsia="Calibri" w:hAnsi="Calibri" w:cs="Times New Roman"/>
          <w:lang w:eastAsia="es-ES"/>
        </w:rPr>
      </w:pPr>
    </w:p>
    <w:p w14:paraId="3DBE64CE" w14:textId="339485CF" w:rsidR="004E2BE2" w:rsidRDefault="004E2BE2" w:rsidP="004E2BE2">
      <w:pPr>
        <w:pStyle w:val="ListParagraph"/>
        <w:ind w:left="222"/>
        <w:contextualSpacing w:val="0"/>
        <w:jc w:val="both"/>
        <w:rPr>
          <w:rFonts w:ascii="Calibri" w:eastAsia="Calibri" w:hAnsi="Calibri" w:cs="Times New Roman"/>
        </w:rPr>
      </w:pPr>
      <w:r>
        <w:rPr>
          <w:rFonts w:ascii="Calibri" w:hAnsi="Calibri"/>
        </w:rPr>
        <w:t>2.2</w:t>
      </w:r>
      <w:r w:rsidR="00D55393">
        <w:rPr>
          <w:rFonts w:ascii="Calibri" w:hAnsi="Calibri"/>
        </w:rPr>
        <w:t xml:space="preserve">. </w:t>
      </w:r>
      <w:r>
        <w:rPr>
          <w:rFonts w:ascii="Calibri" w:hAnsi="Calibri"/>
        </w:rPr>
        <w:t>National legislation</w:t>
      </w:r>
    </w:p>
    <w:p w14:paraId="06FAE50A" w14:textId="491E8ED1" w:rsidR="004E2BE2" w:rsidRPr="004E2BE2" w:rsidRDefault="004E2BE2" w:rsidP="00094793">
      <w:pPr>
        <w:jc w:val="both"/>
        <w:rPr>
          <w:rFonts w:cs="Arial"/>
        </w:rPr>
      </w:pPr>
      <w:r>
        <w:t>The main objective</w:t>
      </w:r>
      <w:r>
        <w:rPr>
          <w:sz w:val="24"/>
        </w:rPr>
        <w:t xml:space="preserve"> of the Royal Decree is to implement Article 74 of General Telecommunications Law 11/2022 of 28 June 2018, which transposed into Spanish law Article 109 of Directive (EU) 2018/1972 of the European Parliament and of the Council of 11 December 2018 establishing the European Electronic Communications Code, and governs the single European emergency number 112.</w:t>
      </w:r>
    </w:p>
    <w:p w14:paraId="126A943C" w14:textId="4B993A8B" w:rsidR="004E2BE2" w:rsidRDefault="004E2BE2" w:rsidP="004E2BE2">
      <w:pPr>
        <w:spacing w:before="120" w:after="0" w:line="252" w:lineRule="auto"/>
        <w:jc w:val="both"/>
      </w:pPr>
      <w:r>
        <w:rPr>
          <w:rFonts w:ascii="Calibri" w:hAnsi="Calibri"/>
        </w:rPr>
        <w:lastRenderedPageBreak/>
        <w:t>Thus, Article 74(2) of the General Telecommunications Law</w:t>
      </w:r>
      <w:r>
        <w:t xml:space="preserve"> 11/2022 of 28 June 2022</w:t>
      </w:r>
      <w:r>
        <w:rPr>
          <w:rFonts w:ascii="Calibri" w:hAnsi="Calibri"/>
        </w:rPr>
        <w:t xml:space="preserve"> specifies that</w:t>
      </w:r>
      <w:r>
        <w:t xml:space="preserve"> the aforementioned operators shall provide the authorities that receive these communications with the information, specified by royal decree, regarding the location of the persons making the emergency communication, immediately after the communication is set up.</w:t>
      </w:r>
      <w:r w:rsidR="008A4EDA">
        <w:t xml:space="preserve"> </w:t>
      </w:r>
      <w:r>
        <w:t>Generation and transfer of caller location information is free of charge, both for the caller and for the authorities receiving these emergency communications, when using the emergency number 112 or other specified emergency numbers.</w:t>
      </w:r>
    </w:p>
    <w:p w14:paraId="6181B8AB" w14:textId="5695DB61" w:rsidR="004E2BE2" w:rsidRDefault="004E2BE2" w:rsidP="004E2BE2">
      <w:pPr>
        <w:spacing w:before="120" w:after="0" w:line="252" w:lineRule="auto"/>
        <w:jc w:val="both"/>
        <w:rPr>
          <w:rFonts w:eastAsia="Times New Roman" w:cstheme="minorHAnsi"/>
        </w:rPr>
      </w:pPr>
      <w:r>
        <w:t>This facility, regulated in this Royal Decree, offers the benefits set out below.</w:t>
      </w:r>
    </w:p>
    <w:p w14:paraId="489665F7" w14:textId="77777777" w:rsidR="004E2BE2" w:rsidRPr="00F4387F" w:rsidRDefault="004E2BE2" w:rsidP="006E376E">
      <w:pPr>
        <w:pStyle w:val="ListParagraph"/>
        <w:numPr>
          <w:ilvl w:val="0"/>
          <w:numId w:val="7"/>
        </w:numPr>
        <w:spacing w:before="120" w:after="0" w:line="252" w:lineRule="auto"/>
        <w:jc w:val="both"/>
        <w:rPr>
          <w:rFonts w:eastAsia="Times New Roman" w:cstheme="minorHAnsi"/>
        </w:rPr>
      </w:pPr>
      <w:r>
        <w:t>The user does not have to perform any additional actions because the facility activates automatically.</w:t>
      </w:r>
    </w:p>
    <w:p w14:paraId="4CD29982" w14:textId="5067B3F9" w:rsidR="004E2BE2" w:rsidRPr="00F4387F" w:rsidRDefault="004E2BE2" w:rsidP="006E376E">
      <w:pPr>
        <w:pStyle w:val="ListParagraph"/>
        <w:numPr>
          <w:ilvl w:val="0"/>
          <w:numId w:val="7"/>
        </w:numPr>
        <w:jc w:val="both"/>
        <w:rPr>
          <w:rFonts w:eastAsia="Times New Roman" w:cstheme="minorHAnsi"/>
        </w:rPr>
      </w:pPr>
      <w:r>
        <w:t>The facility has numerous documented cases of success.</w:t>
      </w:r>
      <w:r w:rsidR="008A4EDA">
        <w:t xml:space="preserve"> </w:t>
      </w:r>
      <w:r>
        <w:t>As noted above, more and more countries are deploying this technology, given its excellent caller location results, as evidenced by its current deployment in 15 EU Member States.</w:t>
      </w:r>
    </w:p>
    <w:p w14:paraId="30490C1E" w14:textId="4AD26EF8" w:rsidR="004E2BE2" w:rsidRDefault="004E2BE2" w:rsidP="006E376E">
      <w:pPr>
        <w:pStyle w:val="ListParagraph"/>
        <w:numPr>
          <w:ilvl w:val="0"/>
          <w:numId w:val="7"/>
        </w:numPr>
        <w:spacing w:before="120" w:after="0" w:line="252" w:lineRule="auto"/>
        <w:jc w:val="both"/>
        <w:rPr>
          <w:rFonts w:eastAsia="Times New Roman" w:cstheme="minorHAnsi"/>
        </w:rPr>
      </w:pPr>
      <w:r>
        <w:t>This facility will supplement – not replace – the information obtained from networks.</w:t>
      </w:r>
    </w:p>
    <w:p w14:paraId="05F7FE22" w14:textId="44FCAFF0" w:rsidR="004E2BE2" w:rsidRDefault="004E2BE2" w:rsidP="00094793">
      <w:pPr>
        <w:spacing w:before="120" w:after="0" w:line="252" w:lineRule="auto"/>
        <w:jc w:val="both"/>
        <w:rPr>
          <w:rFonts w:eastAsia="Times New Roman" w:cstheme="minorHAnsi"/>
          <w:lang w:eastAsia="es-ES"/>
        </w:rPr>
      </w:pPr>
    </w:p>
    <w:p w14:paraId="17A8590A" w14:textId="565C511A" w:rsidR="004E2BE2" w:rsidRDefault="004E2BE2" w:rsidP="00094793">
      <w:pPr>
        <w:spacing w:before="120" w:after="0" w:line="252" w:lineRule="auto"/>
        <w:jc w:val="both"/>
        <w:rPr>
          <w:rFonts w:ascii="Calibri" w:eastAsia="Calibri" w:hAnsi="Calibri" w:cs="Arial"/>
        </w:rPr>
      </w:pPr>
      <w:r>
        <w:t>For its part</w:t>
      </w:r>
      <w:r>
        <w:rPr>
          <w:rFonts w:ascii="Calibri" w:hAnsi="Calibri"/>
        </w:rPr>
        <w:t>, Article 74(3) to (6) of the General Telecommunications Law</w:t>
      </w:r>
      <w:r>
        <w:t xml:space="preserve"> 11/2022 of 28 June 2022</w:t>
      </w:r>
      <w:r>
        <w:rPr>
          <w:rFonts w:ascii="Calibri" w:hAnsi="Calibri"/>
        </w:rPr>
        <w:t xml:space="preserve"> states that:</w:t>
      </w:r>
    </w:p>
    <w:p w14:paraId="174F0FFF" w14:textId="63DE173C" w:rsidR="004E2BE2" w:rsidRPr="00CB2526" w:rsidRDefault="004E2BE2" w:rsidP="00CB2526">
      <w:pPr>
        <w:pStyle w:val="parrafo"/>
        <w:ind w:left="709"/>
        <w:jc w:val="both"/>
        <w:rPr>
          <w:rFonts w:asciiTheme="minorHAnsi" w:hAnsiTheme="minorHAnsi" w:cstheme="minorHAnsi"/>
          <w:i/>
          <w:iCs/>
          <w:sz w:val="22"/>
          <w:szCs w:val="22"/>
        </w:rPr>
      </w:pPr>
      <w:r>
        <w:rPr>
          <w:rFonts w:asciiTheme="minorHAnsi" w:hAnsiTheme="minorHAnsi"/>
          <w:i/>
          <w:sz w:val="22"/>
        </w:rPr>
        <w:t>3.</w:t>
      </w:r>
      <w:r w:rsidR="00D55393">
        <w:rPr>
          <w:rFonts w:asciiTheme="minorHAnsi" w:hAnsiTheme="minorHAnsi"/>
          <w:i/>
          <w:sz w:val="22"/>
        </w:rPr>
        <w:t xml:space="preserve"> </w:t>
      </w:r>
      <w:r>
        <w:rPr>
          <w:rFonts w:asciiTheme="minorHAnsi" w:hAnsiTheme="minorHAnsi"/>
          <w:i/>
          <w:sz w:val="22"/>
        </w:rPr>
        <w:t>For end users with disabilities, access to emergency services by means of emergency communications shall be equivalent to that enjoyed by other end users.</w:t>
      </w:r>
      <w:r w:rsidR="008A4EDA">
        <w:rPr>
          <w:rFonts w:asciiTheme="minorHAnsi" w:hAnsiTheme="minorHAnsi"/>
          <w:i/>
          <w:sz w:val="22"/>
        </w:rPr>
        <w:t xml:space="preserve"> </w:t>
      </w:r>
      <w:r>
        <w:rPr>
          <w:rFonts w:asciiTheme="minorHAnsi" w:hAnsiTheme="minorHAnsi"/>
          <w:i/>
          <w:sz w:val="22"/>
        </w:rPr>
        <w:t>After having heard from the National Disability Council, the authorities shall adopt a royal decree with adequate measures to guarantee that end users with disabilities who move to other EU Member States shall be able to access emergency services under conditions that are equivalent to those of other end users and, where feasible, without the need for prior registration.</w:t>
      </w:r>
      <w:r w:rsidR="008A4EDA">
        <w:rPr>
          <w:rFonts w:asciiTheme="minorHAnsi" w:hAnsiTheme="minorHAnsi"/>
          <w:i/>
          <w:sz w:val="22"/>
        </w:rPr>
        <w:t xml:space="preserve"> </w:t>
      </w:r>
      <w:r>
        <w:rPr>
          <w:rFonts w:asciiTheme="minorHAnsi" w:hAnsiTheme="minorHAnsi"/>
          <w:i/>
          <w:sz w:val="22"/>
        </w:rPr>
        <w:t>These measures shall guarantee interoperability between Member States and shall be based on the relevant European specifications or standards to the greatest extent possible.</w:t>
      </w:r>
    </w:p>
    <w:p w14:paraId="4F256488" w14:textId="5A2E4C1C" w:rsidR="004E2BE2" w:rsidRPr="00CB2526" w:rsidRDefault="004E2BE2" w:rsidP="00CB2526">
      <w:pPr>
        <w:pStyle w:val="parrafo"/>
        <w:ind w:left="709"/>
        <w:jc w:val="both"/>
        <w:rPr>
          <w:rFonts w:asciiTheme="minorHAnsi" w:hAnsiTheme="minorHAnsi" w:cstheme="minorHAnsi"/>
          <w:i/>
          <w:iCs/>
          <w:sz w:val="22"/>
          <w:szCs w:val="22"/>
        </w:rPr>
      </w:pPr>
      <w:r>
        <w:rPr>
          <w:rFonts w:asciiTheme="minorHAnsi" w:hAnsiTheme="minorHAnsi"/>
          <w:i/>
          <w:sz w:val="22"/>
        </w:rPr>
        <w:t>4.</w:t>
      </w:r>
      <w:r w:rsidR="00D55393">
        <w:rPr>
          <w:rFonts w:asciiTheme="minorHAnsi" w:hAnsiTheme="minorHAnsi"/>
          <w:i/>
          <w:sz w:val="22"/>
        </w:rPr>
        <w:t xml:space="preserve"> </w:t>
      </w:r>
      <w:r>
        <w:rPr>
          <w:rFonts w:asciiTheme="minorHAnsi" w:hAnsiTheme="minorHAnsi"/>
          <w:i/>
          <w:sz w:val="22"/>
        </w:rPr>
        <w:t>The authorities responsible for providing emergency services shall ensure that citizens receive adequate information on the existence and use of the emergency number 112, as well as its accessibility features, in particular by means of initiatives specifically directed at persons travelling to other EU Member States and to end users with disabilities.</w:t>
      </w:r>
    </w:p>
    <w:p w14:paraId="688E8667" w14:textId="3D2ABCEB" w:rsidR="004E2BE2" w:rsidRPr="00CB2526" w:rsidRDefault="004E2BE2" w:rsidP="00CB2526">
      <w:pPr>
        <w:pStyle w:val="parrafo"/>
        <w:ind w:left="709"/>
        <w:jc w:val="both"/>
        <w:rPr>
          <w:rFonts w:asciiTheme="minorHAnsi" w:hAnsiTheme="minorHAnsi" w:cstheme="minorHAnsi"/>
          <w:i/>
          <w:iCs/>
          <w:sz w:val="22"/>
          <w:szCs w:val="22"/>
        </w:rPr>
      </w:pPr>
      <w:r>
        <w:rPr>
          <w:rFonts w:asciiTheme="minorHAnsi" w:hAnsiTheme="minorHAnsi"/>
          <w:i/>
          <w:sz w:val="22"/>
        </w:rPr>
        <w:t>5.</w:t>
      </w:r>
      <w:r w:rsidR="00D55393">
        <w:rPr>
          <w:rFonts w:asciiTheme="minorHAnsi" w:hAnsiTheme="minorHAnsi"/>
          <w:i/>
          <w:sz w:val="22"/>
        </w:rPr>
        <w:t xml:space="preserve"> </w:t>
      </w:r>
      <w:r>
        <w:rPr>
          <w:rFonts w:asciiTheme="minorHAnsi" w:hAnsiTheme="minorHAnsi"/>
          <w:i/>
          <w:sz w:val="22"/>
        </w:rPr>
        <w:t>The relevant parties shall promote access to emergency services by means of the emergency number 112 and other emergency numbers from electronic communications networks that are not publicly accessible but that enable calls to public networks, specifically where the company responsible for said network does not provide easy alternative access to an emergency service.</w:t>
      </w:r>
    </w:p>
    <w:p w14:paraId="3EC704D2" w14:textId="2B9E48AE" w:rsidR="004E2BE2" w:rsidRPr="00CB2526" w:rsidRDefault="004E2BE2" w:rsidP="00CB2526">
      <w:pPr>
        <w:pStyle w:val="parrafo"/>
        <w:spacing w:before="0" w:after="0"/>
        <w:ind w:left="709"/>
        <w:jc w:val="both"/>
        <w:rPr>
          <w:rFonts w:asciiTheme="minorHAnsi" w:hAnsiTheme="minorHAnsi" w:cstheme="minorHAnsi"/>
          <w:i/>
          <w:iCs/>
          <w:sz w:val="22"/>
          <w:szCs w:val="22"/>
        </w:rPr>
      </w:pPr>
      <w:r>
        <w:rPr>
          <w:rFonts w:asciiTheme="minorHAnsi" w:hAnsiTheme="minorHAnsi"/>
          <w:i/>
          <w:sz w:val="22"/>
        </w:rPr>
        <w:t>6.</w:t>
      </w:r>
      <w:r w:rsidR="00D55393">
        <w:rPr>
          <w:rFonts w:asciiTheme="minorHAnsi" w:hAnsiTheme="minorHAnsi"/>
          <w:i/>
          <w:sz w:val="22"/>
        </w:rPr>
        <w:t xml:space="preserve"> </w:t>
      </w:r>
      <w:r>
        <w:rPr>
          <w:rFonts w:asciiTheme="minorHAnsi" w:hAnsiTheme="minorHAnsi"/>
          <w:i/>
          <w:sz w:val="22"/>
        </w:rPr>
        <w:t>Without prejudice to the provisions of this article, emergency communications shall be subject to Regulation (EU) 2016/679 of the European Parliament and of the Council of 27 April 2016 and Organic Law 3/2018 of 5 December 2018 on Personal Data Protection and a digital rights guarantee, and its implementing regulations.</w:t>
      </w:r>
    </w:p>
    <w:p w14:paraId="6D1E16B9" w14:textId="1504D997" w:rsidR="004E2BE2" w:rsidRPr="00CB2526" w:rsidRDefault="004E2BE2" w:rsidP="00CB2526">
      <w:pPr>
        <w:spacing w:before="120" w:after="0" w:line="252" w:lineRule="auto"/>
        <w:jc w:val="both"/>
        <w:rPr>
          <w:rFonts w:eastAsia="Times New Roman" w:cstheme="minorHAnsi"/>
        </w:rPr>
      </w:pPr>
    </w:p>
    <w:p w14:paraId="365AAEB8" w14:textId="327E6723" w:rsidR="004E2BE2" w:rsidRPr="00CB2526" w:rsidRDefault="004E2BE2" w:rsidP="00CB2526">
      <w:pPr>
        <w:spacing w:before="120" w:after="0" w:line="252" w:lineRule="auto"/>
        <w:jc w:val="both"/>
        <w:rPr>
          <w:rFonts w:eastAsia="Times New Roman" w:cstheme="minorHAnsi"/>
        </w:rPr>
      </w:pPr>
      <w:r>
        <w:lastRenderedPageBreak/>
        <w:t>Thus, to summarise, effective action is critical in a life-threatening situation and in this case, this Royal Decree is the ideal regulatory instrument to transpose this principle and update the contents of the regulations currently in place.</w:t>
      </w:r>
    </w:p>
    <w:p w14:paraId="75A9E9A6" w14:textId="42015959" w:rsidR="00C96647" w:rsidRPr="00CB2526" w:rsidRDefault="00C96647" w:rsidP="00CB2526">
      <w:pPr>
        <w:spacing w:before="120" w:after="0" w:line="252" w:lineRule="auto"/>
        <w:jc w:val="both"/>
        <w:rPr>
          <w:rFonts w:eastAsia="Times New Roman" w:cstheme="minorHAnsi"/>
          <w:lang w:eastAsia="es-ES"/>
        </w:rPr>
      </w:pPr>
    </w:p>
    <w:p w14:paraId="48CD8732" w14:textId="0B5004FC" w:rsidR="00C96647" w:rsidRPr="00CB2526" w:rsidRDefault="00C96647" w:rsidP="00CB2526">
      <w:pPr>
        <w:spacing w:before="120" w:after="0" w:line="252" w:lineRule="auto"/>
        <w:jc w:val="both"/>
        <w:rPr>
          <w:rFonts w:cstheme="minorHAnsi"/>
        </w:rPr>
      </w:pPr>
      <w:r>
        <w:t>This draft legislation is included in the 2022 Annual Legislative Plan of the State, adopted by the Agreement of the Council of Ministers of 11 January 2022.</w:t>
      </w:r>
    </w:p>
    <w:p w14:paraId="17DBECAD" w14:textId="77777777" w:rsidR="00C96647" w:rsidRPr="00CB2526" w:rsidRDefault="00C96647" w:rsidP="00CB2526">
      <w:pPr>
        <w:spacing w:before="120" w:after="0" w:line="252" w:lineRule="auto"/>
        <w:jc w:val="both"/>
        <w:rPr>
          <w:rFonts w:eastAsia="Times New Roman" w:cstheme="minorHAnsi"/>
          <w:lang w:eastAsia="es-ES"/>
        </w:rPr>
      </w:pPr>
    </w:p>
    <w:p w14:paraId="7410B93D" w14:textId="3ACBEA18" w:rsidR="004E2BE2" w:rsidRPr="00CB2526" w:rsidRDefault="00F705C0" w:rsidP="00CB2526">
      <w:pPr>
        <w:spacing w:after="0" w:line="240" w:lineRule="auto"/>
        <w:jc w:val="both"/>
        <w:rPr>
          <w:rFonts w:cstheme="minorHAnsi"/>
        </w:rPr>
      </w:pPr>
      <w:r>
        <w:t xml:space="preserve">With regard to entry into force, the Decree states that it shall come into force the day after its publication in the Official State </w:t>
      </w:r>
      <w:r w:rsidR="008A4EDA">
        <w:t>Gazette. For</w:t>
      </w:r>
      <w:r>
        <w:t xml:space="preserve"> the purposes of Article 23 of Government Law 50/1997 of 27 November 1997, it is noted that immediate entry into force is more than justified, given that the deadline to transpose the European Code, finalised </w:t>
      </w:r>
      <w:r w:rsidR="00485413">
        <w:t>on</w:t>
      </w:r>
      <w:r>
        <w:t xml:space="preserve"> 21 December 2020, has long since passed.</w:t>
      </w:r>
    </w:p>
    <w:p w14:paraId="2CF66334" w14:textId="556ED32D" w:rsidR="004E2BE2" w:rsidRPr="00CB2526" w:rsidRDefault="004E2BE2" w:rsidP="00CB2526">
      <w:pPr>
        <w:spacing w:before="120" w:after="0" w:line="252" w:lineRule="auto"/>
        <w:jc w:val="both"/>
        <w:rPr>
          <w:rFonts w:eastAsia="Times New Roman" w:cstheme="minorHAnsi"/>
        </w:rPr>
      </w:pPr>
    </w:p>
    <w:p w14:paraId="63F142FB" w14:textId="77777777" w:rsidR="00122F55" w:rsidRPr="00CB2526" w:rsidRDefault="00122F55" w:rsidP="00CB2526">
      <w:pPr>
        <w:pStyle w:val="ListParagraph"/>
        <w:spacing w:before="120" w:line="252" w:lineRule="auto"/>
        <w:jc w:val="both"/>
        <w:rPr>
          <w:rFonts w:eastAsia="Calibri" w:cstheme="minorHAnsi"/>
          <w:lang w:eastAsia="es-ES"/>
        </w:rPr>
      </w:pPr>
    </w:p>
    <w:p w14:paraId="1E8C1CDA" w14:textId="33840606" w:rsidR="00B87A34" w:rsidRPr="00CB2526" w:rsidRDefault="0019625B" w:rsidP="00CB2526">
      <w:pPr>
        <w:spacing w:before="120" w:line="252" w:lineRule="auto"/>
        <w:jc w:val="both"/>
        <w:rPr>
          <w:rFonts w:eastAsia="Times New Roman" w:cstheme="minorHAnsi"/>
        </w:rPr>
      </w:pPr>
      <w:r>
        <w:t>2.3</w:t>
      </w:r>
      <w:r w:rsidR="00B61502">
        <w:t xml:space="preserve">. </w:t>
      </w:r>
      <w:r>
        <w:t>Legal basis and rank of the regulation</w:t>
      </w:r>
    </w:p>
    <w:p w14:paraId="1B7C2619" w14:textId="2C17CD4F" w:rsidR="0024485B" w:rsidRPr="00CB2526" w:rsidRDefault="0024485B" w:rsidP="00CB2526">
      <w:pPr>
        <w:spacing w:before="120" w:line="252" w:lineRule="auto"/>
        <w:jc w:val="both"/>
        <w:rPr>
          <w:rFonts w:eastAsia="Times New Roman" w:cstheme="minorHAnsi"/>
        </w:rPr>
      </w:pPr>
      <w:r>
        <w:t>This bill has the rank of Royal Decree, and implements Article 74 of General Telecommunications Law 11/2022 of 28 June 2022. This Regulatory Impact Analysis Report (RIAR) details reasons for the legal basis and the rank of the regulation.</w:t>
      </w:r>
    </w:p>
    <w:p w14:paraId="71987960" w14:textId="0237853F" w:rsidR="00F4387F" w:rsidRPr="00CB2526" w:rsidRDefault="00F4387F" w:rsidP="00CB2526">
      <w:pPr>
        <w:pStyle w:val="ListParagraph"/>
        <w:spacing w:before="120" w:after="0" w:line="252" w:lineRule="auto"/>
        <w:jc w:val="both"/>
        <w:rPr>
          <w:rFonts w:eastAsia="Times New Roman" w:cstheme="minorHAnsi"/>
          <w:lang w:eastAsia="es-ES"/>
        </w:rPr>
      </w:pPr>
    </w:p>
    <w:p w14:paraId="28164D05" w14:textId="03581CB5" w:rsidR="00C31E1C" w:rsidRPr="00CB2526" w:rsidRDefault="00C31E1C" w:rsidP="00CB2526">
      <w:pPr>
        <w:spacing w:before="120" w:after="0" w:line="252" w:lineRule="auto"/>
        <w:jc w:val="both"/>
        <w:rPr>
          <w:rFonts w:eastAsia="Times New Roman" w:cstheme="minorHAnsi"/>
        </w:rPr>
      </w:pPr>
    </w:p>
    <w:p w14:paraId="7F8F7692" w14:textId="725715B9" w:rsidR="00C31E1C" w:rsidRPr="00CB2526" w:rsidRDefault="00C31E1C" w:rsidP="00CB2526">
      <w:pPr>
        <w:spacing w:before="120" w:line="252" w:lineRule="auto"/>
        <w:jc w:val="both"/>
        <w:rPr>
          <w:rFonts w:eastAsia="Calibri" w:cstheme="minorHAnsi"/>
          <w:b/>
        </w:rPr>
      </w:pPr>
      <w:r>
        <w:rPr>
          <w:b/>
        </w:rPr>
        <w:t>3)</w:t>
      </w:r>
      <w:r w:rsidR="00D55393">
        <w:rPr>
          <w:b/>
        </w:rPr>
        <w:t xml:space="preserve"> </w:t>
      </w:r>
      <w:r>
        <w:rPr>
          <w:b/>
        </w:rPr>
        <w:t>Description of the process</w:t>
      </w:r>
    </w:p>
    <w:p w14:paraId="7390C0FD" w14:textId="2AE1A1BE" w:rsidR="007A6797" w:rsidRPr="00CB2526" w:rsidRDefault="007A6797" w:rsidP="00CB2526">
      <w:pPr>
        <w:spacing w:before="120" w:line="252" w:lineRule="auto"/>
        <w:jc w:val="both"/>
        <w:rPr>
          <w:rFonts w:eastAsia="Calibri" w:cstheme="minorHAnsi"/>
        </w:rPr>
      </w:pPr>
      <w:r>
        <w:t>This draft Royal Decree is an initiative of the Ministry of Economic Affairs and Digital Transformation, which is responsible for proposing and implementing Government economic policy and reforms to improve competitiveness, telecommunications and the Information Society, in accordance with Royal Decree 2/2020 of 12 January 2020 restructuring the ministerial departments.</w:t>
      </w:r>
    </w:p>
    <w:p w14:paraId="2D06B424" w14:textId="1170C734" w:rsidR="00AB0181" w:rsidRPr="00CB2526" w:rsidRDefault="00AB0181" w:rsidP="00CB2526">
      <w:pPr>
        <w:spacing w:before="120" w:line="252" w:lineRule="auto"/>
        <w:jc w:val="both"/>
        <w:rPr>
          <w:rFonts w:eastAsia="Calibri" w:cstheme="minorHAnsi"/>
        </w:rPr>
      </w:pPr>
      <w:r>
        <w:t>The Ministry of the Interior has also participated in this initiative by virtue of its responsibility for proposing and implementing Government policy on civilian security, in accordance with the aforementioned Royal Decree 2/2020.</w:t>
      </w:r>
    </w:p>
    <w:p w14:paraId="2481E9D1" w14:textId="5924E85E" w:rsidR="00FB1AAD" w:rsidRPr="00CB2526" w:rsidRDefault="00AB0181" w:rsidP="00CB2526">
      <w:pPr>
        <w:spacing w:before="120" w:line="252" w:lineRule="auto"/>
        <w:jc w:val="both"/>
        <w:rPr>
          <w:rFonts w:eastAsia="Calibri" w:cstheme="minorHAnsi"/>
        </w:rPr>
      </w:pPr>
      <w:r>
        <w:t>Based on the above, they have created a working group with participation from personnel from both the Ministry of Economic Affairs and Digital Transformation and the Ministry of the Interior, 112 managers or representatives and mobile operators, which has addressed issues such as the technical and regulatory implications of implementing both the AML (Advanced Mobile Location) functionality in 112 calls and public alert systems for disasters or emergencies using number-based mobile communications services or other electronic communications channels.</w:t>
      </w:r>
    </w:p>
    <w:p w14:paraId="193AEE36" w14:textId="1D992DF2" w:rsidR="00BF6E74" w:rsidRPr="00CB2526" w:rsidRDefault="00F54F06" w:rsidP="006E376E">
      <w:pPr>
        <w:pStyle w:val="ListParagraph"/>
        <w:numPr>
          <w:ilvl w:val="0"/>
          <w:numId w:val="4"/>
        </w:numPr>
        <w:spacing w:before="120" w:line="252" w:lineRule="auto"/>
        <w:jc w:val="both"/>
        <w:rPr>
          <w:rFonts w:eastAsia="Calibri" w:cstheme="minorHAnsi"/>
          <w:bCs/>
        </w:rPr>
      </w:pPr>
      <w:r>
        <w:t xml:space="preserve">Public </w:t>
      </w:r>
      <w:r w:rsidR="008A4EDA">
        <w:t>consultation: as</w:t>
      </w:r>
      <w:r>
        <w:t xml:space="preserve"> per Article 133(1) of Law 39/2015 of 1 October 2015 on Common Administrative Procedures in Public Administration and Article 26 of Government Law 50/1997 of 27 November 1997, this draft Royal Decree was submitted for the public consultation process by publication on the website of the Ministry of Economic Affairs and Digital Transformation, from 4 February 2020 to 2 March 2020.</w:t>
      </w:r>
    </w:p>
    <w:p w14:paraId="1ACC9201" w14:textId="77777777" w:rsidR="00BF6E74" w:rsidRPr="00CB2526" w:rsidRDefault="00BF6E74" w:rsidP="00CB2526">
      <w:pPr>
        <w:pStyle w:val="ListParagraph"/>
        <w:spacing w:before="120" w:line="252" w:lineRule="auto"/>
        <w:ind w:left="360"/>
        <w:jc w:val="both"/>
        <w:rPr>
          <w:rFonts w:eastAsia="Calibri" w:cstheme="minorHAnsi"/>
          <w:bCs/>
          <w:lang w:eastAsia="es-ES"/>
        </w:rPr>
      </w:pPr>
    </w:p>
    <w:p w14:paraId="1C379C9B" w14:textId="6A1B4BFE" w:rsidR="00EE2127" w:rsidRPr="00CB2526" w:rsidRDefault="00F54F06" w:rsidP="00CB2526">
      <w:pPr>
        <w:pStyle w:val="ListParagraph"/>
        <w:spacing w:before="120" w:line="252" w:lineRule="auto"/>
        <w:ind w:left="360"/>
        <w:jc w:val="both"/>
        <w:rPr>
          <w:rFonts w:eastAsia="Calibri" w:cstheme="minorHAnsi"/>
          <w:bCs/>
        </w:rPr>
      </w:pPr>
      <w:r>
        <w:lastRenderedPageBreak/>
        <w:t>The process received feedback from Telefónica, the Spanish Association for Digitisation [DigitalES] and the Spanish Confederation of Families of Deaf Persons [FIAPAS].It also received input from one individual.</w:t>
      </w:r>
    </w:p>
    <w:p w14:paraId="4EE28771" w14:textId="77777777" w:rsidR="00AA6006" w:rsidRPr="00CB2526" w:rsidRDefault="00AA6006" w:rsidP="00CB2526">
      <w:pPr>
        <w:pStyle w:val="ListParagraph"/>
        <w:spacing w:before="120" w:line="252" w:lineRule="auto"/>
        <w:ind w:left="360"/>
        <w:jc w:val="both"/>
        <w:rPr>
          <w:rFonts w:eastAsia="Calibri" w:cstheme="minorHAnsi"/>
          <w:bCs/>
          <w:lang w:eastAsia="es-ES"/>
        </w:rPr>
      </w:pPr>
    </w:p>
    <w:p w14:paraId="6852DF36" w14:textId="3CEB662C" w:rsidR="00BF6E74" w:rsidRPr="00CB2526" w:rsidRDefault="00BF6E74" w:rsidP="006E376E">
      <w:pPr>
        <w:pStyle w:val="ListParagraph"/>
        <w:numPr>
          <w:ilvl w:val="0"/>
          <w:numId w:val="4"/>
        </w:numPr>
        <w:spacing w:before="120" w:line="252" w:lineRule="auto"/>
        <w:jc w:val="both"/>
        <w:rPr>
          <w:rFonts w:eastAsia="Calibri" w:cstheme="minorHAnsi"/>
        </w:rPr>
      </w:pPr>
      <w:r>
        <w:t>Public information or hearing</w:t>
      </w:r>
      <w:r w:rsidR="00D55393">
        <w:t>:</w:t>
      </w:r>
    </w:p>
    <w:p w14:paraId="1C7FA301" w14:textId="77777777" w:rsidR="00EE2127" w:rsidRPr="00CB2526" w:rsidRDefault="00EE2127" w:rsidP="00CB2526">
      <w:pPr>
        <w:pStyle w:val="ListParagraph"/>
        <w:spacing w:before="120" w:line="252" w:lineRule="auto"/>
        <w:ind w:left="360"/>
        <w:jc w:val="both"/>
        <w:rPr>
          <w:rFonts w:eastAsia="Calibri" w:cstheme="minorHAnsi"/>
          <w:lang w:eastAsia="es-ES"/>
        </w:rPr>
      </w:pPr>
    </w:p>
    <w:p w14:paraId="176B86D3" w14:textId="0CF2B587" w:rsidR="0024485B" w:rsidRPr="00CB2526" w:rsidRDefault="00D55393" w:rsidP="00CB2526">
      <w:pPr>
        <w:pStyle w:val="ListParagraph"/>
        <w:spacing w:before="120" w:line="252" w:lineRule="auto"/>
        <w:ind w:left="360"/>
        <w:jc w:val="both"/>
        <w:rPr>
          <w:rFonts w:eastAsia="Calibri" w:cstheme="minorHAnsi"/>
        </w:rPr>
      </w:pPr>
      <w:r>
        <w:t>s</w:t>
      </w:r>
      <w:r w:rsidR="0024485B">
        <w:t>imilarly, as per Article 133 of Law 39/2015 of 1 October 2015 on Common Administrative Procedures in Public Administration and Article 26 of Government Law 50/1997 of 27 November 1997, the text has also been submitted for the public information and hearing procedure, to hear from individuals and collect any additional input.</w:t>
      </w:r>
    </w:p>
    <w:p w14:paraId="13200048" w14:textId="77777777" w:rsidR="0024485B" w:rsidRPr="00CB2526" w:rsidRDefault="0024485B" w:rsidP="00CB2526">
      <w:pPr>
        <w:pStyle w:val="ListParagraph"/>
        <w:spacing w:before="120" w:line="252" w:lineRule="auto"/>
        <w:ind w:left="360"/>
        <w:jc w:val="both"/>
        <w:rPr>
          <w:rFonts w:eastAsia="Calibri" w:cstheme="minorHAnsi"/>
          <w:lang w:eastAsia="es-ES"/>
        </w:rPr>
      </w:pPr>
    </w:p>
    <w:p w14:paraId="63B2A4A6" w14:textId="11D61EC1" w:rsidR="0024485B" w:rsidRPr="00CB2526" w:rsidRDefault="0024485B" w:rsidP="006E376E">
      <w:pPr>
        <w:pStyle w:val="ListParagraph"/>
        <w:numPr>
          <w:ilvl w:val="0"/>
          <w:numId w:val="4"/>
        </w:numPr>
        <w:spacing w:before="120" w:line="252" w:lineRule="auto"/>
        <w:jc w:val="both"/>
        <w:rPr>
          <w:rFonts w:eastAsia="Calibri" w:cstheme="minorHAnsi"/>
        </w:rPr>
      </w:pPr>
      <w:r>
        <w:t>Reports collected:</w:t>
      </w:r>
    </w:p>
    <w:p w14:paraId="5E667E2B" w14:textId="77777777" w:rsidR="001A3535" w:rsidRPr="00CB2526" w:rsidRDefault="001A3535" w:rsidP="00CB2526">
      <w:pPr>
        <w:pStyle w:val="ListParagraph"/>
        <w:spacing w:before="120" w:line="252" w:lineRule="auto"/>
        <w:ind w:left="360"/>
        <w:jc w:val="both"/>
        <w:rPr>
          <w:rFonts w:eastAsia="Calibri" w:cstheme="minorHAnsi"/>
          <w:lang w:eastAsia="es-ES"/>
        </w:rPr>
      </w:pPr>
    </w:p>
    <w:p w14:paraId="57635F60" w14:textId="3B35BCD8" w:rsidR="0024485B" w:rsidRPr="00CB2526" w:rsidRDefault="0024485B" w:rsidP="006E376E">
      <w:pPr>
        <w:pStyle w:val="ListParagraph"/>
        <w:numPr>
          <w:ilvl w:val="1"/>
          <w:numId w:val="17"/>
        </w:numPr>
        <w:spacing w:before="120" w:line="252" w:lineRule="auto"/>
        <w:jc w:val="both"/>
        <w:rPr>
          <w:rFonts w:eastAsia="Calibri" w:cstheme="minorHAnsi"/>
        </w:rPr>
      </w:pPr>
      <w:r>
        <w:t>State Legal Service</w:t>
      </w:r>
    </w:p>
    <w:p w14:paraId="179A8EE0" w14:textId="63FFA562" w:rsidR="0024485B" w:rsidRPr="00CB2526" w:rsidRDefault="0024485B" w:rsidP="006E376E">
      <w:pPr>
        <w:pStyle w:val="ListParagraph"/>
        <w:numPr>
          <w:ilvl w:val="1"/>
          <w:numId w:val="17"/>
        </w:numPr>
        <w:spacing w:before="120" w:line="252" w:lineRule="auto"/>
        <w:jc w:val="both"/>
        <w:rPr>
          <w:rFonts w:eastAsia="Calibri" w:cstheme="minorHAnsi"/>
        </w:rPr>
      </w:pPr>
      <w:r>
        <w:t>CNMC</w:t>
      </w:r>
    </w:p>
    <w:p w14:paraId="1A4ED55F" w14:textId="1EB4D484" w:rsidR="0024485B" w:rsidRPr="00CB2526" w:rsidRDefault="0024485B" w:rsidP="006E376E">
      <w:pPr>
        <w:pStyle w:val="ListParagraph"/>
        <w:numPr>
          <w:ilvl w:val="1"/>
          <w:numId w:val="17"/>
        </w:numPr>
        <w:spacing w:before="120" w:line="252" w:lineRule="auto"/>
        <w:jc w:val="both"/>
        <w:rPr>
          <w:rFonts w:eastAsia="Calibri" w:cstheme="minorHAnsi"/>
        </w:rPr>
      </w:pPr>
      <w:r>
        <w:t>Report of the Regulatory Quality and Coordination Office of the Ministry of the Presidency, Parliamentary Relations and Democratic Heritage</w:t>
      </w:r>
    </w:p>
    <w:p w14:paraId="1A499B28" w14:textId="34AD9323" w:rsidR="001A3535" w:rsidRPr="00CB2526" w:rsidRDefault="001A3535" w:rsidP="00CB2526">
      <w:pPr>
        <w:spacing w:before="120" w:line="252" w:lineRule="auto"/>
        <w:jc w:val="both"/>
        <w:rPr>
          <w:rFonts w:eastAsia="Calibri" w:cstheme="minorHAnsi"/>
          <w:lang w:eastAsia="es-ES"/>
        </w:rPr>
      </w:pPr>
    </w:p>
    <w:p w14:paraId="01F280FB" w14:textId="05D4BC29" w:rsidR="001A3535" w:rsidRPr="00CB2526" w:rsidRDefault="001A3535" w:rsidP="006E376E">
      <w:pPr>
        <w:pStyle w:val="ListParagraph"/>
        <w:numPr>
          <w:ilvl w:val="0"/>
          <w:numId w:val="4"/>
        </w:numPr>
        <w:spacing w:before="120" w:line="252" w:lineRule="auto"/>
        <w:jc w:val="both"/>
        <w:rPr>
          <w:rFonts w:eastAsia="Calibri" w:cstheme="minorHAnsi"/>
        </w:rPr>
      </w:pPr>
      <w:r>
        <w:t>The following reports must be collected:</w:t>
      </w:r>
    </w:p>
    <w:p w14:paraId="4D4326B1" w14:textId="77777777" w:rsidR="001A3535" w:rsidRPr="00CB2526" w:rsidRDefault="001A3535" w:rsidP="00CB2526">
      <w:pPr>
        <w:pStyle w:val="ListParagraph"/>
        <w:spacing w:before="120" w:line="252" w:lineRule="auto"/>
        <w:ind w:left="360"/>
        <w:jc w:val="both"/>
        <w:rPr>
          <w:rFonts w:eastAsia="Calibri" w:cstheme="minorHAnsi"/>
          <w:lang w:eastAsia="es-ES"/>
        </w:rPr>
      </w:pPr>
    </w:p>
    <w:p w14:paraId="5D5C5BC7" w14:textId="60C55E50" w:rsidR="0024485B" w:rsidRPr="00CB2526" w:rsidRDefault="0024485B" w:rsidP="006E376E">
      <w:pPr>
        <w:pStyle w:val="ListParagraph"/>
        <w:numPr>
          <w:ilvl w:val="1"/>
          <w:numId w:val="4"/>
        </w:numPr>
        <w:spacing w:before="120" w:line="252" w:lineRule="auto"/>
        <w:ind w:left="1069"/>
        <w:jc w:val="both"/>
        <w:rPr>
          <w:rFonts w:eastAsia="Calibri" w:cstheme="minorHAnsi"/>
        </w:rPr>
      </w:pPr>
      <w:r>
        <w:t>General Technical Secretariat of the Ministry for Economic Affairs and Digital Transformation and the General Technical Secretariat of the Ministry of the Interior</w:t>
      </w:r>
    </w:p>
    <w:p w14:paraId="3B39B8F6" w14:textId="77777777" w:rsidR="0024485B" w:rsidRPr="00CB2526" w:rsidRDefault="0024485B" w:rsidP="006E376E">
      <w:pPr>
        <w:pStyle w:val="ListParagraph"/>
        <w:numPr>
          <w:ilvl w:val="1"/>
          <w:numId w:val="4"/>
        </w:numPr>
        <w:spacing w:before="120" w:line="252" w:lineRule="auto"/>
        <w:ind w:left="1069"/>
        <w:jc w:val="both"/>
        <w:rPr>
          <w:rFonts w:eastAsia="Calibri" w:cstheme="minorHAnsi"/>
        </w:rPr>
      </w:pPr>
      <w:r>
        <w:t>General Technical Secretariat of the Ministry of the Interior</w:t>
      </w:r>
    </w:p>
    <w:p w14:paraId="0B779F2F" w14:textId="77777777" w:rsidR="001A3535" w:rsidRPr="00CB2526" w:rsidRDefault="0024485B" w:rsidP="006E376E">
      <w:pPr>
        <w:pStyle w:val="ListParagraph"/>
        <w:numPr>
          <w:ilvl w:val="1"/>
          <w:numId w:val="4"/>
        </w:numPr>
        <w:spacing w:before="120" w:line="252" w:lineRule="auto"/>
        <w:ind w:left="1069"/>
        <w:jc w:val="both"/>
        <w:rPr>
          <w:rFonts w:eastAsia="Calibri" w:cstheme="minorHAnsi"/>
        </w:rPr>
      </w:pPr>
      <w:r>
        <w:t>National Data Protection Agency</w:t>
      </w:r>
    </w:p>
    <w:p w14:paraId="6372E14D" w14:textId="771C15A7" w:rsidR="00AA6006" w:rsidRPr="00CB2526" w:rsidRDefault="00AA6006" w:rsidP="006E376E">
      <w:pPr>
        <w:pStyle w:val="ListParagraph"/>
        <w:numPr>
          <w:ilvl w:val="1"/>
          <w:numId w:val="4"/>
        </w:numPr>
        <w:spacing w:before="120" w:line="252" w:lineRule="auto"/>
        <w:ind w:left="1069"/>
        <w:jc w:val="both"/>
        <w:rPr>
          <w:rFonts w:eastAsia="Calibri" w:cstheme="minorHAnsi"/>
        </w:rPr>
      </w:pPr>
      <w:r>
        <w:t>Council of State and National Disability Council</w:t>
      </w:r>
    </w:p>
    <w:p w14:paraId="750E8579" w14:textId="77777777" w:rsidR="001A3535" w:rsidRPr="00CB2526" w:rsidRDefault="001A3535" w:rsidP="00CB2526">
      <w:pPr>
        <w:spacing w:before="120" w:line="252" w:lineRule="auto"/>
        <w:jc w:val="both"/>
        <w:rPr>
          <w:rFonts w:eastAsia="Calibri" w:cstheme="minorHAnsi"/>
          <w:lang w:eastAsia="es-ES"/>
        </w:rPr>
      </w:pPr>
    </w:p>
    <w:p w14:paraId="2D15FBEE" w14:textId="450BE9A0" w:rsidR="001A3535" w:rsidRPr="00CB2526" w:rsidRDefault="001A3535" w:rsidP="00CB2526">
      <w:pPr>
        <w:spacing w:before="120" w:line="252" w:lineRule="auto"/>
        <w:jc w:val="both"/>
        <w:rPr>
          <w:rFonts w:eastAsia="Calibri" w:cstheme="minorHAnsi"/>
        </w:rPr>
      </w:pPr>
      <w:r>
        <w:t>Finally, the opinion of the Council of State must be collected.</w:t>
      </w:r>
    </w:p>
    <w:p w14:paraId="6F3BCC49" w14:textId="77777777" w:rsidR="00AB0181" w:rsidRPr="00CB2526" w:rsidRDefault="00AB0181" w:rsidP="00CB2526">
      <w:pPr>
        <w:spacing w:before="120" w:after="0" w:line="252" w:lineRule="auto"/>
        <w:jc w:val="both"/>
        <w:rPr>
          <w:rFonts w:eastAsia="Times New Roman" w:cstheme="minorHAnsi"/>
          <w:b/>
          <w:lang w:eastAsia="es-ES"/>
        </w:rPr>
      </w:pPr>
    </w:p>
    <w:p w14:paraId="1772B96C" w14:textId="62EC3A41" w:rsidR="008B22CE" w:rsidRPr="00CB2526" w:rsidRDefault="00EE2127" w:rsidP="00CB2526">
      <w:pPr>
        <w:spacing w:before="120" w:after="0" w:line="252" w:lineRule="auto"/>
        <w:jc w:val="both"/>
        <w:rPr>
          <w:rFonts w:eastAsia="Times New Roman" w:cstheme="minorHAnsi"/>
          <w:b/>
        </w:rPr>
      </w:pPr>
      <w:r>
        <w:rPr>
          <w:b/>
        </w:rPr>
        <w:t>III. COMPLIANCE WITH THE CONSTITUTIONAL DISTRIBUTION OF POWERS</w:t>
      </w:r>
    </w:p>
    <w:p w14:paraId="4AE0E589" w14:textId="4AC96FA6" w:rsidR="004F61AB" w:rsidRPr="00CB2526" w:rsidRDefault="00C655ED" w:rsidP="00CB2526">
      <w:pPr>
        <w:spacing w:before="120" w:after="0" w:line="252" w:lineRule="auto"/>
        <w:jc w:val="both"/>
        <w:rPr>
          <w:rFonts w:eastAsia="Times New Roman" w:cstheme="minorHAnsi"/>
        </w:rPr>
      </w:pPr>
      <w:r>
        <w:t>This Royal Decree is issued by virtue of the powers conferred in Article 149(1)(21) and (29) of the Spanish Constitution, which grant the State exclusive powers over matters of telecommunications and public safety, respectively.</w:t>
      </w:r>
    </w:p>
    <w:p w14:paraId="319726FA" w14:textId="23ED6DD9" w:rsidR="000C01E8" w:rsidRPr="00CB2526" w:rsidRDefault="00AA6006" w:rsidP="00CB2526">
      <w:pPr>
        <w:pStyle w:val="parrafo"/>
        <w:jc w:val="both"/>
        <w:rPr>
          <w:rFonts w:asciiTheme="minorHAnsi" w:hAnsiTheme="minorHAnsi" w:cstheme="minorHAnsi"/>
          <w:sz w:val="22"/>
          <w:szCs w:val="22"/>
        </w:rPr>
      </w:pPr>
      <w:r>
        <w:rPr>
          <w:rFonts w:asciiTheme="minorHAnsi" w:hAnsiTheme="minorHAnsi"/>
          <w:sz w:val="22"/>
        </w:rPr>
        <w:t xml:space="preserve">As mentioned above, the European Directive establishing the European Electronic Communications Code regulated emergency communications and the single European emergency number, with its main changes involving the AML facility and equal access to emergency services for end users with disabilities using emergency communications, and General Telecommunications Law 11/2022 of 28 June 2022, as per its third final provision, is issued under the exclusive powers of the State over matters of telecommunications, conferred in Article 149(1)(21) of the </w:t>
      </w:r>
      <w:r w:rsidR="008A4EDA">
        <w:rPr>
          <w:rFonts w:asciiTheme="minorHAnsi" w:hAnsiTheme="minorHAnsi"/>
          <w:sz w:val="22"/>
        </w:rPr>
        <w:t>Constitution. In</w:t>
      </w:r>
      <w:r>
        <w:rPr>
          <w:rFonts w:asciiTheme="minorHAnsi" w:hAnsiTheme="minorHAnsi"/>
          <w:sz w:val="22"/>
        </w:rPr>
        <w:t xml:space="preserve"> addition, the provisions of the Law intended to safeguard market unity in the telecommunications sector are issued by virtue of Article 149(1)(1) of the Constitution, on regulation of the basic conditions to guarantee the equality of all Spaniards in the exercise of their rights and performance of constitutional </w:t>
      </w:r>
      <w:r>
        <w:rPr>
          <w:rFonts w:asciiTheme="minorHAnsi" w:hAnsiTheme="minorHAnsi"/>
          <w:sz w:val="22"/>
        </w:rPr>
        <w:lastRenderedPageBreak/>
        <w:t xml:space="preserve">duties, and Article 149(1)(13) of the Constitution, on basic rules and coordination of the general economic </w:t>
      </w:r>
      <w:r w:rsidR="008A4EDA">
        <w:rPr>
          <w:rFonts w:asciiTheme="minorHAnsi" w:hAnsiTheme="minorHAnsi"/>
          <w:sz w:val="22"/>
        </w:rPr>
        <w:t>planning. Finally</w:t>
      </w:r>
      <w:r>
        <w:rPr>
          <w:rFonts w:asciiTheme="minorHAnsi" w:hAnsiTheme="minorHAnsi"/>
          <w:sz w:val="22"/>
        </w:rPr>
        <w:t>, the provisions of Title VIII are adopted by virtue of the exclusive powers of the State over the general treasury, as provided for in Article 149(1)(14) of the Constitution.</w:t>
      </w:r>
    </w:p>
    <w:p w14:paraId="600CA458" w14:textId="1B9E57D3" w:rsidR="00F55088" w:rsidRPr="00CB2526" w:rsidRDefault="00EE2127" w:rsidP="00CB2526">
      <w:pPr>
        <w:spacing w:before="120" w:after="0" w:line="252" w:lineRule="auto"/>
        <w:jc w:val="both"/>
        <w:rPr>
          <w:rFonts w:eastAsia="Times New Roman" w:cstheme="minorHAnsi"/>
        </w:rPr>
      </w:pPr>
      <w:r>
        <w:t>However, based on the powers as per Article 149(1)(21), the State may require providers of number-based interpersonal communications services to provide access to emergency services by means of emergency communications to the most appropriate public safety answering point.</w:t>
      </w:r>
    </w:p>
    <w:p w14:paraId="30017113" w14:textId="77777777" w:rsidR="00CB2526" w:rsidRDefault="00CB2526" w:rsidP="00CB2526">
      <w:pPr>
        <w:spacing w:before="120" w:after="0" w:line="252" w:lineRule="auto"/>
        <w:jc w:val="both"/>
        <w:rPr>
          <w:rFonts w:eastAsia="Times New Roman" w:cstheme="minorHAnsi"/>
          <w:lang w:eastAsia="es-ES"/>
        </w:rPr>
      </w:pPr>
    </w:p>
    <w:p w14:paraId="69F67FEE" w14:textId="26FF6CE6" w:rsidR="00EE2127" w:rsidRPr="00CB2526" w:rsidRDefault="007A6797" w:rsidP="00CB2526">
      <w:pPr>
        <w:spacing w:before="120" w:after="0" w:line="252" w:lineRule="auto"/>
        <w:jc w:val="both"/>
        <w:rPr>
          <w:rFonts w:eastAsia="Times New Roman" w:cstheme="minorHAnsi"/>
        </w:rPr>
      </w:pPr>
      <w:r>
        <w:t>By virtue of the same powers, the State may stipulate that this access must be equal and equivalent for end users with disabilities, including those travelling to Spain from other Member States.</w:t>
      </w:r>
    </w:p>
    <w:p w14:paraId="53453FCD" w14:textId="77777777" w:rsidR="00CB2526" w:rsidRDefault="00CB2526" w:rsidP="00CB2526">
      <w:pPr>
        <w:spacing w:before="120" w:after="0" w:line="252" w:lineRule="auto"/>
        <w:jc w:val="both"/>
        <w:rPr>
          <w:rFonts w:eastAsia="Times New Roman" w:cstheme="minorHAnsi"/>
          <w:lang w:eastAsia="es-ES"/>
        </w:rPr>
      </w:pPr>
    </w:p>
    <w:p w14:paraId="6D98AD1E" w14:textId="66317C08" w:rsidR="00F55088" w:rsidRPr="00CB2526" w:rsidRDefault="007A6797" w:rsidP="00CB2526">
      <w:pPr>
        <w:spacing w:before="120" w:after="0" w:line="252" w:lineRule="auto"/>
        <w:jc w:val="both"/>
        <w:rPr>
          <w:rFonts w:eastAsia="Times New Roman" w:cstheme="minorHAnsi"/>
        </w:rPr>
      </w:pPr>
      <w:r>
        <w:t>On the other hand, the primary and ultimate aim of this Decree is to protect the public, meaning that it also falls under the attribution of powers in Article 149(1)(29) of the Constitution, granting exclusive powers to the State over matters of public safety.</w:t>
      </w:r>
    </w:p>
    <w:p w14:paraId="73A28DEC" w14:textId="77777777" w:rsidR="00CB2526" w:rsidRDefault="00CB2526" w:rsidP="00CB2526">
      <w:pPr>
        <w:spacing w:before="120" w:after="0" w:line="252" w:lineRule="auto"/>
        <w:jc w:val="both"/>
        <w:rPr>
          <w:rFonts w:eastAsia="Times New Roman" w:cstheme="minorHAnsi"/>
          <w:lang w:eastAsia="es-ES"/>
        </w:rPr>
      </w:pPr>
    </w:p>
    <w:p w14:paraId="4DA96792" w14:textId="22AD765D" w:rsidR="004F61AB" w:rsidRPr="00CB2526" w:rsidRDefault="007A6797" w:rsidP="00CB2526">
      <w:pPr>
        <w:spacing w:before="120" w:after="0" w:line="252" w:lineRule="auto"/>
        <w:jc w:val="both"/>
        <w:rPr>
          <w:rFonts w:eastAsia="Times New Roman" w:cstheme="minorHAnsi"/>
        </w:rPr>
      </w:pPr>
      <w:r>
        <w:t>In this regard, it should be noted that as part of public safety, civil protection is now a major aim of the various public policies and one of the public sectors that legitimises the State, not only to respond to emergencies of national interest, by mobilising its resources, but also to provide for and ensure coordination between the different civil protection services and resources by bringing them under a minimal national model.</w:t>
      </w:r>
    </w:p>
    <w:p w14:paraId="26536914" w14:textId="77777777" w:rsidR="00CB2526" w:rsidRDefault="00CB2526" w:rsidP="00CB2526">
      <w:pPr>
        <w:spacing w:before="120" w:after="0" w:line="252" w:lineRule="auto"/>
        <w:jc w:val="both"/>
        <w:rPr>
          <w:rFonts w:eastAsia="Times New Roman" w:cstheme="minorHAnsi"/>
          <w:lang w:eastAsia="es-ES"/>
        </w:rPr>
      </w:pPr>
    </w:p>
    <w:p w14:paraId="52CD7BAA" w14:textId="3E2B8328" w:rsidR="00354713" w:rsidRPr="00CB2526" w:rsidRDefault="00C655ED" w:rsidP="00CB2526">
      <w:pPr>
        <w:spacing w:before="120" w:after="0" w:line="252" w:lineRule="auto"/>
        <w:jc w:val="both"/>
        <w:rPr>
          <w:rFonts w:eastAsia="Times New Roman" w:cstheme="minorHAnsi"/>
        </w:rPr>
      </w:pPr>
      <w:r>
        <w:t>On the other hand, the Autonomous Communities and Local Authorities have exercised their own powers in this area, regulating their activities, setting up their own civil protection services and developing competent emergency coordination bodies that have made substantial progress in the management of all manner of emergencies and effective municipal civil protection services.</w:t>
      </w:r>
    </w:p>
    <w:p w14:paraId="4A5662A6" w14:textId="77777777" w:rsidR="00CB2526" w:rsidRDefault="00CB2526" w:rsidP="00CB2526">
      <w:pPr>
        <w:spacing w:before="120" w:after="0" w:line="252" w:lineRule="auto"/>
        <w:jc w:val="both"/>
        <w:rPr>
          <w:rFonts w:eastAsia="Times New Roman" w:cstheme="minorHAnsi"/>
          <w:lang w:eastAsia="es-ES"/>
        </w:rPr>
      </w:pPr>
    </w:p>
    <w:p w14:paraId="12B0E726" w14:textId="68F2EC0B" w:rsidR="004F61AB" w:rsidRPr="00CB2526" w:rsidRDefault="004F61AB" w:rsidP="00CB2526">
      <w:pPr>
        <w:spacing w:before="120" w:after="0" w:line="252" w:lineRule="auto"/>
        <w:jc w:val="both"/>
        <w:rPr>
          <w:rFonts w:eastAsia="Times New Roman" w:cstheme="minorHAnsi"/>
        </w:rPr>
      </w:pPr>
      <w:r>
        <w:t>Thus, this Royal Decree establishes a national model for access to emergency services using emergency communications, which will undoubtedly help save lives.</w:t>
      </w:r>
    </w:p>
    <w:p w14:paraId="2E2EF359" w14:textId="77777777" w:rsidR="00AB0181" w:rsidRPr="00CB2526" w:rsidRDefault="00AB0181" w:rsidP="00CB2526">
      <w:pPr>
        <w:spacing w:before="120" w:after="0" w:line="252" w:lineRule="auto"/>
        <w:jc w:val="both"/>
        <w:rPr>
          <w:rFonts w:eastAsia="Times New Roman" w:cstheme="minorHAnsi"/>
          <w:b/>
          <w:lang w:val="es-ES_tradnl" w:eastAsia="es-ES"/>
        </w:rPr>
      </w:pPr>
    </w:p>
    <w:p w14:paraId="6A3E55DA" w14:textId="6F134F6C" w:rsidR="00CC761D" w:rsidRDefault="00AB0181" w:rsidP="00CB2526">
      <w:pPr>
        <w:spacing w:before="120" w:after="0" w:line="252" w:lineRule="auto"/>
        <w:jc w:val="both"/>
        <w:rPr>
          <w:rFonts w:eastAsia="Times New Roman" w:cstheme="minorHAnsi"/>
          <w:b/>
        </w:rPr>
      </w:pPr>
      <w:r>
        <w:rPr>
          <w:b/>
        </w:rPr>
        <w:t>III. IMPACT ANALYSIS</w:t>
      </w:r>
    </w:p>
    <w:p w14:paraId="52DAC943" w14:textId="77777777" w:rsidR="00CB2526" w:rsidRPr="00CB2526" w:rsidRDefault="00CB2526" w:rsidP="00CB2526">
      <w:pPr>
        <w:spacing w:before="120" w:after="0" w:line="252" w:lineRule="auto"/>
        <w:jc w:val="both"/>
        <w:rPr>
          <w:rFonts w:eastAsia="Times New Roman" w:cstheme="minorHAnsi"/>
          <w:b/>
          <w:lang w:val="es-ES_tradnl" w:eastAsia="es-ES"/>
        </w:rPr>
      </w:pPr>
    </w:p>
    <w:p w14:paraId="74706CB3" w14:textId="54B6B2B1" w:rsidR="00CC761D" w:rsidRPr="00CB2526" w:rsidRDefault="0078252C" w:rsidP="00CB2526">
      <w:pPr>
        <w:spacing w:before="120" w:after="0" w:line="252" w:lineRule="auto"/>
        <w:jc w:val="both"/>
        <w:rPr>
          <w:rFonts w:eastAsia="Times New Roman" w:cstheme="minorHAnsi"/>
          <w:b/>
          <w:spacing w:val="6"/>
        </w:rPr>
      </w:pPr>
      <w:r>
        <w:rPr>
          <w:b/>
        </w:rPr>
        <w:t>a) Economic impact (competition)</w:t>
      </w:r>
    </w:p>
    <w:p w14:paraId="51BF9C08" w14:textId="162D470B" w:rsidR="00D761D7" w:rsidRPr="00CB2526" w:rsidRDefault="00CC761D" w:rsidP="00CB2526">
      <w:pPr>
        <w:spacing w:before="120" w:after="0" w:line="252" w:lineRule="auto"/>
        <w:jc w:val="both"/>
        <w:rPr>
          <w:rFonts w:eastAsia="Times New Roman" w:cstheme="minorHAnsi"/>
        </w:rPr>
      </w:pPr>
      <w:r>
        <w:t>The draft Decree will have an economic impact on providers of number-based mobile interpersonal communications services with radio networks due to the new obligation to send terminal-based location information (AML) free of charge.</w:t>
      </w:r>
    </w:p>
    <w:p w14:paraId="0AFA5A97" w14:textId="23B63BBF" w:rsidR="00A3156C" w:rsidRPr="00CB2526" w:rsidRDefault="00D761D7" w:rsidP="00CB2526">
      <w:pPr>
        <w:spacing w:before="120" w:after="0" w:line="252" w:lineRule="auto"/>
        <w:jc w:val="both"/>
        <w:rPr>
          <w:rFonts w:eastAsia="Times New Roman" w:cstheme="minorHAnsi"/>
        </w:rPr>
      </w:pPr>
      <w:r>
        <w:t xml:space="preserve">However, as this involves an obligation intended to meet a social objective, and the improvement of safety and civil protection for both individuals and businesses, the economic </w:t>
      </w:r>
      <w:r>
        <w:lastRenderedPageBreak/>
        <w:t>impact on the sector is not considered significant, and the intangible benefits from fulfilment of this social function, for this and other sectors, are considered to outweigh the former.</w:t>
      </w:r>
    </w:p>
    <w:p w14:paraId="18070D6F" w14:textId="78ADCE36" w:rsidR="00CC761D" w:rsidRPr="00CB2526" w:rsidRDefault="00CC761D" w:rsidP="00CB2526">
      <w:pPr>
        <w:spacing w:before="120" w:after="0" w:line="252" w:lineRule="auto"/>
        <w:jc w:val="both"/>
        <w:rPr>
          <w:rFonts w:eastAsia="Times New Roman" w:cstheme="minorHAnsi"/>
          <w:lang w:val="es-ES_tradnl" w:eastAsia="es-ES"/>
        </w:rPr>
      </w:pPr>
    </w:p>
    <w:p w14:paraId="4A793056" w14:textId="44FDA19D" w:rsidR="009D12DA" w:rsidRPr="00CB2526" w:rsidRDefault="0078252C" w:rsidP="00CB2526">
      <w:pPr>
        <w:spacing w:before="120" w:after="0" w:line="252" w:lineRule="auto"/>
        <w:jc w:val="both"/>
        <w:rPr>
          <w:rFonts w:eastAsia="Times New Roman" w:cstheme="minorHAnsi"/>
          <w:b/>
        </w:rPr>
      </w:pPr>
      <w:r>
        <w:rPr>
          <w:b/>
        </w:rPr>
        <w:t>b) Budgetary impact</w:t>
      </w:r>
    </w:p>
    <w:p w14:paraId="31D9E429" w14:textId="19EA9F84" w:rsidR="00F33CA5" w:rsidRPr="00CB2526" w:rsidRDefault="00573BA2" w:rsidP="00CB2526">
      <w:pPr>
        <w:spacing w:before="120" w:after="0" w:line="252" w:lineRule="auto"/>
        <w:jc w:val="both"/>
        <w:rPr>
          <w:rFonts w:eastAsia="Times New Roman" w:cstheme="minorHAnsi"/>
        </w:rPr>
      </w:pPr>
      <w:r>
        <w:t xml:space="preserve">This Decree has no budgetary impact, as the technical services of the 112 centres are already implementing AML and the necessary </w:t>
      </w:r>
      <w:r w:rsidR="008A4EDA">
        <w:t>expansions. Similarly</w:t>
      </w:r>
      <w:r>
        <w:t>, the Ministry of the Interior also handles receipt of location information under current programmes.</w:t>
      </w:r>
    </w:p>
    <w:p w14:paraId="23AE0949" w14:textId="77777777" w:rsidR="00841928" w:rsidRPr="00CB2526" w:rsidRDefault="00841928" w:rsidP="00CB2526">
      <w:pPr>
        <w:spacing w:before="120" w:after="0" w:line="252" w:lineRule="auto"/>
        <w:jc w:val="both"/>
        <w:rPr>
          <w:rFonts w:eastAsia="Times New Roman" w:cstheme="minorHAnsi"/>
          <w:spacing w:val="6"/>
          <w:lang w:val="es-ES_tradnl" w:eastAsia="es-ES"/>
        </w:rPr>
      </w:pPr>
    </w:p>
    <w:p w14:paraId="1674B1C0" w14:textId="77777777" w:rsidR="00C917CD" w:rsidRPr="00CB2526" w:rsidRDefault="00C917CD" w:rsidP="00CB2526">
      <w:pPr>
        <w:spacing w:before="120" w:after="0" w:line="252" w:lineRule="auto"/>
        <w:jc w:val="both"/>
        <w:rPr>
          <w:rFonts w:eastAsia="Times New Roman" w:cstheme="minorHAnsi"/>
          <w:b/>
          <w:spacing w:val="6"/>
        </w:rPr>
      </w:pPr>
      <w:r>
        <w:rPr>
          <w:b/>
        </w:rPr>
        <w:t>c) Gender impact</w:t>
      </w:r>
    </w:p>
    <w:p w14:paraId="72324261" w14:textId="03BFA002" w:rsidR="00C94315" w:rsidRPr="00CB2526" w:rsidRDefault="00C94315" w:rsidP="00CB2526">
      <w:pPr>
        <w:spacing w:before="120" w:after="0" w:line="252" w:lineRule="auto"/>
        <w:jc w:val="both"/>
        <w:rPr>
          <w:rFonts w:eastAsia="Times New Roman" w:cstheme="minorHAnsi"/>
          <w:b/>
          <w:spacing w:val="6"/>
        </w:rPr>
      </w:pPr>
      <w:r>
        <w:t>This impact has been analysed as per Article 19 of Organic Law 3/2007 of 22 March 2007 for effective gender equality and Article 26(3)(f) of Government Law 50/1997 of 27 November 1997.</w:t>
      </w:r>
    </w:p>
    <w:p w14:paraId="0D2966C0" w14:textId="221F6C25" w:rsidR="00C94315" w:rsidRPr="00CB2526" w:rsidRDefault="00A04EB1" w:rsidP="00CB2526">
      <w:pPr>
        <w:spacing w:before="120" w:after="0" w:line="252" w:lineRule="auto"/>
        <w:jc w:val="both"/>
        <w:rPr>
          <w:rFonts w:cstheme="minorHAnsi"/>
        </w:rPr>
      </w:pPr>
      <w:r>
        <w:t>This draft has no gender impact as it draws no gender distinctions in access to service.</w:t>
      </w:r>
    </w:p>
    <w:p w14:paraId="66A6EE3D" w14:textId="77777777" w:rsidR="00841928" w:rsidRPr="00CB2526" w:rsidRDefault="00841928" w:rsidP="00CB2526">
      <w:pPr>
        <w:spacing w:before="120" w:after="0" w:line="252" w:lineRule="auto"/>
        <w:jc w:val="both"/>
        <w:rPr>
          <w:rFonts w:cstheme="minorHAnsi"/>
        </w:rPr>
      </w:pPr>
    </w:p>
    <w:p w14:paraId="08578056" w14:textId="132287AD" w:rsidR="00C94315" w:rsidRPr="00B61502" w:rsidRDefault="00B61502" w:rsidP="00B61502">
      <w:pPr>
        <w:spacing w:before="120" w:after="0" w:line="252" w:lineRule="auto"/>
        <w:jc w:val="both"/>
        <w:rPr>
          <w:rFonts w:eastAsia="Times New Roman" w:cstheme="minorHAnsi"/>
          <w:b/>
        </w:rPr>
      </w:pPr>
      <w:r>
        <w:rPr>
          <w:b/>
        </w:rPr>
        <w:t xml:space="preserve">d) </w:t>
      </w:r>
      <w:r w:rsidR="00CC761D" w:rsidRPr="00B61502">
        <w:rPr>
          <w:b/>
        </w:rPr>
        <w:t>Impact on children and adolescents</w:t>
      </w:r>
    </w:p>
    <w:p w14:paraId="155AD205" w14:textId="50A78F6C" w:rsidR="00E95FB3" w:rsidRPr="00CB2526" w:rsidRDefault="00E95FB3" w:rsidP="00CB2526">
      <w:pPr>
        <w:spacing w:before="120" w:after="0" w:line="252" w:lineRule="auto"/>
        <w:jc w:val="both"/>
        <w:rPr>
          <w:rFonts w:cstheme="minorHAnsi"/>
        </w:rPr>
      </w:pPr>
      <w:r>
        <w:t>This project benefits children and adolescents by enabling reduced impact from potential accidents.</w:t>
      </w:r>
    </w:p>
    <w:p w14:paraId="3DDE8B6F" w14:textId="77777777" w:rsidR="00F33CA5" w:rsidRPr="00CB2526" w:rsidRDefault="00F33CA5" w:rsidP="00CB2526">
      <w:pPr>
        <w:pStyle w:val="ListParagraph"/>
        <w:spacing w:before="120" w:after="0" w:line="252" w:lineRule="auto"/>
        <w:ind w:left="360"/>
        <w:jc w:val="both"/>
        <w:rPr>
          <w:rFonts w:eastAsia="Times New Roman" w:cstheme="minorHAnsi"/>
          <w:b/>
          <w:lang w:eastAsia="es-ES"/>
        </w:rPr>
      </w:pPr>
    </w:p>
    <w:p w14:paraId="6DFBFFEC" w14:textId="7F6FDB6A" w:rsidR="00933E3E" w:rsidRPr="00CB2526" w:rsidRDefault="00841928" w:rsidP="00CB2526">
      <w:pPr>
        <w:spacing w:before="120" w:after="0" w:line="252" w:lineRule="auto"/>
        <w:jc w:val="both"/>
        <w:rPr>
          <w:rFonts w:eastAsia="Times New Roman" w:cstheme="minorHAnsi"/>
          <w:b/>
        </w:rPr>
      </w:pPr>
      <w:r>
        <w:rPr>
          <w:b/>
        </w:rPr>
        <w:t>e) Impact due to opportunities, non-discrimination and universal accessibility for persons with disabilities</w:t>
      </w:r>
    </w:p>
    <w:p w14:paraId="62A5D668" w14:textId="00F8B98C" w:rsidR="00933E3E" w:rsidRPr="00CB2526" w:rsidRDefault="00796F20" w:rsidP="00CB2526">
      <w:pPr>
        <w:spacing w:before="120" w:after="0" w:line="252" w:lineRule="auto"/>
        <w:jc w:val="both"/>
        <w:rPr>
          <w:rFonts w:eastAsia="Times New Roman" w:cstheme="minorHAnsi"/>
        </w:rPr>
      </w:pPr>
      <w:r>
        <w:t>As per the fifth additional provision of Law 26/2011 of 1 August 2011 adapting legislation to the International Convention on the Rights of Persons with Disabilities and Royal Decree 931/2017 of 27 October 2017 governing regulatory impact analysis reports, the impact of the draft on equal opportunities, non-discrimination and universal accessibility for persons with disabilities will benefit this group, as it guarantees equal access to emergency services for this group using emergency communications.</w:t>
      </w:r>
    </w:p>
    <w:p w14:paraId="01415BD6" w14:textId="77777777" w:rsidR="00841928" w:rsidRPr="00CB2526" w:rsidRDefault="00841928" w:rsidP="00CB2526">
      <w:pPr>
        <w:spacing w:before="120" w:after="0" w:line="252" w:lineRule="auto"/>
        <w:jc w:val="both"/>
        <w:rPr>
          <w:rFonts w:eastAsia="Times New Roman" w:cstheme="minorHAnsi"/>
          <w:b/>
          <w:lang w:val="es-ES_tradnl" w:eastAsia="es-ES"/>
        </w:rPr>
      </w:pPr>
    </w:p>
    <w:p w14:paraId="10AB0649" w14:textId="0F1F4E38" w:rsidR="00933E3E" w:rsidRPr="00CB2526" w:rsidRDefault="0078252C" w:rsidP="00CB2526">
      <w:pPr>
        <w:spacing w:before="120" w:after="0" w:line="252" w:lineRule="auto"/>
        <w:jc w:val="both"/>
        <w:rPr>
          <w:rFonts w:eastAsia="Times New Roman" w:cstheme="minorHAnsi"/>
          <w:b/>
        </w:rPr>
      </w:pPr>
      <w:r>
        <w:rPr>
          <w:b/>
        </w:rPr>
        <w:t>f) Impact on families</w:t>
      </w:r>
    </w:p>
    <w:p w14:paraId="7575BCDB" w14:textId="7E80A53A" w:rsidR="0077673D" w:rsidRPr="00CB2526" w:rsidRDefault="00933E3E" w:rsidP="00CB2526">
      <w:pPr>
        <w:spacing w:before="120" w:after="0" w:line="252" w:lineRule="auto"/>
        <w:jc w:val="both"/>
        <w:rPr>
          <w:rFonts w:cstheme="minorHAnsi"/>
          <w:bCs/>
        </w:rPr>
      </w:pPr>
      <w:r>
        <w:t>The content of the draft Decree has no impact on families.</w:t>
      </w:r>
    </w:p>
    <w:p w14:paraId="6204EB6B" w14:textId="77777777" w:rsidR="00CB2526" w:rsidRDefault="00CB2526" w:rsidP="00CB2526">
      <w:pPr>
        <w:spacing w:before="240" w:after="0" w:line="252" w:lineRule="auto"/>
        <w:jc w:val="both"/>
        <w:rPr>
          <w:rFonts w:cstheme="minorHAnsi"/>
          <w:b/>
          <w:bCs/>
        </w:rPr>
      </w:pPr>
    </w:p>
    <w:p w14:paraId="2B54262B" w14:textId="2E67DFE4" w:rsidR="00796F20" w:rsidRPr="00CB2526" w:rsidRDefault="00796F20" w:rsidP="00CB2526">
      <w:pPr>
        <w:spacing w:before="240" w:after="0" w:line="252" w:lineRule="auto"/>
        <w:jc w:val="both"/>
        <w:rPr>
          <w:rFonts w:cstheme="minorHAnsi"/>
          <w:b/>
          <w:bCs/>
        </w:rPr>
      </w:pPr>
      <w:r>
        <w:rPr>
          <w:b/>
        </w:rPr>
        <w:t>g) Administrative burdens</w:t>
      </w:r>
    </w:p>
    <w:p w14:paraId="2BBDD14F" w14:textId="45C8D1A0" w:rsidR="00796F20" w:rsidRPr="00CB2526" w:rsidRDefault="00A3156C" w:rsidP="00CB2526">
      <w:pPr>
        <w:spacing w:before="240" w:after="0" w:line="252" w:lineRule="auto"/>
        <w:jc w:val="both"/>
        <w:rPr>
          <w:rFonts w:eastAsia="Times New Roman" w:cstheme="minorHAnsi"/>
        </w:rPr>
      </w:pPr>
      <w:r>
        <w:t>According to the interpretation of the report of 12 May 2022 of the Regulatory Quality and Coordination Office, the draft is not considered to entail any burdens of an administrative nature that require quantification, but rather obligations stemming from national and Community law.</w:t>
      </w:r>
    </w:p>
    <w:p w14:paraId="0AE4C71C" w14:textId="77777777" w:rsidR="00A3156C" w:rsidRPr="00CB2526" w:rsidRDefault="00A3156C" w:rsidP="00CB2526">
      <w:pPr>
        <w:spacing w:before="240" w:after="0" w:line="252" w:lineRule="auto"/>
        <w:jc w:val="both"/>
        <w:rPr>
          <w:rFonts w:eastAsia="Times New Roman" w:cstheme="minorHAnsi"/>
          <w:b/>
          <w:lang w:val="es-ES_tradnl" w:eastAsia="es-ES"/>
        </w:rPr>
      </w:pPr>
    </w:p>
    <w:p w14:paraId="4D0707D0" w14:textId="4DE84304" w:rsidR="00A3156C" w:rsidRPr="00CB2526" w:rsidRDefault="00A3156C" w:rsidP="00D55393">
      <w:pPr>
        <w:keepNext/>
        <w:spacing w:before="240" w:after="0" w:line="252" w:lineRule="auto"/>
        <w:jc w:val="both"/>
        <w:rPr>
          <w:rFonts w:cstheme="minorHAnsi"/>
        </w:rPr>
      </w:pPr>
      <w:r w:rsidRPr="00B61502">
        <w:rPr>
          <w:b/>
          <w:bCs/>
        </w:rPr>
        <w:t>h)</w:t>
      </w:r>
      <w:r>
        <w:t xml:space="preserve"> </w:t>
      </w:r>
      <w:r>
        <w:rPr>
          <w:b/>
        </w:rPr>
        <w:t>Climate change impact</w:t>
      </w:r>
    </w:p>
    <w:p w14:paraId="21C3A0AA" w14:textId="77777777" w:rsidR="00A3156C" w:rsidRPr="00CB2526" w:rsidRDefault="00A3156C" w:rsidP="00D55393">
      <w:pPr>
        <w:keepNext/>
        <w:spacing w:before="240" w:after="0" w:line="252" w:lineRule="auto"/>
        <w:jc w:val="both"/>
        <w:rPr>
          <w:rFonts w:cstheme="minorHAnsi"/>
        </w:rPr>
      </w:pPr>
    </w:p>
    <w:p w14:paraId="68F75506" w14:textId="4F62476C" w:rsidR="00A3156C" w:rsidRPr="00CB2526" w:rsidRDefault="00A3156C" w:rsidP="00D55393">
      <w:pPr>
        <w:keepNext/>
        <w:autoSpaceDE w:val="0"/>
        <w:autoSpaceDN w:val="0"/>
        <w:adjustRightInd w:val="0"/>
        <w:spacing w:after="0" w:line="240" w:lineRule="auto"/>
        <w:jc w:val="both"/>
        <w:rPr>
          <w:rFonts w:cstheme="minorHAnsi"/>
        </w:rPr>
      </w:pPr>
      <w:r>
        <w:t>Having assessed the climate change impact in terms of mitigation and adaptation, it is noted that the bill has no impact in this regard, as it concerns emergency calls by individuals, which do not affect climate adaptation.</w:t>
      </w:r>
    </w:p>
    <w:p w14:paraId="573BA748" w14:textId="2E9EBBC8" w:rsidR="00A3156C" w:rsidRPr="00CB2526" w:rsidRDefault="00A3156C" w:rsidP="00CB2526">
      <w:pPr>
        <w:autoSpaceDE w:val="0"/>
        <w:autoSpaceDN w:val="0"/>
        <w:adjustRightInd w:val="0"/>
        <w:spacing w:after="0" w:line="240" w:lineRule="auto"/>
        <w:jc w:val="both"/>
        <w:rPr>
          <w:rFonts w:cstheme="minorHAnsi"/>
        </w:rPr>
      </w:pPr>
    </w:p>
    <w:p w14:paraId="1A96C41F" w14:textId="77777777" w:rsidR="00A3156C" w:rsidRPr="00CB2526" w:rsidRDefault="00A3156C" w:rsidP="00CB2526">
      <w:pPr>
        <w:autoSpaceDE w:val="0"/>
        <w:autoSpaceDN w:val="0"/>
        <w:adjustRightInd w:val="0"/>
        <w:spacing w:after="0" w:line="240" w:lineRule="auto"/>
        <w:jc w:val="both"/>
        <w:rPr>
          <w:rFonts w:cstheme="minorHAnsi"/>
        </w:rPr>
      </w:pPr>
    </w:p>
    <w:p w14:paraId="7385BB04" w14:textId="77777777" w:rsidR="00A3156C" w:rsidRPr="00CB2526" w:rsidRDefault="00A3156C" w:rsidP="00CB2526">
      <w:pPr>
        <w:autoSpaceDE w:val="0"/>
        <w:autoSpaceDN w:val="0"/>
        <w:adjustRightInd w:val="0"/>
        <w:spacing w:after="0" w:line="240" w:lineRule="auto"/>
        <w:jc w:val="both"/>
        <w:rPr>
          <w:rFonts w:cstheme="minorHAnsi"/>
        </w:rPr>
      </w:pPr>
    </w:p>
    <w:p w14:paraId="6C64819C" w14:textId="4DCA9361" w:rsidR="00A3156C" w:rsidRPr="00CB2526" w:rsidRDefault="00A3156C" w:rsidP="00CB2526">
      <w:pPr>
        <w:autoSpaceDE w:val="0"/>
        <w:autoSpaceDN w:val="0"/>
        <w:adjustRightInd w:val="0"/>
        <w:spacing w:after="0" w:line="240" w:lineRule="auto"/>
        <w:jc w:val="both"/>
        <w:rPr>
          <w:rFonts w:cstheme="minorHAnsi"/>
          <w:b/>
          <w:bCs/>
        </w:rPr>
      </w:pPr>
      <w:r>
        <w:rPr>
          <w:b/>
        </w:rPr>
        <w:t>i) Ex-post evaluation</w:t>
      </w:r>
    </w:p>
    <w:p w14:paraId="66CD32EF" w14:textId="77777777" w:rsidR="00A3156C" w:rsidRPr="00CB2526" w:rsidRDefault="00A3156C" w:rsidP="00CB2526">
      <w:pPr>
        <w:autoSpaceDE w:val="0"/>
        <w:autoSpaceDN w:val="0"/>
        <w:adjustRightInd w:val="0"/>
        <w:spacing w:after="0" w:line="240" w:lineRule="auto"/>
        <w:jc w:val="both"/>
        <w:rPr>
          <w:rFonts w:cstheme="minorHAnsi"/>
        </w:rPr>
      </w:pPr>
    </w:p>
    <w:p w14:paraId="6927DF00" w14:textId="77777777" w:rsidR="00A3156C" w:rsidRPr="00CB2526" w:rsidRDefault="00A3156C" w:rsidP="00CB2526">
      <w:pPr>
        <w:autoSpaceDE w:val="0"/>
        <w:autoSpaceDN w:val="0"/>
        <w:adjustRightInd w:val="0"/>
        <w:spacing w:after="0" w:line="240" w:lineRule="auto"/>
        <w:jc w:val="both"/>
        <w:rPr>
          <w:rFonts w:cstheme="minorHAnsi"/>
        </w:rPr>
      </w:pPr>
    </w:p>
    <w:p w14:paraId="4EFA0A5F" w14:textId="5051752F" w:rsidR="00CC761D" w:rsidRPr="00CB2526" w:rsidRDefault="00A3156C" w:rsidP="00CB2526">
      <w:pPr>
        <w:autoSpaceDE w:val="0"/>
        <w:autoSpaceDN w:val="0"/>
        <w:adjustRightInd w:val="0"/>
        <w:spacing w:after="0" w:line="240" w:lineRule="auto"/>
        <w:jc w:val="both"/>
        <w:rPr>
          <w:rFonts w:eastAsia="Times New Roman" w:cstheme="minorHAnsi"/>
          <w:spacing w:val="6"/>
        </w:rPr>
      </w:pPr>
      <w:r>
        <w:t>Having regard to the provisions of Article 28(2) of the Government Law [Ley del Gobierno] and Article 3 of Royal Decree 286/2017 of 24 March 2017 governing the Annual Legislative Plan and Annual Regulatory Assessment Report of the State and creating the Regulatory Evaluation and Planning Board, it is deemed unnecessary for the Decree to undergo ex-post evaluation or an assessment of its results due to the special powers of analysis and review of the European Commission on these matters throughout the territory of the EU.</w:t>
      </w:r>
    </w:p>
    <w:p w14:paraId="0B2E2344" w14:textId="6DE6EF74" w:rsidR="00094793" w:rsidRDefault="00CC761D" w:rsidP="00CB2526">
      <w:pPr>
        <w:spacing w:before="120" w:after="0" w:line="252" w:lineRule="auto"/>
        <w:jc w:val="right"/>
        <w:rPr>
          <w:rFonts w:cstheme="minorHAnsi"/>
        </w:rPr>
      </w:pPr>
      <w:r>
        <w:t>Madrid, 24 June 2022</w:t>
      </w:r>
      <w:r>
        <w:br w:type="page"/>
      </w:r>
    </w:p>
    <w:p w14:paraId="78A5AC69" w14:textId="77777777" w:rsidR="00094793" w:rsidRPr="00094793" w:rsidRDefault="00094793" w:rsidP="00094793">
      <w:pPr>
        <w:spacing w:after="200" w:line="276" w:lineRule="auto"/>
        <w:jc w:val="center"/>
        <w:rPr>
          <w:rFonts w:ascii="Calibri" w:eastAsia="Calibri" w:hAnsi="Calibri" w:cs="Times New Roman"/>
        </w:rPr>
      </w:pPr>
    </w:p>
    <w:p w14:paraId="06D42D1D" w14:textId="77777777" w:rsidR="00094793" w:rsidRPr="00094793" w:rsidRDefault="00094793" w:rsidP="00094793">
      <w:pPr>
        <w:spacing w:after="200" w:line="276" w:lineRule="auto"/>
        <w:jc w:val="center"/>
        <w:rPr>
          <w:rFonts w:ascii="Calibri" w:eastAsia="Calibri" w:hAnsi="Calibri" w:cs="Times New Roman"/>
          <w:b/>
          <w:sz w:val="28"/>
          <w:szCs w:val="28"/>
        </w:rPr>
      </w:pPr>
      <w:r>
        <w:rPr>
          <w:rFonts w:ascii="Calibri" w:hAnsi="Calibri"/>
          <w:b/>
          <w:sz w:val="28"/>
        </w:rPr>
        <w:t>ANNEX</w:t>
      </w:r>
    </w:p>
    <w:tbl>
      <w:tblPr>
        <w:tblStyle w:val="TableGrid"/>
        <w:tblW w:w="10060" w:type="dxa"/>
        <w:tblLook w:val="04A0" w:firstRow="1" w:lastRow="0" w:firstColumn="1" w:lastColumn="0" w:noHBand="0" w:noVBand="1"/>
      </w:tblPr>
      <w:tblGrid>
        <w:gridCol w:w="1223"/>
        <w:gridCol w:w="6834"/>
        <w:gridCol w:w="2003"/>
      </w:tblGrid>
      <w:tr w:rsidR="00094793" w:rsidRPr="00094793" w14:paraId="614248D0" w14:textId="77777777" w:rsidTr="00D55393">
        <w:tc>
          <w:tcPr>
            <w:tcW w:w="8057" w:type="dxa"/>
            <w:gridSpan w:val="2"/>
            <w:shd w:val="clear" w:color="auto" w:fill="FFFF00"/>
          </w:tcPr>
          <w:p w14:paraId="14D3537B" w14:textId="77777777" w:rsidR="00094793" w:rsidRPr="00094793" w:rsidRDefault="00094793" w:rsidP="00094793">
            <w:pPr>
              <w:jc w:val="center"/>
              <w:rPr>
                <w:rFonts w:ascii="Calibri" w:eastAsia="Calibri" w:hAnsi="Calibri"/>
              </w:rPr>
            </w:pPr>
            <w:r>
              <w:rPr>
                <w:rFonts w:ascii="Calibri" w:hAnsi="Calibri"/>
                <w:b/>
                <w:sz w:val="16"/>
                <w:u w:val="single"/>
              </w:rPr>
              <w:t>112Summary of comments from the public hearing</w:t>
            </w:r>
          </w:p>
        </w:tc>
        <w:tc>
          <w:tcPr>
            <w:tcW w:w="2003" w:type="dxa"/>
            <w:shd w:val="clear" w:color="auto" w:fill="FFFF00"/>
          </w:tcPr>
          <w:p w14:paraId="0A365407" w14:textId="77777777" w:rsidR="00094793" w:rsidRPr="00094793" w:rsidRDefault="00094793" w:rsidP="00094793">
            <w:pPr>
              <w:rPr>
                <w:rFonts w:ascii="Calibri" w:eastAsia="Calibri" w:hAnsi="Calibri"/>
              </w:rPr>
            </w:pPr>
            <w:r>
              <w:rPr>
                <w:rFonts w:ascii="Calibri" w:hAnsi="Calibri"/>
              </w:rPr>
              <w:t>YES/NO</w:t>
            </w:r>
          </w:p>
        </w:tc>
      </w:tr>
      <w:tr w:rsidR="00094793" w:rsidRPr="00094793" w14:paraId="3319F213" w14:textId="77777777" w:rsidTr="00D55393">
        <w:tc>
          <w:tcPr>
            <w:tcW w:w="1223" w:type="dxa"/>
            <w:shd w:val="clear" w:color="auto" w:fill="9BBB59"/>
          </w:tcPr>
          <w:p w14:paraId="46F03D36" w14:textId="77777777" w:rsidR="00094793" w:rsidRPr="00094793" w:rsidRDefault="00094793" w:rsidP="00094793">
            <w:pPr>
              <w:rPr>
                <w:rFonts w:ascii="Calibri" w:eastAsia="Calibri" w:hAnsi="Calibri"/>
              </w:rPr>
            </w:pPr>
            <w:r>
              <w:rPr>
                <w:rFonts w:ascii="Calibri" w:hAnsi="Calibri"/>
                <w:b/>
                <w:sz w:val="16"/>
              </w:rPr>
              <w:t>DIGITALES</w:t>
            </w:r>
          </w:p>
        </w:tc>
        <w:tc>
          <w:tcPr>
            <w:tcW w:w="6834" w:type="dxa"/>
          </w:tcPr>
          <w:tbl>
            <w:tblPr>
              <w:tblW w:w="6618" w:type="dxa"/>
              <w:tblBorders>
                <w:top w:val="nil"/>
                <w:left w:val="nil"/>
                <w:bottom w:val="nil"/>
                <w:right w:val="nil"/>
              </w:tblBorders>
              <w:tblLook w:val="0000" w:firstRow="0" w:lastRow="0" w:firstColumn="0" w:lastColumn="0" w:noHBand="0" w:noVBand="0"/>
            </w:tblPr>
            <w:tblGrid>
              <w:gridCol w:w="6618"/>
            </w:tblGrid>
            <w:tr w:rsidR="00094793" w:rsidRPr="00094793" w14:paraId="74C4ADD6" w14:textId="77777777" w:rsidTr="00094793">
              <w:trPr>
                <w:trHeight w:val="1325"/>
              </w:trPr>
              <w:tc>
                <w:tcPr>
                  <w:tcW w:w="0" w:type="auto"/>
                  <w:shd w:val="clear" w:color="auto" w:fill="FFFFFF"/>
                </w:tcPr>
                <w:p w14:paraId="09691ECE" w14:textId="77777777" w:rsidR="00094793" w:rsidRPr="00094793" w:rsidRDefault="00094793" w:rsidP="006E376E">
                  <w:pPr>
                    <w:numPr>
                      <w:ilvl w:val="0"/>
                      <w:numId w:val="12"/>
                    </w:numPr>
                    <w:shd w:val="clear" w:color="auto" w:fill="FFFFFF"/>
                    <w:autoSpaceDE w:val="0"/>
                    <w:autoSpaceDN w:val="0"/>
                    <w:adjustRightInd w:val="0"/>
                    <w:spacing w:after="0" w:line="240" w:lineRule="auto"/>
                    <w:contextualSpacing/>
                    <w:jc w:val="both"/>
                    <w:rPr>
                      <w:rFonts w:ascii="Calibri" w:eastAsia="Calibri" w:hAnsi="Calibri" w:cs="Times New Roman"/>
                      <w:sz w:val="16"/>
                      <w:szCs w:val="16"/>
                    </w:rPr>
                  </w:pPr>
                  <w:r>
                    <w:rPr>
                      <w:rFonts w:ascii="Calibri" w:hAnsi="Calibri"/>
                      <w:sz w:val="16"/>
                    </w:rPr>
                    <w:t>The Royal Decree must clearly indicate the responsibility for the costs of access to electronic communications networks for SMS messages from the AML System.</w:t>
                  </w:r>
                </w:p>
                <w:p w14:paraId="20CF84AD" w14:textId="77777777" w:rsidR="00094793" w:rsidRPr="00094793" w:rsidRDefault="00094793" w:rsidP="00094793">
                  <w:pPr>
                    <w:shd w:val="clear" w:color="auto" w:fill="FFFFFF"/>
                    <w:autoSpaceDE w:val="0"/>
                    <w:autoSpaceDN w:val="0"/>
                    <w:adjustRightInd w:val="0"/>
                    <w:spacing w:after="0" w:line="240" w:lineRule="auto"/>
                    <w:jc w:val="both"/>
                    <w:rPr>
                      <w:rFonts w:ascii="Calibri" w:eastAsia="Calibri" w:hAnsi="Calibri" w:cs="Times New Roman"/>
                      <w:sz w:val="16"/>
                      <w:szCs w:val="16"/>
                    </w:rPr>
                  </w:pPr>
                </w:p>
                <w:p w14:paraId="5421B165" w14:textId="77777777" w:rsidR="00094793" w:rsidRPr="00094793" w:rsidRDefault="00094793" w:rsidP="00094793">
                  <w:pPr>
                    <w:shd w:val="clear" w:color="auto" w:fill="FFFFFF"/>
                    <w:autoSpaceDE w:val="0"/>
                    <w:autoSpaceDN w:val="0"/>
                    <w:adjustRightInd w:val="0"/>
                    <w:spacing w:after="0" w:line="240" w:lineRule="auto"/>
                    <w:jc w:val="both"/>
                    <w:rPr>
                      <w:rFonts w:ascii="Calibri" w:eastAsia="Calibri" w:hAnsi="Calibri" w:cs="Times New Roman"/>
                      <w:sz w:val="16"/>
                      <w:szCs w:val="16"/>
                    </w:rPr>
                  </w:pPr>
                </w:p>
                <w:p w14:paraId="2B9F53A6" w14:textId="77777777" w:rsidR="00094793" w:rsidRPr="00094793" w:rsidRDefault="00094793" w:rsidP="00094793">
                  <w:pPr>
                    <w:shd w:val="clear" w:color="auto" w:fill="FFFFFF"/>
                    <w:autoSpaceDE w:val="0"/>
                    <w:autoSpaceDN w:val="0"/>
                    <w:adjustRightInd w:val="0"/>
                    <w:spacing w:after="0" w:line="240" w:lineRule="auto"/>
                    <w:jc w:val="both"/>
                    <w:rPr>
                      <w:rFonts w:ascii="Calibri" w:eastAsia="Calibri" w:hAnsi="Calibri" w:cs="Times New Roman"/>
                      <w:sz w:val="16"/>
                      <w:szCs w:val="16"/>
                    </w:rPr>
                  </w:pPr>
                </w:p>
                <w:p w14:paraId="5AC887E5" w14:textId="77777777" w:rsidR="00094793" w:rsidRPr="00094793" w:rsidRDefault="00094793" w:rsidP="00094793">
                  <w:pPr>
                    <w:shd w:val="clear" w:color="auto" w:fill="FFFFFF"/>
                    <w:autoSpaceDE w:val="0"/>
                    <w:autoSpaceDN w:val="0"/>
                    <w:adjustRightInd w:val="0"/>
                    <w:spacing w:after="0" w:line="240" w:lineRule="auto"/>
                    <w:jc w:val="both"/>
                    <w:rPr>
                      <w:rFonts w:ascii="Calibri" w:eastAsia="Calibri" w:hAnsi="Calibri" w:cs="Times New Roman"/>
                      <w:sz w:val="16"/>
                      <w:szCs w:val="16"/>
                    </w:rPr>
                  </w:pPr>
                </w:p>
                <w:p w14:paraId="5A1236A1" w14:textId="74FF0360" w:rsidR="00094793" w:rsidRDefault="00094793" w:rsidP="00094793">
                  <w:pPr>
                    <w:shd w:val="clear" w:color="auto" w:fill="FFFFFF"/>
                    <w:autoSpaceDE w:val="0"/>
                    <w:autoSpaceDN w:val="0"/>
                    <w:adjustRightInd w:val="0"/>
                    <w:spacing w:after="0" w:line="240" w:lineRule="auto"/>
                    <w:jc w:val="both"/>
                    <w:rPr>
                      <w:rFonts w:ascii="Calibri" w:eastAsia="Calibri" w:hAnsi="Calibri" w:cs="Times New Roman"/>
                      <w:sz w:val="16"/>
                      <w:szCs w:val="16"/>
                    </w:rPr>
                  </w:pPr>
                </w:p>
                <w:p w14:paraId="76317DD2" w14:textId="77777777" w:rsidR="00D55393" w:rsidRPr="00094793" w:rsidRDefault="00D55393" w:rsidP="00094793">
                  <w:pPr>
                    <w:shd w:val="clear" w:color="auto" w:fill="FFFFFF"/>
                    <w:autoSpaceDE w:val="0"/>
                    <w:autoSpaceDN w:val="0"/>
                    <w:adjustRightInd w:val="0"/>
                    <w:spacing w:after="0" w:line="240" w:lineRule="auto"/>
                    <w:jc w:val="both"/>
                    <w:rPr>
                      <w:rFonts w:ascii="Calibri" w:eastAsia="Calibri" w:hAnsi="Calibri" w:cs="Times New Roman"/>
                      <w:sz w:val="16"/>
                      <w:szCs w:val="16"/>
                    </w:rPr>
                  </w:pPr>
                </w:p>
                <w:p w14:paraId="07C6A18C" w14:textId="77777777" w:rsidR="00094793" w:rsidRPr="00094793" w:rsidRDefault="00094793" w:rsidP="006E376E">
                  <w:pPr>
                    <w:numPr>
                      <w:ilvl w:val="0"/>
                      <w:numId w:val="12"/>
                    </w:numPr>
                    <w:shd w:val="clear" w:color="auto" w:fill="FFFFFF"/>
                    <w:autoSpaceDE w:val="0"/>
                    <w:autoSpaceDN w:val="0"/>
                    <w:adjustRightInd w:val="0"/>
                    <w:spacing w:after="0" w:line="240" w:lineRule="auto"/>
                    <w:contextualSpacing/>
                    <w:jc w:val="both"/>
                    <w:rPr>
                      <w:rFonts w:ascii="Calibri" w:eastAsia="Calibri" w:hAnsi="Calibri" w:cs="Times New Roman"/>
                      <w:sz w:val="16"/>
                      <w:szCs w:val="16"/>
                    </w:rPr>
                  </w:pPr>
                  <w:r>
                    <w:rPr>
                      <w:rFonts w:ascii="Calibri" w:hAnsi="Calibri"/>
                      <w:sz w:val="16"/>
                    </w:rPr>
                    <w:t>In addition, we propose that calls made without a SIM card or without an activated SIM card at the time of the call be expressly excluded from this obligation, since AML functionality cannot be implemented technically under these conditions.</w:t>
                  </w:r>
                </w:p>
                <w:p w14:paraId="6A303047" w14:textId="77777777" w:rsidR="00094793" w:rsidRPr="00094793" w:rsidRDefault="00094793" w:rsidP="00094793">
                  <w:pPr>
                    <w:autoSpaceDE w:val="0"/>
                    <w:autoSpaceDN w:val="0"/>
                    <w:adjustRightInd w:val="0"/>
                    <w:spacing w:after="0" w:line="240" w:lineRule="auto"/>
                    <w:jc w:val="both"/>
                    <w:rPr>
                      <w:rFonts w:ascii="Calibri" w:eastAsia="Calibri" w:hAnsi="Calibri" w:cs="Times New Roman"/>
                      <w:sz w:val="16"/>
                      <w:szCs w:val="16"/>
                    </w:rPr>
                  </w:pPr>
                </w:p>
                <w:p w14:paraId="55B90B61" w14:textId="77777777" w:rsidR="00094793" w:rsidRPr="00094793" w:rsidRDefault="00094793" w:rsidP="00094793">
                  <w:pPr>
                    <w:autoSpaceDE w:val="0"/>
                    <w:autoSpaceDN w:val="0"/>
                    <w:adjustRightInd w:val="0"/>
                    <w:spacing w:after="0" w:line="240" w:lineRule="auto"/>
                    <w:rPr>
                      <w:rFonts w:ascii="Calibri" w:eastAsia="Calibri" w:hAnsi="Calibri" w:cs="Times New Roman"/>
                      <w:sz w:val="16"/>
                      <w:szCs w:val="16"/>
                    </w:rPr>
                  </w:pPr>
                  <w:r>
                    <w:rPr>
                      <w:rFonts w:ascii="Calibri" w:hAnsi="Calibri"/>
                      <w:sz w:val="16"/>
                    </w:rPr>
                    <w:t>Thus, they propose the following wording:</w:t>
                  </w:r>
                </w:p>
                <w:p w14:paraId="36F65E2F" w14:textId="77777777" w:rsidR="00094793" w:rsidRPr="00094793" w:rsidRDefault="00094793" w:rsidP="00094793">
                  <w:pPr>
                    <w:autoSpaceDE w:val="0"/>
                    <w:autoSpaceDN w:val="0"/>
                    <w:adjustRightInd w:val="0"/>
                    <w:spacing w:after="0" w:line="240" w:lineRule="auto"/>
                    <w:rPr>
                      <w:rFonts w:ascii="Calibri" w:eastAsia="Calibri" w:hAnsi="Calibri" w:cs="Times New Roman"/>
                      <w:sz w:val="16"/>
                      <w:szCs w:val="16"/>
                    </w:rPr>
                  </w:pPr>
                </w:p>
                <w:p w14:paraId="2487F1AA" w14:textId="705657BB" w:rsidR="00094793" w:rsidRPr="00094793" w:rsidRDefault="00094793" w:rsidP="00094793">
                  <w:pPr>
                    <w:autoSpaceDE w:val="0"/>
                    <w:autoSpaceDN w:val="0"/>
                    <w:adjustRightInd w:val="0"/>
                    <w:spacing w:after="0" w:line="240" w:lineRule="auto"/>
                    <w:rPr>
                      <w:rFonts w:ascii="Calibri" w:eastAsia="Calibri" w:hAnsi="Calibri" w:cs="Times New Roman"/>
                      <w:color w:val="FF0000"/>
                      <w:sz w:val="16"/>
                      <w:szCs w:val="16"/>
                    </w:rPr>
                  </w:pPr>
                  <w:r>
                    <w:rPr>
                      <w:rFonts w:ascii="Calibri" w:hAnsi="Calibri"/>
                      <w:sz w:val="16"/>
                    </w:rPr>
                    <w:t>Article 12(3) Moreover, if the mobile terminal equipment is compatible and the information is available</w:t>
                  </w:r>
                  <w:r>
                    <w:rPr>
                      <w:rFonts w:ascii="Calibri" w:hAnsi="Calibri"/>
                      <w:color w:val="00B0F0"/>
                      <w:sz w:val="16"/>
                    </w:rPr>
                    <w:t>,</w:t>
                  </w:r>
                  <w:r>
                    <w:rPr>
                      <w:rFonts w:ascii="Calibri" w:hAnsi="Calibri"/>
                      <w:sz w:val="16"/>
                    </w:rPr>
                    <w:t xml:space="preserve"> the operators referred to in the previous paragraph, </w:t>
                  </w:r>
                  <w:r>
                    <w:rPr>
                      <w:rFonts w:ascii="Calibri" w:hAnsi="Calibri"/>
                      <w:color w:val="FF0000"/>
                      <w:sz w:val="16"/>
                    </w:rPr>
                    <w:t>excluding communications made without a SIM card or without it being activated, shall</w:t>
                  </w:r>
                  <w:r>
                    <w:rPr>
                      <w:rFonts w:ascii="Calibri" w:hAnsi="Calibri"/>
                      <w:sz w:val="16"/>
                    </w:rPr>
                    <w:t xml:space="preserve"> route the location information from the mobile handset to provide the most accurate caller location information.</w:t>
                  </w:r>
                  <w:r w:rsidR="008A4EDA">
                    <w:rPr>
                      <w:rFonts w:ascii="Calibri" w:hAnsi="Calibri"/>
                      <w:sz w:val="16"/>
                    </w:rPr>
                    <w:t xml:space="preserve"> </w:t>
                  </w:r>
                  <w:r>
                    <w:rPr>
                      <w:rFonts w:ascii="Calibri" w:hAnsi="Calibri"/>
                      <w:color w:val="FF0000"/>
                      <w:sz w:val="16"/>
                    </w:rPr>
                    <w:t>Compliance with this obligation shall not under any circumstances entail an obligation on operators to cover the costs that may arise from the delivery mechanism or system for this information implemented by the Ministry of the Interior or the State Secretariat for Telecommunications and Digital Infrastructure;</w:t>
                  </w:r>
                  <w:r w:rsidR="00485413">
                    <w:rPr>
                      <w:rFonts w:ascii="Calibri" w:hAnsi="Calibri"/>
                      <w:color w:val="FF0000"/>
                      <w:sz w:val="16"/>
                    </w:rPr>
                    <w:t xml:space="preserve"> </w:t>
                  </w:r>
                  <w:r>
                    <w:rPr>
                      <w:rFonts w:ascii="Calibri" w:hAnsi="Calibri"/>
                      <w:color w:val="FF0000"/>
                      <w:sz w:val="16"/>
                    </w:rPr>
                    <w:t>these costs shall be covered by the providers of the 112 emergency response service as per Article 9(6) of this regulation.’</w:t>
                  </w:r>
                </w:p>
                <w:p w14:paraId="0E4ED044" w14:textId="77777777" w:rsidR="00094793" w:rsidRPr="00094793" w:rsidRDefault="00094793" w:rsidP="00094793">
                  <w:pPr>
                    <w:autoSpaceDE w:val="0"/>
                    <w:autoSpaceDN w:val="0"/>
                    <w:adjustRightInd w:val="0"/>
                    <w:spacing w:after="0" w:line="240" w:lineRule="auto"/>
                    <w:rPr>
                      <w:rFonts w:ascii="Calibri" w:eastAsia="Calibri" w:hAnsi="Calibri" w:cs="Times New Roman"/>
                      <w:sz w:val="16"/>
                      <w:szCs w:val="16"/>
                    </w:rPr>
                  </w:pPr>
                </w:p>
                <w:p w14:paraId="00987B73" w14:textId="77777777" w:rsidR="00094793" w:rsidRPr="00094793" w:rsidRDefault="00094793" w:rsidP="00094793">
                  <w:pPr>
                    <w:autoSpaceDE w:val="0"/>
                    <w:autoSpaceDN w:val="0"/>
                    <w:adjustRightInd w:val="0"/>
                    <w:spacing w:after="0" w:line="240" w:lineRule="auto"/>
                    <w:rPr>
                      <w:rFonts w:ascii="Calibri" w:eastAsia="Calibri" w:hAnsi="Calibri" w:cs="Times New Roman"/>
                      <w:sz w:val="16"/>
                      <w:szCs w:val="16"/>
                    </w:rPr>
                  </w:pPr>
                </w:p>
              </w:tc>
            </w:tr>
          </w:tbl>
          <w:p w14:paraId="384DDA63" w14:textId="77777777" w:rsidR="00094793" w:rsidRPr="00094793" w:rsidRDefault="00094793" w:rsidP="006E376E">
            <w:pPr>
              <w:numPr>
                <w:ilvl w:val="0"/>
                <w:numId w:val="13"/>
              </w:numPr>
              <w:shd w:val="clear" w:color="auto" w:fill="FFFFFF"/>
              <w:tabs>
                <w:tab w:val="left" w:pos="1170"/>
              </w:tabs>
              <w:contextualSpacing/>
              <w:rPr>
                <w:rFonts w:ascii="Calibri" w:eastAsia="Calibri" w:hAnsi="Calibri"/>
                <w:sz w:val="16"/>
                <w:szCs w:val="16"/>
              </w:rPr>
            </w:pPr>
            <w:r>
              <w:rPr>
                <w:rFonts w:ascii="Calibri" w:hAnsi="Calibri"/>
                <w:sz w:val="16"/>
              </w:rPr>
              <w:t>In the definitions, they propose adding ‘number-based interpersonal communications service’ with nuances related to the EECC.</w:t>
            </w:r>
          </w:p>
          <w:p w14:paraId="1DBFDFB5" w14:textId="77777777" w:rsidR="00094793" w:rsidRPr="00094793" w:rsidRDefault="00094793" w:rsidP="00094793">
            <w:pPr>
              <w:shd w:val="clear" w:color="auto" w:fill="FFFFFF"/>
              <w:tabs>
                <w:tab w:val="left" w:pos="1170"/>
              </w:tabs>
              <w:rPr>
                <w:rFonts w:ascii="Calibri" w:eastAsia="Calibri" w:hAnsi="Calibri"/>
                <w:sz w:val="16"/>
                <w:szCs w:val="16"/>
              </w:rPr>
            </w:pPr>
          </w:p>
          <w:p w14:paraId="64F5F121" w14:textId="77777777" w:rsidR="00094793" w:rsidRPr="00094793" w:rsidRDefault="00094793" w:rsidP="00094793">
            <w:pPr>
              <w:shd w:val="clear" w:color="auto" w:fill="FFFFFF"/>
              <w:tabs>
                <w:tab w:val="left" w:pos="1170"/>
              </w:tabs>
              <w:rPr>
                <w:rFonts w:ascii="Calibri" w:eastAsia="Calibri" w:hAnsi="Calibri"/>
                <w:sz w:val="16"/>
                <w:szCs w:val="16"/>
              </w:rPr>
            </w:pPr>
          </w:p>
          <w:p w14:paraId="4A3058AD" w14:textId="77777777" w:rsidR="00094793" w:rsidRPr="00094793" w:rsidRDefault="00094793" w:rsidP="00094793">
            <w:pPr>
              <w:shd w:val="clear" w:color="auto" w:fill="FFFFFF"/>
              <w:tabs>
                <w:tab w:val="left" w:pos="1170"/>
              </w:tabs>
              <w:ind w:left="720"/>
              <w:contextualSpacing/>
              <w:rPr>
                <w:rFonts w:ascii="Calibri" w:eastAsia="Calibri" w:hAnsi="Calibri"/>
                <w:sz w:val="16"/>
                <w:szCs w:val="16"/>
              </w:rPr>
            </w:pPr>
          </w:p>
          <w:p w14:paraId="3BC6CEF2" w14:textId="7B6C609E" w:rsidR="00094793" w:rsidRPr="00094793" w:rsidRDefault="00094793" w:rsidP="006E376E">
            <w:pPr>
              <w:numPr>
                <w:ilvl w:val="0"/>
                <w:numId w:val="13"/>
              </w:numPr>
              <w:shd w:val="clear" w:color="auto" w:fill="FFFFFF"/>
              <w:contextualSpacing/>
              <w:jc w:val="both"/>
              <w:rPr>
                <w:rFonts w:ascii="Calibri" w:eastAsia="Calibri" w:hAnsi="Calibri"/>
                <w:sz w:val="16"/>
                <w:szCs w:val="16"/>
              </w:rPr>
            </w:pPr>
            <w:r>
              <w:rPr>
                <w:rFonts w:ascii="Calibri" w:hAnsi="Calibri"/>
                <w:sz w:val="16"/>
              </w:rPr>
              <w:t>The second additional provision:</w:t>
            </w:r>
            <w:r w:rsidR="008A4EDA">
              <w:rPr>
                <w:rFonts w:ascii="Calibri" w:hAnsi="Calibri"/>
                <w:sz w:val="16"/>
              </w:rPr>
              <w:t xml:space="preserve"> </w:t>
            </w:r>
            <w:r>
              <w:rPr>
                <w:rFonts w:ascii="Calibri" w:hAnsi="Calibri"/>
                <w:sz w:val="16"/>
              </w:rPr>
              <w:t>They are concerned that the Government may unilaterally decide which number-based interpersonal communications services are considered emergency communications.</w:t>
            </w:r>
          </w:p>
          <w:p w14:paraId="54FDFB8B" w14:textId="77777777" w:rsidR="00094793" w:rsidRPr="00094793" w:rsidRDefault="00094793" w:rsidP="00094793">
            <w:pPr>
              <w:ind w:left="720"/>
              <w:contextualSpacing/>
              <w:rPr>
                <w:rFonts w:ascii="Calibri" w:eastAsia="Calibri" w:hAnsi="Calibri"/>
                <w:sz w:val="16"/>
                <w:szCs w:val="16"/>
              </w:rPr>
            </w:pPr>
          </w:p>
          <w:p w14:paraId="2EA7F756" w14:textId="77777777" w:rsidR="00094793" w:rsidRPr="00094793" w:rsidRDefault="00094793" w:rsidP="00094793">
            <w:pPr>
              <w:shd w:val="clear" w:color="auto" w:fill="FFFFFF"/>
              <w:ind w:left="720"/>
              <w:contextualSpacing/>
              <w:jc w:val="both"/>
              <w:rPr>
                <w:rFonts w:ascii="Calibri" w:eastAsia="Calibri" w:hAnsi="Calibri"/>
                <w:sz w:val="16"/>
                <w:szCs w:val="16"/>
              </w:rPr>
            </w:pPr>
          </w:p>
          <w:p w14:paraId="7CC87109" w14:textId="77777777" w:rsidR="00094793" w:rsidRPr="00094793" w:rsidRDefault="00094793" w:rsidP="00094793">
            <w:pPr>
              <w:shd w:val="clear" w:color="auto" w:fill="FFFFFF"/>
              <w:ind w:left="720"/>
              <w:contextualSpacing/>
              <w:jc w:val="both"/>
              <w:rPr>
                <w:rFonts w:ascii="Calibri" w:eastAsia="Calibri" w:hAnsi="Calibri"/>
                <w:sz w:val="16"/>
                <w:szCs w:val="16"/>
              </w:rPr>
            </w:pPr>
          </w:p>
          <w:p w14:paraId="30A55B75" w14:textId="753E718D" w:rsidR="00094793" w:rsidRPr="00094793" w:rsidRDefault="00094793" w:rsidP="00094793">
            <w:pPr>
              <w:shd w:val="clear" w:color="auto" w:fill="FFFFFF"/>
              <w:ind w:left="720"/>
              <w:contextualSpacing/>
              <w:jc w:val="both"/>
              <w:rPr>
                <w:rFonts w:ascii="Calibri" w:eastAsia="Calibri" w:hAnsi="Calibri"/>
                <w:sz w:val="16"/>
                <w:szCs w:val="16"/>
              </w:rPr>
            </w:pPr>
            <w:r>
              <w:rPr>
                <w:rFonts w:ascii="Calibri" w:hAnsi="Calibri"/>
                <w:sz w:val="16"/>
              </w:rPr>
              <w:t>With regard to the criteria, it is indicated that the decision will only consider the technical equipment and the capacities of the 112 emergency communications call centres.</w:t>
            </w:r>
            <w:r w:rsidR="008A4EDA">
              <w:rPr>
                <w:rFonts w:ascii="Calibri" w:hAnsi="Calibri"/>
                <w:sz w:val="16"/>
              </w:rPr>
              <w:t xml:space="preserve"> </w:t>
            </w:r>
            <w:r>
              <w:rPr>
                <w:rFonts w:ascii="Calibri" w:hAnsi="Calibri"/>
                <w:sz w:val="16"/>
              </w:rPr>
              <w:t>This point must take into account the position of operators regarding inclusion of these services as emergency communications.</w:t>
            </w:r>
            <w:r w:rsidR="008A4EDA">
              <w:rPr>
                <w:rFonts w:ascii="Calibri" w:hAnsi="Calibri"/>
                <w:sz w:val="16"/>
              </w:rPr>
              <w:t xml:space="preserve"> </w:t>
            </w:r>
            <w:r>
              <w:rPr>
                <w:rFonts w:ascii="Calibri" w:hAnsi="Calibri"/>
                <w:sz w:val="16"/>
              </w:rPr>
              <w:t>For instance, we note that it is technically impossible to provide emergency communications over the Short Message Service (SMS) because this type of service is not ready to support sending and receiving short messages to and from mobile numbers that are not nine digits.</w:t>
            </w:r>
          </w:p>
          <w:p w14:paraId="52B274A4" w14:textId="77777777" w:rsidR="00094793" w:rsidRPr="00094793" w:rsidRDefault="00094793" w:rsidP="00094793">
            <w:pPr>
              <w:rPr>
                <w:rFonts w:ascii="Calibri" w:eastAsia="Calibri" w:hAnsi="Calibri"/>
                <w:sz w:val="16"/>
                <w:szCs w:val="16"/>
              </w:rPr>
            </w:pPr>
          </w:p>
        </w:tc>
        <w:tc>
          <w:tcPr>
            <w:tcW w:w="2003" w:type="dxa"/>
          </w:tcPr>
          <w:p w14:paraId="233188F4" w14:textId="7B4C9210" w:rsidR="00094793" w:rsidRPr="00094793" w:rsidRDefault="00094793" w:rsidP="00094793">
            <w:pPr>
              <w:rPr>
                <w:rFonts w:ascii="Calibri" w:eastAsia="Calibri" w:hAnsi="Calibri"/>
                <w:b/>
                <w:color w:val="31849B"/>
                <w:sz w:val="16"/>
                <w:szCs w:val="16"/>
              </w:rPr>
            </w:pPr>
            <w:r>
              <w:rPr>
                <w:rFonts w:ascii="Calibri" w:hAnsi="Calibri"/>
                <w:b/>
                <w:color w:val="31849B"/>
                <w:sz w:val="16"/>
              </w:rPr>
              <w:t>This is accepted in part, and incorporated into the articles in part, with further specifications on roaming, in line with the comments of the CNMC on a similar issue.</w:t>
            </w:r>
          </w:p>
          <w:p w14:paraId="3E5FB628" w14:textId="77777777" w:rsidR="00094793" w:rsidRPr="00094793" w:rsidRDefault="00094793" w:rsidP="00094793">
            <w:pPr>
              <w:rPr>
                <w:rFonts w:ascii="Calibri" w:eastAsia="Calibri" w:hAnsi="Calibri"/>
                <w:b/>
                <w:color w:val="31849B"/>
                <w:sz w:val="16"/>
                <w:szCs w:val="16"/>
              </w:rPr>
            </w:pPr>
          </w:p>
          <w:p w14:paraId="78DBFB3D" w14:textId="77777777" w:rsidR="00094793" w:rsidRPr="00094793" w:rsidRDefault="00094793" w:rsidP="00094793">
            <w:pPr>
              <w:rPr>
                <w:rFonts w:ascii="Calibri" w:eastAsia="Calibri" w:hAnsi="Calibri"/>
                <w:b/>
                <w:color w:val="31849B"/>
                <w:sz w:val="16"/>
                <w:szCs w:val="16"/>
              </w:rPr>
            </w:pPr>
            <w:r>
              <w:rPr>
                <w:rFonts w:ascii="Calibri" w:hAnsi="Calibri"/>
                <w:b/>
                <w:color w:val="31849B"/>
                <w:sz w:val="16"/>
              </w:rPr>
              <w:t>This is accepted and incorporated into the articles.</w:t>
            </w:r>
          </w:p>
          <w:p w14:paraId="2A4243C7" w14:textId="77777777" w:rsidR="00094793" w:rsidRPr="00094793" w:rsidRDefault="00094793" w:rsidP="00094793">
            <w:pPr>
              <w:rPr>
                <w:rFonts w:ascii="Calibri" w:eastAsia="Calibri" w:hAnsi="Calibri"/>
                <w:sz w:val="16"/>
                <w:szCs w:val="16"/>
              </w:rPr>
            </w:pPr>
          </w:p>
          <w:p w14:paraId="42C21C13" w14:textId="77777777" w:rsidR="00094793" w:rsidRPr="00094793" w:rsidRDefault="00094793" w:rsidP="00094793">
            <w:pPr>
              <w:rPr>
                <w:rFonts w:ascii="Calibri" w:eastAsia="Calibri" w:hAnsi="Calibri"/>
                <w:sz w:val="16"/>
                <w:szCs w:val="16"/>
              </w:rPr>
            </w:pPr>
          </w:p>
          <w:p w14:paraId="2BBBE8EF" w14:textId="77777777" w:rsidR="00094793" w:rsidRPr="00094793" w:rsidRDefault="00094793" w:rsidP="00094793">
            <w:pPr>
              <w:rPr>
                <w:rFonts w:ascii="Calibri" w:eastAsia="Calibri" w:hAnsi="Calibri"/>
                <w:b/>
                <w:color w:val="31849B"/>
                <w:sz w:val="16"/>
                <w:szCs w:val="16"/>
              </w:rPr>
            </w:pPr>
            <w:r>
              <w:rPr>
                <w:rFonts w:ascii="Calibri" w:hAnsi="Calibri"/>
                <w:b/>
                <w:color w:val="31849B"/>
                <w:sz w:val="16"/>
              </w:rPr>
              <w:t>This second part is rejected because the General Telecommunications Act, in accordance with the EECC, does not provide for the State to cover these costs, and does set an obligation on the operator for such.</w:t>
            </w:r>
          </w:p>
          <w:p w14:paraId="5AF2F72F" w14:textId="77777777" w:rsidR="00094793" w:rsidRPr="00094793" w:rsidRDefault="00094793" w:rsidP="00094793">
            <w:pPr>
              <w:rPr>
                <w:rFonts w:ascii="Calibri" w:eastAsia="Calibri" w:hAnsi="Calibri"/>
                <w:b/>
                <w:color w:val="31849B"/>
                <w:sz w:val="16"/>
                <w:szCs w:val="16"/>
              </w:rPr>
            </w:pPr>
          </w:p>
          <w:p w14:paraId="3601A0E3" w14:textId="77777777" w:rsidR="00094793" w:rsidRPr="00094793" w:rsidRDefault="00094793" w:rsidP="00094793">
            <w:pPr>
              <w:rPr>
                <w:rFonts w:ascii="Calibri" w:eastAsia="Calibri" w:hAnsi="Calibri"/>
                <w:b/>
                <w:color w:val="31849B"/>
                <w:sz w:val="16"/>
                <w:szCs w:val="16"/>
              </w:rPr>
            </w:pPr>
          </w:p>
          <w:p w14:paraId="778603FF" w14:textId="77777777" w:rsidR="00094793" w:rsidRPr="00094793" w:rsidRDefault="00094793" w:rsidP="00094793">
            <w:pPr>
              <w:rPr>
                <w:rFonts w:ascii="Calibri" w:eastAsia="Calibri" w:hAnsi="Calibri"/>
                <w:b/>
                <w:color w:val="31849B"/>
                <w:sz w:val="16"/>
                <w:szCs w:val="16"/>
              </w:rPr>
            </w:pPr>
            <w:r>
              <w:rPr>
                <w:rFonts w:ascii="Calibri" w:hAnsi="Calibri"/>
                <w:b/>
                <w:color w:val="31849B"/>
                <w:sz w:val="16"/>
              </w:rPr>
              <w:t>No, this definition goes beyond the scope of this Decree.</w:t>
            </w:r>
          </w:p>
          <w:p w14:paraId="6B543E2D" w14:textId="77777777" w:rsidR="00094793" w:rsidRPr="00094793" w:rsidRDefault="00094793" w:rsidP="00094793">
            <w:pPr>
              <w:rPr>
                <w:rFonts w:ascii="Calibri" w:eastAsia="Calibri" w:hAnsi="Calibri"/>
                <w:b/>
                <w:color w:val="31849B"/>
                <w:sz w:val="16"/>
                <w:szCs w:val="16"/>
              </w:rPr>
            </w:pPr>
          </w:p>
          <w:p w14:paraId="19E23DF5" w14:textId="77777777" w:rsidR="00094793" w:rsidRPr="00094793" w:rsidRDefault="00094793" w:rsidP="00094793">
            <w:pPr>
              <w:rPr>
                <w:rFonts w:ascii="Calibri" w:eastAsia="Calibri" w:hAnsi="Calibri"/>
                <w:b/>
                <w:color w:val="31849B"/>
                <w:sz w:val="16"/>
                <w:szCs w:val="16"/>
              </w:rPr>
            </w:pPr>
          </w:p>
          <w:p w14:paraId="176FB25A" w14:textId="77777777" w:rsidR="00094793" w:rsidRPr="00094793" w:rsidRDefault="00094793" w:rsidP="00094793">
            <w:pPr>
              <w:rPr>
                <w:rFonts w:ascii="Calibri" w:eastAsia="Calibri" w:hAnsi="Calibri"/>
                <w:sz w:val="16"/>
                <w:szCs w:val="16"/>
              </w:rPr>
            </w:pPr>
            <w:r>
              <w:rPr>
                <w:rFonts w:ascii="Calibri" w:hAnsi="Calibri"/>
                <w:b/>
                <w:color w:val="31849B"/>
                <w:sz w:val="16"/>
              </w:rPr>
              <w:t>This is not accepted, in anticipation of the CNMC report and all the public participation and hearing guarantees arising from a regulation. Thus, the aforementioned constraints must naturally be considered.</w:t>
            </w:r>
          </w:p>
        </w:tc>
      </w:tr>
      <w:tr w:rsidR="00094793" w:rsidRPr="00094793" w14:paraId="55D89EE5" w14:textId="77777777" w:rsidTr="00D55393">
        <w:tc>
          <w:tcPr>
            <w:tcW w:w="1223" w:type="dxa"/>
            <w:shd w:val="clear" w:color="auto" w:fill="F79646"/>
          </w:tcPr>
          <w:p w14:paraId="05689268" w14:textId="77777777" w:rsidR="00094793" w:rsidRPr="00094793" w:rsidRDefault="00094793" w:rsidP="00094793">
            <w:pPr>
              <w:rPr>
                <w:rFonts w:ascii="Calibri" w:eastAsia="Calibri" w:hAnsi="Calibri"/>
              </w:rPr>
            </w:pPr>
            <w:r>
              <w:rPr>
                <w:rFonts w:ascii="Calibri" w:hAnsi="Calibri"/>
                <w:b/>
                <w:sz w:val="16"/>
              </w:rPr>
              <w:t>AMETIC (Spanish Association of Electronics, IT, Telecom and Digital Content Services Companies)</w:t>
            </w:r>
          </w:p>
        </w:tc>
        <w:tc>
          <w:tcPr>
            <w:tcW w:w="6834" w:type="dxa"/>
            <w:shd w:val="clear" w:color="auto" w:fill="FFFFFF"/>
          </w:tcPr>
          <w:p w14:paraId="17C5488C" w14:textId="77777777" w:rsidR="00094793" w:rsidRPr="00094793" w:rsidRDefault="00094793" w:rsidP="00094793">
            <w:pPr>
              <w:shd w:val="clear" w:color="auto" w:fill="FFFFFF"/>
              <w:ind w:left="720"/>
              <w:contextualSpacing/>
              <w:jc w:val="both"/>
              <w:rPr>
                <w:rFonts w:ascii="Calibri" w:eastAsia="Calibri" w:hAnsi="Calibri"/>
                <w:sz w:val="16"/>
                <w:szCs w:val="16"/>
              </w:rPr>
            </w:pPr>
            <w:r>
              <w:rPr>
                <w:rFonts w:ascii="Calibri" w:hAnsi="Calibri"/>
                <w:sz w:val="16"/>
              </w:rPr>
              <w:t>Remove Article 2(4): this responsibility does not fall to mobile phone manufacturers in other EU countries. The technology is not infallible and its success may be limited by the network capacity of the operator that must transmit the SMS message with location information. If it is not removed, they propose an alternative wording stating that the operator will be responsible for providing the emergency cc call centre with network-based and handset-based location information, provided that it is capable of this and the information is available.</w:t>
            </w:r>
          </w:p>
          <w:p w14:paraId="067CCF25" w14:textId="77777777" w:rsidR="00094793" w:rsidRPr="00094793" w:rsidRDefault="00094793" w:rsidP="00094793">
            <w:pPr>
              <w:shd w:val="clear" w:color="auto" w:fill="FFFFFF"/>
              <w:ind w:left="720"/>
              <w:contextualSpacing/>
              <w:jc w:val="both"/>
              <w:rPr>
                <w:rFonts w:ascii="Calibri" w:eastAsia="Calibri" w:hAnsi="Calibri"/>
                <w:sz w:val="16"/>
                <w:szCs w:val="16"/>
              </w:rPr>
            </w:pPr>
          </w:p>
        </w:tc>
        <w:tc>
          <w:tcPr>
            <w:tcW w:w="2003" w:type="dxa"/>
          </w:tcPr>
          <w:p w14:paraId="7D237F53" w14:textId="77777777" w:rsidR="00094793" w:rsidRPr="00094793" w:rsidRDefault="00094793" w:rsidP="00094793">
            <w:pPr>
              <w:rPr>
                <w:rFonts w:ascii="Calibri" w:eastAsia="Calibri" w:hAnsi="Calibri"/>
              </w:rPr>
            </w:pPr>
            <w:r>
              <w:rPr>
                <w:rFonts w:ascii="Calibri" w:hAnsi="Calibri"/>
                <w:b/>
                <w:color w:val="31849B"/>
                <w:sz w:val="16"/>
              </w:rPr>
              <w:t>This is not accepted. The provision is in fact now reworded for greater precision and legal certainty, but retains the obligation because it is a key element for system functionality.</w:t>
            </w:r>
          </w:p>
        </w:tc>
      </w:tr>
      <w:tr w:rsidR="00094793" w:rsidRPr="00094793" w14:paraId="3A124B36" w14:textId="77777777" w:rsidTr="00D55393">
        <w:tc>
          <w:tcPr>
            <w:tcW w:w="1223" w:type="dxa"/>
            <w:shd w:val="clear" w:color="auto" w:fill="9BBB59"/>
          </w:tcPr>
          <w:p w14:paraId="725487E3" w14:textId="77777777" w:rsidR="00094793" w:rsidRPr="00094793" w:rsidRDefault="00094793" w:rsidP="00094793">
            <w:pPr>
              <w:rPr>
                <w:rFonts w:ascii="Calibri" w:eastAsia="Calibri" w:hAnsi="Calibri"/>
              </w:rPr>
            </w:pPr>
            <w:r>
              <w:rPr>
                <w:rFonts w:ascii="Calibri" w:hAnsi="Calibri"/>
                <w:b/>
                <w:sz w:val="16"/>
              </w:rPr>
              <w:t>CEVE (Spanish Veterinary Business Confederation)</w:t>
            </w:r>
          </w:p>
        </w:tc>
        <w:tc>
          <w:tcPr>
            <w:tcW w:w="6834" w:type="dxa"/>
            <w:shd w:val="clear" w:color="auto" w:fill="FFFFFF"/>
          </w:tcPr>
          <w:p w14:paraId="2FEE015B" w14:textId="77777777" w:rsidR="00094793" w:rsidRPr="00094793" w:rsidRDefault="00094793" w:rsidP="00094793">
            <w:pPr>
              <w:rPr>
                <w:rFonts w:ascii="Calibri" w:eastAsia="Calibri" w:hAnsi="Calibri"/>
                <w:sz w:val="16"/>
                <w:szCs w:val="16"/>
              </w:rPr>
            </w:pPr>
            <w:r>
              <w:rPr>
                <w:rFonts w:ascii="Calibri" w:hAnsi="Calibri"/>
                <w:sz w:val="16"/>
              </w:rPr>
              <w:t>Article 5(1):</w:t>
            </w:r>
          </w:p>
          <w:p w14:paraId="58B6DD7E" w14:textId="77777777" w:rsidR="00094793" w:rsidRPr="00094793" w:rsidRDefault="00094793" w:rsidP="00094793">
            <w:pPr>
              <w:rPr>
                <w:rFonts w:ascii="Calibri" w:eastAsia="Calibri" w:hAnsi="Calibri"/>
                <w:sz w:val="16"/>
                <w:szCs w:val="16"/>
              </w:rPr>
            </w:pPr>
            <w:r>
              <w:rPr>
                <w:rFonts w:ascii="Calibri" w:hAnsi="Calibri"/>
                <w:sz w:val="16"/>
              </w:rPr>
              <w:t>112 emergency service for animals as well</w:t>
            </w:r>
          </w:p>
        </w:tc>
        <w:tc>
          <w:tcPr>
            <w:tcW w:w="2003" w:type="dxa"/>
          </w:tcPr>
          <w:p w14:paraId="7A5C1804" w14:textId="77777777" w:rsidR="00094793" w:rsidRPr="00094793" w:rsidRDefault="00094793" w:rsidP="00094793">
            <w:pPr>
              <w:rPr>
                <w:rFonts w:ascii="Calibri" w:eastAsia="Calibri" w:hAnsi="Calibri"/>
              </w:rPr>
            </w:pPr>
            <w:r>
              <w:rPr>
                <w:rFonts w:ascii="Calibri" w:hAnsi="Calibri"/>
                <w:b/>
                <w:color w:val="0070C0"/>
                <w:sz w:val="16"/>
              </w:rPr>
              <w:t>This not accepted because it goes beyond the scope of this Royal Decree.</w:t>
            </w:r>
          </w:p>
        </w:tc>
      </w:tr>
      <w:tr w:rsidR="00094793" w:rsidRPr="00094793" w14:paraId="56A01F75" w14:textId="77777777" w:rsidTr="00D55393">
        <w:tc>
          <w:tcPr>
            <w:tcW w:w="1223" w:type="dxa"/>
            <w:shd w:val="clear" w:color="auto" w:fill="F79646"/>
          </w:tcPr>
          <w:p w14:paraId="6ADC36E6" w14:textId="77777777" w:rsidR="00094793" w:rsidRPr="00094793" w:rsidRDefault="00094793" w:rsidP="00094793">
            <w:pPr>
              <w:rPr>
                <w:rFonts w:ascii="Calibri" w:eastAsia="Calibri" w:hAnsi="Calibri"/>
              </w:rPr>
            </w:pPr>
            <w:r>
              <w:rPr>
                <w:rFonts w:ascii="Calibri" w:hAnsi="Calibri"/>
                <w:b/>
                <w:sz w:val="16"/>
              </w:rPr>
              <w:t>Francisco Chiara and Vicente Medrano</w:t>
            </w:r>
          </w:p>
        </w:tc>
        <w:tc>
          <w:tcPr>
            <w:tcW w:w="6834" w:type="dxa"/>
            <w:shd w:val="clear" w:color="auto" w:fill="FFFFFF"/>
          </w:tcPr>
          <w:p w14:paraId="1D32FF0E" w14:textId="77777777" w:rsidR="00094793" w:rsidRPr="00094793" w:rsidRDefault="00094793" w:rsidP="00094793">
            <w:pPr>
              <w:rPr>
                <w:rFonts w:ascii="Calibri" w:eastAsia="Calibri" w:hAnsi="Calibri"/>
                <w:sz w:val="16"/>
                <w:szCs w:val="16"/>
              </w:rPr>
            </w:pPr>
          </w:p>
          <w:p w14:paraId="486F8C55" w14:textId="77777777" w:rsidR="00094793" w:rsidRPr="00094793" w:rsidRDefault="00094793" w:rsidP="006E376E">
            <w:pPr>
              <w:numPr>
                <w:ilvl w:val="0"/>
                <w:numId w:val="14"/>
              </w:numPr>
              <w:contextualSpacing/>
              <w:jc w:val="both"/>
              <w:rPr>
                <w:rFonts w:ascii="Calibri" w:eastAsia="Calibri" w:hAnsi="Calibri"/>
                <w:sz w:val="16"/>
                <w:szCs w:val="16"/>
              </w:rPr>
            </w:pPr>
            <w:r>
              <w:rPr>
                <w:rFonts w:ascii="Calibri" w:hAnsi="Calibri"/>
                <w:sz w:val="16"/>
              </w:rPr>
              <w:t>The Royal Decree affects several groups and should specify: manufacturers, mobile terminal distributors, brokering centres and call centres.</w:t>
            </w:r>
          </w:p>
          <w:p w14:paraId="7A678752" w14:textId="77777777" w:rsidR="00094793" w:rsidRPr="00094793" w:rsidRDefault="00094793" w:rsidP="00094793">
            <w:pPr>
              <w:jc w:val="both"/>
              <w:rPr>
                <w:rFonts w:ascii="Calibri" w:eastAsia="Calibri" w:hAnsi="Calibri"/>
                <w:sz w:val="16"/>
                <w:szCs w:val="16"/>
              </w:rPr>
            </w:pPr>
          </w:p>
          <w:p w14:paraId="70BF4AF3" w14:textId="77777777" w:rsidR="00094793" w:rsidRPr="00094793" w:rsidRDefault="00094793" w:rsidP="00094793">
            <w:pPr>
              <w:jc w:val="both"/>
              <w:rPr>
                <w:rFonts w:ascii="Calibri" w:eastAsia="Calibri" w:hAnsi="Calibri"/>
                <w:sz w:val="16"/>
                <w:szCs w:val="16"/>
              </w:rPr>
            </w:pPr>
          </w:p>
          <w:p w14:paraId="75AB3759" w14:textId="77777777" w:rsidR="00094793" w:rsidRPr="00094793" w:rsidRDefault="00094793" w:rsidP="00094793">
            <w:pPr>
              <w:jc w:val="both"/>
              <w:rPr>
                <w:rFonts w:ascii="Calibri" w:eastAsia="Calibri" w:hAnsi="Calibri"/>
                <w:sz w:val="16"/>
                <w:szCs w:val="16"/>
              </w:rPr>
            </w:pPr>
          </w:p>
          <w:p w14:paraId="447740E6" w14:textId="77777777" w:rsidR="00094793" w:rsidRPr="00094793" w:rsidRDefault="00094793" w:rsidP="00094793">
            <w:pPr>
              <w:jc w:val="both"/>
              <w:rPr>
                <w:rFonts w:ascii="Calibri" w:eastAsia="Calibri" w:hAnsi="Calibri"/>
                <w:sz w:val="16"/>
                <w:szCs w:val="16"/>
              </w:rPr>
            </w:pPr>
          </w:p>
          <w:p w14:paraId="2E01A33A" w14:textId="025DA504" w:rsidR="00094793" w:rsidRDefault="00094793" w:rsidP="00094793">
            <w:pPr>
              <w:jc w:val="both"/>
              <w:rPr>
                <w:rFonts w:ascii="Calibri" w:eastAsia="Calibri" w:hAnsi="Calibri"/>
                <w:sz w:val="16"/>
                <w:szCs w:val="16"/>
              </w:rPr>
            </w:pPr>
          </w:p>
          <w:p w14:paraId="5D904199" w14:textId="77777777" w:rsidR="00D55393" w:rsidRPr="00094793" w:rsidRDefault="00D55393" w:rsidP="00094793">
            <w:pPr>
              <w:jc w:val="both"/>
              <w:rPr>
                <w:rFonts w:ascii="Calibri" w:eastAsia="Calibri" w:hAnsi="Calibri"/>
                <w:sz w:val="16"/>
                <w:szCs w:val="16"/>
              </w:rPr>
            </w:pPr>
          </w:p>
          <w:p w14:paraId="0FDFC296" w14:textId="77777777" w:rsidR="00094793" w:rsidRPr="00094793" w:rsidRDefault="00094793" w:rsidP="00094793">
            <w:pPr>
              <w:jc w:val="both"/>
              <w:rPr>
                <w:rFonts w:ascii="Calibri" w:eastAsia="Calibri" w:hAnsi="Calibri"/>
                <w:sz w:val="16"/>
                <w:szCs w:val="16"/>
              </w:rPr>
            </w:pPr>
          </w:p>
          <w:p w14:paraId="1638B828" w14:textId="779733BE" w:rsidR="00094793" w:rsidRPr="00094793" w:rsidRDefault="00094793" w:rsidP="006E376E">
            <w:pPr>
              <w:numPr>
                <w:ilvl w:val="0"/>
                <w:numId w:val="14"/>
              </w:numPr>
              <w:contextualSpacing/>
              <w:jc w:val="both"/>
              <w:rPr>
                <w:rFonts w:ascii="Calibri" w:eastAsia="Calibri" w:hAnsi="Calibri"/>
                <w:sz w:val="16"/>
                <w:szCs w:val="16"/>
              </w:rPr>
            </w:pPr>
            <w:r>
              <w:rPr>
                <w:rFonts w:ascii="Calibri" w:hAnsi="Calibri"/>
                <w:sz w:val="16"/>
              </w:rPr>
              <w:t>The article must cite technical specification document ETSI-TS-103-625 to indicate standards as a minimum threshold and also to enables future interconnection with neighbouring countries.</w:t>
            </w:r>
            <w:r w:rsidR="008A4EDA">
              <w:rPr>
                <w:rFonts w:ascii="Calibri" w:hAnsi="Calibri"/>
                <w:sz w:val="16"/>
              </w:rPr>
              <w:t xml:space="preserve"> </w:t>
            </w:r>
            <w:r>
              <w:rPr>
                <w:rFonts w:ascii="Calibri" w:hAnsi="Calibri"/>
                <w:sz w:val="16"/>
              </w:rPr>
              <w:t>This deficiency is partly addressed by Article 2(4), which refers to the responsibility of operating system producers, but does not set an obligation for terminals placed on the market from the indicated date to support this technology or any minimum thresholds for technical standards.</w:t>
            </w:r>
          </w:p>
          <w:p w14:paraId="18FD8AD5" w14:textId="77777777" w:rsidR="00094793" w:rsidRPr="00094793" w:rsidRDefault="00094793" w:rsidP="00094793">
            <w:pPr>
              <w:jc w:val="both"/>
              <w:rPr>
                <w:rFonts w:ascii="Calibri" w:eastAsia="Calibri" w:hAnsi="Calibri"/>
                <w:sz w:val="16"/>
                <w:szCs w:val="16"/>
              </w:rPr>
            </w:pPr>
          </w:p>
        </w:tc>
        <w:tc>
          <w:tcPr>
            <w:tcW w:w="2003" w:type="dxa"/>
          </w:tcPr>
          <w:p w14:paraId="51C3DEFA" w14:textId="77777777" w:rsidR="00094793" w:rsidRPr="00094793" w:rsidRDefault="00094793" w:rsidP="00094793">
            <w:pPr>
              <w:rPr>
                <w:rFonts w:ascii="Calibri" w:eastAsia="Calibri" w:hAnsi="Calibri"/>
                <w:b/>
                <w:color w:val="31849B"/>
                <w:sz w:val="16"/>
                <w:szCs w:val="16"/>
              </w:rPr>
            </w:pPr>
          </w:p>
          <w:p w14:paraId="624DEF3D" w14:textId="77777777" w:rsidR="00094793" w:rsidRPr="00094793" w:rsidRDefault="00094793" w:rsidP="00094793">
            <w:pPr>
              <w:rPr>
                <w:rFonts w:ascii="Calibri" w:eastAsia="Calibri" w:hAnsi="Calibri"/>
                <w:b/>
                <w:color w:val="31849B"/>
                <w:sz w:val="16"/>
                <w:szCs w:val="16"/>
              </w:rPr>
            </w:pPr>
            <w:r>
              <w:rPr>
                <w:rFonts w:ascii="Calibri" w:hAnsi="Calibri"/>
                <w:b/>
                <w:color w:val="31849B"/>
                <w:sz w:val="16"/>
              </w:rPr>
              <w:t>This is not accepted because it goes beyond the scope of this classification, though the text includes references to some of these.</w:t>
            </w:r>
          </w:p>
          <w:p w14:paraId="62DFEFDE" w14:textId="77777777" w:rsidR="00094793" w:rsidRPr="00094793" w:rsidRDefault="00094793" w:rsidP="00094793">
            <w:pPr>
              <w:rPr>
                <w:rFonts w:ascii="Calibri" w:eastAsia="Calibri" w:hAnsi="Calibri"/>
                <w:b/>
                <w:color w:val="31849B"/>
                <w:sz w:val="16"/>
                <w:szCs w:val="16"/>
              </w:rPr>
            </w:pPr>
          </w:p>
          <w:p w14:paraId="44020964" w14:textId="77777777" w:rsidR="00094793" w:rsidRPr="00094793" w:rsidRDefault="00094793" w:rsidP="00094793">
            <w:pPr>
              <w:rPr>
                <w:rFonts w:ascii="Calibri" w:eastAsia="Calibri" w:hAnsi="Calibri"/>
                <w:b/>
                <w:color w:val="31849B"/>
                <w:sz w:val="16"/>
                <w:szCs w:val="16"/>
              </w:rPr>
            </w:pPr>
          </w:p>
          <w:p w14:paraId="1D2F10D4" w14:textId="77777777" w:rsidR="00094793" w:rsidRPr="00094793" w:rsidRDefault="00094793" w:rsidP="00094793">
            <w:pPr>
              <w:rPr>
                <w:rFonts w:ascii="Calibri" w:eastAsia="Calibri" w:hAnsi="Calibri"/>
                <w:b/>
                <w:color w:val="31849B"/>
                <w:sz w:val="16"/>
                <w:szCs w:val="16"/>
              </w:rPr>
            </w:pPr>
            <w:r>
              <w:rPr>
                <w:rFonts w:ascii="Calibri" w:hAnsi="Calibri"/>
                <w:b/>
                <w:color w:val="31849B"/>
                <w:sz w:val="16"/>
              </w:rPr>
              <w:t>This is accepted, and the reference is included.</w:t>
            </w:r>
          </w:p>
          <w:p w14:paraId="31A56424" w14:textId="77777777" w:rsidR="00094793" w:rsidRPr="00094793" w:rsidRDefault="00094793" w:rsidP="00094793">
            <w:pPr>
              <w:rPr>
                <w:rFonts w:ascii="Calibri" w:eastAsia="Calibri" w:hAnsi="Calibri"/>
                <w:b/>
                <w:color w:val="0070C0"/>
                <w:sz w:val="16"/>
                <w:szCs w:val="16"/>
              </w:rPr>
            </w:pPr>
          </w:p>
          <w:p w14:paraId="30FF8BBA" w14:textId="77777777" w:rsidR="00094793" w:rsidRPr="00094793" w:rsidRDefault="00094793" w:rsidP="00094793">
            <w:pPr>
              <w:rPr>
                <w:rFonts w:ascii="Calibri" w:eastAsia="Calibri" w:hAnsi="Calibri"/>
              </w:rPr>
            </w:pPr>
          </w:p>
        </w:tc>
      </w:tr>
      <w:tr w:rsidR="00094793" w:rsidRPr="00094793" w14:paraId="55BE972C" w14:textId="77777777" w:rsidTr="00D55393">
        <w:tc>
          <w:tcPr>
            <w:tcW w:w="1223" w:type="dxa"/>
            <w:shd w:val="clear" w:color="auto" w:fill="9BBB59"/>
          </w:tcPr>
          <w:p w14:paraId="57E3B0E1" w14:textId="77777777" w:rsidR="00094793" w:rsidRPr="00094793" w:rsidRDefault="00094793" w:rsidP="00094793">
            <w:pPr>
              <w:rPr>
                <w:rFonts w:ascii="Calibri" w:eastAsia="Calibri" w:hAnsi="Calibri"/>
              </w:rPr>
            </w:pPr>
            <w:r>
              <w:rPr>
                <w:rFonts w:ascii="Calibri" w:hAnsi="Calibri"/>
                <w:b/>
                <w:sz w:val="16"/>
              </w:rPr>
              <w:t>BASQUE GOVERNMENT</w:t>
            </w:r>
          </w:p>
        </w:tc>
        <w:tc>
          <w:tcPr>
            <w:tcW w:w="6834" w:type="dxa"/>
            <w:shd w:val="clear" w:color="auto" w:fill="FFFFFF"/>
          </w:tcPr>
          <w:p w14:paraId="55059EB9" w14:textId="77777777" w:rsidR="00094793" w:rsidRPr="00094793" w:rsidRDefault="00094793" w:rsidP="006E376E">
            <w:pPr>
              <w:numPr>
                <w:ilvl w:val="0"/>
                <w:numId w:val="14"/>
              </w:numPr>
              <w:contextualSpacing/>
              <w:jc w:val="both"/>
              <w:rPr>
                <w:rFonts w:ascii="Calibri" w:eastAsia="Calibri" w:hAnsi="Calibri"/>
                <w:color w:val="00B0F0"/>
                <w:sz w:val="16"/>
                <w:szCs w:val="16"/>
              </w:rPr>
            </w:pPr>
            <w:r>
              <w:rPr>
                <w:rFonts w:ascii="Calibri" w:hAnsi="Calibri"/>
                <w:sz w:val="16"/>
              </w:rPr>
              <w:t>In the definition of emergency communications, include not only 112 voice calls, but also communications from newer technologies such as text, data and video.</w:t>
            </w:r>
          </w:p>
          <w:p w14:paraId="53A70A21" w14:textId="77777777" w:rsidR="00094793" w:rsidRPr="00094793" w:rsidRDefault="00094793" w:rsidP="00094793">
            <w:pPr>
              <w:jc w:val="both"/>
              <w:rPr>
                <w:rFonts w:ascii="Calibri" w:eastAsia="Calibri" w:hAnsi="Calibri"/>
                <w:color w:val="00B0F0"/>
                <w:sz w:val="16"/>
                <w:szCs w:val="16"/>
              </w:rPr>
            </w:pPr>
          </w:p>
          <w:p w14:paraId="4A3C758B" w14:textId="77777777" w:rsidR="00094793" w:rsidRPr="00094793" w:rsidRDefault="00094793" w:rsidP="00094793">
            <w:pPr>
              <w:jc w:val="both"/>
              <w:rPr>
                <w:rFonts w:ascii="Calibri" w:eastAsia="Calibri" w:hAnsi="Calibri"/>
                <w:color w:val="00B0F0"/>
                <w:sz w:val="16"/>
                <w:szCs w:val="16"/>
              </w:rPr>
            </w:pPr>
          </w:p>
          <w:p w14:paraId="0C76425F" w14:textId="77777777" w:rsidR="00094793" w:rsidRPr="00094793" w:rsidRDefault="00094793" w:rsidP="00094793">
            <w:pPr>
              <w:jc w:val="both"/>
              <w:rPr>
                <w:rFonts w:ascii="Calibri" w:eastAsia="Calibri" w:hAnsi="Calibri"/>
                <w:color w:val="00B0F0"/>
                <w:sz w:val="16"/>
                <w:szCs w:val="16"/>
              </w:rPr>
            </w:pPr>
          </w:p>
          <w:p w14:paraId="2FDCE711" w14:textId="77777777" w:rsidR="00094793" w:rsidRPr="00094793" w:rsidRDefault="00094793" w:rsidP="00094793">
            <w:pPr>
              <w:jc w:val="both"/>
              <w:rPr>
                <w:rFonts w:ascii="Calibri" w:eastAsia="Calibri" w:hAnsi="Calibri"/>
                <w:color w:val="00B0F0"/>
                <w:sz w:val="16"/>
                <w:szCs w:val="16"/>
              </w:rPr>
            </w:pPr>
          </w:p>
          <w:p w14:paraId="489945A0" w14:textId="77777777" w:rsidR="00094793" w:rsidRPr="00094793" w:rsidRDefault="00094793" w:rsidP="00094793">
            <w:pPr>
              <w:jc w:val="both"/>
              <w:rPr>
                <w:rFonts w:ascii="Calibri" w:eastAsia="Calibri" w:hAnsi="Calibri"/>
                <w:color w:val="00B0F0"/>
                <w:sz w:val="16"/>
                <w:szCs w:val="16"/>
              </w:rPr>
            </w:pPr>
          </w:p>
          <w:p w14:paraId="3B10EBC8" w14:textId="77777777" w:rsidR="00094793" w:rsidRPr="00094793" w:rsidRDefault="00094793" w:rsidP="006E376E">
            <w:pPr>
              <w:numPr>
                <w:ilvl w:val="0"/>
                <w:numId w:val="14"/>
              </w:numPr>
              <w:contextualSpacing/>
              <w:jc w:val="both"/>
              <w:rPr>
                <w:rFonts w:ascii="Calibri" w:eastAsia="Calibri" w:hAnsi="Calibri"/>
                <w:b/>
                <w:sz w:val="16"/>
                <w:szCs w:val="16"/>
              </w:rPr>
            </w:pPr>
            <w:r>
              <w:rPr>
                <w:rFonts w:ascii="Calibri" w:hAnsi="Calibri"/>
                <w:sz w:val="16"/>
              </w:rPr>
              <w:t>Article 12(4): the text should provide for a second centre for the reception and distribution of location information based on the terminal operated by one of the Autonomous Communities.</w:t>
            </w:r>
          </w:p>
          <w:p w14:paraId="13323DA3" w14:textId="77777777" w:rsidR="00094793" w:rsidRPr="00094793" w:rsidRDefault="00094793" w:rsidP="00094793">
            <w:pPr>
              <w:ind w:left="720"/>
              <w:contextualSpacing/>
              <w:jc w:val="both"/>
              <w:rPr>
                <w:rFonts w:ascii="Calibri" w:eastAsia="Calibri" w:hAnsi="Calibri"/>
                <w:b/>
                <w:sz w:val="16"/>
                <w:szCs w:val="16"/>
              </w:rPr>
            </w:pPr>
          </w:p>
          <w:p w14:paraId="097351DD" w14:textId="77777777" w:rsidR="00094793" w:rsidRPr="00094793" w:rsidRDefault="00094793" w:rsidP="00094793">
            <w:pPr>
              <w:ind w:left="720"/>
              <w:contextualSpacing/>
              <w:jc w:val="both"/>
              <w:rPr>
                <w:rFonts w:ascii="Calibri" w:eastAsia="Calibri" w:hAnsi="Calibri"/>
                <w:b/>
                <w:sz w:val="16"/>
                <w:szCs w:val="16"/>
              </w:rPr>
            </w:pPr>
          </w:p>
          <w:p w14:paraId="28182EE1" w14:textId="77777777" w:rsidR="00094793" w:rsidRPr="00094793" w:rsidRDefault="00094793" w:rsidP="00094793">
            <w:pPr>
              <w:ind w:left="720"/>
              <w:contextualSpacing/>
              <w:jc w:val="both"/>
              <w:rPr>
                <w:rFonts w:ascii="Calibri" w:eastAsia="Calibri" w:hAnsi="Calibri"/>
                <w:b/>
                <w:sz w:val="16"/>
                <w:szCs w:val="16"/>
              </w:rPr>
            </w:pPr>
          </w:p>
          <w:p w14:paraId="42CB2BEE" w14:textId="7EA8F43C" w:rsidR="00094793" w:rsidRPr="00094793" w:rsidRDefault="00094793" w:rsidP="006E376E">
            <w:pPr>
              <w:numPr>
                <w:ilvl w:val="0"/>
                <w:numId w:val="14"/>
              </w:numPr>
              <w:contextualSpacing/>
              <w:jc w:val="both"/>
              <w:rPr>
                <w:rFonts w:ascii="Calibri" w:eastAsia="Calibri" w:hAnsi="Calibri"/>
                <w:b/>
                <w:color w:val="0070C0"/>
                <w:sz w:val="16"/>
                <w:szCs w:val="16"/>
              </w:rPr>
            </w:pPr>
            <w:r>
              <w:rPr>
                <w:rFonts w:ascii="Calibri" w:hAnsi="Calibri"/>
                <w:sz w:val="16"/>
              </w:rPr>
              <w:t>The draft provides for 112 calls without a SIM card, or without an activated SIM card.</w:t>
            </w:r>
            <w:r w:rsidR="008A4EDA">
              <w:rPr>
                <w:rFonts w:ascii="Calibri" w:hAnsi="Calibri"/>
                <w:sz w:val="16"/>
              </w:rPr>
              <w:t xml:space="preserve"> </w:t>
            </w:r>
            <w:r>
              <w:rPr>
                <w:rFonts w:ascii="Calibri" w:hAnsi="Calibri"/>
                <w:sz w:val="16"/>
              </w:rPr>
              <w:t>This should be removed to prevent fraudulent or malicious calls (restriction applied in Belgium and France).</w:t>
            </w:r>
          </w:p>
          <w:p w14:paraId="07611A2A" w14:textId="77777777" w:rsidR="00094793" w:rsidRPr="00094793" w:rsidRDefault="00094793" w:rsidP="00094793">
            <w:pPr>
              <w:jc w:val="both"/>
              <w:rPr>
                <w:rFonts w:ascii="Calibri" w:eastAsia="Calibri" w:hAnsi="Calibri"/>
                <w:b/>
                <w:color w:val="0070C0"/>
                <w:sz w:val="16"/>
                <w:szCs w:val="16"/>
              </w:rPr>
            </w:pPr>
          </w:p>
          <w:p w14:paraId="3335626C" w14:textId="77777777" w:rsidR="00094793" w:rsidRPr="00094793" w:rsidRDefault="00094793" w:rsidP="00094793">
            <w:pPr>
              <w:jc w:val="both"/>
              <w:rPr>
                <w:rFonts w:ascii="Calibri" w:eastAsia="Calibri" w:hAnsi="Calibri"/>
                <w:b/>
                <w:color w:val="0070C0"/>
                <w:sz w:val="16"/>
                <w:szCs w:val="16"/>
              </w:rPr>
            </w:pPr>
          </w:p>
          <w:p w14:paraId="5B4F788B" w14:textId="02317ECD" w:rsidR="00094793" w:rsidRDefault="00094793" w:rsidP="00094793">
            <w:pPr>
              <w:jc w:val="both"/>
              <w:rPr>
                <w:rFonts w:ascii="Calibri" w:eastAsia="Calibri" w:hAnsi="Calibri"/>
                <w:b/>
                <w:color w:val="0070C0"/>
                <w:sz w:val="16"/>
                <w:szCs w:val="16"/>
              </w:rPr>
            </w:pPr>
          </w:p>
          <w:p w14:paraId="3FDA3E63" w14:textId="77777777" w:rsidR="00D55393" w:rsidRPr="00094793" w:rsidRDefault="00D55393" w:rsidP="00094793">
            <w:pPr>
              <w:jc w:val="both"/>
              <w:rPr>
                <w:rFonts w:ascii="Calibri" w:eastAsia="Calibri" w:hAnsi="Calibri"/>
                <w:b/>
                <w:color w:val="0070C0"/>
                <w:sz w:val="16"/>
                <w:szCs w:val="16"/>
              </w:rPr>
            </w:pPr>
          </w:p>
          <w:p w14:paraId="12D04CB5" w14:textId="77777777" w:rsidR="00094793" w:rsidRPr="00094793" w:rsidRDefault="00094793" w:rsidP="00094793">
            <w:pPr>
              <w:jc w:val="both"/>
              <w:rPr>
                <w:rFonts w:ascii="Calibri" w:eastAsia="Calibri" w:hAnsi="Calibri"/>
                <w:b/>
                <w:color w:val="0070C0"/>
                <w:sz w:val="16"/>
                <w:szCs w:val="16"/>
              </w:rPr>
            </w:pPr>
          </w:p>
          <w:p w14:paraId="5C1B8362" w14:textId="77777777" w:rsidR="00094793" w:rsidRPr="00094793" w:rsidRDefault="00094793" w:rsidP="00094793">
            <w:pPr>
              <w:jc w:val="both"/>
              <w:rPr>
                <w:rFonts w:ascii="Calibri" w:eastAsia="Calibri" w:hAnsi="Calibri"/>
                <w:b/>
                <w:color w:val="0070C0"/>
                <w:sz w:val="16"/>
                <w:szCs w:val="16"/>
              </w:rPr>
            </w:pPr>
          </w:p>
          <w:p w14:paraId="268C3952" w14:textId="7A79203D" w:rsidR="00094793" w:rsidRPr="00094793" w:rsidRDefault="00094793" w:rsidP="006E376E">
            <w:pPr>
              <w:numPr>
                <w:ilvl w:val="0"/>
                <w:numId w:val="14"/>
              </w:numPr>
              <w:contextualSpacing/>
              <w:jc w:val="both"/>
              <w:rPr>
                <w:rFonts w:ascii="Calibri" w:eastAsia="Calibri" w:hAnsi="Calibri"/>
                <w:sz w:val="16"/>
                <w:szCs w:val="16"/>
              </w:rPr>
            </w:pPr>
            <w:r>
              <w:rPr>
                <w:rFonts w:ascii="Calibri" w:hAnsi="Calibri"/>
                <w:sz w:val="16"/>
              </w:rPr>
              <w:t xml:space="preserve">Include a reference to the European PEMEA standard to achieve interconnection between emergency apps </w:t>
            </w:r>
            <w:r>
              <w:rPr>
                <w:rFonts w:ascii="Calibri" w:hAnsi="Calibri"/>
                <w:b/>
                <w:color w:val="00B0F0"/>
                <w:sz w:val="16"/>
              </w:rPr>
              <w:t>(IMPLEMENTATION BY MINISTERIAL ORDER)</w:t>
            </w:r>
            <w:r>
              <w:rPr>
                <w:rFonts w:ascii="Calibri" w:hAnsi="Calibri"/>
                <w:sz w:val="16"/>
              </w:rPr>
              <w:t>.</w:t>
            </w:r>
          </w:p>
        </w:tc>
        <w:tc>
          <w:tcPr>
            <w:tcW w:w="2003" w:type="dxa"/>
          </w:tcPr>
          <w:p w14:paraId="6C7FB5C9" w14:textId="77777777" w:rsidR="00094793" w:rsidRPr="00094793" w:rsidRDefault="00094793" w:rsidP="00094793">
            <w:pPr>
              <w:rPr>
                <w:rFonts w:ascii="Calibri" w:eastAsia="Calibri" w:hAnsi="Calibri"/>
                <w:b/>
                <w:color w:val="31849B"/>
                <w:sz w:val="16"/>
                <w:szCs w:val="16"/>
              </w:rPr>
            </w:pPr>
            <w:r>
              <w:rPr>
                <w:rFonts w:ascii="Calibri" w:hAnsi="Calibri"/>
                <w:b/>
                <w:color w:val="31849B"/>
                <w:sz w:val="16"/>
              </w:rPr>
              <w:t>This is accepted in part, as the second additional provision includes its implementation and inclusion by Ministerial Order.</w:t>
            </w:r>
          </w:p>
          <w:p w14:paraId="7A6DC64B" w14:textId="77777777" w:rsidR="00094793" w:rsidRPr="00094793" w:rsidRDefault="00094793" w:rsidP="00094793">
            <w:pPr>
              <w:rPr>
                <w:rFonts w:ascii="Calibri" w:eastAsia="Calibri" w:hAnsi="Calibri"/>
                <w:b/>
                <w:color w:val="31849B"/>
                <w:sz w:val="16"/>
                <w:szCs w:val="16"/>
              </w:rPr>
            </w:pPr>
          </w:p>
          <w:p w14:paraId="605D2933" w14:textId="77777777" w:rsidR="00094793" w:rsidRPr="00094793" w:rsidRDefault="00094793" w:rsidP="00094793">
            <w:pPr>
              <w:rPr>
                <w:rFonts w:ascii="Calibri" w:eastAsia="Calibri" w:hAnsi="Calibri"/>
                <w:b/>
                <w:color w:val="31849B"/>
                <w:sz w:val="16"/>
                <w:szCs w:val="16"/>
              </w:rPr>
            </w:pPr>
            <w:r>
              <w:rPr>
                <w:rFonts w:ascii="Calibri" w:hAnsi="Calibri"/>
                <w:b/>
                <w:color w:val="31849B"/>
                <w:sz w:val="16"/>
              </w:rPr>
              <w:t>This is not accepted, as it would not meet the principle of effectiveness and resource optimisation.</w:t>
            </w:r>
          </w:p>
          <w:p w14:paraId="71027067" w14:textId="77777777" w:rsidR="00094793" w:rsidRPr="00094793" w:rsidRDefault="00094793" w:rsidP="00094793">
            <w:pPr>
              <w:rPr>
                <w:rFonts w:ascii="Calibri" w:eastAsia="Calibri" w:hAnsi="Calibri"/>
                <w:b/>
                <w:color w:val="31849B"/>
                <w:sz w:val="16"/>
                <w:szCs w:val="16"/>
              </w:rPr>
            </w:pPr>
          </w:p>
          <w:p w14:paraId="059F0852" w14:textId="77777777" w:rsidR="00094793" w:rsidRPr="00094793" w:rsidRDefault="00094793" w:rsidP="00094793">
            <w:pPr>
              <w:rPr>
                <w:rFonts w:ascii="Calibri" w:eastAsia="Calibri" w:hAnsi="Calibri"/>
                <w:b/>
                <w:color w:val="31849B"/>
                <w:sz w:val="16"/>
                <w:szCs w:val="16"/>
              </w:rPr>
            </w:pPr>
            <w:r>
              <w:rPr>
                <w:rFonts w:ascii="Calibri" w:hAnsi="Calibri"/>
                <w:b/>
                <w:color w:val="31849B"/>
                <w:sz w:val="16"/>
              </w:rPr>
              <w:t>This is not accepted. In the interest of guaranteed service, it is necessary to tolerate the possibility of fraudulent use in certain cases.</w:t>
            </w:r>
          </w:p>
          <w:p w14:paraId="410EF0A7" w14:textId="77777777" w:rsidR="00094793" w:rsidRPr="00094793" w:rsidRDefault="00094793" w:rsidP="00094793">
            <w:pPr>
              <w:rPr>
                <w:rFonts w:ascii="Calibri" w:eastAsia="Calibri" w:hAnsi="Calibri"/>
                <w:b/>
                <w:color w:val="31849B"/>
                <w:sz w:val="16"/>
                <w:szCs w:val="16"/>
              </w:rPr>
            </w:pPr>
          </w:p>
          <w:p w14:paraId="75331FB7" w14:textId="77777777" w:rsidR="00094793" w:rsidRPr="00094793" w:rsidRDefault="00094793" w:rsidP="00094793">
            <w:pPr>
              <w:rPr>
                <w:rFonts w:ascii="Calibri" w:eastAsia="Calibri" w:hAnsi="Calibri"/>
                <w:b/>
                <w:color w:val="31849B"/>
                <w:sz w:val="16"/>
                <w:szCs w:val="16"/>
              </w:rPr>
            </w:pPr>
          </w:p>
          <w:p w14:paraId="4554A2A5" w14:textId="77777777" w:rsidR="00094793" w:rsidRPr="00094793" w:rsidRDefault="00094793" w:rsidP="00094793">
            <w:pPr>
              <w:rPr>
                <w:rFonts w:ascii="Calibri" w:eastAsia="Calibri" w:hAnsi="Calibri"/>
                <w:b/>
                <w:color w:val="31849B"/>
                <w:sz w:val="16"/>
                <w:szCs w:val="16"/>
              </w:rPr>
            </w:pPr>
          </w:p>
          <w:p w14:paraId="5AF074D3" w14:textId="77777777" w:rsidR="00094793" w:rsidRPr="00094793" w:rsidRDefault="00094793" w:rsidP="00094793">
            <w:pPr>
              <w:rPr>
                <w:rFonts w:ascii="Calibri" w:eastAsia="Calibri" w:hAnsi="Calibri"/>
                <w:b/>
                <w:sz w:val="16"/>
                <w:szCs w:val="16"/>
              </w:rPr>
            </w:pPr>
            <w:r>
              <w:rPr>
                <w:rFonts w:ascii="Calibri" w:hAnsi="Calibri"/>
                <w:b/>
                <w:color w:val="31849B"/>
                <w:sz w:val="16"/>
              </w:rPr>
              <w:t>This is not accepted (in any case, it would fall under subsequent regulatory implementation).</w:t>
            </w:r>
          </w:p>
        </w:tc>
      </w:tr>
      <w:tr w:rsidR="00094793" w:rsidRPr="00094793" w14:paraId="152D0694" w14:textId="77777777" w:rsidTr="00D55393">
        <w:tc>
          <w:tcPr>
            <w:tcW w:w="1223" w:type="dxa"/>
            <w:shd w:val="clear" w:color="auto" w:fill="F79646"/>
          </w:tcPr>
          <w:p w14:paraId="0BBA48A2" w14:textId="77777777" w:rsidR="00094793" w:rsidRPr="00094793" w:rsidRDefault="00094793" w:rsidP="00094793">
            <w:pPr>
              <w:rPr>
                <w:rFonts w:ascii="Calibri" w:eastAsia="Calibri" w:hAnsi="Calibri"/>
              </w:rPr>
            </w:pPr>
            <w:r>
              <w:rPr>
                <w:rFonts w:ascii="Calibri" w:hAnsi="Calibri"/>
                <w:b/>
                <w:sz w:val="16"/>
              </w:rPr>
              <w:t>MASMOVIL</w:t>
            </w:r>
          </w:p>
        </w:tc>
        <w:tc>
          <w:tcPr>
            <w:tcW w:w="6834" w:type="dxa"/>
          </w:tcPr>
          <w:p w14:paraId="04811392" w14:textId="77777777" w:rsidR="00094793" w:rsidRPr="00094793" w:rsidRDefault="00094793" w:rsidP="006E376E">
            <w:pPr>
              <w:numPr>
                <w:ilvl w:val="0"/>
                <w:numId w:val="14"/>
              </w:numPr>
              <w:contextualSpacing/>
              <w:jc w:val="both"/>
              <w:rPr>
                <w:rFonts w:ascii="Calibri" w:eastAsia="Calibri" w:hAnsi="Calibri"/>
                <w:sz w:val="16"/>
                <w:szCs w:val="16"/>
              </w:rPr>
            </w:pPr>
            <w:r>
              <w:rPr>
                <w:rFonts w:ascii="Calibri" w:hAnsi="Calibri"/>
                <w:sz w:val="16"/>
              </w:rPr>
              <w:t>Article 12.They propose removing the AML obligation for calls made without a SIM card or when it is not activated.</w:t>
            </w:r>
          </w:p>
          <w:p w14:paraId="66D87BAA" w14:textId="77777777" w:rsidR="00094793" w:rsidRPr="00094793" w:rsidRDefault="00094793" w:rsidP="00094793">
            <w:pPr>
              <w:ind w:left="720"/>
              <w:contextualSpacing/>
              <w:jc w:val="both"/>
              <w:rPr>
                <w:rFonts w:ascii="Calibri" w:eastAsia="Calibri" w:hAnsi="Calibri"/>
                <w:sz w:val="16"/>
                <w:szCs w:val="16"/>
              </w:rPr>
            </w:pPr>
          </w:p>
          <w:p w14:paraId="1A0D085E" w14:textId="77777777" w:rsidR="00094793" w:rsidRPr="00094793" w:rsidRDefault="00094793" w:rsidP="006E376E">
            <w:pPr>
              <w:numPr>
                <w:ilvl w:val="0"/>
                <w:numId w:val="14"/>
              </w:numPr>
              <w:contextualSpacing/>
              <w:jc w:val="both"/>
              <w:rPr>
                <w:rFonts w:ascii="Calibri" w:eastAsia="Calibri" w:hAnsi="Calibri"/>
                <w:sz w:val="16"/>
                <w:szCs w:val="16"/>
              </w:rPr>
            </w:pPr>
            <w:r>
              <w:rPr>
                <w:rFonts w:ascii="Calibri" w:hAnsi="Calibri"/>
                <w:sz w:val="16"/>
              </w:rPr>
              <w:t>Adjust Article 12(3) accordingly.</w:t>
            </w:r>
          </w:p>
          <w:p w14:paraId="0106CF4D" w14:textId="77777777" w:rsidR="00094793" w:rsidRPr="00094793" w:rsidRDefault="00094793" w:rsidP="00094793">
            <w:pPr>
              <w:ind w:left="720"/>
              <w:contextualSpacing/>
              <w:rPr>
                <w:rFonts w:ascii="Calibri" w:eastAsia="Calibri" w:hAnsi="Calibri"/>
                <w:sz w:val="16"/>
                <w:szCs w:val="16"/>
              </w:rPr>
            </w:pPr>
          </w:p>
          <w:p w14:paraId="7D4B6595" w14:textId="77777777" w:rsidR="00094793" w:rsidRPr="00094793" w:rsidRDefault="00094793" w:rsidP="00094793">
            <w:pPr>
              <w:ind w:left="720"/>
              <w:contextualSpacing/>
              <w:jc w:val="both"/>
              <w:rPr>
                <w:rFonts w:ascii="Calibri" w:eastAsia="Calibri" w:hAnsi="Calibri"/>
                <w:sz w:val="16"/>
                <w:szCs w:val="16"/>
              </w:rPr>
            </w:pPr>
          </w:p>
          <w:p w14:paraId="5084F034" w14:textId="32AE9783" w:rsidR="00094793" w:rsidRPr="00094793" w:rsidRDefault="00094793" w:rsidP="006E376E">
            <w:pPr>
              <w:numPr>
                <w:ilvl w:val="0"/>
                <w:numId w:val="14"/>
              </w:numPr>
              <w:contextualSpacing/>
              <w:jc w:val="both"/>
              <w:rPr>
                <w:rFonts w:ascii="Calibri" w:eastAsia="Calibri" w:hAnsi="Calibri"/>
                <w:sz w:val="16"/>
                <w:szCs w:val="16"/>
              </w:rPr>
            </w:pPr>
            <w:r>
              <w:rPr>
                <w:rFonts w:ascii="Calibri" w:hAnsi="Calibri"/>
                <w:sz w:val="16"/>
              </w:rPr>
              <w:t>The obligation on operators to route AML location information must not entail costs for operators.</w:t>
            </w:r>
            <w:r w:rsidR="008A4EDA">
              <w:rPr>
                <w:rFonts w:ascii="Calibri" w:hAnsi="Calibri"/>
                <w:sz w:val="16"/>
              </w:rPr>
              <w:t xml:space="preserve"> </w:t>
            </w:r>
            <w:r>
              <w:rPr>
                <w:rFonts w:ascii="Calibri" w:hAnsi="Calibri"/>
                <w:sz w:val="16"/>
              </w:rPr>
              <w:t>Costs should fall to 112 emergency services.</w:t>
            </w:r>
          </w:p>
          <w:p w14:paraId="16FFCFA3" w14:textId="77777777" w:rsidR="00094793" w:rsidRPr="00094793" w:rsidRDefault="00094793" w:rsidP="00094793">
            <w:pPr>
              <w:jc w:val="both"/>
              <w:rPr>
                <w:rFonts w:ascii="Calibri" w:eastAsia="Calibri" w:hAnsi="Calibri"/>
                <w:sz w:val="16"/>
                <w:szCs w:val="16"/>
              </w:rPr>
            </w:pPr>
          </w:p>
          <w:p w14:paraId="6ECD6466" w14:textId="77777777" w:rsidR="00094793" w:rsidRPr="00094793" w:rsidRDefault="00094793" w:rsidP="00094793">
            <w:pPr>
              <w:jc w:val="both"/>
              <w:rPr>
                <w:rFonts w:ascii="Calibri" w:eastAsia="Calibri" w:hAnsi="Calibri"/>
                <w:sz w:val="16"/>
                <w:szCs w:val="16"/>
              </w:rPr>
            </w:pPr>
          </w:p>
          <w:p w14:paraId="58918222" w14:textId="77777777" w:rsidR="00094793" w:rsidRPr="00094793" w:rsidRDefault="00094793" w:rsidP="00094793">
            <w:pPr>
              <w:jc w:val="both"/>
              <w:rPr>
                <w:rFonts w:ascii="Calibri" w:eastAsia="Calibri" w:hAnsi="Calibri"/>
                <w:sz w:val="16"/>
                <w:szCs w:val="16"/>
              </w:rPr>
            </w:pPr>
          </w:p>
          <w:p w14:paraId="613A2D8A" w14:textId="77777777" w:rsidR="00094793" w:rsidRPr="00094793" w:rsidRDefault="00094793" w:rsidP="00094793">
            <w:pPr>
              <w:jc w:val="both"/>
              <w:rPr>
                <w:rFonts w:ascii="Calibri" w:eastAsia="Calibri" w:hAnsi="Calibri"/>
                <w:sz w:val="16"/>
                <w:szCs w:val="16"/>
              </w:rPr>
            </w:pPr>
          </w:p>
          <w:p w14:paraId="0FF1E326" w14:textId="77777777" w:rsidR="00094793" w:rsidRPr="00094793" w:rsidRDefault="00094793" w:rsidP="00094793">
            <w:pPr>
              <w:jc w:val="both"/>
              <w:rPr>
                <w:rFonts w:ascii="Calibri" w:eastAsia="Calibri" w:hAnsi="Calibri"/>
                <w:sz w:val="16"/>
                <w:szCs w:val="16"/>
              </w:rPr>
            </w:pPr>
          </w:p>
          <w:p w14:paraId="4DA3DE61" w14:textId="3298337C" w:rsidR="00094793" w:rsidRDefault="00094793" w:rsidP="00094793">
            <w:pPr>
              <w:jc w:val="both"/>
              <w:rPr>
                <w:rFonts w:ascii="Calibri" w:eastAsia="Calibri" w:hAnsi="Calibri"/>
                <w:sz w:val="16"/>
                <w:szCs w:val="16"/>
              </w:rPr>
            </w:pPr>
          </w:p>
          <w:p w14:paraId="13FBEC86" w14:textId="42AD874D" w:rsidR="00D55393" w:rsidRDefault="00D55393" w:rsidP="00094793">
            <w:pPr>
              <w:jc w:val="both"/>
              <w:rPr>
                <w:rFonts w:ascii="Calibri" w:eastAsia="Calibri" w:hAnsi="Calibri"/>
                <w:sz w:val="16"/>
                <w:szCs w:val="16"/>
              </w:rPr>
            </w:pPr>
          </w:p>
          <w:p w14:paraId="162C7EC6" w14:textId="77777777" w:rsidR="00D55393" w:rsidRPr="00094793" w:rsidRDefault="00D55393" w:rsidP="00094793">
            <w:pPr>
              <w:jc w:val="both"/>
              <w:rPr>
                <w:rFonts w:ascii="Calibri" w:eastAsia="Calibri" w:hAnsi="Calibri"/>
                <w:sz w:val="16"/>
                <w:szCs w:val="16"/>
              </w:rPr>
            </w:pPr>
          </w:p>
          <w:p w14:paraId="22970436" w14:textId="77777777" w:rsidR="00094793" w:rsidRPr="00094793" w:rsidRDefault="00094793" w:rsidP="00094793">
            <w:pPr>
              <w:jc w:val="both"/>
              <w:rPr>
                <w:rFonts w:ascii="Calibri" w:eastAsia="Calibri" w:hAnsi="Calibri"/>
                <w:sz w:val="16"/>
                <w:szCs w:val="16"/>
              </w:rPr>
            </w:pPr>
          </w:p>
          <w:p w14:paraId="16893E59" w14:textId="77777777" w:rsidR="00094793" w:rsidRPr="00094793" w:rsidRDefault="00094793" w:rsidP="00094793">
            <w:pPr>
              <w:jc w:val="both"/>
              <w:rPr>
                <w:rFonts w:ascii="Calibri" w:eastAsia="Calibri" w:hAnsi="Calibri"/>
                <w:sz w:val="16"/>
                <w:szCs w:val="16"/>
              </w:rPr>
            </w:pPr>
          </w:p>
          <w:p w14:paraId="2A298EAF" w14:textId="13D6BD66" w:rsidR="00094793" w:rsidRPr="00094793" w:rsidRDefault="00094793" w:rsidP="006E376E">
            <w:pPr>
              <w:numPr>
                <w:ilvl w:val="0"/>
                <w:numId w:val="15"/>
              </w:numPr>
              <w:contextualSpacing/>
              <w:jc w:val="both"/>
              <w:rPr>
                <w:rFonts w:ascii="Calibri" w:eastAsia="Calibri" w:hAnsi="Calibri"/>
                <w:sz w:val="16"/>
                <w:szCs w:val="16"/>
              </w:rPr>
            </w:pPr>
            <w:r>
              <w:rPr>
                <w:rFonts w:ascii="Calibri" w:hAnsi="Calibri"/>
                <w:sz w:val="16"/>
              </w:rPr>
              <w:t>Article 13.(disability) Compliance with this obligation depends on the terminal of the user with disabilities.</w:t>
            </w:r>
          </w:p>
          <w:p w14:paraId="1753ABD0" w14:textId="77777777" w:rsidR="00094793" w:rsidRPr="00094793" w:rsidRDefault="00094793" w:rsidP="00094793">
            <w:pPr>
              <w:jc w:val="both"/>
              <w:rPr>
                <w:rFonts w:ascii="Calibri" w:eastAsia="Calibri" w:hAnsi="Calibri"/>
                <w:sz w:val="16"/>
                <w:szCs w:val="16"/>
              </w:rPr>
            </w:pPr>
          </w:p>
          <w:p w14:paraId="7FF3150A" w14:textId="440837B0" w:rsidR="00094793" w:rsidRDefault="00094793" w:rsidP="00094793">
            <w:pPr>
              <w:jc w:val="both"/>
              <w:rPr>
                <w:rFonts w:ascii="Calibri" w:eastAsia="Calibri" w:hAnsi="Calibri"/>
                <w:sz w:val="16"/>
                <w:szCs w:val="16"/>
              </w:rPr>
            </w:pPr>
          </w:p>
          <w:p w14:paraId="0A4D38E7" w14:textId="77777777" w:rsidR="00D55393" w:rsidRPr="00094793" w:rsidRDefault="00D55393" w:rsidP="00094793">
            <w:pPr>
              <w:jc w:val="both"/>
              <w:rPr>
                <w:rFonts w:ascii="Calibri" w:eastAsia="Calibri" w:hAnsi="Calibri"/>
                <w:sz w:val="16"/>
                <w:szCs w:val="16"/>
              </w:rPr>
            </w:pPr>
          </w:p>
          <w:p w14:paraId="2B7B0F9A" w14:textId="77777777" w:rsidR="00094793" w:rsidRPr="00094793" w:rsidRDefault="00094793" w:rsidP="00094793">
            <w:pPr>
              <w:jc w:val="both"/>
              <w:rPr>
                <w:rFonts w:ascii="Calibri" w:eastAsia="Calibri" w:hAnsi="Calibri"/>
                <w:sz w:val="16"/>
                <w:szCs w:val="16"/>
              </w:rPr>
            </w:pPr>
          </w:p>
          <w:p w14:paraId="2B12613C" w14:textId="77777777" w:rsidR="00094793" w:rsidRPr="00094793" w:rsidRDefault="00094793" w:rsidP="006E376E">
            <w:pPr>
              <w:numPr>
                <w:ilvl w:val="0"/>
                <w:numId w:val="15"/>
              </w:numPr>
              <w:contextualSpacing/>
              <w:rPr>
                <w:rFonts w:ascii="Calibri" w:eastAsia="Calibri" w:hAnsi="Calibri"/>
                <w:sz w:val="16"/>
                <w:szCs w:val="16"/>
              </w:rPr>
            </w:pPr>
            <w:r>
              <w:rPr>
                <w:rFonts w:ascii="Calibri" w:hAnsi="Calibri"/>
                <w:sz w:val="16"/>
              </w:rPr>
              <w:t>Second additional provision: they are concerned about this provision because:</w:t>
            </w:r>
          </w:p>
          <w:p w14:paraId="7B290FEA" w14:textId="77777777" w:rsidR="00094793" w:rsidRPr="00094793" w:rsidRDefault="00094793" w:rsidP="006E376E">
            <w:pPr>
              <w:numPr>
                <w:ilvl w:val="0"/>
                <w:numId w:val="16"/>
              </w:numPr>
              <w:contextualSpacing/>
              <w:rPr>
                <w:rFonts w:ascii="Calibri" w:eastAsia="Calibri" w:hAnsi="Calibri"/>
                <w:sz w:val="16"/>
                <w:szCs w:val="16"/>
              </w:rPr>
            </w:pPr>
            <w:r>
              <w:rPr>
                <w:rFonts w:ascii="Calibri" w:hAnsi="Calibri"/>
                <w:sz w:val="16"/>
              </w:rPr>
              <w:t>This would be a unilateral government decision on which services count as emergency communications.</w:t>
            </w:r>
          </w:p>
          <w:p w14:paraId="71546B08" w14:textId="77777777" w:rsidR="00094793" w:rsidRPr="00094793" w:rsidRDefault="00094793" w:rsidP="006E376E">
            <w:pPr>
              <w:numPr>
                <w:ilvl w:val="0"/>
                <w:numId w:val="16"/>
              </w:numPr>
              <w:contextualSpacing/>
              <w:rPr>
                <w:rFonts w:ascii="Calibri" w:eastAsia="Calibri" w:hAnsi="Calibri"/>
                <w:sz w:val="16"/>
                <w:szCs w:val="16"/>
              </w:rPr>
            </w:pPr>
            <w:r>
              <w:rPr>
                <w:rFonts w:ascii="Calibri" w:hAnsi="Calibri"/>
                <w:sz w:val="16"/>
              </w:rPr>
              <w:t>The services are not specified or defined.</w:t>
            </w:r>
          </w:p>
          <w:p w14:paraId="4E9B08D1" w14:textId="77777777" w:rsidR="00094793" w:rsidRPr="00094793" w:rsidRDefault="00094793" w:rsidP="00094793">
            <w:pPr>
              <w:ind w:left="360"/>
              <w:rPr>
                <w:rFonts w:ascii="Calibri" w:eastAsia="Calibri" w:hAnsi="Calibri"/>
                <w:sz w:val="16"/>
                <w:szCs w:val="16"/>
              </w:rPr>
            </w:pPr>
          </w:p>
        </w:tc>
        <w:tc>
          <w:tcPr>
            <w:tcW w:w="2003" w:type="dxa"/>
          </w:tcPr>
          <w:p w14:paraId="2CAE1DF5" w14:textId="77777777" w:rsidR="00094793" w:rsidRPr="00094793" w:rsidRDefault="00094793" w:rsidP="00094793">
            <w:pPr>
              <w:rPr>
                <w:rFonts w:ascii="Calibri" w:eastAsia="Calibri" w:hAnsi="Calibri"/>
                <w:b/>
                <w:color w:val="31849B"/>
                <w:sz w:val="16"/>
                <w:szCs w:val="16"/>
              </w:rPr>
            </w:pPr>
            <w:r>
              <w:rPr>
                <w:rFonts w:ascii="Calibri" w:hAnsi="Calibri"/>
                <w:b/>
                <w:color w:val="31849B"/>
                <w:sz w:val="16"/>
              </w:rPr>
              <w:t>Accepted.</w:t>
            </w:r>
          </w:p>
          <w:p w14:paraId="2EC0064A" w14:textId="77777777" w:rsidR="00094793" w:rsidRPr="00094793" w:rsidRDefault="00094793" w:rsidP="00094793">
            <w:pPr>
              <w:rPr>
                <w:rFonts w:ascii="Calibri" w:eastAsia="Calibri" w:hAnsi="Calibri"/>
                <w:b/>
                <w:color w:val="31849B"/>
                <w:sz w:val="16"/>
                <w:szCs w:val="16"/>
              </w:rPr>
            </w:pPr>
          </w:p>
          <w:p w14:paraId="17BE06E6" w14:textId="77777777" w:rsidR="00094793" w:rsidRPr="00094793" w:rsidRDefault="00094793" w:rsidP="00094793">
            <w:pPr>
              <w:rPr>
                <w:rFonts w:ascii="Calibri" w:eastAsia="Calibri" w:hAnsi="Calibri"/>
                <w:b/>
                <w:color w:val="31849B"/>
                <w:sz w:val="16"/>
                <w:szCs w:val="16"/>
              </w:rPr>
            </w:pPr>
          </w:p>
          <w:p w14:paraId="701B5A00" w14:textId="77777777" w:rsidR="00094793" w:rsidRPr="00094793" w:rsidRDefault="00094793" w:rsidP="00094793">
            <w:pPr>
              <w:rPr>
                <w:rFonts w:ascii="Calibri" w:eastAsia="Calibri" w:hAnsi="Calibri"/>
                <w:b/>
                <w:color w:val="31849B"/>
                <w:sz w:val="16"/>
                <w:szCs w:val="16"/>
              </w:rPr>
            </w:pPr>
            <w:r>
              <w:rPr>
                <w:rFonts w:ascii="Calibri" w:hAnsi="Calibri"/>
                <w:b/>
                <w:color w:val="31849B"/>
                <w:sz w:val="16"/>
              </w:rPr>
              <w:t>Accepted.</w:t>
            </w:r>
          </w:p>
          <w:p w14:paraId="6458B7E5" w14:textId="77777777" w:rsidR="00094793" w:rsidRPr="00094793" w:rsidRDefault="00094793" w:rsidP="00094793">
            <w:pPr>
              <w:rPr>
                <w:rFonts w:ascii="Calibri" w:eastAsia="Calibri" w:hAnsi="Calibri"/>
                <w:b/>
                <w:color w:val="31849B"/>
                <w:sz w:val="16"/>
                <w:szCs w:val="16"/>
              </w:rPr>
            </w:pPr>
          </w:p>
          <w:p w14:paraId="3A93BCCF" w14:textId="77777777" w:rsidR="00094793" w:rsidRPr="00094793" w:rsidRDefault="00094793" w:rsidP="00094793">
            <w:pPr>
              <w:rPr>
                <w:rFonts w:ascii="Calibri" w:eastAsia="Calibri" w:hAnsi="Calibri"/>
                <w:b/>
                <w:color w:val="31849B"/>
                <w:sz w:val="16"/>
                <w:szCs w:val="16"/>
              </w:rPr>
            </w:pPr>
          </w:p>
          <w:p w14:paraId="50BF2B43" w14:textId="77777777" w:rsidR="00094793" w:rsidRPr="00094793" w:rsidRDefault="00094793" w:rsidP="00094793">
            <w:pPr>
              <w:rPr>
                <w:rFonts w:ascii="Calibri" w:eastAsia="Calibri" w:hAnsi="Calibri"/>
                <w:b/>
                <w:color w:val="31849B"/>
                <w:sz w:val="16"/>
                <w:szCs w:val="16"/>
              </w:rPr>
            </w:pPr>
            <w:r>
              <w:rPr>
                <w:rFonts w:ascii="Calibri" w:hAnsi="Calibri"/>
                <w:b/>
                <w:color w:val="31849B"/>
                <w:sz w:val="16"/>
              </w:rPr>
              <w:t>This second part is rejected because the General Telecommunications Act, in accordance with the EECC, does not provide for the State to cover these costs, and does set an obligation on the operator for such.</w:t>
            </w:r>
          </w:p>
          <w:p w14:paraId="50EB8FEA" w14:textId="77777777" w:rsidR="00094793" w:rsidRPr="00094793" w:rsidRDefault="00094793" w:rsidP="00094793">
            <w:pPr>
              <w:rPr>
                <w:rFonts w:ascii="Calibri" w:eastAsia="Calibri" w:hAnsi="Calibri"/>
                <w:b/>
                <w:color w:val="31849B"/>
                <w:sz w:val="16"/>
                <w:szCs w:val="16"/>
              </w:rPr>
            </w:pPr>
          </w:p>
          <w:p w14:paraId="77FCF765" w14:textId="77777777" w:rsidR="00094793" w:rsidRPr="00094793" w:rsidRDefault="00094793" w:rsidP="00094793">
            <w:pPr>
              <w:rPr>
                <w:rFonts w:ascii="Calibri" w:eastAsia="Calibri" w:hAnsi="Calibri"/>
                <w:b/>
                <w:color w:val="31849B"/>
                <w:sz w:val="16"/>
                <w:szCs w:val="16"/>
              </w:rPr>
            </w:pPr>
          </w:p>
          <w:p w14:paraId="3EABD367" w14:textId="77777777" w:rsidR="00094793" w:rsidRPr="00094793" w:rsidRDefault="00094793" w:rsidP="00094793">
            <w:pPr>
              <w:rPr>
                <w:rFonts w:ascii="Calibri" w:eastAsia="Calibri" w:hAnsi="Calibri"/>
                <w:b/>
                <w:color w:val="31849B"/>
                <w:sz w:val="16"/>
                <w:szCs w:val="16"/>
              </w:rPr>
            </w:pPr>
            <w:r>
              <w:rPr>
                <w:rFonts w:ascii="Calibri" w:hAnsi="Calibri"/>
                <w:b/>
                <w:color w:val="31849B"/>
                <w:sz w:val="16"/>
              </w:rPr>
              <w:t>This is not accepted: 74(3) of the General Telecommunications Law requires this implementation.</w:t>
            </w:r>
          </w:p>
          <w:p w14:paraId="60D9FE0B" w14:textId="77777777" w:rsidR="00094793" w:rsidRPr="00094793" w:rsidRDefault="00094793" w:rsidP="00094793">
            <w:pPr>
              <w:rPr>
                <w:rFonts w:ascii="Calibri" w:eastAsia="Calibri" w:hAnsi="Calibri"/>
                <w:b/>
                <w:color w:val="31849B"/>
                <w:sz w:val="16"/>
                <w:szCs w:val="16"/>
              </w:rPr>
            </w:pPr>
          </w:p>
          <w:p w14:paraId="25F3CDDB" w14:textId="77777777" w:rsidR="00094793" w:rsidRPr="00094793" w:rsidRDefault="00094793" w:rsidP="00094793">
            <w:pPr>
              <w:rPr>
                <w:rFonts w:ascii="Calibri" w:eastAsia="Calibri" w:hAnsi="Calibri"/>
                <w:b/>
                <w:sz w:val="16"/>
                <w:szCs w:val="16"/>
              </w:rPr>
            </w:pPr>
            <w:r>
              <w:rPr>
                <w:rFonts w:ascii="Calibri" w:hAnsi="Calibri"/>
                <w:b/>
                <w:color w:val="31849B"/>
                <w:sz w:val="16"/>
              </w:rPr>
              <w:t>This is not accepted, in anticipation of the CNMC report and all the public participation and hearing guarantees arising from a regulation. Thus, the aforementioned constraints must naturally be considered.</w:t>
            </w:r>
          </w:p>
        </w:tc>
      </w:tr>
      <w:tr w:rsidR="00094793" w:rsidRPr="00094793" w14:paraId="4B2210DA" w14:textId="77777777" w:rsidTr="00D55393">
        <w:tc>
          <w:tcPr>
            <w:tcW w:w="1223" w:type="dxa"/>
            <w:shd w:val="clear" w:color="auto" w:fill="9BBB59"/>
          </w:tcPr>
          <w:p w14:paraId="7B622232" w14:textId="77777777" w:rsidR="00094793" w:rsidRPr="00094793" w:rsidRDefault="00094793" w:rsidP="00094793">
            <w:pPr>
              <w:rPr>
                <w:rFonts w:ascii="Calibri" w:eastAsia="Calibri" w:hAnsi="Calibri"/>
                <w:b/>
                <w:sz w:val="16"/>
                <w:szCs w:val="16"/>
              </w:rPr>
            </w:pPr>
            <w:r>
              <w:rPr>
                <w:rFonts w:ascii="Calibri" w:hAnsi="Calibri"/>
                <w:b/>
                <w:sz w:val="16"/>
              </w:rPr>
              <w:t>VODAFONE</w:t>
            </w:r>
          </w:p>
          <w:p w14:paraId="7EC6CE79" w14:textId="77777777" w:rsidR="00094793" w:rsidRPr="00094793" w:rsidRDefault="00094793" w:rsidP="00094793">
            <w:pPr>
              <w:rPr>
                <w:rFonts w:ascii="Calibri" w:eastAsia="Calibri" w:hAnsi="Calibri"/>
              </w:rPr>
            </w:pPr>
            <w:r>
              <w:rPr>
                <w:rFonts w:ascii="Calibri" w:hAnsi="Calibri"/>
                <w:sz w:val="16"/>
              </w:rPr>
              <w:t xml:space="preserve">(currently the operator that won the tender for centralised management of mobile services in the civil service, which did not provide for SMS </w:t>
            </w:r>
            <w:r>
              <w:rPr>
                <w:rFonts w:ascii="Calibri" w:hAnsi="Calibri"/>
                <w:sz w:val="16"/>
                <w:u w:val="single"/>
              </w:rPr>
              <w:t>associated with 112 emergency services management</w:t>
            </w:r>
            <w:r>
              <w:rPr>
                <w:rFonts w:ascii="Calibri" w:hAnsi="Calibri"/>
                <w:sz w:val="16"/>
              </w:rPr>
              <w:t>)</w:t>
            </w:r>
          </w:p>
        </w:tc>
        <w:tc>
          <w:tcPr>
            <w:tcW w:w="6834" w:type="dxa"/>
          </w:tcPr>
          <w:p w14:paraId="2BEBF0F8" w14:textId="77777777" w:rsidR="00094793" w:rsidRPr="00094793" w:rsidRDefault="00094793" w:rsidP="006E376E">
            <w:pPr>
              <w:numPr>
                <w:ilvl w:val="0"/>
                <w:numId w:val="14"/>
              </w:numPr>
              <w:contextualSpacing/>
              <w:jc w:val="both"/>
              <w:rPr>
                <w:rFonts w:ascii="Calibri" w:eastAsia="Calibri" w:hAnsi="Calibri"/>
                <w:sz w:val="16"/>
                <w:szCs w:val="16"/>
              </w:rPr>
            </w:pPr>
            <w:r>
              <w:rPr>
                <w:rFonts w:ascii="Calibri" w:hAnsi="Calibri"/>
                <w:sz w:val="16"/>
              </w:rPr>
              <w:t>VODAFONE cannot cover the interconnection costs for SMS messages sent by other operators:</w:t>
            </w:r>
          </w:p>
          <w:p w14:paraId="15881B0F" w14:textId="77777777" w:rsidR="00094793" w:rsidRPr="00094793" w:rsidRDefault="00094793" w:rsidP="006E376E">
            <w:pPr>
              <w:numPr>
                <w:ilvl w:val="0"/>
                <w:numId w:val="14"/>
              </w:numPr>
              <w:contextualSpacing/>
              <w:jc w:val="both"/>
              <w:rPr>
                <w:rFonts w:ascii="Calibri" w:eastAsia="Calibri" w:hAnsi="Calibri"/>
                <w:sz w:val="16"/>
                <w:szCs w:val="16"/>
              </w:rPr>
            </w:pPr>
            <w:r>
              <w:rPr>
                <w:rFonts w:ascii="Calibri" w:hAnsi="Calibri"/>
                <w:sz w:val="16"/>
              </w:rPr>
              <w:t>The commercial contractual framework cannot be unilaterally modified by a regulatory decision amending interconnection prices for SMS messages sent by the operators.</w:t>
            </w:r>
          </w:p>
          <w:p w14:paraId="2182D46F" w14:textId="77777777" w:rsidR="00094793" w:rsidRPr="00094793" w:rsidRDefault="00094793" w:rsidP="006E376E">
            <w:pPr>
              <w:numPr>
                <w:ilvl w:val="0"/>
                <w:numId w:val="14"/>
              </w:numPr>
              <w:contextualSpacing/>
              <w:jc w:val="both"/>
              <w:rPr>
                <w:rFonts w:ascii="Calibri" w:eastAsia="Calibri" w:hAnsi="Calibri"/>
                <w:sz w:val="16"/>
                <w:szCs w:val="16"/>
              </w:rPr>
            </w:pPr>
            <w:r>
              <w:rPr>
                <w:rFonts w:ascii="Calibri" w:hAnsi="Calibri"/>
                <w:sz w:val="16"/>
              </w:rPr>
              <w:t>If the access operators do not cover the interconnection costs for SMS messages associated with AML, the text should expressly state that the 112 emergency service entities will cover these costs.</w:t>
            </w:r>
          </w:p>
          <w:p w14:paraId="331C72D4" w14:textId="1E0CB60E" w:rsidR="00094793" w:rsidRPr="00094793" w:rsidRDefault="00094793" w:rsidP="006E376E">
            <w:pPr>
              <w:numPr>
                <w:ilvl w:val="0"/>
                <w:numId w:val="14"/>
              </w:numPr>
              <w:contextualSpacing/>
              <w:jc w:val="both"/>
              <w:rPr>
                <w:rFonts w:ascii="Calibri" w:eastAsia="Calibri" w:hAnsi="Calibri"/>
                <w:sz w:val="16"/>
                <w:szCs w:val="16"/>
              </w:rPr>
            </w:pPr>
            <w:r>
              <w:rPr>
                <w:rFonts w:ascii="Calibri" w:hAnsi="Calibri"/>
                <w:sz w:val="16"/>
              </w:rPr>
              <w:t>As an alternative solution to this situation (SMS management by AML functionality not covered in the tender), it proposes that AML SMS message interconnection should be subject to the same conditions for any SMS service for a period of 4 years after adoption of the Decree.</w:t>
            </w:r>
            <w:r w:rsidR="008A4EDA">
              <w:rPr>
                <w:rFonts w:ascii="Calibri" w:hAnsi="Calibri"/>
                <w:sz w:val="16"/>
              </w:rPr>
              <w:t xml:space="preserve"> </w:t>
            </w:r>
            <w:r>
              <w:rPr>
                <w:rFonts w:ascii="Calibri" w:hAnsi="Calibri"/>
                <w:sz w:val="16"/>
              </w:rPr>
              <w:t>After this period, it would be free of charge for users and also for interconnection.</w:t>
            </w:r>
            <w:r w:rsidR="008A4EDA">
              <w:rPr>
                <w:rFonts w:ascii="Calibri" w:hAnsi="Calibri"/>
                <w:sz w:val="16"/>
              </w:rPr>
              <w:t xml:space="preserve"> </w:t>
            </w:r>
            <w:r>
              <w:rPr>
                <w:rFonts w:ascii="Calibri" w:hAnsi="Calibri"/>
                <w:sz w:val="16"/>
              </w:rPr>
              <w:t>The future call for tenders for mobile services for the civil service will state that interconnection payments shall not apply between operators for AML SMS messages.</w:t>
            </w:r>
          </w:p>
          <w:p w14:paraId="656DF3F3" w14:textId="77777777" w:rsidR="00094793" w:rsidRPr="00094793" w:rsidRDefault="00094793" w:rsidP="00094793">
            <w:pPr>
              <w:ind w:left="720"/>
              <w:contextualSpacing/>
              <w:jc w:val="both"/>
              <w:rPr>
                <w:rFonts w:ascii="Calibri" w:eastAsia="Calibri" w:hAnsi="Calibri"/>
                <w:sz w:val="16"/>
                <w:szCs w:val="16"/>
              </w:rPr>
            </w:pPr>
          </w:p>
        </w:tc>
        <w:tc>
          <w:tcPr>
            <w:tcW w:w="2003" w:type="dxa"/>
          </w:tcPr>
          <w:p w14:paraId="46348F50" w14:textId="77777777" w:rsidR="00094793" w:rsidRPr="00094793" w:rsidRDefault="00094793" w:rsidP="00094793">
            <w:pPr>
              <w:rPr>
                <w:rFonts w:ascii="Calibri" w:eastAsia="Calibri" w:hAnsi="Calibri"/>
                <w:b/>
                <w:color w:val="31849B"/>
                <w:sz w:val="16"/>
                <w:szCs w:val="16"/>
              </w:rPr>
            </w:pPr>
            <w:r>
              <w:rPr>
                <w:rFonts w:ascii="Calibri" w:hAnsi="Calibri"/>
                <w:b/>
                <w:color w:val="31849B"/>
                <w:sz w:val="16"/>
              </w:rPr>
              <w:t>This is not accepted because the General Telecommunications Act, in accordance with the EECC, does not provide for the State to cover these costs, and does set an obligation on the operator for such.</w:t>
            </w:r>
          </w:p>
          <w:p w14:paraId="696AC853" w14:textId="77777777" w:rsidR="00094793" w:rsidRPr="00094793" w:rsidRDefault="00094793" w:rsidP="00094793">
            <w:pPr>
              <w:rPr>
                <w:rFonts w:ascii="Calibri" w:eastAsia="Calibri" w:hAnsi="Calibri"/>
                <w:b/>
                <w:color w:val="31849B"/>
                <w:sz w:val="16"/>
                <w:szCs w:val="16"/>
              </w:rPr>
            </w:pPr>
          </w:p>
          <w:p w14:paraId="4094174E" w14:textId="77777777" w:rsidR="00094793" w:rsidRPr="00094793" w:rsidRDefault="00094793" w:rsidP="00094793">
            <w:pPr>
              <w:rPr>
                <w:rFonts w:ascii="Calibri" w:eastAsia="Calibri" w:hAnsi="Calibri"/>
                <w:b/>
                <w:color w:val="31849B"/>
                <w:sz w:val="16"/>
                <w:szCs w:val="16"/>
              </w:rPr>
            </w:pPr>
          </w:p>
          <w:p w14:paraId="0C4EEE8B" w14:textId="77777777" w:rsidR="00094793" w:rsidRPr="00094793" w:rsidRDefault="00094793" w:rsidP="00094793">
            <w:pPr>
              <w:rPr>
                <w:rFonts w:ascii="Calibri" w:eastAsia="Calibri" w:hAnsi="Calibri"/>
              </w:rPr>
            </w:pPr>
          </w:p>
        </w:tc>
      </w:tr>
      <w:tr w:rsidR="00094793" w:rsidRPr="00094793" w14:paraId="71A47341" w14:textId="77777777" w:rsidTr="00D55393">
        <w:tc>
          <w:tcPr>
            <w:tcW w:w="1223" w:type="dxa"/>
            <w:shd w:val="clear" w:color="auto" w:fill="F79646"/>
          </w:tcPr>
          <w:p w14:paraId="74ED6A89" w14:textId="77777777" w:rsidR="00094793" w:rsidRPr="00094793" w:rsidRDefault="00094793" w:rsidP="00094793">
            <w:pPr>
              <w:rPr>
                <w:rFonts w:ascii="Calibri" w:eastAsia="Calibri" w:hAnsi="Calibri"/>
              </w:rPr>
            </w:pPr>
            <w:r>
              <w:rPr>
                <w:rFonts w:ascii="Calibri" w:hAnsi="Calibri"/>
                <w:b/>
                <w:sz w:val="16"/>
              </w:rPr>
              <w:t>ORANGE</w:t>
            </w:r>
          </w:p>
        </w:tc>
        <w:tc>
          <w:tcPr>
            <w:tcW w:w="6834" w:type="dxa"/>
          </w:tcPr>
          <w:p w14:paraId="531D06D3" w14:textId="68B0F340" w:rsidR="00094793" w:rsidRPr="00094793" w:rsidRDefault="00094793" w:rsidP="006E376E">
            <w:pPr>
              <w:numPr>
                <w:ilvl w:val="0"/>
                <w:numId w:val="14"/>
              </w:numPr>
              <w:contextualSpacing/>
              <w:jc w:val="both"/>
              <w:rPr>
                <w:rFonts w:ascii="Calibri" w:eastAsia="Calibri" w:hAnsi="Calibri"/>
                <w:sz w:val="16"/>
                <w:szCs w:val="16"/>
              </w:rPr>
            </w:pPr>
            <w:r>
              <w:rPr>
                <w:rFonts w:ascii="Calibri" w:hAnsi="Calibri"/>
                <w:sz w:val="16"/>
              </w:rPr>
              <w:t>The Decree should expressly exempt operators from covering the costs of AML SMS message termination or delivery.</w:t>
            </w:r>
            <w:r w:rsidR="008A4EDA">
              <w:rPr>
                <w:rFonts w:ascii="Calibri" w:hAnsi="Calibri"/>
                <w:sz w:val="16"/>
              </w:rPr>
              <w:t xml:space="preserve"> </w:t>
            </w:r>
            <w:r>
              <w:rPr>
                <w:rFonts w:ascii="Calibri" w:hAnsi="Calibri"/>
                <w:sz w:val="16"/>
              </w:rPr>
              <w:t>Therefore, they propose alternative wording for 12(3).</w:t>
            </w:r>
          </w:p>
          <w:p w14:paraId="1B9BACA3" w14:textId="77777777" w:rsidR="00094793" w:rsidRPr="00094793" w:rsidRDefault="00094793" w:rsidP="00094793">
            <w:pPr>
              <w:ind w:left="720"/>
              <w:contextualSpacing/>
              <w:jc w:val="both"/>
              <w:rPr>
                <w:rFonts w:ascii="Calibri" w:eastAsia="Calibri" w:hAnsi="Calibri"/>
                <w:sz w:val="16"/>
                <w:szCs w:val="16"/>
              </w:rPr>
            </w:pPr>
          </w:p>
          <w:p w14:paraId="3E3AB6D7" w14:textId="77777777" w:rsidR="00094793" w:rsidRPr="00094793" w:rsidRDefault="00094793" w:rsidP="00094793">
            <w:pPr>
              <w:ind w:left="720"/>
              <w:contextualSpacing/>
              <w:jc w:val="both"/>
              <w:rPr>
                <w:rFonts w:ascii="Calibri" w:eastAsia="Calibri" w:hAnsi="Calibri"/>
                <w:sz w:val="16"/>
                <w:szCs w:val="16"/>
              </w:rPr>
            </w:pPr>
          </w:p>
          <w:p w14:paraId="6D8536D6" w14:textId="77777777" w:rsidR="00094793" w:rsidRPr="00094793" w:rsidRDefault="00094793" w:rsidP="00094793">
            <w:pPr>
              <w:ind w:left="720"/>
              <w:contextualSpacing/>
              <w:jc w:val="both"/>
              <w:rPr>
                <w:rFonts w:ascii="Calibri" w:eastAsia="Calibri" w:hAnsi="Calibri"/>
                <w:sz w:val="16"/>
                <w:szCs w:val="16"/>
              </w:rPr>
            </w:pPr>
          </w:p>
          <w:p w14:paraId="2A959CB1" w14:textId="4F8CA0DA" w:rsidR="00094793" w:rsidRDefault="00094793" w:rsidP="00094793">
            <w:pPr>
              <w:ind w:left="720"/>
              <w:contextualSpacing/>
              <w:jc w:val="both"/>
              <w:rPr>
                <w:rFonts w:ascii="Calibri" w:eastAsia="Calibri" w:hAnsi="Calibri"/>
                <w:sz w:val="16"/>
                <w:szCs w:val="16"/>
              </w:rPr>
            </w:pPr>
          </w:p>
          <w:p w14:paraId="6103A81B" w14:textId="6454F6A3" w:rsidR="00D55393" w:rsidRDefault="00D55393" w:rsidP="00094793">
            <w:pPr>
              <w:ind w:left="720"/>
              <w:contextualSpacing/>
              <w:jc w:val="both"/>
              <w:rPr>
                <w:rFonts w:ascii="Calibri" w:eastAsia="Calibri" w:hAnsi="Calibri"/>
                <w:sz w:val="16"/>
                <w:szCs w:val="16"/>
              </w:rPr>
            </w:pPr>
          </w:p>
          <w:p w14:paraId="2A86BB76" w14:textId="77777777" w:rsidR="00D55393" w:rsidRPr="00094793" w:rsidRDefault="00D55393" w:rsidP="00094793">
            <w:pPr>
              <w:ind w:left="720"/>
              <w:contextualSpacing/>
              <w:jc w:val="both"/>
              <w:rPr>
                <w:rFonts w:ascii="Calibri" w:eastAsia="Calibri" w:hAnsi="Calibri"/>
                <w:sz w:val="16"/>
                <w:szCs w:val="16"/>
              </w:rPr>
            </w:pPr>
          </w:p>
          <w:p w14:paraId="48A8E9F9" w14:textId="77777777" w:rsidR="00094793" w:rsidRPr="00094793" w:rsidRDefault="00094793" w:rsidP="00094793">
            <w:pPr>
              <w:ind w:left="720"/>
              <w:contextualSpacing/>
              <w:jc w:val="both"/>
              <w:rPr>
                <w:rFonts w:ascii="Calibri" w:eastAsia="Calibri" w:hAnsi="Calibri"/>
                <w:sz w:val="16"/>
                <w:szCs w:val="16"/>
              </w:rPr>
            </w:pPr>
          </w:p>
          <w:p w14:paraId="1324CDBA" w14:textId="77777777" w:rsidR="00094793" w:rsidRPr="00094793" w:rsidRDefault="00094793" w:rsidP="00094793">
            <w:pPr>
              <w:ind w:left="720"/>
              <w:contextualSpacing/>
              <w:jc w:val="both"/>
              <w:rPr>
                <w:rFonts w:ascii="Calibri" w:eastAsia="Calibri" w:hAnsi="Calibri"/>
                <w:sz w:val="16"/>
                <w:szCs w:val="16"/>
              </w:rPr>
            </w:pPr>
          </w:p>
          <w:p w14:paraId="05F50B00" w14:textId="77777777" w:rsidR="00094793" w:rsidRPr="00094793" w:rsidRDefault="00094793" w:rsidP="00094793">
            <w:pPr>
              <w:ind w:left="720"/>
              <w:contextualSpacing/>
              <w:jc w:val="both"/>
              <w:rPr>
                <w:rFonts w:ascii="Calibri" w:eastAsia="Calibri" w:hAnsi="Calibri"/>
                <w:sz w:val="16"/>
                <w:szCs w:val="16"/>
              </w:rPr>
            </w:pPr>
          </w:p>
          <w:p w14:paraId="24B3BBD8" w14:textId="77777777" w:rsidR="00094793" w:rsidRPr="00094793" w:rsidRDefault="00094793" w:rsidP="006E376E">
            <w:pPr>
              <w:numPr>
                <w:ilvl w:val="0"/>
                <w:numId w:val="14"/>
              </w:numPr>
              <w:contextualSpacing/>
              <w:jc w:val="both"/>
              <w:rPr>
                <w:rFonts w:ascii="Calibri" w:eastAsia="Calibri" w:hAnsi="Calibri"/>
                <w:sz w:val="16"/>
                <w:szCs w:val="16"/>
              </w:rPr>
            </w:pPr>
            <w:r>
              <w:rPr>
                <w:rFonts w:ascii="Calibri" w:hAnsi="Calibri"/>
                <w:sz w:val="16"/>
              </w:rPr>
              <w:t>They propose including nuances for the EECC in the definition of ‘number-based interpersonal communications service’.</w:t>
            </w:r>
          </w:p>
        </w:tc>
        <w:tc>
          <w:tcPr>
            <w:tcW w:w="2003" w:type="dxa"/>
          </w:tcPr>
          <w:p w14:paraId="1E3A13D4" w14:textId="77777777" w:rsidR="00094793" w:rsidRPr="00094793" w:rsidRDefault="00094793" w:rsidP="00094793">
            <w:pPr>
              <w:rPr>
                <w:rFonts w:ascii="Calibri" w:eastAsia="Calibri" w:hAnsi="Calibri"/>
                <w:b/>
                <w:color w:val="31849B"/>
                <w:sz w:val="16"/>
                <w:szCs w:val="16"/>
              </w:rPr>
            </w:pPr>
            <w:r>
              <w:rPr>
                <w:rFonts w:ascii="Calibri" w:hAnsi="Calibri"/>
                <w:b/>
                <w:color w:val="31849B"/>
                <w:sz w:val="16"/>
              </w:rPr>
              <w:t>This is not accepted because the General Telecommunications Act, in accordance with the EECC, does not provide for the State to cover these costs, and does set an obligation on the operator for such.</w:t>
            </w:r>
          </w:p>
          <w:p w14:paraId="351774FF" w14:textId="77777777" w:rsidR="00094793" w:rsidRPr="00094793" w:rsidRDefault="00094793" w:rsidP="00094793">
            <w:pPr>
              <w:rPr>
                <w:rFonts w:ascii="Calibri" w:eastAsia="Calibri" w:hAnsi="Calibri"/>
                <w:b/>
                <w:color w:val="31849B"/>
                <w:sz w:val="16"/>
                <w:szCs w:val="16"/>
              </w:rPr>
            </w:pPr>
          </w:p>
          <w:p w14:paraId="5FF03154" w14:textId="77777777" w:rsidR="00094793" w:rsidRPr="00094793" w:rsidRDefault="00094793" w:rsidP="00094793">
            <w:pPr>
              <w:rPr>
                <w:rFonts w:ascii="Calibri" w:eastAsia="Calibri" w:hAnsi="Calibri"/>
                <w:b/>
                <w:color w:val="31849B"/>
                <w:sz w:val="16"/>
                <w:szCs w:val="16"/>
              </w:rPr>
            </w:pPr>
          </w:p>
          <w:p w14:paraId="1CA1436D" w14:textId="77777777" w:rsidR="00094793" w:rsidRPr="00094793" w:rsidRDefault="00094793" w:rsidP="00094793">
            <w:pPr>
              <w:rPr>
                <w:rFonts w:ascii="Calibri" w:eastAsia="Calibri" w:hAnsi="Calibri"/>
              </w:rPr>
            </w:pPr>
            <w:r>
              <w:rPr>
                <w:rFonts w:ascii="Calibri" w:hAnsi="Calibri"/>
                <w:b/>
                <w:color w:val="31849B"/>
                <w:sz w:val="16"/>
              </w:rPr>
              <w:t>This is not accepted; this definition goes beyond the scope of this Decree.</w:t>
            </w:r>
          </w:p>
        </w:tc>
      </w:tr>
      <w:tr w:rsidR="00094793" w:rsidRPr="00094793" w14:paraId="781FB248" w14:textId="77777777" w:rsidTr="00D55393">
        <w:tc>
          <w:tcPr>
            <w:tcW w:w="1223" w:type="dxa"/>
            <w:shd w:val="clear" w:color="auto" w:fill="9BBB59"/>
          </w:tcPr>
          <w:p w14:paraId="4CE66977" w14:textId="77777777" w:rsidR="00094793" w:rsidRPr="00094793" w:rsidRDefault="00094793" w:rsidP="00094793">
            <w:pPr>
              <w:rPr>
                <w:rFonts w:ascii="Calibri" w:eastAsia="Calibri" w:hAnsi="Calibri"/>
              </w:rPr>
            </w:pPr>
            <w:r>
              <w:rPr>
                <w:rFonts w:ascii="Calibri" w:hAnsi="Calibri"/>
                <w:b/>
                <w:sz w:val="16"/>
              </w:rPr>
              <w:t>TELEFONICA</w:t>
            </w:r>
          </w:p>
        </w:tc>
        <w:tc>
          <w:tcPr>
            <w:tcW w:w="6834" w:type="dxa"/>
          </w:tcPr>
          <w:p w14:paraId="3E68E6F4" w14:textId="77777777" w:rsidR="00094793" w:rsidRPr="00094793" w:rsidRDefault="00094793" w:rsidP="006E376E">
            <w:pPr>
              <w:numPr>
                <w:ilvl w:val="0"/>
                <w:numId w:val="14"/>
              </w:numPr>
              <w:contextualSpacing/>
              <w:jc w:val="both"/>
              <w:rPr>
                <w:rFonts w:ascii="Calibri" w:eastAsia="Calibri" w:hAnsi="Calibri"/>
                <w:sz w:val="16"/>
                <w:szCs w:val="16"/>
              </w:rPr>
            </w:pPr>
            <w:r>
              <w:rPr>
                <w:rFonts w:ascii="Calibri" w:hAnsi="Calibri"/>
                <w:sz w:val="16"/>
              </w:rPr>
              <w:t>The Ministry should promote contact with all manufacturers and require mobile terminals sold in Spain to feature AML (only the manufacturer can activate it).</w:t>
            </w:r>
          </w:p>
          <w:p w14:paraId="5970E79F" w14:textId="77777777" w:rsidR="00094793" w:rsidRPr="00094793" w:rsidRDefault="00094793" w:rsidP="00094793">
            <w:pPr>
              <w:ind w:left="720"/>
              <w:contextualSpacing/>
              <w:jc w:val="both"/>
              <w:rPr>
                <w:rFonts w:ascii="Calibri" w:eastAsia="Calibri" w:hAnsi="Calibri"/>
                <w:sz w:val="16"/>
                <w:szCs w:val="16"/>
              </w:rPr>
            </w:pPr>
          </w:p>
          <w:p w14:paraId="5B729574" w14:textId="77777777" w:rsidR="00094793" w:rsidRPr="00094793" w:rsidRDefault="00094793" w:rsidP="00094793">
            <w:pPr>
              <w:ind w:left="720"/>
              <w:contextualSpacing/>
              <w:jc w:val="both"/>
              <w:rPr>
                <w:rFonts w:ascii="Calibri" w:eastAsia="Calibri" w:hAnsi="Calibri"/>
                <w:sz w:val="16"/>
                <w:szCs w:val="16"/>
              </w:rPr>
            </w:pPr>
          </w:p>
          <w:p w14:paraId="55DC630C" w14:textId="77777777" w:rsidR="00094793" w:rsidRPr="00094793" w:rsidRDefault="00094793" w:rsidP="00094793">
            <w:pPr>
              <w:ind w:left="720"/>
              <w:contextualSpacing/>
              <w:jc w:val="both"/>
              <w:rPr>
                <w:rFonts w:ascii="Calibri" w:eastAsia="Calibri" w:hAnsi="Calibri"/>
                <w:sz w:val="16"/>
                <w:szCs w:val="16"/>
              </w:rPr>
            </w:pPr>
          </w:p>
          <w:p w14:paraId="02D0B062" w14:textId="77777777" w:rsidR="00094793" w:rsidRPr="00094793" w:rsidRDefault="00094793" w:rsidP="006E376E">
            <w:pPr>
              <w:numPr>
                <w:ilvl w:val="0"/>
                <w:numId w:val="14"/>
              </w:numPr>
              <w:contextualSpacing/>
              <w:jc w:val="both"/>
              <w:rPr>
                <w:rFonts w:ascii="Calibri" w:eastAsia="Calibri" w:hAnsi="Calibri"/>
                <w:sz w:val="16"/>
                <w:szCs w:val="16"/>
              </w:rPr>
            </w:pPr>
            <w:r>
              <w:rPr>
                <w:rFonts w:ascii="Calibri" w:hAnsi="Calibri"/>
                <w:sz w:val="16"/>
              </w:rPr>
              <w:t>‘Dumb’ terminals also exist that are technically capable of sending an AML location.</w:t>
            </w:r>
          </w:p>
          <w:p w14:paraId="1B0B5E18" w14:textId="77777777" w:rsidR="00094793" w:rsidRPr="00094793" w:rsidRDefault="00094793" w:rsidP="00094793">
            <w:pPr>
              <w:ind w:left="720"/>
              <w:contextualSpacing/>
              <w:rPr>
                <w:rFonts w:ascii="Calibri" w:eastAsia="Calibri" w:hAnsi="Calibri"/>
                <w:sz w:val="16"/>
                <w:szCs w:val="16"/>
              </w:rPr>
            </w:pPr>
          </w:p>
          <w:p w14:paraId="1E2584EE" w14:textId="77777777" w:rsidR="00094793" w:rsidRPr="00094793" w:rsidRDefault="00094793" w:rsidP="00094793">
            <w:pPr>
              <w:ind w:left="720"/>
              <w:contextualSpacing/>
              <w:jc w:val="both"/>
              <w:rPr>
                <w:rFonts w:ascii="Calibri" w:eastAsia="Calibri" w:hAnsi="Calibri"/>
                <w:sz w:val="16"/>
                <w:szCs w:val="16"/>
              </w:rPr>
            </w:pPr>
          </w:p>
          <w:p w14:paraId="080E0119" w14:textId="77777777" w:rsidR="00094793" w:rsidRPr="00094793" w:rsidRDefault="00094793" w:rsidP="00094793">
            <w:pPr>
              <w:ind w:left="720"/>
              <w:contextualSpacing/>
              <w:jc w:val="both"/>
              <w:rPr>
                <w:rFonts w:ascii="Calibri" w:eastAsia="Calibri" w:hAnsi="Calibri"/>
                <w:sz w:val="16"/>
                <w:szCs w:val="16"/>
              </w:rPr>
            </w:pPr>
          </w:p>
          <w:p w14:paraId="1C4CD5B4" w14:textId="77777777" w:rsidR="00094793" w:rsidRPr="00094793" w:rsidRDefault="00094793" w:rsidP="00094793">
            <w:pPr>
              <w:ind w:left="720"/>
              <w:contextualSpacing/>
              <w:jc w:val="both"/>
              <w:rPr>
                <w:rFonts w:ascii="Calibri" w:eastAsia="Calibri" w:hAnsi="Calibri"/>
                <w:sz w:val="16"/>
                <w:szCs w:val="16"/>
              </w:rPr>
            </w:pPr>
          </w:p>
          <w:p w14:paraId="4AAF2804" w14:textId="77777777" w:rsidR="00094793" w:rsidRPr="00094793" w:rsidRDefault="00094793" w:rsidP="00094793">
            <w:pPr>
              <w:ind w:left="720"/>
              <w:contextualSpacing/>
              <w:jc w:val="both"/>
              <w:rPr>
                <w:rFonts w:ascii="Calibri" w:eastAsia="Calibri" w:hAnsi="Calibri"/>
                <w:sz w:val="16"/>
                <w:szCs w:val="16"/>
              </w:rPr>
            </w:pPr>
          </w:p>
          <w:p w14:paraId="3C9F0230" w14:textId="61426A57" w:rsidR="00094793" w:rsidRPr="00094793" w:rsidRDefault="00094793" w:rsidP="006E376E">
            <w:pPr>
              <w:numPr>
                <w:ilvl w:val="0"/>
                <w:numId w:val="14"/>
              </w:numPr>
              <w:contextualSpacing/>
              <w:jc w:val="both"/>
              <w:rPr>
                <w:rFonts w:ascii="Calibri" w:eastAsia="Calibri" w:hAnsi="Calibri"/>
                <w:sz w:val="16"/>
                <w:szCs w:val="16"/>
              </w:rPr>
            </w:pPr>
            <w:r>
              <w:rPr>
                <w:rFonts w:ascii="Calibri" w:hAnsi="Calibri"/>
                <w:sz w:val="16"/>
              </w:rPr>
              <w:t>MVNOs that have their own SMS centre must make the necessary changes in their billing for this to be free of charge for their customers.</w:t>
            </w:r>
          </w:p>
          <w:p w14:paraId="3B23B205" w14:textId="77777777" w:rsidR="00094793" w:rsidRPr="00094793" w:rsidRDefault="00094793" w:rsidP="00094793">
            <w:pPr>
              <w:ind w:left="720"/>
              <w:contextualSpacing/>
              <w:jc w:val="both"/>
              <w:rPr>
                <w:rFonts w:ascii="Calibri" w:eastAsia="Calibri" w:hAnsi="Calibri"/>
                <w:sz w:val="16"/>
                <w:szCs w:val="16"/>
              </w:rPr>
            </w:pPr>
          </w:p>
          <w:p w14:paraId="637147B3" w14:textId="77777777" w:rsidR="00094793" w:rsidRPr="00094793" w:rsidRDefault="00094793" w:rsidP="006E376E">
            <w:pPr>
              <w:numPr>
                <w:ilvl w:val="0"/>
                <w:numId w:val="14"/>
              </w:numPr>
              <w:contextualSpacing/>
              <w:jc w:val="both"/>
              <w:rPr>
                <w:rFonts w:ascii="Calibri" w:eastAsia="Calibri" w:hAnsi="Calibri"/>
                <w:sz w:val="16"/>
                <w:szCs w:val="16"/>
              </w:rPr>
            </w:pPr>
            <w:r>
              <w:rPr>
                <w:rFonts w:ascii="Calibri" w:hAnsi="Calibri"/>
                <w:sz w:val="16"/>
              </w:rPr>
              <w:t>The operator currently managing SMS for the civil service should not charge the termination or delivery costs to the other operator.</w:t>
            </w:r>
          </w:p>
          <w:p w14:paraId="0BD88EB9" w14:textId="77777777" w:rsidR="00094793" w:rsidRPr="00094793" w:rsidRDefault="00094793" w:rsidP="00094793">
            <w:pPr>
              <w:ind w:left="720"/>
              <w:contextualSpacing/>
              <w:rPr>
                <w:rFonts w:ascii="Calibri" w:eastAsia="Calibri" w:hAnsi="Calibri"/>
                <w:sz w:val="16"/>
                <w:szCs w:val="16"/>
              </w:rPr>
            </w:pPr>
          </w:p>
          <w:p w14:paraId="0DE809E1" w14:textId="77777777" w:rsidR="00094793" w:rsidRPr="00094793" w:rsidRDefault="00094793" w:rsidP="00094793">
            <w:pPr>
              <w:ind w:left="720"/>
              <w:contextualSpacing/>
              <w:jc w:val="both"/>
              <w:rPr>
                <w:rFonts w:ascii="Calibri" w:eastAsia="Calibri" w:hAnsi="Calibri"/>
                <w:sz w:val="16"/>
                <w:szCs w:val="16"/>
              </w:rPr>
            </w:pPr>
          </w:p>
          <w:p w14:paraId="19CFB8D5" w14:textId="6770D8FB" w:rsidR="00094793" w:rsidRPr="00094793" w:rsidRDefault="00094793" w:rsidP="006E376E">
            <w:pPr>
              <w:numPr>
                <w:ilvl w:val="0"/>
                <w:numId w:val="14"/>
              </w:numPr>
              <w:contextualSpacing/>
              <w:jc w:val="both"/>
              <w:rPr>
                <w:rFonts w:ascii="Calibri" w:eastAsia="Calibri" w:hAnsi="Calibri"/>
                <w:sz w:val="16"/>
                <w:szCs w:val="16"/>
              </w:rPr>
            </w:pPr>
            <w:r>
              <w:rPr>
                <w:rFonts w:ascii="Calibri" w:hAnsi="Calibri"/>
                <w:sz w:val="16"/>
              </w:rPr>
              <w:t>Telefónica has developed RCS technology that enables non-voice communications with emergency centres.</w:t>
            </w:r>
            <w:r w:rsidR="008A4EDA">
              <w:rPr>
                <w:rFonts w:ascii="Calibri" w:hAnsi="Calibri"/>
                <w:sz w:val="16"/>
              </w:rPr>
              <w:t xml:space="preserve"> </w:t>
            </w:r>
            <w:r>
              <w:rPr>
                <w:rFonts w:ascii="Calibri" w:hAnsi="Calibri"/>
                <w:sz w:val="16"/>
              </w:rPr>
              <w:t>It would be highly useful to provide PSAPs with this technology.</w:t>
            </w:r>
          </w:p>
          <w:p w14:paraId="50F290C7" w14:textId="77777777" w:rsidR="00094793" w:rsidRPr="00094793" w:rsidRDefault="00094793" w:rsidP="00094793">
            <w:pPr>
              <w:ind w:left="720"/>
              <w:contextualSpacing/>
              <w:jc w:val="both"/>
              <w:rPr>
                <w:rFonts w:ascii="Calibri" w:eastAsia="Calibri" w:hAnsi="Calibri"/>
                <w:sz w:val="16"/>
                <w:szCs w:val="16"/>
              </w:rPr>
            </w:pPr>
          </w:p>
          <w:p w14:paraId="04A9147D" w14:textId="77777777" w:rsidR="00094793" w:rsidRPr="00094793" w:rsidRDefault="00094793" w:rsidP="00094793">
            <w:pPr>
              <w:ind w:left="720"/>
              <w:contextualSpacing/>
              <w:jc w:val="both"/>
              <w:rPr>
                <w:rFonts w:ascii="Calibri" w:eastAsia="Calibri" w:hAnsi="Calibri"/>
                <w:sz w:val="16"/>
                <w:szCs w:val="16"/>
              </w:rPr>
            </w:pPr>
          </w:p>
          <w:p w14:paraId="6583ABFE" w14:textId="6F410340" w:rsidR="00094793" w:rsidRPr="00094793" w:rsidRDefault="00094793" w:rsidP="006E376E">
            <w:pPr>
              <w:numPr>
                <w:ilvl w:val="0"/>
                <w:numId w:val="14"/>
              </w:numPr>
              <w:contextualSpacing/>
              <w:jc w:val="both"/>
              <w:rPr>
                <w:rFonts w:ascii="Calibri" w:eastAsia="Calibri" w:hAnsi="Calibri"/>
                <w:sz w:val="16"/>
                <w:szCs w:val="16"/>
              </w:rPr>
            </w:pPr>
            <w:r>
              <w:rPr>
                <w:rFonts w:ascii="Calibri" w:hAnsi="Calibri"/>
                <w:sz w:val="16"/>
              </w:rPr>
              <w:t>App for accessibility throughout the national territory:</w:t>
            </w:r>
            <w:r w:rsidR="008A4EDA">
              <w:rPr>
                <w:rFonts w:ascii="Calibri" w:hAnsi="Calibri"/>
                <w:sz w:val="16"/>
              </w:rPr>
              <w:t xml:space="preserve"> </w:t>
            </w:r>
            <w:r>
              <w:rPr>
                <w:rFonts w:ascii="Calibri" w:hAnsi="Calibri"/>
                <w:sz w:val="16"/>
              </w:rPr>
              <w:t>Telefónica has developed its own 112-accessible app that is available for iOS and Android.</w:t>
            </w:r>
          </w:p>
        </w:tc>
        <w:tc>
          <w:tcPr>
            <w:tcW w:w="2003" w:type="dxa"/>
          </w:tcPr>
          <w:p w14:paraId="076A0C0A" w14:textId="77777777" w:rsidR="00094793" w:rsidRPr="00094793" w:rsidRDefault="00094793" w:rsidP="00094793">
            <w:pPr>
              <w:rPr>
                <w:rFonts w:ascii="Calibri" w:eastAsia="Calibri" w:hAnsi="Calibri"/>
                <w:b/>
                <w:color w:val="31849B"/>
                <w:sz w:val="16"/>
                <w:szCs w:val="16"/>
              </w:rPr>
            </w:pPr>
            <w:r>
              <w:rPr>
                <w:rFonts w:ascii="Calibri" w:hAnsi="Calibri"/>
                <w:b/>
                <w:color w:val="31849B"/>
                <w:sz w:val="16"/>
              </w:rPr>
              <w:t>This is accepted, although it applies to operating system producers and is included in Article 2(4).</w:t>
            </w:r>
          </w:p>
          <w:p w14:paraId="0A5C8A2B" w14:textId="77777777" w:rsidR="00094793" w:rsidRPr="00094793" w:rsidRDefault="00094793" w:rsidP="00094793">
            <w:pPr>
              <w:rPr>
                <w:rFonts w:ascii="Calibri" w:eastAsia="Calibri" w:hAnsi="Calibri"/>
                <w:b/>
                <w:color w:val="31849B"/>
                <w:sz w:val="16"/>
                <w:szCs w:val="16"/>
              </w:rPr>
            </w:pPr>
          </w:p>
          <w:p w14:paraId="1B2D3F62" w14:textId="77777777" w:rsidR="00094793" w:rsidRPr="00094793" w:rsidRDefault="00094793" w:rsidP="00094793">
            <w:pPr>
              <w:rPr>
                <w:rFonts w:ascii="Calibri" w:eastAsia="Calibri" w:hAnsi="Calibri"/>
                <w:b/>
                <w:color w:val="31849B"/>
                <w:sz w:val="16"/>
                <w:szCs w:val="16"/>
              </w:rPr>
            </w:pPr>
            <w:r>
              <w:rPr>
                <w:rFonts w:ascii="Calibri" w:hAnsi="Calibri"/>
                <w:b/>
                <w:color w:val="31849B"/>
                <w:sz w:val="16"/>
              </w:rPr>
              <w:t>A period of 3 months is introduced to avoid future placement on the market of terminals that do not support this functionality.</w:t>
            </w:r>
          </w:p>
          <w:p w14:paraId="31E54913" w14:textId="77777777" w:rsidR="00094793" w:rsidRPr="00094793" w:rsidRDefault="00094793" w:rsidP="00094793">
            <w:pPr>
              <w:rPr>
                <w:rFonts w:ascii="Calibri" w:eastAsia="Calibri" w:hAnsi="Calibri"/>
                <w:b/>
                <w:color w:val="31849B"/>
                <w:sz w:val="16"/>
                <w:szCs w:val="16"/>
              </w:rPr>
            </w:pPr>
          </w:p>
          <w:p w14:paraId="443139C4" w14:textId="77777777" w:rsidR="00094793" w:rsidRPr="00094793" w:rsidRDefault="00094793" w:rsidP="00094793">
            <w:pPr>
              <w:rPr>
                <w:rFonts w:ascii="Calibri" w:eastAsia="Calibri" w:hAnsi="Calibri"/>
                <w:b/>
                <w:color w:val="31849B"/>
                <w:sz w:val="16"/>
                <w:szCs w:val="16"/>
              </w:rPr>
            </w:pPr>
            <w:r>
              <w:rPr>
                <w:rFonts w:ascii="Calibri" w:hAnsi="Calibri"/>
                <w:b/>
                <w:color w:val="31849B"/>
                <w:sz w:val="16"/>
              </w:rPr>
              <w:t>This is not a comment, but rather a clarification.</w:t>
            </w:r>
          </w:p>
          <w:p w14:paraId="2F81E234" w14:textId="77777777" w:rsidR="00094793" w:rsidRPr="00094793" w:rsidRDefault="00094793" w:rsidP="00094793">
            <w:pPr>
              <w:rPr>
                <w:rFonts w:ascii="Calibri" w:eastAsia="Calibri" w:hAnsi="Calibri"/>
                <w:b/>
                <w:color w:val="31849B"/>
                <w:sz w:val="16"/>
                <w:szCs w:val="16"/>
              </w:rPr>
            </w:pPr>
          </w:p>
          <w:p w14:paraId="24CFC21A" w14:textId="77777777" w:rsidR="00094793" w:rsidRPr="00094793" w:rsidRDefault="00094793" w:rsidP="00094793">
            <w:pPr>
              <w:rPr>
                <w:rFonts w:ascii="Calibri" w:eastAsia="Calibri" w:hAnsi="Calibri"/>
                <w:b/>
                <w:color w:val="31849B"/>
                <w:sz w:val="16"/>
                <w:szCs w:val="16"/>
              </w:rPr>
            </w:pPr>
            <w:r>
              <w:rPr>
                <w:rFonts w:ascii="Calibri" w:hAnsi="Calibri"/>
                <w:b/>
                <w:color w:val="31849B"/>
                <w:sz w:val="16"/>
              </w:rPr>
              <w:t>This is accepted, under the terms of the similar comment from the CNMC.</w:t>
            </w:r>
          </w:p>
          <w:p w14:paraId="515637C9" w14:textId="77777777" w:rsidR="00094793" w:rsidRPr="00094793" w:rsidRDefault="00094793" w:rsidP="00094793">
            <w:pPr>
              <w:rPr>
                <w:rFonts w:ascii="Calibri" w:eastAsia="Calibri" w:hAnsi="Calibri"/>
                <w:b/>
                <w:color w:val="31849B"/>
                <w:sz w:val="16"/>
                <w:szCs w:val="16"/>
              </w:rPr>
            </w:pPr>
          </w:p>
          <w:p w14:paraId="73A6F9C6" w14:textId="47B56B8B" w:rsidR="00094793" w:rsidRPr="00094793" w:rsidRDefault="00094793" w:rsidP="00094793">
            <w:pPr>
              <w:rPr>
                <w:rFonts w:ascii="Calibri" w:eastAsia="Calibri" w:hAnsi="Calibri"/>
                <w:b/>
                <w:color w:val="31849B"/>
                <w:sz w:val="16"/>
                <w:szCs w:val="16"/>
              </w:rPr>
            </w:pPr>
            <w:r>
              <w:rPr>
                <w:rFonts w:ascii="Calibri" w:hAnsi="Calibri"/>
                <w:b/>
                <w:color w:val="31849B"/>
                <w:sz w:val="16"/>
              </w:rPr>
              <w:t>This will be taken into account, as it is highly useful.</w:t>
            </w:r>
          </w:p>
          <w:p w14:paraId="67C92660" w14:textId="77777777" w:rsidR="00094793" w:rsidRPr="00094793" w:rsidRDefault="00094793" w:rsidP="00094793">
            <w:pPr>
              <w:rPr>
                <w:rFonts w:ascii="Calibri" w:eastAsia="Calibri" w:hAnsi="Calibri"/>
                <w:b/>
                <w:color w:val="31849B"/>
                <w:sz w:val="16"/>
                <w:szCs w:val="16"/>
              </w:rPr>
            </w:pPr>
          </w:p>
          <w:p w14:paraId="2AD21E0C" w14:textId="77777777" w:rsidR="00094793" w:rsidRPr="00094793" w:rsidRDefault="00094793" w:rsidP="00094793">
            <w:pPr>
              <w:rPr>
                <w:rFonts w:ascii="Calibri" w:eastAsia="Calibri" w:hAnsi="Calibri"/>
                <w:color w:val="31849B"/>
              </w:rPr>
            </w:pPr>
            <w:r>
              <w:rPr>
                <w:rFonts w:ascii="Calibri" w:hAnsi="Calibri"/>
                <w:b/>
                <w:color w:val="31849B"/>
                <w:sz w:val="16"/>
              </w:rPr>
              <w:t>This will be taken into account, as it is highly useful.</w:t>
            </w:r>
          </w:p>
          <w:p w14:paraId="2097BC4E" w14:textId="77777777" w:rsidR="00094793" w:rsidRPr="00094793" w:rsidRDefault="00094793" w:rsidP="00094793">
            <w:pPr>
              <w:rPr>
                <w:rFonts w:ascii="Calibri" w:eastAsia="Calibri" w:hAnsi="Calibri"/>
                <w:b/>
                <w:sz w:val="16"/>
                <w:szCs w:val="16"/>
              </w:rPr>
            </w:pPr>
          </w:p>
        </w:tc>
      </w:tr>
      <w:tr w:rsidR="00094793" w:rsidRPr="00094793" w14:paraId="1630BB62" w14:textId="77777777" w:rsidTr="00D55393">
        <w:tc>
          <w:tcPr>
            <w:tcW w:w="1223" w:type="dxa"/>
            <w:shd w:val="clear" w:color="auto" w:fill="F79646"/>
          </w:tcPr>
          <w:p w14:paraId="73077A5A" w14:textId="77777777" w:rsidR="00094793" w:rsidRPr="00094793" w:rsidRDefault="00094793" w:rsidP="00094793">
            <w:pPr>
              <w:rPr>
                <w:rFonts w:ascii="Calibri" w:eastAsia="Calibri" w:hAnsi="Calibri"/>
              </w:rPr>
            </w:pPr>
            <w:r>
              <w:rPr>
                <w:rFonts w:ascii="Calibri" w:hAnsi="Calibri"/>
                <w:b/>
                <w:sz w:val="16"/>
              </w:rPr>
              <w:t>Miguel Li Fdez Fdez</w:t>
            </w:r>
          </w:p>
        </w:tc>
        <w:tc>
          <w:tcPr>
            <w:tcW w:w="6834" w:type="dxa"/>
          </w:tcPr>
          <w:p w14:paraId="00EDB4D4" w14:textId="77777777" w:rsidR="00094793" w:rsidRPr="00094793" w:rsidRDefault="00094793" w:rsidP="006E376E">
            <w:pPr>
              <w:numPr>
                <w:ilvl w:val="0"/>
                <w:numId w:val="14"/>
              </w:numPr>
              <w:contextualSpacing/>
              <w:jc w:val="both"/>
              <w:rPr>
                <w:rFonts w:ascii="Calibri" w:eastAsia="Calibri" w:hAnsi="Calibri"/>
                <w:sz w:val="16"/>
                <w:szCs w:val="16"/>
              </w:rPr>
            </w:pPr>
            <w:r>
              <w:rPr>
                <w:rFonts w:ascii="Calibri" w:hAnsi="Calibri"/>
                <w:sz w:val="16"/>
              </w:rPr>
              <w:t>Spain should also implement Amber alerts as well as other instant mass alerts or warnings, such as when a specific location needs to be evacuated within minutes, and not just for weather warnings, etc.</w:t>
            </w:r>
          </w:p>
        </w:tc>
        <w:tc>
          <w:tcPr>
            <w:tcW w:w="2003" w:type="dxa"/>
          </w:tcPr>
          <w:p w14:paraId="3A3ECC4F" w14:textId="77777777" w:rsidR="00094793" w:rsidRPr="00094793" w:rsidRDefault="00094793" w:rsidP="00094793">
            <w:pPr>
              <w:rPr>
                <w:rFonts w:ascii="Calibri" w:eastAsia="Calibri" w:hAnsi="Calibri"/>
                <w:b/>
                <w:sz w:val="16"/>
                <w:szCs w:val="16"/>
              </w:rPr>
            </w:pPr>
            <w:r>
              <w:rPr>
                <w:rFonts w:ascii="Calibri" w:hAnsi="Calibri"/>
                <w:b/>
                <w:color w:val="31849B"/>
                <w:sz w:val="16"/>
              </w:rPr>
              <w:t>This comment does not fall under this Royal Decree, but rather the PWS.</w:t>
            </w:r>
          </w:p>
        </w:tc>
      </w:tr>
      <w:tr w:rsidR="00094793" w:rsidRPr="00094793" w14:paraId="79CDA2FE" w14:textId="77777777" w:rsidTr="00D55393">
        <w:tc>
          <w:tcPr>
            <w:tcW w:w="1223" w:type="dxa"/>
            <w:shd w:val="clear" w:color="auto" w:fill="92D050"/>
          </w:tcPr>
          <w:p w14:paraId="669164E2" w14:textId="77777777" w:rsidR="00094793" w:rsidRPr="00094793" w:rsidRDefault="00094793" w:rsidP="00094793">
            <w:pPr>
              <w:rPr>
                <w:rFonts w:ascii="Calibri" w:eastAsia="Calibri" w:hAnsi="Calibri"/>
                <w:b/>
                <w:sz w:val="16"/>
                <w:szCs w:val="16"/>
              </w:rPr>
            </w:pPr>
            <w:r>
              <w:rPr>
                <w:rFonts w:ascii="Calibri" w:hAnsi="Calibri"/>
                <w:b/>
                <w:sz w:val="16"/>
              </w:rPr>
              <w:t>CNMC</w:t>
            </w:r>
          </w:p>
        </w:tc>
        <w:tc>
          <w:tcPr>
            <w:tcW w:w="6834" w:type="dxa"/>
          </w:tcPr>
          <w:p w14:paraId="72D81A79" w14:textId="21F82FC2" w:rsidR="00094793" w:rsidRPr="00094793" w:rsidRDefault="00094793" w:rsidP="006E376E">
            <w:pPr>
              <w:numPr>
                <w:ilvl w:val="0"/>
                <w:numId w:val="14"/>
              </w:numPr>
              <w:contextualSpacing/>
              <w:jc w:val="both"/>
              <w:rPr>
                <w:rFonts w:ascii="Calibri" w:eastAsia="Calibri" w:hAnsi="Calibri"/>
                <w:sz w:val="16"/>
                <w:szCs w:val="16"/>
              </w:rPr>
            </w:pPr>
            <w:r>
              <w:rPr>
                <w:rFonts w:ascii="Calibri" w:hAnsi="Calibri"/>
                <w:sz w:val="16"/>
              </w:rPr>
              <w:t>Combine the regulation of all emergency numbers in a single text and for these numbers, assess: the obligations to provide services free of charge;</w:t>
            </w:r>
            <w:r w:rsidR="00485413">
              <w:rPr>
                <w:rFonts w:ascii="Calibri" w:hAnsi="Calibri"/>
                <w:sz w:val="16"/>
              </w:rPr>
              <w:t xml:space="preserve"> </w:t>
            </w:r>
            <w:r>
              <w:rPr>
                <w:rFonts w:ascii="Calibri" w:hAnsi="Calibri"/>
                <w:sz w:val="16"/>
              </w:rPr>
              <w:t>free routing; and caller location information.</w:t>
            </w:r>
          </w:p>
          <w:p w14:paraId="677C9522" w14:textId="77777777" w:rsidR="00094793" w:rsidRPr="00094793" w:rsidRDefault="00094793" w:rsidP="00094793">
            <w:pPr>
              <w:jc w:val="both"/>
              <w:rPr>
                <w:rFonts w:ascii="Calibri" w:eastAsia="Calibri" w:hAnsi="Calibri"/>
                <w:sz w:val="16"/>
                <w:szCs w:val="16"/>
              </w:rPr>
            </w:pPr>
          </w:p>
          <w:p w14:paraId="013186A6" w14:textId="77777777" w:rsidR="00094793" w:rsidRPr="00094793" w:rsidRDefault="00094793" w:rsidP="00094793">
            <w:pPr>
              <w:jc w:val="both"/>
              <w:rPr>
                <w:rFonts w:ascii="Calibri" w:eastAsia="Calibri" w:hAnsi="Calibri"/>
                <w:sz w:val="16"/>
                <w:szCs w:val="16"/>
              </w:rPr>
            </w:pPr>
          </w:p>
          <w:p w14:paraId="64073B09" w14:textId="77777777" w:rsidR="00094793" w:rsidRPr="00094793" w:rsidRDefault="00094793" w:rsidP="00094793">
            <w:pPr>
              <w:jc w:val="both"/>
              <w:rPr>
                <w:rFonts w:ascii="Calibri" w:eastAsia="Calibri" w:hAnsi="Calibri"/>
                <w:sz w:val="16"/>
                <w:szCs w:val="16"/>
              </w:rPr>
            </w:pPr>
          </w:p>
          <w:p w14:paraId="0470B2F9" w14:textId="77777777" w:rsidR="00094793" w:rsidRPr="00094793" w:rsidRDefault="00094793" w:rsidP="00094793">
            <w:pPr>
              <w:jc w:val="both"/>
              <w:rPr>
                <w:rFonts w:ascii="Calibri" w:eastAsia="Calibri" w:hAnsi="Calibri"/>
                <w:sz w:val="16"/>
                <w:szCs w:val="16"/>
              </w:rPr>
            </w:pPr>
          </w:p>
          <w:p w14:paraId="728EAC35" w14:textId="737CC291" w:rsidR="00094793" w:rsidRDefault="00094793" w:rsidP="00094793">
            <w:pPr>
              <w:jc w:val="both"/>
              <w:rPr>
                <w:rFonts w:ascii="Calibri" w:eastAsia="Calibri" w:hAnsi="Calibri"/>
                <w:sz w:val="16"/>
                <w:szCs w:val="16"/>
              </w:rPr>
            </w:pPr>
          </w:p>
          <w:p w14:paraId="14413A6D" w14:textId="256B23EB" w:rsidR="00220F59" w:rsidRDefault="00220F59" w:rsidP="00094793">
            <w:pPr>
              <w:jc w:val="both"/>
              <w:rPr>
                <w:rFonts w:ascii="Calibri" w:eastAsia="Calibri" w:hAnsi="Calibri"/>
                <w:sz w:val="16"/>
                <w:szCs w:val="16"/>
              </w:rPr>
            </w:pPr>
          </w:p>
          <w:p w14:paraId="1A4DAA51" w14:textId="77777777" w:rsidR="00220F59" w:rsidRPr="00094793" w:rsidRDefault="00220F59" w:rsidP="00094793">
            <w:pPr>
              <w:jc w:val="both"/>
              <w:rPr>
                <w:rFonts w:ascii="Calibri" w:eastAsia="Calibri" w:hAnsi="Calibri"/>
                <w:sz w:val="16"/>
                <w:szCs w:val="16"/>
              </w:rPr>
            </w:pPr>
          </w:p>
          <w:p w14:paraId="66715E78" w14:textId="77777777" w:rsidR="00094793" w:rsidRPr="00094793" w:rsidRDefault="00094793" w:rsidP="00094793">
            <w:pPr>
              <w:jc w:val="both"/>
              <w:rPr>
                <w:rFonts w:ascii="Calibri" w:eastAsia="Calibri" w:hAnsi="Calibri"/>
                <w:sz w:val="16"/>
                <w:szCs w:val="16"/>
              </w:rPr>
            </w:pPr>
          </w:p>
          <w:p w14:paraId="26420D1E" w14:textId="77777777" w:rsidR="00094793" w:rsidRPr="00094793" w:rsidRDefault="00094793" w:rsidP="006E376E">
            <w:pPr>
              <w:numPr>
                <w:ilvl w:val="0"/>
                <w:numId w:val="14"/>
              </w:numPr>
              <w:contextualSpacing/>
              <w:jc w:val="both"/>
              <w:rPr>
                <w:rFonts w:ascii="Calibri" w:eastAsia="Calibri" w:hAnsi="Calibri"/>
                <w:sz w:val="16"/>
                <w:szCs w:val="16"/>
              </w:rPr>
            </w:pPr>
            <w:r>
              <w:rPr>
                <w:rFonts w:ascii="Calibri" w:hAnsi="Calibri"/>
                <w:sz w:val="16"/>
              </w:rPr>
              <w:t>In Article 9(5), include a provision on the power to establish a maximum of one access point per island.</w:t>
            </w:r>
          </w:p>
          <w:p w14:paraId="4EFE0479" w14:textId="308BA4E4" w:rsidR="00094793" w:rsidRDefault="00094793" w:rsidP="00094793">
            <w:pPr>
              <w:ind w:left="720"/>
              <w:contextualSpacing/>
              <w:jc w:val="both"/>
              <w:rPr>
                <w:rFonts w:ascii="Calibri" w:eastAsia="Calibri" w:hAnsi="Calibri"/>
                <w:sz w:val="16"/>
                <w:szCs w:val="16"/>
              </w:rPr>
            </w:pPr>
          </w:p>
          <w:p w14:paraId="784192E5" w14:textId="77777777" w:rsidR="00220F59" w:rsidRPr="00094793" w:rsidRDefault="00220F59" w:rsidP="00094793">
            <w:pPr>
              <w:ind w:left="720"/>
              <w:contextualSpacing/>
              <w:jc w:val="both"/>
              <w:rPr>
                <w:rFonts w:ascii="Calibri" w:eastAsia="Calibri" w:hAnsi="Calibri"/>
                <w:sz w:val="16"/>
                <w:szCs w:val="16"/>
              </w:rPr>
            </w:pPr>
          </w:p>
          <w:p w14:paraId="01FE883A" w14:textId="77777777" w:rsidR="00094793" w:rsidRPr="00094793" w:rsidRDefault="00094793" w:rsidP="006E376E">
            <w:pPr>
              <w:numPr>
                <w:ilvl w:val="0"/>
                <w:numId w:val="14"/>
              </w:numPr>
              <w:contextualSpacing/>
              <w:jc w:val="both"/>
              <w:rPr>
                <w:rFonts w:ascii="Calibri" w:eastAsia="Calibri" w:hAnsi="Calibri"/>
                <w:sz w:val="16"/>
                <w:szCs w:val="16"/>
              </w:rPr>
            </w:pPr>
            <w:r>
              <w:rPr>
                <w:rFonts w:ascii="Calibri" w:hAnsi="Calibri"/>
                <w:sz w:val="16"/>
              </w:rPr>
              <w:t>Add further references to implementation and functionality in the articles on AML, including a reference to Commission Delegated Regulation 2019/320 of 12 December 2018 on the essential requirements.</w:t>
            </w:r>
          </w:p>
          <w:p w14:paraId="1CBCCCA0" w14:textId="77777777" w:rsidR="00094793" w:rsidRPr="00094793" w:rsidRDefault="00094793" w:rsidP="00094793">
            <w:pPr>
              <w:ind w:left="720"/>
              <w:contextualSpacing/>
              <w:rPr>
                <w:rFonts w:ascii="Calibri" w:eastAsia="Calibri" w:hAnsi="Calibri"/>
                <w:sz w:val="16"/>
                <w:szCs w:val="16"/>
              </w:rPr>
            </w:pPr>
          </w:p>
          <w:p w14:paraId="1202C868" w14:textId="77777777" w:rsidR="00094793" w:rsidRPr="00094793" w:rsidRDefault="00094793" w:rsidP="00094793">
            <w:pPr>
              <w:jc w:val="both"/>
              <w:rPr>
                <w:rFonts w:ascii="Calibri" w:eastAsia="Calibri" w:hAnsi="Calibri"/>
                <w:sz w:val="16"/>
                <w:szCs w:val="16"/>
              </w:rPr>
            </w:pPr>
          </w:p>
          <w:p w14:paraId="0FCF03B1" w14:textId="77777777" w:rsidR="00094793" w:rsidRPr="00094793" w:rsidRDefault="00094793" w:rsidP="006E376E">
            <w:pPr>
              <w:numPr>
                <w:ilvl w:val="0"/>
                <w:numId w:val="14"/>
              </w:numPr>
              <w:contextualSpacing/>
              <w:jc w:val="both"/>
              <w:rPr>
                <w:rFonts w:ascii="Calibri" w:eastAsia="Calibri" w:hAnsi="Calibri"/>
                <w:sz w:val="16"/>
                <w:szCs w:val="16"/>
              </w:rPr>
            </w:pPr>
            <w:r>
              <w:rPr>
                <w:rFonts w:ascii="Calibri" w:hAnsi="Calibri"/>
                <w:sz w:val="16"/>
              </w:rPr>
              <w:t>Assess the implications of the AML in relation to the processing of AML location information, ensuring compliance with the principles of purpose limitation, minimisation of data to be processed, confidentiality and when the location information should be permanently deleted.</w:t>
            </w:r>
          </w:p>
          <w:p w14:paraId="13CD62D6" w14:textId="77777777" w:rsidR="00094793" w:rsidRPr="00094793" w:rsidRDefault="00094793" w:rsidP="00094793">
            <w:pPr>
              <w:jc w:val="both"/>
              <w:rPr>
                <w:rFonts w:ascii="Calibri" w:eastAsia="Calibri" w:hAnsi="Calibri"/>
                <w:sz w:val="16"/>
                <w:szCs w:val="16"/>
              </w:rPr>
            </w:pPr>
          </w:p>
          <w:p w14:paraId="495574CC" w14:textId="46D117D4" w:rsidR="00094793" w:rsidRPr="00094793" w:rsidRDefault="00094793" w:rsidP="006E376E">
            <w:pPr>
              <w:numPr>
                <w:ilvl w:val="0"/>
                <w:numId w:val="14"/>
              </w:numPr>
              <w:contextualSpacing/>
              <w:jc w:val="both"/>
              <w:rPr>
                <w:rFonts w:ascii="Calibri" w:eastAsia="Calibri" w:hAnsi="Calibri"/>
                <w:sz w:val="16"/>
                <w:szCs w:val="16"/>
              </w:rPr>
            </w:pPr>
            <w:r>
              <w:rPr>
                <w:rFonts w:ascii="Calibri" w:hAnsi="Calibri"/>
                <w:sz w:val="16"/>
              </w:rPr>
              <w:t>As regards the obligation to provide location information while roaming, it does not note that this is free of charge for the caller or for the access operator for this user that receives the wholesale roaming service.</w:t>
            </w:r>
            <w:r w:rsidR="00485413">
              <w:rPr>
                <w:rFonts w:ascii="Calibri" w:hAnsi="Calibri"/>
                <w:sz w:val="16"/>
              </w:rPr>
              <w:t xml:space="preserve"> </w:t>
            </w:r>
            <w:r>
              <w:rPr>
                <w:rFonts w:ascii="Calibri" w:hAnsi="Calibri"/>
                <w:sz w:val="16"/>
              </w:rPr>
              <w:t>It recommends taking into account provisions from the proposed Regulation on roaming [Reglamento sobre itinerancia] with regard to services that are free of charge, so the draft Decree is in line with this future regulation.</w:t>
            </w:r>
          </w:p>
          <w:p w14:paraId="6E6E93C4" w14:textId="77777777" w:rsidR="00094793" w:rsidRPr="00094793" w:rsidRDefault="00094793" w:rsidP="00094793">
            <w:pPr>
              <w:ind w:left="720"/>
              <w:contextualSpacing/>
              <w:rPr>
                <w:rFonts w:ascii="Calibri" w:eastAsia="Calibri" w:hAnsi="Calibri"/>
                <w:sz w:val="16"/>
                <w:szCs w:val="16"/>
              </w:rPr>
            </w:pPr>
          </w:p>
          <w:p w14:paraId="2327C85B" w14:textId="77777777" w:rsidR="00094793" w:rsidRPr="00094793" w:rsidRDefault="00094793" w:rsidP="00094793">
            <w:pPr>
              <w:jc w:val="both"/>
              <w:rPr>
                <w:rFonts w:ascii="Calibri" w:eastAsia="Calibri" w:hAnsi="Calibri"/>
                <w:sz w:val="16"/>
                <w:szCs w:val="16"/>
              </w:rPr>
            </w:pPr>
          </w:p>
          <w:p w14:paraId="483E122A" w14:textId="77777777" w:rsidR="00094793" w:rsidRPr="00094793" w:rsidRDefault="00094793" w:rsidP="00094793">
            <w:pPr>
              <w:jc w:val="both"/>
              <w:rPr>
                <w:rFonts w:ascii="Calibri" w:eastAsia="Calibri" w:hAnsi="Calibri"/>
                <w:sz w:val="16"/>
                <w:szCs w:val="16"/>
              </w:rPr>
            </w:pPr>
          </w:p>
          <w:p w14:paraId="104BBD90" w14:textId="2A2BE0A8" w:rsidR="00094793" w:rsidRPr="00094793" w:rsidRDefault="00094793" w:rsidP="006E376E">
            <w:pPr>
              <w:numPr>
                <w:ilvl w:val="0"/>
                <w:numId w:val="14"/>
              </w:numPr>
              <w:contextualSpacing/>
              <w:jc w:val="both"/>
              <w:rPr>
                <w:rFonts w:ascii="Calibri" w:eastAsia="Calibri" w:hAnsi="Calibri"/>
                <w:sz w:val="16"/>
                <w:szCs w:val="16"/>
              </w:rPr>
            </w:pPr>
            <w:r>
              <w:rPr>
                <w:rFonts w:ascii="Calibri" w:hAnsi="Calibri"/>
                <w:sz w:val="16"/>
              </w:rPr>
              <w:t xml:space="preserve">The text of the Decree should include the contents of the Order of 14 October 1999 (provision of information) and expressly repeal it in the repealing provisions of the draft </w:t>
            </w:r>
            <w:r w:rsidR="00485413">
              <w:rPr>
                <w:rFonts w:ascii="Calibri" w:hAnsi="Calibri"/>
                <w:sz w:val="16"/>
              </w:rPr>
              <w:t>Decree. If</w:t>
            </w:r>
            <w:r>
              <w:rPr>
                <w:rFonts w:ascii="Calibri" w:hAnsi="Calibri"/>
                <w:sz w:val="16"/>
              </w:rPr>
              <w:t xml:space="preserve"> this Order is not incorporated into the text, expressly indicate that it applies.</w:t>
            </w:r>
          </w:p>
          <w:p w14:paraId="44B3EACB" w14:textId="77777777" w:rsidR="00094793" w:rsidRPr="00094793" w:rsidRDefault="00094793" w:rsidP="00094793">
            <w:pPr>
              <w:jc w:val="both"/>
              <w:rPr>
                <w:rFonts w:ascii="Calibri" w:eastAsia="Calibri" w:hAnsi="Calibri"/>
                <w:sz w:val="16"/>
                <w:szCs w:val="16"/>
              </w:rPr>
            </w:pPr>
          </w:p>
          <w:p w14:paraId="45435167" w14:textId="77777777" w:rsidR="00094793" w:rsidRPr="00094793" w:rsidRDefault="00094793" w:rsidP="00094793">
            <w:pPr>
              <w:jc w:val="both"/>
              <w:rPr>
                <w:rFonts w:ascii="Calibri" w:eastAsia="Calibri" w:hAnsi="Calibri"/>
                <w:sz w:val="16"/>
                <w:szCs w:val="16"/>
              </w:rPr>
            </w:pPr>
          </w:p>
          <w:p w14:paraId="4296A639" w14:textId="57E7BB1B" w:rsidR="00094793" w:rsidRPr="00094793" w:rsidRDefault="00094793" w:rsidP="006E376E">
            <w:pPr>
              <w:numPr>
                <w:ilvl w:val="0"/>
                <w:numId w:val="14"/>
              </w:numPr>
              <w:contextualSpacing/>
              <w:jc w:val="both"/>
              <w:rPr>
                <w:rFonts w:ascii="Calibri" w:eastAsia="Calibri" w:hAnsi="Calibri"/>
                <w:sz w:val="16"/>
                <w:szCs w:val="16"/>
              </w:rPr>
            </w:pPr>
            <w:r>
              <w:rPr>
                <w:rFonts w:ascii="Calibri" w:hAnsi="Calibri"/>
                <w:sz w:val="16"/>
              </w:rPr>
              <w:t>In addition, Article 12 should include a reference to the role of the CNMC in providing the data sent by operators for the subscriber data management system [SGDA], in line with Article 68 of the RSU.</w:t>
            </w:r>
          </w:p>
          <w:p w14:paraId="2873AF53" w14:textId="77777777" w:rsidR="00094793" w:rsidRPr="00094793" w:rsidRDefault="00094793" w:rsidP="00094793">
            <w:pPr>
              <w:jc w:val="both"/>
              <w:rPr>
                <w:rFonts w:ascii="Calibri" w:eastAsia="Calibri" w:hAnsi="Calibri"/>
                <w:sz w:val="16"/>
                <w:szCs w:val="16"/>
              </w:rPr>
            </w:pPr>
          </w:p>
          <w:p w14:paraId="7919DC17" w14:textId="77777777" w:rsidR="00094793" w:rsidRPr="00094793" w:rsidRDefault="00094793" w:rsidP="00094793">
            <w:pPr>
              <w:jc w:val="both"/>
              <w:rPr>
                <w:rFonts w:ascii="Calibri" w:eastAsia="Calibri" w:hAnsi="Calibri"/>
                <w:sz w:val="16"/>
                <w:szCs w:val="16"/>
              </w:rPr>
            </w:pPr>
          </w:p>
          <w:p w14:paraId="701D4F7F" w14:textId="77777777" w:rsidR="00094793" w:rsidRPr="00094793" w:rsidRDefault="00094793" w:rsidP="006E376E">
            <w:pPr>
              <w:numPr>
                <w:ilvl w:val="0"/>
                <w:numId w:val="14"/>
              </w:numPr>
              <w:contextualSpacing/>
              <w:jc w:val="both"/>
              <w:rPr>
                <w:rFonts w:ascii="Calibri" w:eastAsia="Calibri" w:hAnsi="Calibri"/>
                <w:sz w:val="16"/>
                <w:szCs w:val="16"/>
              </w:rPr>
            </w:pPr>
            <w:r>
              <w:rPr>
                <w:rFonts w:ascii="Calibri" w:hAnsi="Calibri"/>
                <w:sz w:val="16"/>
              </w:rPr>
              <w:t>Include the power of the CNMC to resolve disputes between operators and authorities responsible for emergency communications call centres, provided for in that Order.</w:t>
            </w:r>
          </w:p>
          <w:p w14:paraId="2F7F9FC4" w14:textId="77777777" w:rsidR="00094793" w:rsidRPr="00094793" w:rsidRDefault="00094793" w:rsidP="00094793">
            <w:pPr>
              <w:jc w:val="both"/>
              <w:rPr>
                <w:rFonts w:ascii="Calibri" w:eastAsia="Calibri" w:hAnsi="Calibri"/>
                <w:sz w:val="16"/>
                <w:szCs w:val="16"/>
              </w:rPr>
            </w:pPr>
          </w:p>
          <w:p w14:paraId="6221874A" w14:textId="77777777" w:rsidR="00094793" w:rsidRPr="00094793" w:rsidRDefault="00094793" w:rsidP="00094793">
            <w:pPr>
              <w:jc w:val="both"/>
              <w:rPr>
                <w:rFonts w:ascii="Calibri" w:eastAsia="Calibri" w:hAnsi="Calibri"/>
                <w:sz w:val="16"/>
                <w:szCs w:val="16"/>
              </w:rPr>
            </w:pPr>
          </w:p>
          <w:p w14:paraId="0672FA24" w14:textId="77777777" w:rsidR="00094793" w:rsidRPr="00094793" w:rsidRDefault="00094793" w:rsidP="00094793">
            <w:pPr>
              <w:jc w:val="both"/>
              <w:rPr>
                <w:rFonts w:ascii="Calibri" w:eastAsia="Calibri" w:hAnsi="Calibri"/>
                <w:sz w:val="16"/>
                <w:szCs w:val="16"/>
              </w:rPr>
            </w:pPr>
          </w:p>
          <w:p w14:paraId="03F2F25A" w14:textId="77777777" w:rsidR="00094793" w:rsidRPr="00094793" w:rsidRDefault="00094793" w:rsidP="006E376E">
            <w:pPr>
              <w:numPr>
                <w:ilvl w:val="0"/>
                <w:numId w:val="14"/>
              </w:numPr>
              <w:contextualSpacing/>
              <w:jc w:val="both"/>
              <w:rPr>
                <w:rFonts w:ascii="Calibri" w:eastAsia="Calibri" w:hAnsi="Calibri"/>
                <w:sz w:val="16"/>
                <w:szCs w:val="16"/>
              </w:rPr>
            </w:pPr>
            <w:r>
              <w:rPr>
                <w:rFonts w:ascii="Calibri" w:hAnsi="Calibri"/>
                <w:sz w:val="16"/>
              </w:rPr>
              <w:t>The RIAR must include the Spanish Data Protection Agency as the body from which to request the report.</w:t>
            </w:r>
          </w:p>
          <w:p w14:paraId="1A480DCF" w14:textId="77777777" w:rsidR="00094793" w:rsidRPr="00094793" w:rsidRDefault="00094793" w:rsidP="00094793">
            <w:pPr>
              <w:jc w:val="both"/>
              <w:rPr>
                <w:rFonts w:ascii="Calibri" w:eastAsia="Calibri" w:hAnsi="Calibri"/>
                <w:sz w:val="16"/>
                <w:szCs w:val="16"/>
              </w:rPr>
            </w:pPr>
          </w:p>
          <w:p w14:paraId="594690FE" w14:textId="06AD53C1" w:rsidR="00094793" w:rsidRDefault="00094793" w:rsidP="00094793">
            <w:pPr>
              <w:jc w:val="both"/>
              <w:rPr>
                <w:rFonts w:ascii="Calibri" w:eastAsia="Calibri" w:hAnsi="Calibri"/>
                <w:sz w:val="16"/>
                <w:szCs w:val="16"/>
              </w:rPr>
            </w:pPr>
          </w:p>
          <w:p w14:paraId="4272D0A1" w14:textId="77777777" w:rsidR="00220F59" w:rsidRPr="00094793" w:rsidRDefault="00220F59" w:rsidP="00094793">
            <w:pPr>
              <w:jc w:val="both"/>
              <w:rPr>
                <w:rFonts w:ascii="Calibri" w:eastAsia="Calibri" w:hAnsi="Calibri"/>
                <w:sz w:val="16"/>
                <w:szCs w:val="16"/>
              </w:rPr>
            </w:pPr>
          </w:p>
          <w:p w14:paraId="03355577" w14:textId="77777777" w:rsidR="00094793" w:rsidRPr="00094793" w:rsidRDefault="00094793" w:rsidP="00094793">
            <w:pPr>
              <w:jc w:val="both"/>
              <w:rPr>
                <w:rFonts w:ascii="Calibri" w:eastAsia="Calibri" w:hAnsi="Calibri"/>
                <w:sz w:val="16"/>
                <w:szCs w:val="16"/>
              </w:rPr>
            </w:pPr>
          </w:p>
          <w:p w14:paraId="301C6D01" w14:textId="77777777" w:rsidR="00094793" w:rsidRPr="00094793" w:rsidRDefault="00094793" w:rsidP="006E376E">
            <w:pPr>
              <w:numPr>
                <w:ilvl w:val="0"/>
                <w:numId w:val="14"/>
              </w:numPr>
              <w:contextualSpacing/>
              <w:jc w:val="both"/>
              <w:rPr>
                <w:rFonts w:ascii="Calibri" w:eastAsia="Calibri" w:hAnsi="Calibri"/>
                <w:sz w:val="16"/>
                <w:szCs w:val="16"/>
              </w:rPr>
            </w:pPr>
            <w:r>
              <w:rPr>
                <w:rFonts w:ascii="Calibri" w:hAnsi="Calibri"/>
                <w:sz w:val="16"/>
              </w:rPr>
              <w:t>Include the obligation to send the CNMC the list of national emergency service numbers for submission to the BEREC E.164 emergency services database.</w:t>
            </w:r>
          </w:p>
          <w:p w14:paraId="4D8E90BD" w14:textId="77777777" w:rsidR="00094793" w:rsidRPr="00094793" w:rsidRDefault="00094793" w:rsidP="00094793">
            <w:pPr>
              <w:jc w:val="both"/>
              <w:rPr>
                <w:rFonts w:ascii="Calibri" w:eastAsia="Calibri" w:hAnsi="Calibri"/>
                <w:sz w:val="16"/>
                <w:szCs w:val="16"/>
              </w:rPr>
            </w:pPr>
          </w:p>
        </w:tc>
        <w:tc>
          <w:tcPr>
            <w:tcW w:w="2003" w:type="dxa"/>
          </w:tcPr>
          <w:p w14:paraId="7153772D" w14:textId="77777777" w:rsidR="00094793" w:rsidRPr="00094793" w:rsidRDefault="00094793" w:rsidP="00094793">
            <w:pPr>
              <w:rPr>
                <w:rFonts w:ascii="Calibri" w:eastAsia="Calibri" w:hAnsi="Calibri"/>
                <w:b/>
                <w:color w:val="31849B"/>
                <w:sz w:val="16"/>
                <w:szCs w:val="16"/>
              </w:rPr>
            </w:pPr>
            <w:r>
              <w:rPr>
                <w:rFonts w:ascii="Calibri" w:hAnsi="Calibri"/>
                <w:b/>
                <w:color w:val="31849B"/>
                <w:sz w:val="16"/>
              </w:rPr>
              <w:t>This is accepted in part and incorporated into the first additional provision, but only for certain aspects of its regulation, not for obligations to provide services free of charge, for instance.</w:t>
            </w:r>
          </w:p>
          <w:p w14:paraId="2A0FF55B" w14:textId="77777777" w:rsidR="00094793" w:rsidRPr="00094793" w:rsidRDefault="00094793" w:rsidP="00094793">
            <w:pPr>
              <w:rPr>
                <w:rFonts w:ascii="Calibri" w:eastAsia="Calibri" w:hAnsi="Calibri"/>
                <w:b/>
                <w:color w:val="31849B"/>
                <w:sz w:val="16"/>
                <w:szCs w:val="16"/>
              </w:rPr>
            </w:pPr>
          </w:p>
          <w:p w14:paraId="41446F36" w14:textId="77777777" w:rsidR="00094793" w:rsidRPr="00094793" w:rsidRDefault="00094793" w:rsidP="00094793">
            <w:pPr>
              <w:rPr>
                <w:rFonts w:ascii="Calibri" w:eastAsia="Calibri" w:hAnsi="Calibri"/>
                <w:b/>
                <w:color w:val="31849B"/>
                <w:sz w:val="16"/>
                <w:szCs w:val="16"/>
              </w:rPr>
            </w:pPr>
          </w:p>
          <w:p w14:paraId="796B4B92" w14:textId="77777777" w:rsidR="00094793" w:rsidRPr="00094793" w:rsidRDefault="00094793" w:rsidP="00094793">
            <w:pPr>
              <w:rPr>
                <w:rFonts w:ascii="Calibri" w:eastAsia="Calibri" w:hAnsi="Calibri"/>
                <w:b/>
                <w:color w:val="31849B"/>
                <w:sz w:val="16"/>
                <w:szCs w:val="16"/>
              </w:rPr>
            </w:pPr>
            <w:r>
              <w:rPr>
                <w:rFonts w:ascii="Calibri" w:hAnsi="Calibri"/>
                <w:b/>
                <w:color w:val="31849B"/>
                <w:sz w:val="16"/>
              </w:rPr>
              <w:t>This is accepted and incorporated into the articles.</w:t>
            </w:r>
          </w:p>
          <w:p w14:paraId="243F21E4" w14:textId="77777777" w:rsidR="00094793" w:rsidRPr="00094793" w:rsidRDefault="00094793" w:rsidP="00094793">
            <w:pPr>
              <w:rPr>
                <w:rFonts w:ascii="Calibri" w:eastAsia="Calibri" w:hAnsi="Calibri"/>
                <w:b/>
                <w:color w:val="31849B"/>
                <w:sz w:val="16"/>
                <w:szCs w:val="16"/>
              </w:rPr>
            </w:pPr>
          </w:p>
          <w:p w14:paraId="2503F96D" w14:textId="77777777" w:rsidR="00094793" w:rsidRPr="00094793" w:rsidRDefault="00094793" w:rsidP="00094793">
            <w:pPr>
              <w:rPr>
                <w:rFonts w:ascii="Calibri" w:eastAsia="Calibri" w:hAnsi="Calibri"/>
                <w:b/>
                <w:color w:val="31849B"/>
                <w:sz w:val="16"/>
                <w:szCs w:val="16"/>
              </w:rPr>
            </w:pPr>
            <w:r>
              <w:rPr>
                <w:rFonts w:ascii="Calibri" w:hAnsi="Calibri"/>
                <w:b/>
                <w:color w:val="31849B"/>
                <w:sz w:val="16"/>
              </w:rPr>
              <w:t>The reference to the AML is accepted and incorporated in several places in the articles.</w:t>
            </w:r>
          </w:p>
          <w:p w14:paraId="24849D05" w14:textId="77777777" w:rsidR="00094793" w:rsidRPr="00094793" w:rsidRDefault="00094793" w:rsidP="00094793">
            <w:pPr>
              <w:rPr>
                <w:rFonts w:ascii="Calibri" w:eastAsia="Calibri" w:hAnsi="Calibri"/>
                <w:b/>
                <w:color w:val="31849B"/>
                <w:sz w:val="16"/>
                <w:szCs w:val="16"/>
              </w:rPr>
            </w:pPr>
          </w:p>
          <w:p w14:paraId="0E889B2A" w14:textId="77777777" w:rsidR="00094793" w:rsidRPr="00094793" w:rsidRDefault="00094793" w:rsidP="00094793">
            <w:pPr>
              <w:rPr>
                <w:rFonts w:ascii="Calibri" w:eastAsia="Calibri" w:hAnsi="Calibri"/>
                <w:b/>
                <w:color w:val="31849B"/>
                <w:sz w:val="16"/>
                <w:szCs w:val="16"/>
              </w:rPr>
            </w:pPr>
            <w:r>
              <w:rPr>
                <w:rFonts w:ascii="Calibri" w:hAnsi="Calibri"/>
                <w:b/>
                <w:color w:val="31849B"/>
                <w:sz w:val="16"/>
              </w:rPr>
              <w:t>This is accepted and incorporated into the articles.</w:t>
            </w:r>
          </w:p>
          <w:p w14:paraId="29B565A3" w14:textId="77777777" w:rsidR="00094793" w:rsidRPr="00094793" w:rsidRDefault="00094793" w:rsidP="00094793">
            <w:pPr>
              <w:rPr>
                <w:rFonts w:ascii="Calibri" w:eastAsia="Calibri" w:hAnsi="Calibri"/>
                <w:b/>
                <w:color w:val="31849B"/>
                <w:sz w:val="16"/>
                <w:szCs w:val="16"/>
              </w:rPr>
            </w:pPr>
          </w:p>
          <w:p w14:paraId="0494549C" w14:textId="77777777" w:rsidR="00094793" w:rsidRPr="00094793" w:rsidRDefault="00094793" w:rsidP="00094793">
            <w:pPr>
              <w:rPr>
                <w:rFonts w:ascii="Calibri" w:eastAsia="Calibri" w:hAnsi="Calibri"/>
                <w:b/>
                <w:color w:val="31849B"/>
                <w:sz w:val="16"/>
                <w:szCs w:val="16"/>
              </w:rPr>
            </w:pPr>
          </w:p>
          <w:p w14:paraId="497E90F4" w14:textId="061EAA80" w:rsidR="00094793" w:rsidRPr="00094793" w:rsidRDefault="00094793" w:rsidP="00094793">
            <w:pPr>
              <w:rPr>
                <w:rFonts w:ascii="Calibri" w:eastAsia="Calibri" w:hAnsi="Calibri"/>
                <w:b/>
                <w:color w:val="31849B"/>
                <w:sz w:val="16"/>
                <w:szCs w:val="16"/>
              </w:rPr>
            </w:pPr>
            <w:r>
              <w:rPr>
                <w:rFonts w:ascii="Calibri" w:hAnsi="Calibri"/>
                <w:b/>
                <w:color w:val="31849B"/>
                <w:sz w:val="16"/>
              </w:rPr>
              <w:t>This has been reviewed, and is incorporated into the articles, in accordance with the aforementioned regulation.</w:t>
            </w:r>
          </w:p>
          <w:p w14:paraId="178BC7E5" w14:textId="77777777" w:rsidR="00094793" w:rsidRPr="00094793" w:rsidRDefault="00094793" w:rsidP="00094793">
            <w:pPr>
              <w:rPr>
                <w:rFonts w:ascii="Calibri" w:eastAsia="Calibri" w:hAnsi="Calibri"/>
                <w:b/>
                <w:color w:val="31849B"/>
                <w:sz w:val="16"/>
                <w:szCs w:val="16"/>
              </w:rPr>
            </w:pPr>
          </w:p>
          <w:p w14:paraId="68805B34" w14:textId="77777777" w:rsidR="00094793" w:rsidRPr="00094793" w:rsidRDefault="00094793" w:rsidP="00094793">
            <w:pPr>
              <w:rPr>
                <w:rFonts w:ascii="Calibri" w:eastAsia="Calibri" w:hAnsi="Calibri"/>
                <w:b/>
                <w:color w:val="31849B"/>
                <w:sz w:val="16"/>
                <w:szCs w:val="16"/>
              </w:rPr>
            </w:pPr>
          </w:p>
          <w:p w14:paraId="1F37D0E1" w14:textId="77777777" w:rsidR="00094793" w:rsidRPr="00094793" w:rsidRDefault="00094793" w:rsidP="00094793">
            <w:pPr>
              <w:rPr>
                <w:rFonts w:ascii="Calibri" w:eastAsia="Calibri" w:hAnsi="Calibri"/>
                <w:b/>
                <w:color w:val="31849B"/>
                <w:sz w:val="16"/>
                <w:szCs w:val="16"/>
              </w:rPr>
            </w:pPr>
          </w:p>
          <w:p w14:paraId="3B550C4C" w14:textId="77777777" w:rsidR="00094793" w:rsidRPr="00094793" w:rsidRDefault="00094793" w:rsidP="00094793">
            <w:pPr>
              <w:rPr>
                <w:rFonts w:ascii="Calibri" w:eastAsia="Calibri" w:hAnsi="Calibri"/>
                <w:b/>
                <w:color w:val="31849B"/>
                <w:sz w:val="16"/>
                <w:szCs w:val="16"/>
              </w:rPr>
            </w:pPr>
            <w:r>
              <w:rPr>
                <w:rFonts w:ascii="Calibri" w:hAnsi="Calibri"/>
                <w:b/>
                <w:color w:val="31849B"/>
                <w:sz w:val="16"/>
              </w:rPr>
              <w:t>This is accepted and incorporated into the repealing provision.</w:t>
            </w:r>
          </w:p>
          <w:p w14:paraId="48C5A12A" w14:textId="77777777" w:rsidR="00094793" w:rsidRPr="00094793" w:rsidRDefault="00094793" w:rsidP="00094793">
            <w:pPr>
              <w:rPr>
                <w:rFonts w:ascii="Calibri" w:eastAsia="Calibri" w:hAnsi="Calibri"/>
                <w:b/>
                <w:color w:val="31849B"/>
                <w:sz w:val="16"/>
                <w:szCs w:val="16"/>
              </w:rPr>
            </w:pPr>
          </w:p>
          <w:p w14:paraId="60C4B520" w14:textId="77777777" w:rsidR="00094793" w:rsidRPr="00094793" w:rsidRDefault="00094793" w:rsidP="00094793">
            <w:pPr>
              <w:rPr>
                <w:rFonts w:ascii="Calibri" w:eastAsia="Calibri" w:hAnsi="Calibri"/>
                <w:b/>
                <w:color w:val="31849B"/>
                <w:sz w:val="16"/>
                <w:szCs w:val="16"/>
              </w:rPr>
            </w:pPr>
          </w:p>
          <w:p w14:paraId="756589E7" w14:textId="77777777" w:rsidR="00094793" w:rsidRPr="00094793" w:rsidRDefault="00094793" w:rsidP="00094793">
            <w:pPr>
              <w:rPr>
                <w:rFonts w:ascii="Calibri" w:eastAsia="Calibri" w:hAnsi="Calibri"/>
                <w:b/>
                <w:color w:val="31849B"/>
                <w:sz w:val="16"/>
                <w:szCs w:val="16"/>
              </w:rPr>
            </w:pPr>
            <w:r>
              <w:rPr>
                <w:rFonts w:ascii="Calibri" w:hAnsi="Calibri"/>
                <w:b/>
                <w:color w:val="31849B"/>
                <w:sz w:val="16"/>
              </w:rPr>
              <w:t>This is accepted and incorporated into the articles.</w:t>
            </w:r>
          </w:p>
          <w:p w14:paraId="536857BB" w14:textId="77777777" w:rsidR="00094793" w:rsidRPr="00094793" w:rsidRDefault="00094793" w:rsidP="00094793">
            <w:pPr>
              <w:rPr>
                <w:rFonts w:ascii="Calibri" w:eastAsia="Calibri" w:hAnsi="Calibri"/>
                <w:b/>
                <w:color w:val="31849B"/>
                <w:sz w:val="16"/>
                <w:szCs w:val="16"/>
              </w:rPr>
            </w:pPr>
          </w:p>
          <w:p w14:paraId="64FA81AA" w14:textId="77777777" w:rsidR="00094793" w:rsidRPr="00094793" w:rsidRDefault="00094793" w:rsidP="00094793">
            <w:pPr>
              <w:rPr>
                <w:rFonts w:ascii="Calibri" w:eastAsia="Calibri" w:hAnsi="Calibri"/>
                <w:b/>
                <w:color w:val="31849B"/>
                <w:sz w:val="16"/>
                <w:szCs w:val="16"/>
              </w:rPr>
            </w:pPr>
          </w:p>
          <w:p w14:paraId="794D43B3" w14:textId="77777777" w:rsidR="00094793" w:rsidRPr="00094793" w:rsidRDefault="00094793" w:rsidP="00094793">
            <w:pPr>
              <w:rPr>
                <w:rFonts w:ascii="Calibri" w:eastAsia="Calibri" w:hAnsi="Calibri"/>
                <w:b/>
                <w:color w:val="31849B"/>
                <w:sz w:val="16"/>
                <w:szCs w:val="16"/>
              </w:rPr>
            </w:pPr>
            <w:r>
              <w:rPr>
                <w:rFonts w:ascii="Calibri" w:hAnsi="Calibri"/>
                <w:b/>
                <w:color w:val="31849B"/>
                <w:sz w:val="16"/>
              </w:rPr>
              <w:t>These powers of the CNMC to resolve disputes are already considered to be guaranteed in the law.</w:t>
            </w:r>
          </w:p>
          <w:p w14:paraId="242B2E47" w14:textId="77777777" w:rsidR="00094793" w:rsidRPr="00094793" w:rsidRDefault="00094793" w:rsidP="00094793">
            <w:pPr>
              <w:rPr>
                <w:rFonts w:ascii="Calibri" w:eastAsia="Calibri" w:hAnsi="Calibri"/>
                <w:b/>
                <w:color w:val="31849B"/>
                <w:sz w:val="16"/>
                <w:szCs w:val="16"/>
              </w:rPr>
            </w:pPr>
          </w:p>
          <w:p w14:paraId="279B2433" w14:textId="77777777" w:rsidR="00094793" w:rsidRPr="00094793" w:rsidRDefault="00094793" w:rsidP="00094793">
            <w:pPr>
              <w:rPr>
                <w:rFonts w:ascii="Calibri" w:eastAsia="Calibri" w:hAnsi="Calibri"/>
                <w:b/>
                <w:color w:val="31849B"/>
                <w:sz w:val="16"/>
                <w:szCs w:val="16"/>
              </w:rPr>
            </w:pPr>
            <w:r>
              <w:rPr>
                <w:rFonts w:ascii="Calibri" w:hAnsi="Calibri"/>
                <w:b/>
                <w:color w:val="31849B"/>
                <w:sz w:val="16"/>
              </w:rPr>
              <w:t>This is accepted and incorporated into the RIAR.</w:t>
            </w:r>
          </w:p>
          <w:p w14:paraId="05C87A2B" w14:textId="77777777" w:rsidR="00094793" w:rsidRPr="00094793" w:rsidRDefault="00094793" w:rsidP="00094793">
            <w:pPr>
              <w:rPr>
                <w:rFonts w:ascii="Calibri" w:eastAsia="Calibri" w:hAnsi="Calibri"/>
                <w:b/>
                <w:color w:val="31849B"/>
                <w:sz w:val="16"/>
                <w:szCs w:val="16"/>
              </w:rPr>
            </w:pPr>
          </w:p>
          <w:p w14:paraId="77037B97" w14:textId="77777777" w:rsidR="00094793" w:rsidRPr="00094793" w:rsidRDefault="00094793" w:rsidP="00094793">
            <w:pPr>
              <w:rPr>
                <w:rFonts w:ascii="Calibri" w:eastAsia="Calibri" w:hAnsi="Calibri"/>
                <w:b/>
                <w:color w:val="31849B"/>
                <w:sz w:val="16"/>
                <w:szCs w:val="16"/>
              </w:rPr>
            </w:pPr>
          </w:p>
          <w:p w14:paraId="5BA943FE" w14:textId="77777777" w:rsidR="00094793" w:rsidRPr="00094793" w:rsidRDefault="00094793" w:rsidP="00094793">
            <w:pPr>
              <w:rPr>
                <w:rFonts w:ascii="Calibri" w:eastAsia="Calibri" w:hAnsi="Calibri"/>
                <w:b/>
                <w:color w:val="31849B"/>
                <w:sz w:val="16"/>
                <w:szCs w:val="16"/>
              </w:rPr>
            </w:pPr>
          </w:p>
          <w:p w14:paraId="07A25619" w14:textId="77777777" w:rsidR="00094793" w:rsidRPr="00094793" w:rsidRDefault="00094793" w:rsidP="00094793">
            <w:pPr>
              <w:rPr>
                <w:rFonts w:ascii="Calibri" w:eastAsia="Calibri" w:hAnsi="Calibri"/>
                <w:b/>
                <w:color w:val="31849B"/>
                <w:sz w:val="16"/>
                <w:szCs w:val="16"/>
              </w:rPr>
            </w:pPr>
            <w:r>
              <w:rPr>
                <w:rFonts w:ascii="Calibri" w:hAnsi="Calibri"/>
                <w:b/>
                <w:color w:val="31849B"/>
                <w:sz w:val="16"/>
              </w:rPr>
              <w:t>This is an inter-administrative communication: it does not fall under this Decree.</w:t>
            </w:r>
          </w:p>
        </w:tc>
      </w:tr>
    </w:tbl>
    <w:p w14:paraId="55F46E26" w14:textId="77777777" w:rsidR="00EF3DB0" w:rsidRPr="005E74E6" w:rsidRDefault="00EF3DB0" w:rsidP="000A2718">
      <w:pPr>
        <w:spacing w:before="120" w:after="0" w:line="252" w:lineRule="auto"/>
        <w:rPr>
          <w:rFonts w:cstheme="minorHAnsi"/>
        </w:rPr>
      </w:pPr>
    </w:p>
    <w:sectPr w:rsidR="00EF3DB0" w:rsidRPr="005E74E6" w:rsidSect="005B7B24">
      <w:type w:val="continuous"/>
      <w:pgSz w:w="11906" w:h="16838" w:code="9"/>
      <w:pgMar w:top="992" w:right="1701" w:bottom="1418" w:left="1701" w:header="289" w:footer="633" w:gutter="0"/>
      <w:cols w:space="720" w:equalWidth="0">
        <w:col w:w="8277"/>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A3CF4" w14:textId="77777777" w:rsidR="00B243B3" w:rsidRDefault="00B243B3">
      <w:pPr>
        <w:spacing w:after="0" w:line="240" w:lineRule="auto"/>
      </w:pPr>
      <w:r>
        <w:separator/>
      </w:r>
    </w:p>
  </w:endnote>
  <w:endnote w:type="continuationSeparator" w:id="0">
    <w:p w14:paraId="28AED70F" w14:textId="77777777" w:rsidR="00B243B3" w:rsidRDefault="00B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doni SvtyTwo OS ITC TT-Book">
    <w:altName w:val="Courier New"/>
    <w:charset w:val="00"/>
    <w:family w:val="auto"/>
    <w:pitch w:val="variable"/>
    <w:sig w:usb0="00000003" w:usb1="00000000" w:usb2="00000000" w:usb3="00000000" w:csb0="00000001" w:csb1="00000000"/>
  </w:font>
  <w:font w:name="ヒラギノ角ゴ Pro W3">
    <w:altName w:val="Arial Unicode MS"/>
    <w:charset w:val="80"/>
    <w:family w:val="auto"/>
    <w:pitch w:val="variable"/>
    <w:sig w:usb0="00000000" w:usb1="00000000" w:usb2="01000407" w:usb3="00000000" w:csb0="0002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748F2" w14:textId="77777777" w:rsidR="00BE4635" w:rsidRDefault="00BE463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CF6302D" w14:textId="77777777" w:rsidR="00BE4635" w:rsidRDefault="00BE46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8ADE6" w14:textId="7D39F878" w:rsidR="00BE4635" w:rsidRDefault="00BE4635" w:rsidP="005B7B24">
    <w:pPr>
      <w:pStyle w:val="Footer"/>
      <w:jc w:val="center"/>
      <w:rPr>
        <w:sz w:val="14"/>
      </w:rPr>
    </w:pPr>
    <w:r w:rsidRPr="009C573E">
      <w:rPr>
        <w:rFonts w:ascii="Arial" w:hAnsi="Arial" w:cs="Arial"/>
        <w:b/>
        <w:sz w:val="16"/>
      </w:rPr>
      <w:fldChar w:fldCharType="begin"/>
    </w:r>
    <w:r w:rsidRPr="009C573E">
      <w:rPr>
        <w:rFonts w:ascii="Arial" w:hAnsi="Arial" w:cs="Arial"/>
        <w:b/>
        <w:sz w:val="16"/>
      </w:rPr>
      <w:instrText>PAGE   \* MERGEFORMAT</w:instrText>
    </w:r>
    <w:r w:rsidRPr="009C573E">
      <w:rPr>
        <w:rFonts w:ascii="Arial" w:hAnsi="Arial" w:cs="Arial"/>
        <w:b/>
        <w:sz w:val="16"/>
      </w:rPr>
      <w:fldChar w:fldCharType="separate"/>
    </w:r>
    <w:r w:rsidR="00A73F73" w:rsidRPr="00A73F73">
      <w:rPr>
        <w:rFonts w:ascii="Arial" w:hAnsi="Arial" w:cs="Arial"/>
        <w:b/>
        <w:sz w:val="16"/>
      </w:rPr>
      <w:t>32</w:t>
    </w:r>
    <w:r w:rsidRPr="009C573E">
      <w:rPr>
        <w:rFonts w:ascii="Arial" w:hAnsi="Arial" w:cs="Arial"/>
        <w:b/>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text" w:horzAnchor="margin" w:tblpXSpec="right" w:tblpY="1"/>
      <w:tblOverlap w:val="never"/>
      <w:tblW w:w="10723" w:type="dxa"/>
      <w:tblBorders>
        <w:insideV w:val="single" w:sz="4" w:space="0" w:color="auto"/>
      </w:tblBorders>
      <w:tblCellMar>
        <w:left w:w="70" w:type="dxa"/>
        <w:right w:w="70" w:type="dxa"/>
      </w:tblCellMar>
      <w:tblLook w:val="0000" w:firstRow="0" w:lastRow="0" w:firstColumn="0" w:lastColumn="0" w:noHBand="0" w:noVBand="0"/>
    </w:tblPr>
    <w:tblGrid>
      <w:gridCol w:w="7725"/>
      <w:gridCol w:w="2998"/>
    </w:tblGrid>
    <w:tr w:rsidR="00BE4635" w14:paraId="465DF507" w14:textId="77777777">
      <w:tc>
        <w:tcPr>
          <w:tcW w:w="7725" w:type="dxa"/>
          <w:vAlign w:val="bottom"/>
        </w:tcPr>
        <w:p w14:paraId="4A797B9C" w14:textId="77777777" w:rsidR="00BE4635" w:rsidRDefault="00BE4635" w:rsidP="00EF3DB0">
          <w:pPr>
            <w:pStyle w:val="FootnoteText"/>
            <w:tabs>
              <w:tab w:val="left" w:pos="1021"/>
              <w:tab w:val="left" w:pos="8080"/>
            </w:tabs>
            <w:rPr>
              <w:rFonts w:ascii="Gill Sans MT" w:hAnsi="Gill Sans MT" w:cs="Arial"/>
              <w:sz w:val="14"/>
            </w:rPr>
          </w:pPr>
        </w:p>
      </w:tc>
      <w:tc>
        <w:tcPr>
          <w:tcW w:w="2998" w:type="dxa"/>
        </w:tcPr>
        <w:p w14:paraId="3187EB63" w14:textId="77777777" w:rsidR="00BE4635" w:rsidRDefault="00BE4635">
          <w:pPr>
            <w:pStyle w:val="FootnoteText"/>
            <w:tabs>
              <w:tab w:val="left" w:pos="1915"/>
              <w:tab w:val="left" w:pos="8080"/>
            </w:tabs>
            <w:ind w:right="-42"/>
            <w:rPr>
              <w:rFonts w:ascii="Gill Sans MT" w:hAnsi="Gill Sans MT" w:cs="Arial"/>
              <w:sz w:val="14"/>
            </w:rPr>
          </w:pPr>
        </w:p>
      </w:tc>
    </w:tr>
  </w:tbl>
  <w:p w14:paraId="1D8DF300" w14:textId="77777777" w:rsidR="00BE4635" w:rsidRDefault="00BE4635">
    <w:pPr>
      <w:pStyle w:val="Footer"/>
    </w:pPr>
    <w:r>
      <w:rPr>
        <w:noProof/>
      </w:rPr>
      <mc:AlternateContent>
        <mc:Choice Requires="wps">
          <w:drawing>
            <wp:anchor distT="0" distB="0" distL="114300" distR="114300" simplePos="0" relativeHeight="251659264" behindDoc="0" locked="0" layoutInCell="0" allowOverlap="1" wp14:anchorId="730CACB6" wp14:editId="484AC2C5">
              <wp:simplePos x="0" y="0"/>
              <wp:positionH relativeFrom="column">
                <wp:posOffset>4771390</wp:posOffset>
              </wp:positionH>
              <wp:positionV relativeFrom="paragraph">
                <wp:posOffset>-217170</wp:posOffset>
              </wp:positionV>
              <wp:extent cx="1438910" cy="456565"/>
              <wp:effectExtent l="0" t="0" r="0" b="0"/>
              <wp:wrapNone/>
              <wp:docPr id="1"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910" cy="456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AC5C5D" id="Rectangle 37" o:spid="_x0000_s1026" style="position:absolute;margin-left:375.7pt;margin-top:-17.1pt;width:113.3pt;height:3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" o:allowincell="f" filled="f" stroked="f"/>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5217D" w14:textId="77777777" w:rsidR="00B243B3" w:rsidRDefault="00B243B3">
      <w:pPr>
        <w:spacing w:after="0" w:line="240" w:lineRule="auto"/>
      </w:pPr>
      <w:r>
        <w:separator/>
      </w:r>
    </w:p>
  </w:footnote>
  <w:footnote w:type="continuationSeparator" w:id="0">
    <w:p w14:paraId="616AC4D3" w14:textId="77777777" w:rsidR="00B243B3" w:rsidRDefault="00B2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BAAEB" w14:textId="77777777" w:rsidR="00BE4635" w:rsidRDefault="00BE463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EA8AA39" w14:textId="77777777" w:rsidR="00BE4635" w:rsidRDefault="00BE463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6FE14" w14:textId="5677190C" w:rsidR="00BE4635" w:rsidRDefault="00BE4635">
    <w:pPr>
      <w:pStyle w:val="Header"/>
      <w:tabs>
        <w:tab w:val="clear" w:pos="8504"/>
      </w:tabs>
      <w:ind w:right="-87"/>
      <w:jc w:val="right"/>
    </w:pPr>
    <w:r>
      <w:rPr>
        <w:noProof/>
      </w:rPr>
      <w:drawing>
        <wp:inline distT="0" distB="0" distL="0" distR="0" wp14:anchorId="405337FB" wp14:editId="3208D427">
          <wp:extent cx="838200" cy="87630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8763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19DFF" w14:textId="77777777" w:rsidR="00BE4635" w:rsidRDefault="00BE4635">
    <w:pPr>
      <w:ind w:right="-1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D290E"/>
    <w:multiLevelType w:val="hybridMultilevel"/>
    <w:tmpl w:val="4E6624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4730B4C"/>
    <w:multiLevelType w:val="hybridMultilevel"/>
    <w:tmpl w:val="24E499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6157FFB"/>
    <w:multiLevelType w:val="hybridMultilevel"/>
    <w:tmpl w:val="7480DF28"/>
    <w:lvl w:ilvl="0" w:tplc="0C0A0017">
      <w:start w:val="1"/>
      <w:numFmt w:val="lowerLetter"/>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39826D8C"/>
    <w:multiLevelType w:val="hybridMultilevel"/>
    <w:tmpl w:val="D0447D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C3D4352"/>
    <w:multiLevelType w:val="hybridMultilevel"/>
    <w:tmpl w:val="B90A2F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F1960B0"/>
    <w:multiLevelType w:val="hybridMultilevel"/>
    <w:tmpl w:val="293644BA"/>
    <w:lvl w:ilvl="0" w:tplc="0C0A0001">
      <w:start w:val="1"/>
      <w:numFmt w:val="bullet"/>
      <w:lvlText w:val=""/>
      <w:lvlJc w:val="left"/>
      <w:pPr>
        <w:ind w:left="582" w:hanging="360"/>
      </w:pPr>
      <w:rPr>
        <w:rFonts w:ascii="Symbol" w:hAnsi="Symbol" w:hint="default"/>
      </w:rPr>
    </w:lvl>
    <w:lvl w:ilvl="1" w:tplc="0C0A0003" w:tentative="1">
      <w:start w:val="1"/>
      <w:numFmt w:val="bullet"/>
      <w:lvlText w:val="o"/>
      <w:lvlJc w:val="left"/>
      <w:pPr>
        <w:ind w:left="1302" w:hanging="360"/>
      </w:pPr>
      <w:rPr>
        <w:rFonts w:ascii="Courier New" w:hAnsi="Courier New" w:cs="Courier New" w:hint="default"/>
      </w:rPr>
    </w:lvl>
    <w:lvl w:ilvl="2" w:tplc="0C0A0005" w:tentative="1">
      <w:start w:val="1"/>
      <w:numFmt w:val="bullet"/>
      <w:lvlText w:val=""/>
      <w:lvlJc w:val="left"/>
      <w:pPr>
        <w:ind w:left="2022" w:hanging="360"/>
      </w:pPr>
      <w:rPr>
        <w:rFonts w:ascii="Wingdings" w:hAnsi="Wingdings" w:hint="default"/>
      </w:rPr>
    </w:lvl>
    <w:lvl w:ilvl="3" w:tplc="0C0A0001" w:tentative="1">
      <w:start w:val="1"/>
      <w:numFmt w:val="bullet"/>
      <w:lvlText w:val=""/>
      <w:lvlJc w:val="left"/>
      <w:pPr>
        <w:ind w:left="2742" w:hanging="360"/>
      </w:pPr>
      <w:rPr>
        <w:rFonts w:ascii="Symbol" w:hAnsi="Symbol" w:hint="default"/>
      </w:rPr>
    </w:lvl>
    <w:lvl w:ilvl="4" w:tplc="0C0A0003" w:tentative="1">
      <w:start w:val="1"/>
      <w:numFmt w:val="bullet"/>
      <w:lvlText w:val="o"/>
      <w:lvlJc w:val="left"/>
      <w:pPr>
        <w:ind w:left="3462" w:hanging="360"/>
      </w:pPr>
      <w:rPr>
        <w:rFonts w:ascii="Courier New" w:hAnsi="Courier New" w:cs="Courier New" w:hint="default"/>
      </w:rPr>
    </w:lvl>
    <w:lvl w:ilvl="5" w:tplc="0C0A0005" w:tentative="1">
      <w:start w:val="1"/>
      <w:numFmt w:val="bullet"/>
      <w:lvlText w:val=""/>
      <w:lvlJc w:val="left"/>
      <w:pPr>
        <w:ind w:left="4182" w:hanging="360"/>
      </w:pPr>
      <w:rPr>
        <w:rFonts w:ascii="Wingdings" w:hAnsi="Wingdings" w:hint="default"/>
      </w:rPr>
    </w:lvl>
    <w:lvl w:ilvl="6" w:tplc="0C0A0001" w:tentative="1">
      <w:start w:val="1"/>
      <w:numFmt w:val="bullet"/>
      <w:lvlText w:val=""/>
      <w:lvlJc w:val="left"/>
      <w:pPr>
        <w:ind w:left="4902" w:hanging="360"/>
      </w:pPr>
      <w:rPr>
        <w:rFonts w:ascii="Symbol" w:hAnsi="Symbol" w:hint="default"/>
      </w:rPr>
    </w:lvl>
    <w:lvl w:ilvl="7" w:tplc="0C0A0003" w:tentative="1">
      <w:start w:val="1"/>
      <w:numFmt w:val="bullet"/>
      <w:lvlText w:val="o"/>
      <w:lvlJc w:val="left"/>
      <w:pPr>
        <w:ind w:left="5622" w:hanging="360"/>
      </w:pPr>
      <w:rPr>
        <w:rFonts w:ascii="Courier New" w:hAnsi="Courier New" w:cs="Courier New" w:hint="default"/>
      </w:rPr>
    </w:lvl>
    <w:lvl w:ilvl="8" w:tplc="0C0A0005" w:tentative="1">
      <w:start w:val="1"/>
      <w:numFmt w:val="bullet"/>
      <w:lvlText w:val=""/>
      <w:lvlJc w:val="left"/>
      <w:pPr>
        <w:ind w:left="6342" w:hanging="360"/>
      </w:pPr>
      <w:rPr>
        <w:rFonts w:ascii="Wingdings" w:hAnsi="Wingdings" w:hint="default"/>
      </w:rPr>
    </w:lvl>
  </w:abstractNum>
  <w:abstractNum w:abstractNumId="6" w15:restartNumberingAfterBreak="0">
    <w:nsid w:val="5C1B43D5"/>
    <w:multiLevelType w:val="hybridMultilevel"/>
    <w:tmpl w:val="379473F4"/>
    <w:lvl w:ilvl="0" w:tplc="FFFFFFFF">
      <w:start w:val="1"/>
      <w:numFmt w:val="lowerLetter"/>
      <w:lvlText w:val="%1)"/>
      <w:lvlJc w:val="left"/>
      <w:pPr>
        <w:ind w:left="360" w:hanging="360"/>
      </w:pPr>
      <w:rPr>
        <w:rFonts w:hint="default"/>
      </w:rPr>
    </w:lvl>
    <w:lvl w:ilvl="1" w:tplc="0C0A000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5E825B8D"/>
    <w:multiLevelType w:val="hybridMultilevel"/>
    <w:tmpl w:val="136EC4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5680CAB"/>
    <w:multiLevelType w:val="hybridMultilevel"/>
    <w:tmpl w:val="C8E69B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59F49DD"/>
    <w:multiLevelType w:val="hybridMultilevel"/>
    <w:tmpl w:val="B70CED76"/>
    <w:lvl w:ilvl="0" w:tplc="0C0A0001">
      <w:start w:val="1"/>
      <w:numFmt w:val="bullet"/>
      <w:lvlText w:val=""/>
      <w:lvlJc w:val="left"/>
      <w:pPr>
        <w:ind w:left="644" w:hanging="360"/>
      </w:pPr>
      <w:rPr>
        <w:rFonts w:ascii="Symbol" w:hAnsi="Symbol" w:hint="default"/>
      </w:rPr>
    </w:lvl>
    <w:lvl w:ilvl="1" w:tplc="0C0A0003">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0" w15:restartNumberingAfterBreak="0">
    <w:nsid w:val="683A4FA7"/>
    <w:multiLevelType w:val="hybridMultilevel"/>
    <w:tmpl w:val="FA4255A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93432CD"/>
    <w:multiLevelType w:val="hybridMultilevel"/>
    <w:tmpl w:val="AEBAC9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9B878F7"/>
    <w:multiLevelType w:val="hybridMultilevel"/>
    <w:tmpl w:val="CDC0E02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017717C"/>
    <w:multiLevelType w:val="hybridMultilevel"/>
    <w:tmpl w:val="0102E9F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71ED68F0"/>
    <w:multiLevelType w:val="hybridMultilevel"/>
    <w:tmpl w:val="232A633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38E4CB5"/>
    <w:multiLevelType w:val="hybridMultilevel"/>
    <w:tmpl w:val="1F30CCD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4C753F5"/>
    <w:multiLevelType w:val="hybridMultilevel"/>
    <w:tmpl w:val="4A76E510"/>
    <w:lvl w:ilvl="0" w:tplc="3B4C5C4C">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68514501">
    <w:abstractNumId w:val="9"/>
  </w:num>
  <w:num w:numId="2" w16cid:durableId="489374645">
    <w:abstractNumId w:val="4"/>
  </w:num>
  <w:num w:numId="3" w16cid:durableId="520700974">
    <w:abstractNumId w:val="13"/>
  </w:num>
  <w:num w:numId="4" w16cid:durableId="1320232601">
    <w:abstractNumId w:val="2"/>
  </w:num>
  <w:num w:numId="5" w16cid:durableId="635064949">
    <w:abstractNumId w:val="5"/>
  </w:num>
  <w:num w:numId="6" w16cid:durableId="1427463102">
    <w:abstractNumId w:val="1"/>
  </w:num>
  <w:num w:numId="7" w16cid:durableId="1442646596">
    <w:abstractNumId w:val="10"/>
  </w:num>
  <w:num w:numId="8" w16cid:durableId="943925385">
    <w:abstractNumId w:val="16"/>
  </w:num>
  <w:num w:numId="9" w16cid:durableId="1164973529">
    <w:abstractNumId w:val="12"/>
  </w:num>
  <w:num w:numId="10" w16cid:durableId="898594648">
    <w:abstractNumId w:val="14"/>
  </w:num>
  <w:num w:numId="11" w16cid:durableId="265230978">
    <w:abstractNumId w:val="11"/>
  </w:num>
  <w:num w:numId="12" w16cid:durableId="624697713">
    <w:abstractNumId w:val="8"/>
  </w:num>
  <w:num w:numId="13" w16cid:durableId="444038138">
    <w:abstractNumId w:val="7"/>
  </w:num>
  <w:num w:numId="14" w16cid:durableId="1929266316">
    <w:abstractNumId w:val="0"/>
  </w:num>
  <w:num w:numId="15" w16cid:durableId="2049527244">
    <w:abstractNumId w:val="3"/>
  </w:num>
  <w:num w:numId="16" w16cid:durableId="543254553">
    <w:abstractNumId w:val="15"/>
  </w:num>
  <w:num w:numId="17" w16cid:durableId="1852329925">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61D"/>
    <w:rsid w:val="000020F5"/>
    <w:rsid w:val="00017DBB"/>
    <w:rsid w:val="00021475"/>
    <w:rsid w:val="0003055A"/>
    <w:rsid w:val="00050AC6"/>
    <w:rsid w:val="00050ED2"/>
    <w:rsid w:val="00077C61"/>
    <w:rsid w:val="00086B0A"/>
    <w:rsid w:val="0009039B"/>
    <w:rsid w:val="00091094"/>
    <w:rsid w:val="00094793"/>
    <w:rsid w:val="00095CDC"/>
    <w:rsid w:val="00097B84"/>
    <w:rsid w:val="000A2718"/>
    <w:rsid w:val="000B3550"/>
    <w:rsid w:val="000B35A9"/>
    <w:rsid w:val="000B43D7"/>
    <w:rsid w:val="000B5242"/>
    <w:rsid w:val="000C01E8"/>
    <w:rsid w:val="000C2C86"/>
    <w:rsid w:val="000C421C"/>
    <w:rsid w:val="000D0FD0"/>
    <w:rsid w:val="000D564C"/>
    <w:rsid w:val="000D573B"/>
    <w:rsid w:val="000D614D"/>
    <w:rsid w:val="000E3B6B"/>
    <w:rsid w:val="000F4060"/>
    <w:rsid w:val="000F6AAE"/>
    <w:rsid w:val="00101AC8"/>
    <w:rsid w:val="00102B43"/>
    <w:rsid w:val="00103573"/>
    <w:rsid w:val="00115BA1"/>
    <w:rsid w:val="0011770E"/>
    <w:rsid w:val="00120C70"/>
    <w:rsid w:val="00122F55"/>
    <w:rsid w:val="00122FFF"/>
    <w:rsid w:val="00124388"/>
    <w:rsid w:val="00124955"/>
    <w:rsid w:val="001251FD"/>
    <w:rsid w:val="0013047D"/>
    <w:rsid w:val="001323BD"/>
    <w:rsid w:val="001360B9"/>
    <w:rsid w:val="001470B0"/>
    <w:rsid w:val="0015043B"/>
    <w:rsid w:val="001579FC"/>
    <w:rsid w:val="00162206"/>
    <w:rsid w:val="00173C90"/>
    <w:rsid w:val="00174FA9"/>
    <w:rsid w:val="001807EB"/>
    <w:rsid w:val="00183C5F"/>
    <w:rsid w:val="001840D5"/>
    <w:rsid w:val="00184355"/>
    <w:rsid w:val="00191122"/>
    <w:rsid w:val="001931A6"/>
    <w:rsid w:val="00194631"/>
    <w:rsid w:val="0019625B"/>
    <w:rsid w:val="00197422"/>
    <w:rsid w:val="001A1344"/>
    <w:rsid w:val="001A3535"/>
    <w:rsid w:val="001B1E5A"/>
    <w:rsid w:val="001B3EE4"/>
    <w:rsid w:val="001B647F"/>
    <w:rsid w:val="001C012A"/>
    <w:rsid w:val="001C19BB"/>
    <w:rsid w:val="001C3CC4"/>
    <w:rsid w:val="001C46C8"/>
    <w:rsid w:val="001D597C"/>
    <w:rsid w:val="001D7F18"/>
    <w:rsid w:val="001E02F5"/>
    <w:rsid w:val="001E470E"/>
    <w:rsid w:val="001E4E9B"/>
    <w:rsid w:val="001E7392"/>
    <w:rsid w:val="001F307D"/>
    <w:rsid w:val="001F4A67"/>
    <w:rsid w:val="001F6BF6"/>
    <w:rsid w:val="00205AEE"/>
    <w:rsid w:val="00207EAB"/>
    <w:rsid w:val="00214ED3"/>
    <w:rsid w:val="0021507F"/>
    <w:rsid w:val="00215B55"/>
    <w:rsid w:val="00220F59"/>
    <w:rsid w:val="002219C7"/>
    <w:rsid w:val="0022718C"/>
    <w:rsid w:val="00234132"/>
    <w:rsid w:val="0024485B"/>
    <w:rsid w:val="00256A43"/>
    <w:rsid w:val="00257BCC"/>
    <w:rsid w:val="00263366"/>
    <w:rsid w:val="00264AE7"/>
    <w:rsid w:val="00272644"/>
    <w:rsid w:val="00273D8C"/>
    <w:rsid w:val="00282E98"/>
    <w:rsid w:val="00285FFF"/>
    <w:rsid w:val="00286A20"/>
    <w:rsid w:val="00286D71"/>
    <w:rsid w:val="0029594A"/>
    <w:rsid w:val="00296D52"/>
    <w:rsid w:val="002A04C7"/>
    <w:rsid w:val="002A37F9"/>
    <w:rsid w:val="002A63FB"/>
    <w:rsid w:val="002A6C5D"/>
    <w:rsid w:val="002A7BA0"/>
    <w:rsid w:val="002B4522"/>
    <w:rsid w:val="002C16E0"/>
    <w:rsid w:val="002C5384"/>
    <w:rsid w:val="002D0AAB"/>
    <w:rsid w:val="002E5626"/>
    <w:rsid w:val="002F3D33"/>
    <w:rsid w:val="002F430F"/>
    <w:rsid w:val="002F59A6"/>
    <w:rsid w:val="002F7626"/>
    <w:rsid w:val="003066E7"/>
    <w:rsid w:val="0031075B"/>
    <w:rsid w:val="00311920"/>
    <w:rsid w:val="0031379C"/>
    <w:rsid w:val="00317C18"/>
    <w:rsid w:val="00320305"/>
    <w:rsid w:val="0033606B"/>
    <w:rsid w:val="00337002"/>
    <w:rsid w:val="00340284"/>
    <w:rsid w:val="00341402"/>
    <w:rsid w:val="00352C04"/>
    <w:rsid w:val="00354713"/>
    <w:rsid w:val="00367C5A"/>
    <w:rsid w:val="003731B9"/>
    <w:rsid w:val="00375DBE"/>
    <w:rsid w:val="0037628D"/>
    <w:rsid w:val="0037782F"/>
    <w:rsid w:val="00380CFF"/>
    <w:rsid w:val="003817AF"/>
    <w:rsid w:val="00382477"/>
    <w:rsid w:val="00385076"/>
    <w:rsid w:val="00391D18"/>
    <w:rsid w:val="003A29DB"/>
    <w:rsid w:val="003A61A4"/>
    <w:rsid w:val="003A7782"/>
    <w:rsid w:val="003B19DF"/>
    <w:rsid w:val="003B608E"/>
    <w:rsid w:val="003B631F"/>
    <w:rsid w:val="003D110A"/>
    <w:rsid w:val="003D4733"/>
    <w:rsid w:val="003E3596"/>
    <w:rsid w:val="004038A4"/>
    <w:rsid w:val="00403AF6"/>
    <w:rsid w:val="00404494"/>
    <w:rsid w:val="004051D0"/>
    <w:rsid w:val="00410DBE"/>
    <w:rsid w:val="00426C1D"/>
    <w:rsid w:val="004351C6"/>
    <w:rsid w:val="00441842"/>
    <w:rsid w:val="004422DF"/>
    <w:rsid w:val="00444875"/>
    <w:rsid w:val="00445BD4"/>
    <w:rsid w:val="0045703F"/>
    <w:rsid w:val="00464864"/>
    <w:rsid w:val="00466C35"/>
    <w:rsid w:val="0047126B"/>
    <w:rsid w:val="00472F00"/>
    <w:rsid w:val="004732F0"/>
    <w:rsid w:val="00475353"/>
    <w:rsid w:val="004842B5"/>
    <w:rsid w:val="00485413"/>
    <w:rsid w:val="00486FC7"/>
    <w:rsid w:val="0049109E"/>
    <w:rsid w:val="0049604A"/>
    <w:rsid w:val="004A250A"/>
    <w:rsid w:val="004B6CD6"/>
    <w:rsid w:val="004D5CCC"/>
    <w:rsid w:val="004D7D88"/>
    <w:rsid w:val="004E2BE2"/>
    <w:rsid w:val="004F34F7"/>
    <w:rsid w:val="004F3D80"/>
    <w:rsid w:val="004F4D3C"/>
    <w:rsid w:val="004F5238"/>
    <w:rsid w:val="004F61AB"/>
    <w:rsid w:val="004F6743"/>
    <w:rsid w:val="005045A5"/>
    <w:rsid w:val="0051068C"/>
    <w:rsid w:val="00514654"/>
    <w:rsid w:val="0052301B"/>
    <w:rsid w:val="00523A77"/>
    <w:rsid w:val="00530819"/>
    <w:rsid w:val="00536056"/>
    <w:rsid w:val="00543EF3"/>
    <w:rsid w:val="0054760F"/>
    <w:rsid w:val="0055297B"/>
    <w:rsid w:val="00557218"/>
    <w:rsid w:val="005626B9"/>
    <w:rsid w:val="00562748"/>
    <w:rsid w:val="00562B7C"/>
    <w:rsid w:val="00565C6F"/>
    <w:rsid w:val="00566ED9"/>
    <w:rsid w:val="00573BA2"/>
    <w:rsid w:val="00574F85"/>
    <w:rsid w:val="005779CF"/>
    <w:rsid w:val="005810DE"/>
    <w:rsid w:val="00581FC4"/>
    <w:rsid w:val="00587630"/>
    <w:rsid w:val="00587663"/>
    <w:rsid w:val="00591A22"/>
    <w:rsid w:val="005B3C21"/>
    <w:rsid w:val="005B7B24"/>
    <w:rsid w:val="005C1847"/>
    <w:rsid w:val="005C2CCB"/>
    <w:rsid w:val="005C7C25"/>
    <w:rsid w:val="005D1159"/>
    <w:rsid w:val="005D246C"/>
    <w:rsid w:val="005D24AD"/>
    <w:rsid w:val="005D39DE"/>
    <w:rsid w:val="005D524C"/>
    <w:rsid w:val="005D67C3"/>
    <w:rsid w:val="005D7E38"/>
    <w:rsid w:val="005E2249"/>
    <w:rsid w:val="005E74E6"/>
    <w:rsid w:val="005F03C8"/>
    <w:rsid w:val="005F3842"/>
    <w:rsid w:val="005F43F3"/>
    <w:rsid w:val="006027FC"/>
    <w:rsid w:val="0060548C"/>
    <w:rsid w:val="0061419D"/>
    <w:rsid w:val="006167FD"/>
    <w:rsid w:val="006211F1"/>
    <w:rsid w:val="006279DD"/>
    <w:rsid w:val="006414C9"/>
    <w:rsid w:val="006467C9"/>
    <w:rsid w:val="00647013"/>
    <w:rsid w:val="00665230"/>
    <w:rsid w:val="006764AB"/>
    <w:rsid w:val="0068307E"/>
    <w:rsid w:val="00683A50"/>
    <w:rsid w:val="006863A4"/>
    <w:rsid w:val="0069121D"/>
    <w:rsid w:val="00692B20"/>
    <w:rsid w:val="006962CB"/>
    <w:rsid w:val="00697B39"/>
    <w:rsid w:val="006A2AFB"/>
    <w:rsid w:val="006A3392"/>
    <w:rsid w:val="006B175A"/>
    <w:rsid w:val="006B2075"/>
    <w:rsid w:val="006B2A6A"/>
    <w:rsid w:val="006B5BB6"/>
    <w:rsid w:val="006B5E82"/>
    <w:rsid w:val="006B7F99"/>
    <w:rsid w:val="006C45A7"/>
    <w:rsid w:val="006C79E5"/>
    <w:rsid w:val="006D6F06"/>
    <w:rsid w:val="006E3050"/>
    <w:rsid w:val="006E376E"/>
    <w:rsid w:val="006E3CBC"/>
    <w:rsid w:val="006E4BDB"/>
    <w:rsid w:val="006F69F6"/>
    <w:rsid w:val="00717791"/>
    <w:rsid w:val="00722C1B"/>
    <w:rsid w:val="00725692"/>
    <w:rsid w:val="00726BE2"/>
    <w:rsid w:val="00731ABB"/>
    <w:rsid w:val="007351E4"/>
    <w:rsid w:val="0073618E"/>
    <w:rsid w:val="00736E38"/>
    <w:rsid w:val="00747967"/>
    <w:rsid w:val="00760B14"/>
    <w:rsid w:val="00764CD5"/>
    <w:rsid w:val="00767BAB"/>
    <w:rsid w:val="0077673D"/>
    <w:rsid w:val="0078252C"/>
    <w:rsid w:val="007851F2"/>
    <w:rsid w:val="0079468F"/>
    <w:rsid w:val="0079530D"/>
    <w:rsid w:val="00796F20"/>
    <w:rsid w:val="007A288A"/>
    <w:rsid w:val="007A63A2"/>
    <w:rsid w:val="007A6797"/>
    <w:rsid w:val="007A7E7D"/>
    <w:rsid w:val="007B11D5"/>
    <w:rsid w:val="007B14ED"/>
    <w:rsid w:val="007B3DD4"/>
    <w:rsid w:val="007B50BD"/>
    <w:rsid w:val="007C103E"/>
    <w:rsid w:val="007D4C46"/>
    <w:rsid w:val="007E0899"/>
    <w:rsid w:val="007E3BC6"/>
    <w:rsid w:val="007F0073"/>
    <w:rsid w:val="007F40C1"/>
    <w:rsid w:val="007F498A"/>
    <w:rsid w:val="00800311"/>
    <w:rsid w:val="00800D7E"/>
    <w:rsid w:val="00804894"/>
    <w:rsid w:val="00817224"/>
    <w:rsid w:val="00823B32"/>
    <w:rsid w:val="008259ED"/>
    <w:rsid w:val="00833B44"/>
    <w:rsid w:val="00841928"/>
    <w:rsid w:val="008420EC"/>
    <w:rsid w:val="00847154"/>
    <w:rsid w:val="008471F6"/>
    <w:rsid w:val="0085092A"/>
    <w:rsid w:val="008522C1"/>
    <w:rsid w:val="00853133"/>
    <w:rsid w:val="00853587"/>
    <w:rsid w:val="00856824"/>
    <w:rsid w:val="00862DE5"/>
    <w:rsid w:val="00865AF6"/>
    <w:rsid w:val="00866E99"/>
    <w:rsid w:val="00867088"/>
    <w:rsid w:val="00867785"/>
    <w:rsid w:val="00882FAB"/>
    <w:rsid w:val="00885E0A"/>
    <w:rsid w:val="0088779E"/>
    <w:rsid w:val="00892E54"/>
    <w:rsid w:val="008930A6"/>
    <w:rsid w:val="008941A1"/>
    <w:rsid w:val="008962B3"/>
    <w:rsid w:val="00897538"/>
    <w:rsid w:val="008A18A9"/>
    <w:rsid w:val="008A1ADF"/>
    <w:rsid w:val="008A2C81"/>
    <w:rsid w:val="008A4EDA"/>
    <w:rsid w:val="008A6743"/>
    <w:rsid w:val="008B22CE"/>
    <w:rsid w:val="008B411C"/>
    <w:rsid w:val="008B6978"/>
    <w:rsid w:val="008C6520"/>
    <w:rsid w:val="008D0C56"/>
    <w:rsid w:val="008D136D"/>
    <w:rsid w:val="008E0339"/>
    <w:rsid w:val="008E6957"/>
    <w:rsid w:val="008E7330"/>
    <w:rsid w:val="008F2EB2"/>
    <w:rsid w:val="008F367D"/>
    <w:rsid w:val="009173A7"/>
    <w:rsid w:val="00920CE4"/>
    <w:rsid w:val="00922C32"/>
    <w:rsid w:val="0092478B"/>
    <w:rsid w:val="00925F1E"/>
    <w:rsid w:val="00933E3E"/>
    <w:rsid w:val="009343E7"/>
    <w:rsid w:val="00937ADB"/>
    <w:rsid w:val="00937CBE"/>
    <w:rsid w:val="00956C37"/>
    <w:rsid w:val="009710A6"/>
    <w:rsid w:val="009720E8"/>
    <w:rsid w:val="009879D0"/>
    <w:rsid w:val="00987CB5"/>
    <w:rsid w:val="00992CAC"/>
    <w:rsid w:val="00994B57"/>
    <w:rsid w:val="00997F68"/>
    <w:rsid w:val="009A17A9"/>
    <w:rsid w:val="009A1BAE"/>
    <w:rsid w:val="009A286F"/>
    <w:rsid w:val="009A2CFB"/>
    <w:rsid w:val="009A4A06"/>
    <w:rsid w:val="009A68D6"/>
    <w:rsid w:val="009B157B"/>
    <w:rsid w:val="009B4F5E"/>
    <w:rsid w:val="009C1B4D"/>
    <w:rsid w:val="009C1B8A"/>
    <w:rsid w:val="009D12DA"/>
    <w:rsid w:val="009D37F1"/>
    <w:rsid w:val="009D61F7"/>
    <w:rsid w:val="009E0839"/>
    <w:rsid w:val="009E29C8"/>
    <w:rsid w:val="009E6AC1"/>
    <w:rsid w:val="009F7CC0"/>
    <w:rsid w:val="00A00656"/>
    <w:rsid w:val="00A00F22"/>
    <w:rsid w:val="00A02121"/>
    <w:rsid w:val="00A04EB1"/>
    <w:rsid w:val="00A06322"/>
    <w:rsid w:val="00A11A49"/>
    <w:rsid w:val="00A16F06"/>
    <w:rsid w:val="00A3156C"/>
    <w:rsid w:val="00A4553D"/>
    <w:rsid w:val="00A509FB"/>
    <w:rsid w:val="00A54EDD"/>
    <w:rsid w:val="00A5648A"/>
    <w:rsid w:val="00A62E2A"/>
    <w:rsid w:val="00A63B20"/>
    <w:rsid w:val="00A72F3C"/>
    <w:rsid w:val="00A73F73"/>
    <w:rsid w:val="00A76666"/>
    <w:rsid w:val="00A83932"/>
    <w:rsid w:val="00A86AB8"/>
    <w:rsid w:val="00A96AA5"/>
    <w:rsid w:val="00AA2B63"/>
    <w:rsid w:val="00AA6006"/>
    <w:rsid w:val="00AB0181"/>
    <w:rsid w:val="00AB2E98"/>
    <w:rsid w:val="00AC4ABE"/>
    <w:rsid w:val="00AD7B5C"/>
    <w:rsid w:val="00AE2882"/>
    <w:rsid w:val="00B01E1D"/>
    <w:rsid w:val="00B0399F"/>
    <w:rsid w:val="00B119D2"/>
    <w:rsid w:val="00B12E49"/>
    <w:rsid w:val="00B243B3"/>
    <w:rsid w:val="00B24A93"/>
    <w:rsid w:val="00B425CC"/>
    <w:rsid w:val="00B42D64"/>
    <w:rsid w:val="00B42DEC"/>
    <w:rsid w:val="00B44A1C"/>
    <w:rsid w:val="00B47F84"/>
    <w:rsid w:val="00B524BF"/>
    <w:rsid w:val="00B539F5"/>
    <w:rsid w:val="00B57AA2"/>
    <w:rsid w:val="00B61502"/>
    <w:rsid w:val="00B65B1C"/>
    <w:rsid w:val="00B709B4"/>
    <w:rsid w:val="00B71AFF"/>
    <w:rsid w:val="00B804D2"/>
    <w:rsid w:val="00B817AF"/>
    <w:rsid w:val="00B87A34"/>
    <w:rsid w:val="00B92370"/>
    <w:rsid w:val="00BA651F"/>
    <w:rsid w:val="00BA6F4D"/>
    <w:rsid w:val="00BB1989"/>
    <w:rsid w:val="00BB3817"/>
    <w:rsid w:val="00BB3F15"/>
    <w:rsid w:val="00BC2E93"/>
    <w:rsid w:val="00BC4F5B"/>
    <w:rsid w:val="00BC6B27"/>
    <w:rsid w:val="00BD0D80"/>
    <w:rsid w:val="00BD2443"/>
    <w:rsid w:val="00BE3D1D"/>
    <w:rsid w:val="00BE4635"/>
    <w:rsid w:val="00BE47B2"/>
    <w:rsid w:val="00BE7617"/>
    <w:rsid w:val="00BF10E6"/>
    <w:rsid w:val="00BF2ADB"/>
    <w:rsid w:val="00BF56AD"/>
    <w:rsid w:val="00BF62CC"/>
    <w:rsid w:val="00BF6E74"/>
    <w:rsid w:val="00BF770F"/>
    <w:rsid w:val="00C02353"/>
    <w:rsid w:val="00C04719"/>
    <w:rsid w:val="00C07A91"/>
    <w:rsid w:val="00C130C9"/>
    <w:rsid w:val="00C2310A"/>
    <w:rsid w:val="00C27CDA"/>
    <w:rsid w:val="00C31E1C"/>
    <w:rsid w:val="00C32571"/>
    <w:rsid w:val="00C35F53"/>
    <w:rsid w:val="00C405E8"/>
    <w:rsid w:val="00C451C6"/>
    <w:rsid w:val="00C47D67"/>
    <w:rsid w:val="00C62572"/>
    <w:rsid w:val="00C655ED"/>
    <w:rsid w:val="00C66D37"/>
    <w:rsid w:val="00C70083"/>
    <w:rsid w:val="00C706BE"/>
    <w:rsid w:val="00C72571"/>
    <w:rsid w:val="00C84BD8"/>
    <w:rsid w:val="00C85D8E"/>
    <w:rsid w:val="00C86B1A"/>
    <w:rsid w:val="00C91111"/>
    <w:rsid w:val="00C917CD"/>
    <w:rsid w:val="00C91FAA"/>
    <w:rsid w:val="00C94315"/>
    <w:rsid w:val="00C96647"/>
    <w:rsid w:val="00CA4AF4"/>
    <w:rsid w:val="00CB0325"/>
    <w:rsid w:val="00CB0B5F"/>
    <w:rsid w:val="00CB2526"/>
    <w:rsid w:val="00CB27D4"/>
    <w:rsid w:val="00CC0150"/>
    <w:rsid w:val="00CC4711"/>
    <w:rsid w:val="00CC761D"/>
    <w:rsid w:val="00CD215A"/>
    <w:rsid w:val="00CD4094"/>
    <w:rsid w:val="00CD40DA"/>
    <w:rsid w:val="00CD53C9"/>
    <w:rsid w:val="00CE0DFE"/>
    <w:rsid w:val="00CE3704"/>
    <w:rsid w:val="00CE5165"/>
    <w:rsid w:val="00CE7887"/>
    <w:rsid w:val="00CF1A79"/>
    <w:rsid w:val="00CF2D78"/>
    <w:rsid w:val="00D1077E"/>
    <w:rsid w:val="00D10B1F"/>
    <w:rsid w:val="00D10B6A"/>
    <w:rsid w:val="00D137D0"/>
    <w:rsid w:val="00D26E10"/>
    <w:rsid w:val="00D2747D"/>
    <w:rsid w:val="00D2793C"/>
    <w:rsid w:val="00D27956"/>
    <w:rsid w:val="00D335C8"/>
    <w:rsid w:val="00D33A11"/>
    <w:rsid w:val="00D36734"/>
    <w:rsid w:val="00D369EC"/>
    <w:rsid w:val="00D407C2"/>
    <w:rsid w:val="00D4608A"/>
    <w:rsid w:val="00D46870"/>
    <w:rsid w:val="00D55393"/>
    <w:rsid w:val="00D60D0B"/>
    <w:rsid w:val="00D66725"/>
    <w:rsid w:val="00D741F0"/>
    <w:rsid w:val="00D75E83"/>
    <w:rsid w:val="00D761D7"/>
    <w:rsid w:val="00D8371E"/>
    <w:rsid w:val="00D83A5B"/>
    <w:rsid w:val="00D9603B"/>
    <w:rsid w:val="00DA259B"/>
    <w:rsid w:val="00DA463C"/>
    <w:rsid w:val="00DB04AD"/>
    <w:rsid w:val="00DB3B99"/>
    <w:rsid w:val="00DC217E"/>
    <w:rsid w:val="00DD05EF"/>
    <w:rsid w:val="00DD1EFC"/>
    <w:rsid w:val="00DD49BE"/>
    <w:rsid w:val="00DE1AE9"/>
    <w:rsid w:val="00DE47F2"/>
    <w:rsid w:val="00DF358D"/>
    <w:rsid w:val="00DF35E3"/>
    <w:rsid w:val="00E05C75"/>
    <w:rsid w:val="00E06790"/>
    <w:rsid w:val="00E12FED"/>
    <w:rsid w:val="00E133F2"/>
    <w:rsid w:val="00E15649"/>
    <w:rsid w:val="00E15AC2"/>
    <w:rsid w:val="00E21C2B"/>
    <w:rsid w:val="00E3029B"/>
    <w:rsid w:val="00E3484E"/>
    <w:rsid w:val="00E36474"/>
    <w:rsid w:val="00E44330"/>
    <w:rsid w:val="00E45165"/>
    <w:rsid w:val="00E537DA"/>
    <w:rsid w:val="00E53AC5"/>
    <w:rsid w:val="00E55F7E"/>
    <w:rsid w:val="00E81281"/>
    <w:rsid w:val="00E834D0"/>
    <w:rsid w:val="00E9029F"/>
    <w:rsid w:val="00E95FB3"/>
    <w:rsid w:val="00EA4F00"/>
    <w:rsid w:val="00EA69EE"/>
    <w:rsid w:val="00EB0257"/>
    <w:rsid w:val="00EB236F"/>
    <w:rsid w:val="00EC4D7F"/>
    <w:rsid w:val="00EC7B59"/>
    <w:rsid w:val="00ED007A"/>
    <w:rsid w:val="00ED0781"/>
    <w:rsid w:val="00ED1244"/>
    <w:rsid w:val="00ED283D"/>
    <w:rsid w:val="00ED5D9F"/>
    <w:rsid w:val="00EE14F2"/>
    <w:rsid w:val="00EE160D"/>
    <w:rsid w:val="00EE2127"/>
    <w:rsid w:val="00EF3DB0"/>
    <w:rsid w:val="00EF6CD5"/>
    <w:rsid w:val="00EF7FA0"/>
    <w:rsid w:val="00F02FDD"/>
    <w:rsid w:val="00F152C8"/>
    <w:rsid w:val="00F155A8"/>
    <w:rsid w:val="00F17BCD"/>
    <w:rsid w:val="00F20C19"/>
    <w:rsid w:val="00F2138F"/>
    <w:rsid w:val="00F239AD"/>
    <w:rsid w:val="00F31DD4"/>
    <w:rsid w:val="00F33CA5"/>
    <w:rsid w:val="00F374CA"/>
    <w:rsid w:val="00F4387F"/>
    <w:rsid w:val="00F47C70"/>
    <w:rsid w:val="00F51531"/>
    <w:rsid w:val="00F546DA"/>
    <w:rsid w:val="00F54F06"/>
    <w:rsid w:val="00F55088"/>
    <w:rsid w:val="00F572F8"/>
    <w:rsid w:val="00F60569"/>
    <w:rsid w:val="00F62488"/>
    <w:rsid w:val="00F651ED"/>
    <w:rsid w:val="00F705C0"/>
    <w:rsid w:val="00F73CD4"/>
    <w:rsid w:val="00F74478"/>
    <w:rsid w:val="00F90846"/>
    <w:rsid w:val="00FA144D"/>
    <w:rsid w:val="00FA157F"/>
    <w:rsid w:val="00FA1E30"/>
    <w:rsid w:val="00FA365B"/>
    <w:rsid w:val="00FA6734"/>
    <w:rsid w:val="00FB1AAD"/>
    <w:rsid w:val="00FB2FDE"/>
    <w:rsid w:val="00FD0801"/>
    <w:rsid w:val="00FE18E7"/>
    <w:rsid w:val="00FE3D72"/>
    <w:rsid w:val="00FE40A3"/>
    <w:rsid w:val="00FE6D5B"/>
    <w:rsid w:val="00FF3512"/>
    <w:rsid w:val="00FF49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0EF6A7E"/>
  <w15:docId w15:val="{A3E6F1C6-9CE9-4A9F-B5E7-F10283608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ED2"/>
  </w:style>
  <w:style w:type="paragraph" w:styleId="Heading3">
    <w:name w:val="heading 3"/>
    <w:basedOn w:val="Normal"/>
    <w:next w:val="Normal"/>
    <w:link w:val="Heading3Char"/>
    <w:uiPriority w:val="9"/>
    <w:semiHidden/>
    <w:unhideWhenUsed/>
    <w:qFormat/>
    <w:rsid w:val="006B2A6A"/>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C761D"/>
    <w:pPr>
      <w:tabs>
        <w:tab w:val="center" w:pos="4252"/>
        <w:tab w:val="right" w:pos="8504"/>
      </w:tabs>
      <w:spacing w:after="0" w:line="240" w:lineRule="auto"/>
    </w:pPr>
    <w:rPr>
      <w:rFonts w:ascii="Times New Roman" w:eastAsia="Times New Roman" w:hAnsi="Times New Roman" w:cs="Times New Roman"/>
      <w:sz w:val="20"/>
      <w:szCs w:val="20"/>
      <w:lang w:eastAsia="es-ES"/>
    </w:rPr>
  </w:style>
  <w:style w:type="character" w:customStyle="1" w:styleId="HeaderChar">
    <w:name w:val="Header Char"/>
    <w:basedOn w:val="DefaultParagraphFont"/>
    <w:link w:val="Header"/>
    <w:rsid w:val="00CC761D"/>
    <w:rPr>
      <w:rFonts w:ascii="Times New Roman" w:eastAsia="Times New Roman" w:hAnsi="Times New Roman" w:cs="Times New Roman"/>
      <w:sz w:val="20"/>
      <w:szCs w:val="20"/>
      <w:lang w:val="en-GB" w:eastAsia="es-ES"/>
    </w:rPr>
  </w:style>
  <w:style w:type="paragraph" w:styleId="Footer">
    <w:name w:val="footer"/>
    <w:basedOn w:val="Normal"/>
    <w:link w:val="FooterChar"/>
    <w:uiPriority w:val="99"/>
    <w:rsid w:val="00CC761D"/>
    <w:pPr>
      <w:tabs>
        <w:tab w:val="center" w:pos="4252"/>
        <w:tab w:val="right" w:pos="8504"/>
      </w:tabs>
      <w:spacing w:after="0" w:line="240" w:lineRule="auto"/>
    </w:pPr>
    <w:rPr>
      <w:rFonts w:ascii="Times New Roman" w:eastAsia="Times New Roman" w:hAnsi="Times New Roman" w:cs="Times New Roman"/>
      <w:sz w:val="20"/>
      <w:szCs w:val="20"/>
      <w:lang w:eastAsia="es-ES"/>
    </w:rPr>
  </w:style>
  <w:style w:type="character" w:customStyle="1" w:styleId="FooterChar">
    <w:name w:val="Footer Char"/>
    <w:basedOn w:val="DefaultParagraphFont"/>
    <w:link w:val="Footer"/>
    <w:uiPriority w:val="99"/>
    <w:rsid w:val="00CC761D"/>
    <w:rPr>
      <w:rFonts w:ascii="Times New Roman" w:eastAsia="Times New Roman" w:hAnsi="Times New Roman" w:cs="Times New Roman"/>
      <w:sz w:val="20"/>
      <w:szCs w:val="20"/>
      <w:lang w:val="en-GB" w:eastAsia="es-ES"/>
    </w:rPr>
  </w:style>
  <w:style w:type="paragraph" w:styleId="FootnoteText">
    <w:name w:val="footnote text"/>
    <w:basedOn w:val="Normal"/>
    <w:link w:val="FootnoteTextChar"/>
    <w:semiHidden/>
    <w:rsid w:val="00CC761D"/>
    <w:pPr>
      <w:spacing w:after="0" w:line="240" w:lineRule="auto"/>
    </w:pPr>
    <w:rPr>
      <w:rFonts w:ascii="Times New Roman" w:eastAsia="Times New Roman" w:hAnsi="Times New Roman" w:cs="Times New Roman"/>
      <w:sz w:val="20"/>
      <w:szCs w:val="20"/>
      <w:lang w:eastAsia="es-ES"/>
    </w:rPr>
  </w:style>
  <w:style w:type="character" w:customStyle="1" w:styleId="FootnoteTextChar">
    <w:name w:val="Footnote Text Char"/>
    <w:basedOn w:val="DefaultParagraphFont"/>
    <w:link w:val="FootnoteText"/>
    <w:semiHidden/>
    <w:rsid w:val="00CC761D"/>
    <w:rPr>
      <w:rFonts w:ascii="Times New Roman" w:eastAsia="Times New Roman" w:hAnsi="Times New Roman" w:cs="Times New Roman"/>
      <w:sz w:val="20"/>
      <w:szCs w:val="20"/>
      <w:lang w:val="en-GB" w:eastAsia="es-ES"/>
    </w:rPr>
  </w:style>
  <w:style w:type="character" w:styleId="PageNumber">
    <w:name w:val="page number"/>
    <w:basedOn w:val="DefaultParagraphFont"/>
    <w:rsid w:val="00CC761D"/>
  </w:style>
  <w:style w:type="paragraph" w:customStyle="1" w:styleId="Formatolibre">
    <w:name w:val="Formato libre"/>
    <w:rsid w:val="00CC761D"/>
    <w:pPr>
      <w:spacing w:after="0" w:line="336" w:lineRule="auto"/>
    </w:pPr>
    <w:rPr>
      <w:rFonts w:ascii="Bodoni SvtyTwo OS ITC TT-Book" w:eastAsia="ヒラギノ角ゴ Pro W3" w:hAnsi="Bodoni SvtyTwo OS ITC TT-Book" w:cs="Times New Roman"/>
      <w:color w:val="000000"/>
      <w:sz w:val="24"/>
      <w:szCs w:val="20"/>
    </w:rPr>
  </w:style>
  <w:style w:type="paragraph" w:customStyle="1" w:styleId="parrafo">
    <w:name w:val="parrafo"/>
    <w:basedOn w:val="Normal"/>
    <w:qFormat/>
    <w:rsid w:val="00272644"/>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ListParagraph">
    <w:name w:val="List Paragraph"/>
    <w:basedOn w:val="Normal"/>
    <w:uiPriority w:val="34"/>
    <w:qFormat/>
    <w:rsid w:val="00A72F3C"/>
    <w:pPr>
      <w:ind w:left="720"/>
      <w:contextualSpacing/>
    </w:pPr>
  </w:style>
  <w:style w:type="paragraph" w:styleId="BalloonText">
    <w:name w:val="Balloon Text"/>
    <w:basedOn w:val="Normal"/>
    <w:link w:val="BalloonTextChar"/>
    <w:uiPriority w:val="99"/>
    <w:semiHidden/>
    <w:unhideWhenUsed/>
    <w:rsid w:val="00050A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0AC6"/>
    <w:rPr>
      <w:rFonts w:ascii="Segoe UI" w:hAnsi="Segoe UI" w:cs="Segoe UI"/>
      <w:sz w:val="18"/>
      <w:szCs w:val="18"/>
    </w:rPr>
  </w:style>
  <w:style w:type="character" w:styleId="CommentReference">
    <w:name w:val="annotation reference"/>
    <w:basedOn w:val="DefaultParagraphFont"/>
    <w:uiPriority w:val="99"/>
    <w:semiHidden/>
    <w:unhideWhenUsed/>
    <w:rsid w:val="00DB3B99"/>
    <w:rPr>
      <w:sz w:val="16"/>
      <w:szCs w:val="16"/>
    </w:rPr>
  </w:style>
  <w:style w:type="paragraph" w:styleId="CommentText">
    <w:name w:val="annotation text"/>
    <w:basedOn w:val="Normal"/>
    <w:link w:val="CommentTextChar"/>
    <w:uiPriority w:val="99"/>
    <w:semiHidden/>
    <w:unhideWhenUsed/>
    <w:rsid w:val="00DB3B99"/>
    <w:pPr>
      <w:spacing w:line="240" w:lineRule="auto"/>
    </w:pPr>
    <w:rPr>
      <w:sz w:val="20"/>
      <w:szCs w:val="20"/>
    </w:rPr>
  </w:style>
  <w:style w:type="character" w:customStyle="1" w:styleId="CommentTextChar">
    <w:name w:val="Comment Text Char"/>
    <w:basedOn w:val="DefaultParagraphFont"/>
    <w:link w:val="CommentText"/>
    <w:uiPriority w:val="99"/>
    <w:semiHidden/>
    <w:rsid w:val="00DB3B99"/>
    <w:rPr>
      <w:sz w:val="20"/>
      <w:szCs w:val="20"/>
    </w:rPr>
  </w:style>
  <w:style w:type="paragraph" w:styleId="CommentSubject">
    <w:name w:val="annotation subject"/>
    <w:basedOn w:val="CommentText"/>
    <w:next w:val="CommentText"/>
    <w:link w:val="CommentSubjectChar"/>
    <w:uiPriority w:val="99"/>
    <w:semiHidden/>
    <w:unhideWhenUsed/>
    <w:rsid w:val="00DB3B99"/>
    <w:rPr>
      <w:b/>
      <w:bCs/>
    </w:rPr>
  </w:style>
  <w:style w:type="character" w:customStyle="1" w:styleId="CommentSubjectChar">
    <w:name w:val="Comment Subject Char"/>
    <w:basedOn w:val="CommentTextChar"/>
    <w:link w:val="CommentSubject"/>
    <w:uiPriority w:val="99"/>
    <w:semiHidden/>
    <w:rsid w:val="00DB3B99"/>
    <w:rPr>
      <w:b/>
      <w:bCs/>
      <w:sz w:val="20"/>
      <w:szCs w:val="20"/>
    </w:rPr>
  </w:style>
  <w:style w:type="table" w:styleId="TableGrid">
    <w:name w:val="Table Grid"/>
    <w:basedOn w:val="TableNormal"/>
    <w:uiPriority w:val="59"/>
    <w:rsid w:val="00B57A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99"/>
    <w:rsid w:val="0088779E"/>
    <w:pPr>
      <w:spacing w:after="200" w:line="252" w:lineRule="auto"/>
      <w:ind w:left="720"/>
    </w:pPr>
    <w:rPr>
      <w:rFonts w:ascii="Cambria" w:eastAsia="Times New Roman" w:hAnsi="Cambria" w:cs="Times New Roman"/>
      <w:lang w:eastAsia="es-ES_tradnl"/>
    </w:rPr>
  </w:style>
  <w:style w:type="paragraph" w:styleId="Revision">
    <w:name w:val="Revision"/>
    <w:hidden/>
    <w:uiPriority w:val="99"/>
    <w:semiHidden/>
    <w:rsid w:val="00987CB5"/>
    <w:pPr>
      <w:spacing w:after="0" w:line="240" w:lineRule="auto"/>
    </w:pPr>
  </w:style>
  <w:style w:type="character" w:styleId="Hyperlink">
    <w:name w:val="Hyperlink"/>
    <w:basedOn w:val="DefaultParagraphFont"/>
    <w:uiPriority w:val="99"/>
    <w:unhideWhenUsed/>
    <w:rsid w:val="00F20C19"/>
    <w:rPr>
      <w:color w:val="0563C1" w:themeColor="hyperlink"/>
      <w:u w:val="single"/>
    </w:rPr>
  </w:style>
  <w:style w:type="character" w:customStyle="1" w:styleId="Heading3Char">
    <w:name w:val="Heading 3 Char"/>
    <w:basedOn w:val="DefaultParagraphFont"/>
    <w:link w:val="Heading3"/>
    <w:uiPriority w:val="9"/>
    <w:semiHidden/>
    <w:rsid w:val="006B2A6A"/>
    <w:rPr>
      <w:rFonts w:asciiTheme="majorHAnsi" w:eastAsiaTheme="majorEastAsia" w:hAnsiTheme="majorHAnsi" w:cstheme="majorBidi"/>
      <w:b/>
      <w:bCs/>
      <w:color w:val="5B9BD5" w:themeColor="accent1"/>
    </w:rPr>
  </w:style>
  <w:style w:type="paragraph" w:styleId="NormalWeb">
    <w:name w:val="Normal (Web)"/>
    <w:basedOn w:val="Normal"/>
    <w:uiPriority w:val="99"/>
    <w:semiHidden/>
    <w:unhideWhenUsed/>
    <w:rsid w:val="00086B0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26188">
      <w:bodyDiv w:val="1"/>
      <w:marLeft w:val="0"/>
      <w:marRight w:val="0"/>
      <w:marTop w:val="0"/>
      <w:marBottom w:val="0"/>
      <w:divBdr>
        <w:top w:val="none" w:sz="0" w:space="0" w:color="auto"/>
        <w:left w:val="none" w:sz="0" w:space="0" w:color="auto"/>
        <w:bottom w:val="none" w:sz="0" w:space="0" w:color="auto"/>
        <w:right w:val="none" w:sz="0" w:space="0" w:color="auto"/>
      </w:divBdr>
    </w:div>
    <w:div w:id="60173944">
      <w:bodyDiv w:val="1"/>
      <w:marLeft w:val="0"/>
      <w:marRight w:val="0"/>
      <w:marTop w:val="0"/>
      <w:marBottom w:val="0"/>
      <w:divBdr>
        <w:top w:val="none" w:sz="0" w:space="0" w:color="auto"/>
        <w:left w:val="none" w:sz="0" w:space="0" w:color="auto"/>
        <w:bottom w:val="none" w:sz="0" w:space="0" w:color="auto"/>
        <w:right w:val="none" w:sz="0" w:space="0" w:color="auto"/>
      </w:divBdr>
    </w:div>
    <w:div w:id="67505905">
      <w:bodyDiv w:val="1"/>
      <w:marLeft w:val="0"/>
      <w:marRight w:val="0"/>
      <w:marTop w:val="0"/>
      <w:marBottom w:val="0"/>
      <w:divBdr>
        <w:top w:val="none" w:sz="0" w:space="0" w:color="auto"/>
        <w:left w:val="none" w:sz="0" w:space="0" w:color="auto"/>
        <w:bottom w:val="none" w:sz="0" w:space="0" w:color="auto"/>
        <w:right w:val="none" w:sz="0" w:space="0" w:color="auto"/>
      </w:divBdr>
    </w:div>
    <w:div w:id="376392164">
      <w:bodyDiv w:val="1"/>
      <w:marLeft w:val="0"/>
      <w:marRight w:val="0"/>
      <w:marTop w:val="0"/>
      <w:marBottom w:val="0"/>
      <w:divBdr>
        <w:top w:val="none" w:sz="0" w:space="0" w:color="auto"/>
        <w:left w:val="none" w:sz="0" w:space="0" w:color="auto"/>
        <w:bottom w:val="none" w:sz="0" w:space="0" w:color="auto"/>
        <w:right w:val="none" w:sz="0" w:space="0" w:color="auto"/>
      </w:divBdr>
    </w:div>
    <w:div w:id="545412935">
      <w:bodyDiv w:val="1"/>
      <w:marLeft w:val="0"/>
      <w:marRight w:val="0"/>
      <w:marTop w:val="0"/>
      <w:marBottom w:val="0"/>
      <w:divBdr>
        <w:top w:val="none" w:sz="0" w:space="0" w:color="auto"/>
        <w:left w:val="none" w:sz="0" w:space="0" w:color="auto"/>
        <w:bottom w:val="none" w:sz="0" w:space="0" w:color="auto"/>
        <w:right w:val="none" w:sz="0" w:space="0" w:color="auto"/>
      </w:divBdr>
    </w:div>
    <w:div w:id="638458206">
      <w:bodyDiv w:val="1"/>
      <w:marLeft w:val="0"/>
      <w:marRight w:val="0"/>
      <w:marTop w:val="0"/>
      <w:marBottom w:val="0"/>
      <w:divBdr>
        <w:top w:val="none" w:sz="0" w:space="0" w:color="auto"/>
        <w:left w:val="none" w:sz="0" w:space="0" w:color="auto"/>
        <w:bottom w:val="none" w:sz="0" w:space="0" w:color="auto"/>
        <w:right w:val="none" w:sz="0" w:space="0" w:color="auto"/>
      </w:divBdr>
    </w:div>
    <w:div w:id="646740004">
      <w:bodyDiv w:val="1"/>
      <w:marLeft w:val="0"/>
      <w:marRight w:val="0"/>
      <w:marTop w:val="0"/>
      <w:marBottom w:val="0"/>
      <w:divBdr>
        <w:top w:val="none" w:sz="0" w:space="0" w:color="auto"/>
        <w:left w:val="none" w:sz="0" w:space="0" w:color="auto"/>
        <w:bottom w:val="none" w:sz="0" w:space="0" w:color="auto"/>
        <w:right w:val="none" w:sz="0" w:space="0" w:color="auto"/>
      </w:divBdr>
    </w:div>
    <w:div w:id="685406331">
      <w:bodyDiv w:val="1"/>
      <w:marLeft w:val="0"/>
      <w:marRight w:val="0"/>
      <w:marTop w:val="0"/>
      <w:marBottom w:val="0"/>
      <w:divBdr>
        <w:top w:val="none" w:sz="0" w:space="0" w:color="auto"/>
        <w:left w:val="none" w:sz="0" w:space="0" w:color="auto"/>
        <w:bottom w:val="none" w:sz="0" w:space="0" w:color="auto"/>
        <w:right w:val="none" w:sz="0" w:space="0" w:color="auto"/>
      </w:divBdr>
    </w:div>
    <w:div w:id="790632054">
      <w:bodyDiv w:val="1"/>
      <w:marLeft w:val="0"/>
      <w:marRight w:val="0"/>
      <w:marTop w:val="0"/>
      <w:marBottom w:val="0"/>
      <w:divBdr>
        <w:top w:val="none" w:sz="0" w:space="0" w:color="auto"/>
        <w:left w:val="none" w:sz="0" w:space="0" w:color="auto"/>
        <w:bottom w:val="none" w:sz="0" w:space="0" w:color="auto"/>
        <w:right w:val="none" w:sz="0" w:space="0" w:color="auto"/>
      </w:divBdr>
    </w:div>
    <w:div w:id="951932703">
      <w:bodyDiv w:val="1"/>
      <w:marLeft w:val="0"/>
      <w:marRight w:val="0"/>
      <w:marTop w:val="0"/>
      <w:marBottom w:val="0"/>
      <w:divBdr>
        <w:top w:val="none" w:sz="0" w:space="0" w:color="auto"/>
        <w:left w:val="none" w:sz="0" w:space="0" w:color="auto"/>
        <w:bottom w:val="none" w:sz="0" w:space="0" w:color="auto"/>
        <w:right w:val="none" w:sz="0" w:space="0" w:color="auto"/>
      </w:divBdr>
    </w:div>
    <w:div w:id="1076903642">
      <w:bodyDiv w:val="1"/>
      <w:marLeft w:val="0"/>
      <w:marRight w:val="0"/>
      <w:marTop w:val="0"/>
      <w:marBottom w:val="0"/>
      <w:divBdr>
        <w:top w:val="none" w:sz="0" w:space="0" w:color="auto"/>
        <w:left w:val="none" w:sz="0" w:space="0" w:color="auto"/>
        <w:bottom w:val="none" w:sz="0" w:space="0" w:color="auto"/>
        <w:right w:val="none" w:sz="0" w:space="0" w:color="auto"/>
      </w:divBdr>
    </w:div>
    <w:div w:id="1194928770">
      <w:bodyDiv w:val="1"/>
      <w:marLeft w:val="0"/>
      <w:marRight w:val="0"/>
      <w:marTop w:val="0"/>
      <w:marBottom w:val="0"/>
      <w:divBdr>
        <w:top w:val="none" w:sz="0" w:space="0" w:color="auto"/>
        <w:left w:val="none" w:sz="0" w:space="0" w:color="auto"/>
        <w:bottom w:val="none" w:sz="0" w:space="0" w:color="auto"/>
        <w:right w:val="none" w:sz="0" w:space="0" w:color="auto"/>
      </w:divBdr>
    </w:div>
    <w:div w:id="1607345961">
      <w:bodyDiv w:val="1"/>
      <w:marLeft w:val="0"/>
      <w:marRight w:val="0"/>
      <w:marTop w:val="0"/>
      <w:marBottom w:val="0"/>
      <w:divBdr>
        <w:top w:val="none" w:sz="0" w:space="0" w:color="auto"/>
        <w:left w:val="none" w:sz="0" w:space="0" w:color="auto"/>
        <w:bottom w:val="none" w:sz="0" w:space="0" w:color="auto"/>
        <w:right w:val="none" w:sz="0" w:space="0" w:color="auto"/>
      </w:divBdr>
    </w:div>
    <w:div w:id="1677463631">
      <w:bodyDiv w:val="1"/>
      <w:marLeft w:val="0"/>
      <w:marRight w:val="0"/>
      <w:marTop w:val="0"/>
      <w:marBottom w:val="0"/>
      <w:divBdr>
        <w:top w:val="none" w:sz="0" w:space="0" w:color="auto"/>
        <w:left w:val="none" w:sz="0" w:space="0" w:color="auto"/>
        <w:bottom w:val="none" w:sz="0" w:space="0" w:color="auto"/>
        <w:right w:val="none" w:sz="0" w:space="0" w:color="auto"/>
      </w:divBdr>
    </w:div>
    <w:div w:id="1708023734">
      <w:bodyDiv w:val="1"/>
      <w:marLeft w:val="0"/>
      <w:marRight w:val="0"/>
      <w:marTop w:val="0"/>
      <w:marBottom w:val="0"/>
      <w:divBdr>
        <w:top w:val="none" w:sz="0" w:space="0" w:color="auto"/>
        <w:left w:val="none" w:sz="0" w:space="0" w:color="auto"/>
        <w:bottom w:val="none" w:sz="0" w:space="0" w:color="auto"/>
        <w:right w:val="none" w:sz="0" w:space="0" w:color="auto"/>
      </w:divBdr>
    </w:div>
    <w:div w:id="1814057605">
      <w:bodyDiv w:val="1"/>
      <w:marLeft w:val="0"/>
      <w:marRight w:val="0"/>
      <w:marTop w:val="0"/>
      <w:marBottom w:val="0"/>
      <w:divBdr>
        <w:top w:val="none" w:sz="0" w:space="0" w:color="auto"/>
        <w:left w:val="none" w:sz="0" w:space="0" w:color="auto"/>
        <w:bottom w:val="none" w:sz="0" w:space="0" w:color="auto"/>
        <w:right w:val="none" w:sz="0" w:space="0" w:color="auto"/>
      </w:divBdr>
    </w:div>
    <w:div w:id="2121603118">
      <w:bodyDiv w:val="1"/>
      <w:marLeft w:val="0"/>
      <w:marRight w:val="0"/>
      <w:marTop w:val="0"/>
      <w:marBottom w:val="0"/>
      <w:divBdr>
        <w:top w:val="none" w:sz="0" w:space="0" w:color="auto"/>
        <w:left w:val="none" w:sz="0" w:space="0" w:color="auto"/>
        <w:bottom w:val="none" w:sz="0" w:space="0" w:color="auto"/>
        <w:right w:val="none" w:sz="0" w:space="0" w:color="auto"/>
      </w:divBdr>
      <w:divsChild>
        <w:div w:id="934940296">
          <w:marLeft w:val="0"/>
          <w:marRight w:val="0"/>
          <w:marTop w:val="480"/>
          <w:marBottom w:val="0"/>
          <w:divBdr>
            <w:top w:val="single" w:sz="6" w:space="0" w:color="CCCCCC"/>
            <w:left w:val="single" w:sz="6" w:space="0" w:color="CCCCCC"/>
            <w:bottom w:val="single" w:sz="6" w:space="0" w:color="CCCCCC"/>
            <w:right w:val="single" w:sz="6" w:space="0" w:color="CCCCCC"/>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35E425D3694C54FA04BB28B0E86A0B5" ma:contentTypeVersion="1" ma:contentTypeDescription="Crear nuevo documento." ma:contentTypeScope="" ma:versionID="7549651b13b11446518be28548b62826">
  <xsd:schema xmlns:xsd="http://www.w3.org/2001/XMLSchema" xmlns:xs="http://www.w3.org/2001/XMLSchema" xmlns:p="http://schemas.microsoft.com/office/2006/metadata/properties" xmlns:ns1="http://schemas.microsoft.com/sharepoint/v3" targetNamespace="http://schemas.microsoft.com/office/2006/metadata/properties" ma:root="true" ma:fieldsID="70d4e0a4fc136c90bc7b75900902a2c3" ns1:_="">
    <xsd:import namespace="http://schemas.microsoft.com/sharepoint/v3"/>
    <xsd:element name="properties">
      <xsd:complexType>
        <xsd:sequence>
          <xsd:element name="documentManagement">
            <xsd:complexType>
              <xsd:all>
                <xsd:element ref="ns1:View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iewGuid" ma:index="8" nillable="true" ma:displayName="Ver GUID" ma:description="GUID de la vista" ma:internalName="View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ViewGuid xmlns="http://schemas.microsoft.com/sharepoint/v3" xsi:nil="true"/>
  </documentManagement>
</p:properties>
</file>

<file path=customXml/itemProps1.xml><?xml version="1.0" encoding="utf-8"?>
<ds:datastoreItem xmlns:ds="http://schemas.openxmlformats.org/officeDocument/2006/customXml" ds:itemID="{01E643FC-6B7A-4BCF-B504-333AAD06A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38F009-46DB-4581-AACF-D4E9C481E457}">
  <ds:schemaRefs>
    <ds:schemaRef ds:uri="http://schemas.microsoft.com/sharepoint/v3/contenttype/forms"/>
  </ds:schemaRefs>
</ds:datastoreItem>
</file>

<file path=customXml/itemProps3.xml><?xml version="1.0" encoding="utf-8"?>
<ds:datastoreItem xmlns:ds="http://schemas.openxmlformats.org/officeDocument/2006/customXml" ds:itemID="{CBB513DE-B13F-42D3-9BB7-C7A2360C8B4D}">
  <ds:schemaRefs>
    <ds:schemaRef ds:uri="http://schemas.openxmlformats.org/officeDocument/2006/bibliography"/>
  </ds:schemaRefs>
</ds:datastoreItem>
</file>

<file path=customXml/itemProps4.xml><?xml version="1.0" encoding="utf-8"?>
<ds:datastoreItem xmlns:ds="http://schemas.openxmlformats.org/officeDocument/2006/customXml" ds:itemID="{17C91327-33CA-4B87-8895-24CBB77E24E2}">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29</Pages>
  <Words>9731</Words>
  <Characters>55468</Characters>
  <Application>Microsoft Office Word</Application>
  <DocSecurity>0</DocSecurity>
  <Lines>462</Lines>
  <Paragraphs>130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Ministerio de Economía, Industria y Competitividad</Company>
  <LinksUpToDate>false</LinksUpToDate>
  <CharactersWithSpaces>65069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Reyes Granados, Marta</dc:creator>
  <cp:lastModifiedBy>Liana Brili</cp:lastModifiedBy>
  <cp:revision>7</cp:revision>
  <cp:lastPrinted>2020-03-06T07:52:00Z</cp:lastPrinted>
  <dcterms:created xsi:type="dcterms:W3CDTF">2022-07-01T08:12:00Z</dcterms:created>
  <dcterms:modified xsi:type="dcterms:W3CDTF">2022-07-25T08:05:00Z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0x010100335E425D3694C54FA04BB28B0E86A0B5</vt:lpwstr>
  </property>
</Properties>
</file>