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BC3862" w:rsidRDefault="007D6ACC" w:rsidP="007D6ACC">
      <w:pPr>
        <w:pStyle w:val="02BDGesBlatt"/>
        <w:rPr>
          <w:b w:val="0"/>
          <w:spacing w:val="0"/>
          <w:sz w:val="20"/>
        </w:rPr>
      </w:pPr>
      <w:r w:rsidRPr="00BC3862">
        <w:rPr>
          <w:rFonts w:ascii="Courier New" w:hAnsi="Courier New"/>
          <w:b w:val="0"/>
          <w:spacing w:val="0"/>
          <w:sz w:val="20"/>
        </w:rPr>
        <w:t>1. ---</w:t>
      </w:r>
      <w:r w:rsidR="00BC3862">
        <w:rPr>
          <w:rFonts w:ascii="Courier New" w:hAnsi="Courier New"/>
          <w:b w:val="0"/>
          <w:spacing w:val="0"/>
          <w:sz w:val="20"/>
        </w:rPr>
        <w:t>-</w:t>
      </w:r>
      <w:r w:rsidRPr="00BC3862">
        <w:rPr>
          <w:rFonts w:ascii="Courier New" w:hAnsi="Courier New"/>
          <w:b w:val="0"/>
          <w:spacing w:val="0"/>
          <w:sz w:val="20"/>
        </w:rPr>
        <w:t xml:space="preserve">--IND- 2020 0544 A-- SV- ------ </w:t>
      </w:r>
      <w:r w:rsidRPr="00BC3862">
        <w:rPr>
          <w:rFonts w:ascii="Segoe UI" w:hAnsi="Segoe UI"/>
          <w:b w:val="0"/>
          <w:spacing w:val="0"/>
          <w:sz w:val="20"/>
        </w:rPr>
        <w:t>20210120</w:t>
      </w:r>
      <w:r w:rsidRPr="00BC3862">
        <w:rPr>
          <w:rFonts w:ascii="Calibri" w:hAnsi="Calibri"/>
          <w:b w:val="0"/>
          <w:color w:val="auto"/>
          <w:spacing w:val="0"/>
          <w:sz w:val="20"/>
        </w:rPr>
        <w:t xml:space="preserve"> </w:t>
      </w:r>
      <w:r w:rsidRPr="00BC3862">
        <w:rPr>
          <w:rFonts w:ascii="Courier New" w:hAnsi="Courier New"/>
          <w:b w:val="0"/>
          <w:color w:val="auto"/>
          <w:spacing w:val="0"/>
          <w:sz w:val="20"/>
        </w:rPr>
        <w:t>--- --- FINAL</w:t>
      </w:r>
    </w:p>
    <w:p w:rsidR="00344954" w:rsidRPr="00380F5F" w:rsidRDefault="00344954" w:rsidP="00B230E9">
      <w:pPr>
        <w:pStyle w:val="02BDGesBlatt"/>
      </w:pPr>
      <w:r>
        <w:t>REPUBLIKEN ÖSTERRIKES</w:t>
      </w:r>
    </w:p>
    <w:p w:rsidR="00344954" w:rsidRPr="00380F5F" w:rsidRDefault="00344954" w:rsidP="00B230E9">
      <w:pPr>
        <w:pStyle w:val="03RepOesterr"/>
      </w:pPr>
      <w:r>
        <w:t>OFFICIELLA TIDNING</w:t>
      </w:r>
    </w:p>
    <w:p w:rsidR="00344954" w:rsidRPr="00380F5F" w:rsidRDefault="00344954" w:rsidP="00B230E9">
      <w:pPr>
        <w:pStyle w:val="04AusgabeDaten"/>
      </w:pPr>
      <w:r>
        <w:t>År 2020</w:t>
      </w:r>
      <w:r>
        <w:tab/>
        <w:t>utgiven den 23 december 2020</w:t>
      </w:r>
      <w:r>
        <w:tab/>
        <w:t>del I</w:t>
      </w:r>
    </w:p>
    <w:p w:rsidR="00344954" w:rsidRPr="00380F5F" w:rsidRDefault="00344954" w:rsidP="00B230E9">
      <w:pPr>
        <w:pStyle w:val="05Kurztitel"/>
      </w:pPr>
      <w:r>
        <w:t>151. Federal lag:</w:t>
      </w:r>
      <w:r>
        <w:tab/>
        <w:t>Lagen om kommunikationsplattformar och ändring av lagen om Österrikes kommunikationsmyndighet (nr GP XXVII RV 463 AB 509 s. 69. BR: 10457 AB 10486 s. 917.)</w:t>
      </w:r>
    </w:p>
    <w:p w:rsidR="004C1883" w:rsidRPr="00380F5F" w:rsidRDefault="00344954" w:rsidP="00B230E9">
      <w:pPr>
        <w:pStyle w:val="11Titel"/>
      </w:pPr>
      <w:r>
        <w:t>151. Federal lag om utfärdande av en lag om kommunikationsplattformar och ändring av lagen om Österrikes kommunikationsmyndighet</w:t>
      </w:r>
    </w:p>
    <w:p w:rsidR="004C1883" w:rsidRPr="00380F5F" w:rsidRDefault="004C1883" w:rsidP="00B230E9">
      <w:pPr>
        <w:pStyle w:val="12PromKlEinlSatz"/>
        <w:keepNext w:val="0"/>
      </w:pPr>
      <w:r>
        <w:t>Nationalrådet har beslutat följande:</w:t>
      </w:r>
    </w:p>
    <w:p w:rsidR="004C1883" w:rsidRPr="00380F5F" w:rsidRDefault="004C1883" w:rsidP="00B230E9">
      <w:pPr>
        <w:pStyle w:val="41UeberschrG1"/>
        <w:keepLines/>
      </w:pPr>
      <w:r>
        <w:t>Artikel 1</w:t>
      </w:r>
    </w:p>
    <w:p w:rsidR="004C1883" w:rsidRPr="00380F5F" w:rsidRDefault="004C1883" w:rsidP="00B230E9">
      <w:pPr>
        <w:pStyle w:val="43UeberschrG2"/>
        <w:keepLines/>
      </w:pPr>
      <w:r>
        <w:t>Federal lag om åtgärder för att skydda användare på kommunikationsplattformar</w:t>
      </w:r>
    </w:p>
    <w:p w:rsidR="004C1883" w:rsidRPr="00380F5F" w:rsidRDefault="004C1883" w:rsidP="00B230E9">
      <w:pPr>
        <w:pStyle w:val="42UeberschrG1-"/>
        <w:keepLines/>
      </w:pPr>
      <w:r>
        <w:t>Avsnitt 1</w:t>
      </w:r>
    </w:p>
    <w:p w:rsidR="004C1883" w:rsidRPr="00380F5F" w:rsidRDefault="004C1883" w:rsidP="00B230E9">
      <w:pPr>
        <w:pStyle w:val="43UeberschrG2"/>
        <w:keepLines/>
      </w:pPr>
      <w:r>
        <w:t>Allmänna bestämmelser och definitioner</w:t>
      </w:r>
    </w:p>
    <w:p w:rsidR="004C1883" w:rsidRPr="00380F5F" w:rsidRDefault="004C1883" w:rsidP="00B230E9">
      <w:pPr>
        <w:pStyle w:val="45UeberschrPara"/>
        <w:keepLines/>
      </w:pPr>
      <w:r>
        <w:t>Föremål och tillämpningsområde</w:t>
      </w:r>
    </w:p>
    <w:p w:rsidR="004C1883" w:rsidRPr="00380F5F" w:rsidRDefault="004C1883" w:rsidP="00B230E9">
      <w:pPr>
        <w:pStyle w:val="51Abs"/>
      </w:pPr>
      <w:r>
        <w:rPr>
          <w:rStyle w:val="991GldSymbol"/>
        </w:rPr>
        <w:t>1 §</w:t>
      </w:r>
      <w:r>
        <w:t xml:space="preserve"> 1. Denna federala lag har i syfte att främja en ansvarsfull och transparent hantering av anmälningar från användare om nedanstående innehåll på kommunikationsplattformar och en omedelbar behandling av sådana anmälningar.</w:t>
      </w:r>
    </w:p>
    <w:p w:rsidR="004C1883" w:rsidRPr="00380F5F" w:rsidRDefault="004C1883" w:rsidP="00B230E9">
      <w:pPr>
        <w:pStyle w:val="51Abs"/>
      </w:pPr>
      <w:r>
        <w:t>2. Denna federala lag är tillämplig på inhemska och utländska tjänsteleverantörer som erbjuder kommunikationsplattformar (2 § punkt 4) i vinstsyfte förutom om</w:t>
      </w:r>
    </w:p>
    <w:p w:rsidR="004C1883" w:rsidRPr="00380F5F" w:rsidRDefault="004C1883" w:rsidP="00B230E9">
      <w:pPr>
        <w:pStyle w:val="52Aufzaehle1Ziffer"/>
        <w:tabs>
          <w:tab w:val="clear" w:pos="624"/>
        </w:tabs>
        <w:ind w:hanging="230"/>
      </w:pPr>
      <w:r>
        <w:t>1.</w:t>
      </w:r>
      <w:r>
        <w:tab/>
        <w:t>antalet användare i Österrike som föregående kalenderår genom registrering har tillgång till kommunikationsplattformen i genomsnitt underskrider 100 000 och</w:t>
      </w:r>
    </w:p>
    <w:p w:rsidR="004C1883" w:rsidRPr="00380F5F" w:rsidRDefault="004C1883" w:rsidP="00B230E9">
      <w:pPr>
        <w:pStyle w:val="52Aufzaehle1Ziffer"/>
        <w:tabs>
          <w:tab w:val="clear" w:pos="624"/>
        </w:tabs>
        <w:ind w:hanging="230"/>
      </w:pPr>
      <w:r>
        <w:t>2.</w:t>
      </w:r>
      <w:r>
        <w:tab/>
        <w:t>driften av kommunikationsplattformen under föregående kalenderår inte medförde en omsättning i Österrike som underskrider 500 000 euro.</w:t>
      </w:r>
    </w:p>
    <w:p w:rsidR="004C1883" w:rsidRPr="00380F5F" w:rsidRDefault="004C1883" w:rsidP="00B230E9">
      <w:pPr>
        <w:pStyle w:val="51Abs"/>
        <w:keepNext/>
        <w:keepLines/>
      </w:pPr>
      <w:r>
        <w:t>3. Tjänsteleverantörer av kommunikationsplattformar</w:t>
      </w:r>
    </w:p>
    <w:p w:rsidR="004C1883" w:rsidRPr="00380F5F" w:rsidRDefault="004C1883" w:rsidP="00B230E9">
      <w:pPr>
        <w:pStyle w:val="52Aufzaehle1Ziffer"/>
        <w:tabs>
          <w:tab w:val="clear" w:pos="624"/>
        </w:tabs>
        <w:ind w:hanging="230"/>
      </w:pPr>
      <w:r>
        <w:t>1.</w:t>
      </w:r>
      <w:r>
        <w:tab/>
        <w:t>som enbart har i syfte att förmedla varor eller tjänster samt förmedla fastigheter eller annonser för tjänster,</w:t>
      </w:r>
    </w:p>
    <w:p w:rsidR="004C1883" w:rsidRPr="00380F5F" w:rsidRDefault="004C1883" w:rsidP="00B230E9">
      <w:pPr>
        <w:pStyle w:val="52Aufzaehle1Ziffer"/>
        <w:keepNext/>
        <w:keepLines/>
        <w:tabs>
          <w:tab w:val="clear" w:pos="624"/>
        </w:tabs>
        <w:ind w:hanging="230"/>
      </w:pPr>
      <w:r>
        <w:t>2.</w:t>
      </w:r>
      <w:r>
        <w:tab/>
        <w:t>vars huvudsakliga syfte är att tillhandahålla icke-vinstdrivande</w:t>
      </w:r>
    </w:p>
    <w:p w:rsidR="004C1883" w:rsidRPr="00380F5F" w:rsidRDefault="004C1883" w:rsidP="00B230E9">
      <w:pPr>
        <w:pStyle w:val="52Aufzaehle2Lit"/>
        <w:tabs>
          <w:tab w:val="clear" w:pos="851"/>
        </w:tabs>
        <w:ind w:hanging="223"/>
      </w:pPr>
      <w:r>
        <w:t>a)</w:t>
      </w:r>
      <w:r>
        <w:tab/>
        <w:t>nätbaserade uppslagsverk,</w:t>
      </w:r>
    </w:p>
    <w:p w:rsidR="004C1883" w:rsidRPr="00380F5F" w:rsidRDefault="004C1883" w:rsidP="00B230E9">
      <w:pPr>
        <w:pStyle w:val="52Aufzaehle2Lit"/>
        <w:tabs>
          <w:tab w:val="clear" w:pos="851"/>
        </w:tabs>
        <w:ind w:hanging="223"/>
      </w:pPr>
      <w:r>
        <w:t>b)</w:t>
      </w:r>
      <w:r>
        <w:tab/>
        <w:t>plattformar för bildning och lärande för kunskapsförmedling eller</w:t>
      </w:r>
    </w:p>
    <w:p w:rsidR="004C1883" w:rsidRPr="00380F5F" w:rsidRDefault="004C1883" w:rsidP="00B230E9">
      <w:pPr>
        <w:pStyle w:val="52Aufzaehle1Ziffer"/>
        <w:tabs>
          <w:tab w:val="clear" w:pos="624"/>
        </w:tabs>
        <w:ind w:hanging="230"/>
      </w:pPr>
      <w:r>
        <w:t>3.</w:t>
      </w:r>
      <w:r>
        <w:tab/>
        <w:t>som tillhandahålls av medieföretag (1 § stycke 1 punkt 6 i medielagen [</w:t>
      </w:r>
      <w:proofErr w:type="spellStart"/>
      <w:r>
        <w:t>MedienG</w:t>
      </w:r>
      <w:proofErr w:type="spellEnd"/>
      <w:r>
        <w:t xml:space="preserve">, </w:t>
      </w:r>
      <w:proofErr w:type="spellStart"/>
      <w:r>
        <w:rPr>
          <w:i/>
          <w:iCs/>
        </w:rPr>
        <w:t>Mediengesetz</w:t>
      </w:r>
      <w:proofErr w:type="spellEnd"/>
      <w:r>
        <w:t xml:space="preserve">]) </w:t>
      </w:r>
      <w:proofErr w:type="spellStart"/>
      <w:r>
        <w:t>BGBl</w:t>
      </w:r>
      <w:proofErr w:type="spellEnd"/>
      <w:r>
        <w:t>. nr 314/1981) med direkt koppling till sitt journalistiskt utformade utbud,</w:t>
      </w:r>
    </w:p>
    <w:p w:rsidR="004C1883" w:rsidRPr="00380F5F" w:rsidRDefault="004C1883" w:rsidP="00B230E9">
      <w:pPr>
        <w:pStyle w:val="58Schlussteile0Abs"/>
      </w:pPr>
      <w:r>
        <w:t>är undantagna från skyldigheterna i denna federala lag.</w:t>
      </w:r>
    </w:p>
    <w:p w:rsidR="004C1883" w:rsidRPr="00380F5F" w:rsidRDefault="004C1883" w:rsidP="00B230E9">
      <w:pPr>
        <w:pStyle w:val="51Abs"/>
      </w:pPr>
      <w:r>
        <w:t>4. Tjänsteleverantörer av videodelningsplattformar (2 § punkt 12) är med hänsyn till de sändningar som tillhandahålls där (2 § punkt 9) och de videoklipp som skapas av användare (2 § punkt 7) undantagna från skyldigheterna i denna federala lag.</w:t>
      </w:r>
    </w:p>
    <w:p w:rsidR="004C1883" w:rsidRPr="00380F5F" w:rsidRDefault="004C1883" w:rsidP="00B230E9">
      <w:pPr>
        <w:pStyle w:val="51Abs"/>
      </w:pPr>
      <w:r>
        <w:lastRenderedPageBreak/>
        <w:t>5. På begäran av en tjänsteleverantör ska tillsynsmyndigheten fastställa huruvida vederbörande omfattas av denna federala lag.</w:t>
      </w:r>
    </w:p>
    <w:p w:rsidR="004C1883" w:rsidRPr="00380F5F" w:rsidRDefault="004C1883" w:rsidP="00B230E9">
      <w:pPr>
        <w:pStyle w:val="51Abs"/>
      </w:pPr>
      <w:r>
        <w:t xml:space="preserve">6. Tillsynsmyndigheten ska föra en förteckning över de tjänsteleverantörer som omfattas av denna federala lag och offentliggöra denna på lämpligt sätt. Förteckningen ska uppdateras åtminstone en gång per år och har en </w:t>
      </w:r>
      <w:proofErr w:type="spellStart"/>
      <w:r>
        <w:t>deklarativ</w:t>
      </w:r>
      <w:proofErr w:type="spellEnd"/>
      <w:r>
        <w:t xml:space="preserve"> verkan. Om tillsynsmyndigheten i sambandet med utförandet av sina uppgifter kommer till slutsatsen att uppgifterna i förteckningen inte längre motsvarar de faktiska omständigheterna ska den korrigera detta på motsvarande sätt.</w:t>
      </w:r>
    </w:p>
    <w:p w:rsidR="004C1883" w:rsidRPr="00380F5F" w:rsidRDefault="004C1883" w:rsidP="00B230E9">
      <w:pPr>
        <w:pStyle w:val="45UeberschrPara"/>
        <w:keepLines/>
      </w:pPr>
      <w:r>
        <w:t>Definitioner</w:t>
      </w:r>
    </w:p>
    <w:p w:rsidR="004C1883" w:rsidRPr="00380F5F" w:rsidRDefault="004C1883" w:rsidP="00B230E9">
      <w:pPr>
        <w:pStyle w:val="51Abs"/>
        <w:keepNext/>
        <w:keepLines/>
      </w:pPr>
      <w:r>
        <w:rPr>
          <w:rStyle w:val="991GldSymbol"/>
        </w:rPr>
        <w:t>2 §</w:t>
      </w:r>
      <w:r>
        <w:t xml:space="preserve"> I denna federala lag gäller följande definitioner:</w:t>
      </w:r>
    </w:p>
    <w:p w:rsidR="004C1883" w:rsidRPr="00380F5F" w:rsidRDefault="004C1883" w:rsidP="00B230E9">
      <w:pPr>
        <w:pStyle w:val="52Aufzaehle1Ziffer"/>
        <w:tabs>
          <w:tab w:val="clear" w:pos="624"/>
        </w:tabs>
        <w:ind w:hanging="230"/>
      </w:pPr>
      <w:r>
        <w:t>1.</w:t>
      </w:r>
      <w:r>
        <w:tab/>
      </w:r>
      <w:r>
        <w:rPr>
          <w:i/>
        </w:rPr>
        <w:t>fast driftställe</w:t>
      </w:r>
      <w:r>
        <w:t>: en stadigvarande plats för affärsverksamhet, från vilken en tjänsteleverantörs verksamhet helt eller delvis bedrivs.</w:t>
      </w:r>
    </w:p>
    <w:p w:rsidR="004C1883" w:rsidRPr="00380F5F" w:rsidRDefault="004C1883" w:rsidP="00B230E9">
      <w:pPr>
        <w:pStyle w:val="52Aufzaehle1Ziffer"/>
        <w:tabs>
          <w:tab w:val="clear" w:pos="624"/>
        </w:tabs>
        <w:ind w:hanging="230"/>
      </w:pPr>
      <w:r>
        <w:t>2.</w:t>
      </w:r>
      <w:r>
        <w:tab/>
      </w:r>
      <w:r>
        <w:rPr>
          <w:i/>
          <w:iCs/>
        </w:rPr>
        <w:t>informationssamhällets tjänster</w:t>
      </w:r>
      <w:r>
        <w:t xml:space="preserve">: tjänster som vanligtvis utförs mot ersättning på distans, på elektronisk väg och på individuell begäran av en tjänstemottagare (1 § punkt 1.2 i 1999 års </w:t>
      </w:r>
      <w:proofErr w:type="spellStart"/>
      <w:r>
        <w:t>anmälningslag</w:t>
      </w:r>
      <w:proofErr w:type="spellEnd"/>
      <w:r>
        <w:t xml:space="preserve"> (</w:t>
      </w:r>
      <w:proofErr w:type="spellStart"/>
      <w:r>
        <w:t>NotifG</w:t>
      </w:r>
      <w:proofErr w:type="spellEnd"/>
      <w:r>
        <w:t xml:space="preserve"> 1999, </w:t>
      </w:r>
      <w:proofErr w:type="spellStart"/>
      <w:r>
        <w:rPr>
          <w:i/>
          <w:iCs/>
        </w:rPr>
        <w:t>Notifikationsgesetz</w:t>
      </w:r>
      <w:proofErr w:type="spellEnd"/>
      <w:r>
        <w:rPr>
          <w:i/>
          <w:iCs/>
        </w:rPr>
        <w:t xml:space="preserve"> 1999</w:t>
      </w:r>
      <w:r>
        <w:t xml:space="preserve">) </w:t>
      </w:r>
      <w:proofErr w:type="spellStart"/>
      <w:r>
        <w:t>BGBl</w:t>
      </w:r>
      <w:proofErr w:type="spellEnd"/>
      <w:r>
        <w:t xml:space="preserve">. I nr 183/1999), särskilt nätbaserad försäljning av varor och tjänster, nätbaserad information, nätbaserad reklam, elektroniska sökmotorer och möjligheter till hämtning av data samt tjänster som överför uppgifter genom ett elektroniskt nätverk, vilka förmedlar tillgång till ett sådant nätverk eller lagrar information från en användare (3 § punkt 1 i e-handelslagen – ECG, </w:t>
      </w:r>
      <w:proofErr w:type="spellStart"/>
      <w:r>
        <w:t>BGBl</w:t>
      </w:r>
      <w:proofErr w:type="spellEnd"/>
      <w:r>
        <w:t> I nr 152/2001).</w:t>
      </w:r>
    </w:p>
    <w:p w:rsidR="004C1883" w:rsidRPr="00380F5F" w:rsidRDefault="004C1883" w:rsidP="00B230E9">
      <w:pPr>
        <w:pStyle w:val="52Aufzaehle1Ziffer"/>
        <w:tabs>
          <w:tab w:val="clear" w:pos="624"/>
        </w:tabs>
        <w:ind w:hanging="230"/>
      </w:pPr>
      <w:r>
        <w:t>3.</w:t>
      </w:r>
      <w:r>
        <w:tab/>
      </w:r>
      <w:r>
        <w:rPr>
          <w:i/>
          <w:iCs/>
        </w:rPr>
        <w:t>tjänsteleverantör</w:t>
      </w:r>
      <w:r>
        <w:t>: den fysiska eller juridiska person som erbjuder en kommunikationsplattform.</w:t>
      </w:r>
    </w:p>
    <w:p w:rsidR="004C1883" w:rsidRPr="00380F5F" w:rsidRDefault="004C1883" w:rsidP="00B230E9">
      <w:pPr>
        <w:pStyle w:val="52Aufzaehle1Ziffer"/>
        <w:tabs>
          <w:tab w:val="clear" w:pos="624"/>
        </w:tabs>
        <w:ind w:hanging="230"/>
      </w:pPr>
      <w:r>
        <w:t>4.</w:t>
      </w:r>
      <w:r>
        <w:tab/>
      </w:r>
      <w:r>
        <w:rPr>
          <w:i/>
          <w:iCs/>
        </w:rPr>
        <w:t>kommunikationsplattform</w:t>
      </w:r>
      <w:r>
        <w:t>: en av informationssamhällets tjänster vars huvudsakliga syfte eller väsentliga funktion är att genom masspridning möjliggöra utbyte av meddelanden eller framföranden med ett intellektuellt innehåll i ord, skrift, ljud eller bild mellan användare med en bredare publik av andra användare.</w:t>
      </w:r>
    </w:p>
    <w:p w:rsidR="004C1883" w:rsidRPr="00380F5F" w:rsidRDefault="004C1883" w:rsidP="00B230E9">
      <w:pPr>
        <w:pStyle w:val="52Aufzaehle1Ziffer"/>
        <w:tabs>
          <w:tab w:val="clear" w:pos="624"/>
        </w:tabs>
        <w:ind w:hanging="230"/>
      </w:pPr>
      <w:r>
        <w:t>5.</w:t>
      </w:r>
      <w:r>
        <w:tab/>
      </w:r>
      <w:r>
        <w:rPr>
          <w:i/>
        </w:rPr>
        <w:t>moderbolag</w:t>
      </w:r>
      <w:r>
        <w:t xml:space="preserve">: ett företag som kontrollerar ett eller flera dotterbolag i den mening som avses i 244 § i företagslagen – UGB, </w:t>
      </w:r>
      <w:proofErr w:type="spellStart"/>
      <w:r>
        <w:t>dRGBl</w:t>
      </w:r>
      <w:proofErr w:type="spellEnd"/>
      <w:r>
        <w:t>. s. 219/1897.</w:t>
      </w:r>
    </w:p>
    <w:p w:rsidR="004C1883" w:rsidRPr="00380F5F" w:rsidRDefault="004C1883" w:rsidP="00B230E9">
      <w:pPr>
        <w:pStyle w:val="52Aufzaehle1Ziffer"/>
        <w:tabs>
          <w:tab w:val="clear" w:pos="624"/>
        </w:tabs>
        <w:ind w:hanging="230"/>
      </w:pPr>
      <w:r>
        <w:t>6.</w:t>
      </w:r>
      <w:r>
        <w:tab/>
      </w:r>
      <w:r>
        <w:rPr>
          <w:i/>
          <w:iCs/>
        </w:rPr>
        <w:t>användare</w:t>
      </w:r>
      <w:r>
        <w:t>: personer som använder sig av kommunikationsplattformar oavsett om de är registrerade på den berörda kommunikationsplattformen.</w:t>
      </w:r>
    </w:p>
    <w:p w:rsidR="004C1883" w:rsidRPr="00380F5F" w:rsidRDefault="004C1883" w:rsidP="00B230E9">
      <w:pPr>
        <w:pStyle w:val="52Aufzaehle1Ziffer"/>
        <w:tabs>
          <w:tab w:val="clear" w:pos="624"/>
        </w:tabs>
        <w:ind w:hanging="230"/>
      </w:pPr>
      <w:r>
        <w:t>7.</w:t>
      </w:r>
      <w:r w:rsidR="00B01867">
        <w:tab/>
      </w:r>
      <w:r>
        <w:rPr>
          <w:i/>
          <w:iCs/>
        </w:rPr>
        <w:t>videoklipp som skapas av användare</w:t>
      </w:r>
      <w:r>
        <w:t>: en följd av rörliga bilder med eller utan ljud som oberoende av sin längd utgör en enskild komponent och skapas av en användare och laddas upp av denne eller en annan användare på en videodelningsplattform.</w:t>
      </w:r>
    </w:p>
    <w:p w:rsidR="004C1883" w:rsidRPr="00380F5F" w:rsidRDefault="004C1883" w:rsidP="00B230E9">
      <w:pPr>
        <w:pStyle w:val="52Aufzaehle1Ziffer"/>
        <w:tabs>
          <w:tab w:val="clear" w:pos="624"/>
        </w:tabs>
        <w:ind w:hanging="230"/>
      </w:pPr>
      <w:r>
        <w:t>8.</w:t>
      </w:r>
      <w:r w:rsidR="00B01867">
        <w:tab/>
      </w:r>
      <w:bookmarkStart w:id="0" w:name="_GoBack"/>
      <w:bookmarkEnd w:id="0"/>
      <w:r>
        <w:rPr>
          <w:i/>
          <w:iCs/>
        </w:rPr>
        <w:t>olagligt innehåll</w:t>
      </w:r>
      <w:r>
        <w:t xml:space="preserve">: Innehåll som i objektivt hänseende uppfyller ett av följande rekvisit och inte är berättigat: olaga tvång (105 § i strafflagen – </w:t>
      </w:r>
      <w:proofErr w:type="spellStart"/>
      <w:r>
        <w:t>StGB</w:t>
      </w:r>
      <w:proofErr w:type="spellEnd"/>
      <w:r>
        <w:t xml:space="preserve">, </w:t>
      </w:r>
      <w:proofErr w:type="spellStart"/>
      <w:r>
        <w:t>BGBl</w:t>
      </w:r>
      <w:proofErr w:type="spellEnd"/>
      <w:r>
        <w:t xml:space="preserve">. nr 60/1974), grovt olaga hot (107 § </w:t>
      </w:r>
      <w:proofErr w:type="spellStart"/>
      <w:r>
        <w:t>StGB</w:t>
      </w:r>
      <w:proofErr w:type="spellEnd"/>
      <w:r>
        <w:t xml:space="preserve">), olaga förföljelse (107a § </w:t>
      </w:r>
      <w:proofErr w:type="spellStart"/>
      <w:r>
        <w:t>StGB</w:t>
      </w:r>
      <w:proofErr w:type="spellEnd"/>
      <w:r>
        <w:t xml:space="preserve">), kontinuerligt ofredande genom telekommunikation (107c § </w:t>
      </w:r>
      <w:proofErr w:type="spellStart"/>
      <w:r>
        <w:t>StGB</w:t>
      </w:r>
      <w:proofErr w:type="spellEnd"/>
      <w:r>
        <w:t xml:space="preserve">), anklagelse om ett redan avfärdat brott (113 § </w:t>
      </w:r>
      <w:proofErr w:type="spellStart"/>
      <w:r>
        <w:t>StGB</w:t>
      </w:r>
      <w:proofErr w:type="spellEnd"/>
      <w:r>
        <w:t xml:space="preserve">), förolämpning (115 § </w:t>
      </w:r>
      <w:proofErr w:type="spellStart"/>
      <w:r>
        <w:t>StGB</w:t>
      </w:r>
      <w:proofErr w:type="spellEnd"/>
      <w:r>
        <w:t xml:space="preserve">), olaga videoinspelning (120a § </w:t>
      </w:r>
      <w:proofErr w:type="spellStart"/>
      <w:r>
        <w:t>StGB</w:t>
      </w:r>
      <w:proofErr w:type="spellEnd"/>
      <w:r>
        <w:t xml:space="preserve">), utpressning (144 § </w:t>
      </w:r>
      <w:proofErr w:type="spellStart"/>
      <w:r>
        <w:t>StGB</w:t>
      </w:r>
      <w:proofErr w:type="spellEnd"/>
      <w:r>
        <w:t xml:space="preserve">), nedvärdering av religiösa läror (188 § </w:t>
      </w:r>
      <w:proofErr w:type="spellStart"/>
      <w:r>
        <w:t>StGB</w:t>
      </w:r>
      <w:proofErr w:type="spellEnd"/>
      <w:r>
        <w:t xml:space="preserve">), pornografiska framställningar av minderåriga (207a § </w:t>
      </w:r>
      <w:proofErr w:type="spellStart"/>
      <w:r>
        <w:t>StGB</w:t>
      </w:r>
      <w:proofErr w:type="spellEnd"/>
      <w:r>
        <w:t xml:space="preserve">), upprättande av sexuella kontakter med minderåriga (208a § </w:t>
      </w:r>
      <w:proofErr w:type="spellStart"/>
      <w:r>
        <w:t>StGB</w:t>
      </w:r>
      <w:proofErr w:type="spellEnd"/>
      <w:r>
        <w:t xml:space="preserve">), terroristorganisation (278b § </w:t>
      </w:r>
      <w:proofErr w:type="spellStart"/>
      <w:r>
        <w:t>StGB</w:t>
      </w:r>
      <w:proofErr w:type="spellEnd"/>
      <w:r>
        <w:t xml:space="preserve">), medhjälp till terroristbrott (278f § </w:t>
      </w:r>
      <w:proofErr w:type="spellStart"/>
      <w:r>
        <w:t>StGB</w:t>
      </w:r>
      <w:proofErr w:type="spellEnd"/>
      <w:r>
        <w:t xml:space="preserve">), anstiftan till terroristbrott och stöd till terroristbrott (282a § </w:t>
      </w:r>
      <w:proofErr w:type="spellStart"/>
      <w:r>
        <w:t>StGB</w:t>
      </w:r>
      <w:proofErr w:type="spellEnd"/>
      <w:r>
        <w:t xml:space="preserve">), uppvigling (283 § </w:t>
      </w:r>
      <w:proofErr w:type="spellStart"/>
      <w:r>
        <w:t>StGB</w:t>
      </w:r>
      <w:proofErr w:type="spellEnd"/>
      <w:r>
        <w:t xml:space="preserve">), 3d §, 3g § eller 3h § i förbudslagen, </w:t>
      </w:r>
      <w:proofErr w:type="spellStart"/>
      <w:r>
        <w:t>StGBl</w:t>
      </w:r>
      <w:proofErr w:type="spellEnd"/>
      <w:r>
        <w:t>. nr 13/1945.</w:t>
      </w:r>
    </w:p>
    <w:p w:rsidR="004C1883" w:rsidRPr="00380F5F" w:rsidRDefault="004C1883" w:rsidP="00B230E9">
      <w:pPr>
        <w:pStyle w:val="52Aufzaehle1Ziffer"/>
        <w:tabs>
          <w:tab w:val="clear" w:pos="624"/>
        </w:tabs>
        <w:ind w:hanging="230"/>
      </w:pPr>
      <w:r>
        <w:t>9</w:t>
      </w:r>
      <w:r>
        <w:tab/>
      </w:r>
      <w:r>
        <w:rPr>
          <w:i/>
          <w:iCs/>
        </w:rPr>
        <w:t>sändning</w:t>
      </w:r>
      <w:r>
        <w:t>: en enskild, i sig avgränsad del av en audiovisuell medietjänst som oberoende av sin längd består av en följd av rörliga bilder med eller utan ljud och är en komponent i en sändningsplan eller en katalog som skapats av en medietjänstleverantör. Begreppet inbegripet särskilt spelfilmer, videoklipp, sportinslag, situationskomedier, dokumentärer, nyhets-, konst- och kultursändningar, sändningar för barn och originalproduktioner.</w:t>
      </w:r>
    </w:p>
    <w:p w:rsidR="004C1883" w:rsidRPr="00380F5F" w:rsidRDefault="004C1883" w:rsidP="00B230E9">
      <w:pPr>
        <w:pStyle w:val="52Aufzaehle1Ziffer"/>
        <w:tabs>
          <w:tab w:val="clear" w:pos="624"/>
        </w:tabs>
        <w:ind w:hanging="230"/>
      </w:pPr>
      <w:r>
        <w:t>10.</w:t>
      </w:r>
      <w:r>
        <w:tab/>
      </w:r>
      <w:r>
        <w:rPr>
          <w:i/>
          <w:iCs/>
        </w:rPr>
        <w:t>dotterbolag</w:t>
      </w:r>
      <w:r>
        <w:t>: ett företag som kontrolleras av ett moderbolag i den mening som avses i 244 § i företagslagen, Tyska rikets officiella tidning s. 219/1897, inbegripet varje direkt kontrollerat dotterbolag till ett moderbolag.</w:t>
      </w:r>
    </w:p>
    <w:p w:rsidR="004C1883" w:rsidRPr="00380F5F" w:rsidRDefault="004C1883" w:rsidP="00B230E9">
      <w:pPr>
        <w:pStyle w:val="52Aufzaehle1Ziffer"/>
        <w:tabs>
          <w:tab w:val="clear" w:pos="624"/>
        </w:tabs>
        <w:ind w:hanging="230"/>
      </w:pPr>
      <w:r>
        <w:t>11.</w:t>
      </w:r>
      <w:r>
        <w:tab/>
      </w:r>
      <w:r>
        <w:rPr>
          <w:i/>
          <w:iCs/>
        </w:rPr>
        <w:t>koncern</w:t>
      </w:r>
      <w:r>
        <w:t>: en tjänsteleverantörs moderbolag, alla dess dotterbolag och alla andra i ekonomiskt och rättsligt hänseende närstående företag.</w:t>
      </w:r>
    </w:p>
    <w:p w:rsidR="004C1883" w:rsidRPr="00380F5F" w:rsidRDefault="004C1883" w:rsidP="00B230E9">
      <w:pPr>
        <w:pStyle w:val="52Aufzaehle1Ziffer"/>
        <w:tabs>
          <w:tab w:val="clear" w:pos="624"/>
        </w:tabs>
        <w:ind w:hanging="230"/>
      </w:pPr>
      <w:r>
        <w:t>12.</w:t>
      </w:r>
      <w:r>
        <w:tab/>
      </w:r>
      <w:r>
        <w:rPr>
          <w:i/>
          <w:iCs/>
        </w:rPr>
        <w:t>videodelningsplattform</w:t>
      </w:r>
      <w:r>
        <w:t xml:space="preserve">: en tjänst i den mening som avses i artikel 56 och 57 i fördraget om Europeiska unionens funktionssätt där huvudsyftet eller en separat del av tjänsten eller en väsentlig funktion för tjänsten är att tillhandahålla sändningar (punkt 9) eller videoklipp som skapas av användare (punkt 7) eller båda, för vilka leverantören av plattformen inte har något redaktionellt ansvar, till allmänheten via elektroniska kommunikationsnät i den mening som avses i artikel 2.1 i direktiv (EU) 2018/1972 om inrättande av en europeisk kodex för elektronisk kommunikation (EUT L 321, 17.12.2018, s. 36) i informations-, underhållnings- eller utbildningssyfte och vars </w:t>
      </w:r>
      <w:r>
        <w:lastRenderedPageBreak/>
        <w:t>organisation, inbegripet automatiska medel eller algoritmer, i synnerhet genom visning, markering och anordning, beslutas av leverantören av plattformen.</w:t>
      </w:r>
    </w:p>
    <w:p w:rsidR="004C1883" w:rsidRPr="00380F5F" w:rsidRDefault="004C1883" w:rsidP="00B230E9">
      <w:pPr>
        <w:pStyle w:val="41UeberschrG1"/>
        <w:keepLines/>
      </w:pPr>
      <w:r>
        <w:t>Avsnitt 2</w:t>
      </w:r>
    </w:p>
    <w:p w:rsidR="004C1883" w:rsidRPr="00380F5F" w:rsidRDefault="004C1883" w:rsidP="00B230E9">
      <w:pPr>
        <w:pStyle w:val="43UeberschrG2"/>
        <w:keepLines/>
      </w:pPr>
      <w:r>
        <w:t>Krav på kommunikationsplattformar</w:t>
      </w:r>
    </w:p>
    <w:p w:rsidR="004C1883" w:rsidRPr="00380F5F" w:rsidRDefault="004C1883" w:rsidP="00B230E9">
      <w:pPr>
        <w:pStyle w:val="45UeberschrPara"/>
        <w:keepLines/>
      </w:pPr>
      <w:r>
        <w:t>Anmälnings- och omprövningsförfarande</w:t>
      </w:r>
    </w:p>
    <w:p w:rsidR="004C1883" w:rsidRPr="00380F5F" w:rsidRDefault="004C1883" w:rsidP="00B230E9">
      <w:pPr>
        <w:pStyle w:val="51Abs"/>
      </w:pPr>
      <w:r>
        <w:rPr>
          <w:rStyle w:val="991GldSymbol"/>
        </w:rPr>
        <w:t>3 §</w:t>
      </w:r>
      <w:r>
        <w:t xml:space="preserve"> 1. Tjänsteleverantörer ska införa ett effektivt och transparent förfarande för hantering och bearbetning av anmälningar om påstått olagligt innehåll som är tillgängligt på kommunikationsplattformen.</w:t>
      </w:r>
    </w:p>
    <w:p w:rsidR="004C1883" w:rsidRPr="00380F5F" w:rsidRDefault="004C1883" w:rsidP="00B230E9">
      <w:pPr>
        <w:pStyle w:val="51Abs"/>
      </w:pPr>
      <w:r>
        <w:t>2. Ett sådant förfarande ska i vart fall vara utformat så, att användarna med hjälp av funktioner på kommunikationsplattformen som är lätta att lokalisera, ständigt tillgängliga och enkla att hantera</w:t>
      </w:r>
    </w:p>
    <w:p w:rsidR="004C1883" w:rsidRPr="00380F5F" w:rsidRDefault="004C1883" w:rsidP="00B230E9">
      <w:pPr>
        <w:pStyle w:val="52Aufzaehle1Ziffer"/>
        <w:tabs>
          <w:tab w:val="clear" w:pos="624"/>
        </w:tabs>
        <w:ind w:hanging="230"/>
      </w:pPr>
      <w:r>
        <w:t>1.</w:t>
      </w:r>
      <w:r>
        <w:tab/>
        <w:t>kan anmäla innehåll samt de uppgifter som krävs för en bedömning till tjänsteleverantören,</w:t>
      </w:r>
    </w:p>
    <w:p w:rsidR="004C1883" w:rsidRPr="00380F5F" w:rsidRDefault="004C1883" w:rsidP="00B230E9">
      <w:pPr>
        <w:pStyle w:val="52Aufzaehle1Ziffer"/>
        <w:tabs>
          <w:tab w:val="clear" w:pos="624"/>
        </w:tabs>
        <w:ind w:hanging="230"/>
      </w:pPr>
      <w:r>
        <w:t>2.</w:t>
      </w:r>
      <w:r>
        <w:tab/>
        <w:t>erhåller en förklaring hur anmälan kommer att hanteras och resultatet från det aktuella förfarandet och</w:t>
      </w:r>
    </w:p>
    <w:p w:rsidR="004C1883" w:rsidRPr="00380F5F" w:rsidRDefault="004C1883" w:rsidP="00B230E9">
      <w:pPr>
        <w:pStyle w:val="52Aufzaehle1Ziffer"/>
        <w:tabs>
          <w:tab w:val="clear" w:pos="624"/>
        </w:tabs>
        <w:ind w:hanging="230"/>
      </w:pPr>
      <w:r>
        <w:t>3.</w:t>
      </w:r>
      <w:r>
        <w:tab/>
        <w:t>utan dröjsmål erhåller information om de huvudsakliga grunderna för avgörandet av den aktuella anmälan, inbegripet den tillämpliga tidpunkten för en radering eller spärrning och informeras om möjligheten att ansöka om genomförande av ett kontrollförfarande (stycke 4) samt deltagande i ett klagomålsförfarande (7 §), varvid denna information även ska ges till den användare, för vilken det berörda innehållet sparades på kommunikationsplattformen.</w:t>
      </w:r>
    </w:p>
    <w:p w:rsidR="004C1883" w:rsidRPr="00380F5F" w:rsidRDefault="004C1883" w:rsidP="00B230E9">
      <w:pPr>
        <w:pStyle w:val="51Abs"/>
        <w:keepNext/>
        <w:keepLines/>
      </w:pPr>
      <w:r>
        <w:t>3. Dessutom ska tjänsteleverantören genom utformningen av sin interna organisation av anmälningsförfarandet</w:t>
      </w:r>
    </w:p>
    <w:p w:rsidR="004C1883" w:rsidRPr="00380F5F" w:rsidRDefault="004C1883" w:rsidP="00B230E9">
      <w:pPr>
        <w:pStyle w:val="52Aufzaehle1Ziffer"/>
        <w:keepNext/>
        <w:keepLines/>
        <w:tabs>
          <w:tab w:val="clear" w:pos="624"/>
        </w:tabs>
        <w:ind w:hanging="230"/>
      </w:pPr>
      <w:r>
        <w:t>1.</w:t>
      </w:r>
      <w:r>
        <w:tab/>
        <w:t>säkerställa att det anmälda innehållet,</w:t>
      </w:r>
    </w:p>
    <w:p w:rsidR="004C1883" w:rsidRPr="00380F5F" w:rsidRDefault="004C1883" w:rsidP="00B230E9">
      <w:pPr>
        <w:pStyle w:val="52Aufzaehle2Lit"/>
        <w:tabs>
          <w:tab w:val="clear" w:pos="851"/>
        </w:tabs>
        <w:ind w:hanging="223"/>
      </w:pPr>
      <w:r>
        <w:t>a)</w:t>
      </w:r>
      <w:r>
        <w:tab/>
        <w:t>såvida det utan ytterligare efterforskningar redan är uppenbart för en lekman att det är olagligt, utan dröjsmål, dock senast inom 24 timmar från anmälan, antingen tas bort eller att tillgången till det spärras,</w:t>
      </w:r>
    </w:p>
    <w:p w:rsidR="004C1883" w:rsidRPr="00380F5F" w:rsidRDefault="004C1883" w:rsidP="00B230E9">
      <w:pPr>
        <w:pStyle w:val="52Aufzaehle2Lit"/>
        <w:tabs>
          <w:tab w:val="clear" w:pos="851"/>
        </w:tabs>
        <w:ind w:hanging="223"/>
      </w:pPr>
      <w:r>
        <w:t>b)</w:t>
      </w:r>
      <w:r>
        <w:tab/>
        <w:t>såvida det först efter en detaljerad prövning framkommer att innehållet är olagligt, utan dröjsmål efter avslutandet av denna prövning, dock senast inom sju dagar från anmälan, tas bort eller att tillgången till det spärras,</w:t>
      </w:r>
    </w:p>
    <w:p w:rsidR="004C1883" w:rsidRPr="00380F5F" w:rsidRDefault="004C1883" w:rsidP="00B230E9">
      <w:pPr>
        <w:pStyle w:val="52Aufzaehle1Ziffer"/>
        <w:tabs>
          <w:tab w:val="clear" w:pos="624"/>
        </w:tabs>
        <w:ind w:hanging="230"/>
      </w:pPr>
      <w:r>
        <w:t>2.</w:t>
      </w:r>
      <w:r>
        <w:tab/>
        <w:t>vid en spärrning eller radering av det berörda innehållet säkerställa tidpunkten för sammanställningen samt de uppgifter om användaren för vilken det berörda innehållet sparades på kommunikationsplattformen, uppgifter som finns hos tjänsteleverantören som krävs i bevissyfte, inbegripet i lagföringssyfte, och spara dem i minst tio veckor. Denna frist får överskridas i det enskilda fallet vid en uttrycklig förfrågning från brottsbekämpande myndigheter om bevissäkringen annars skulle motverkas. Uppgifterna ska raderas när syftet för behandlingen inte längre är aktuellt.</w:t>
      </w:r>
    </w:p>
    <w:p w:rsidR="004C1883" w:rsidRPr="00380F5F" w:rsidRDefault="004C1883" w:rsidP="00B230E9">
      <w:pPr>
        <w:pStyle w:val="51Abs"/>
      </w:pPr>
      <w:r>
        <w:t>4. Tjänsteleverantörer har dessutom en skyldighet att införa ett effektivt och transparent förfarande för att ompröva sina beslut om spärrning eller radering av ett anmält innehåll (stycke 3 punkt 1). En omprövning ska genomföras</w:t>
      </w:r>
    </w:p>
    <w:p w:rsidR="004C1883" w:rsidRPr="00380F5F" w:rsidRDefault="004C1883" w:rsidP="00B230E9">
      <w:pPr>
        <w:pStyle w:val="52Aufzaehle1Ziffer"/>
        <w:tabs>
          <w:tab w:val="clear" w:pos="624"/>
        </w:tabs>
        <w:ind w:hanging="230"/>
      </w:pPr>
      <w:r>
        <w:t>1.</w:t>
      </w:r>
      <w:r>
        <w:tab/>
        <w:t>vid en underlåtenhet att spärra eller radera innehåll, om den användare som har gjort anmälan inom två veckor efter att ha underrättats om beslutet begär en omprövning av detta beslut (stycke 3 punkt 2),</w:t>
      </w:r>
    </w:p>
    <w:p w:rsidR="004C1883" w:rsidRPr="00380F5F" w:rsidRDefault="004C1883" w:rsidP="00B230E9">
      <w:pPr>
        <w:pStyle w:val="52Aufzaehle1Ziffer"/>
        <w:tabs>
          <w:tab w:val="clear" w:pos="624"/>
        </w:tabs>
        <w:ind w:hanging="230"/>
      </w:pPr>
      <w:r>
        <w:t>2.</w:t>
      </w:r>
      <w:r>
        <w:tab/>
        <w:t>vid en spärrning eller radering av innehåll, om den användare för vilken innehållet sparades på kommunikationsplattformen inom två veckor efter att ha underrättats om beslutet begär en omprövning av detta beslut (stycke 3 punkt 2).</w:t>
      </w:r>
    </w:p>
    <w:p w:rsidR="004C1883" w:rsidRPr="00380F5F" w:rsidRDefault="004C1883" w:rsidP="00B230E9">
      <w:pPr>
        <w:pStyle w:val="58Schlussteile0Abs"/>
      </w:pPr>
      <w:r>
        <w:t>Tjänsteleverantören ska utan dröjsmål underrätta de användare som anges i punkterna 1 och 2 om resultatet av omprövningen. Omprövningsförfarandet ska avslutas inom två veckor från det att ansökan lämnats in.</w:t>
      </w:r>
    </w:p>
    <w:p w:rsidR="004C1883" w:rsidRPr="00380F5F" w:rsidRDefault="004C1883" w:rsidP="00B230E9">
      <w:pPr>
        <w:pStyle w:val="51Abs"/>
      </w:pPr>
      <w:r>
        <w:t>5. Personuppgifter om den person som har gjort anmälan får enbart lämnas ut till denna person.</w:t>
      </w:r>
    </w:p>
    <w:p w:rsidR="004C1883" w:rsidRPr="00380F5F" w:rsidRDefault="004C1883" w:rsidP="00B230E9">
      <w:pPr>
        <w:pStyle w:val="51Abs"/>
      </w:pPr>
      <w:r>
        <w:t>6. Tjänsteleverantören är inte skyldig att genomföra ett anmälnings- eller omprövningsförfarande om denne särskilt på grund av arten eller frekvensen av de anmälningar som inkommit med största sannolikhet kan utgå från att anmälningarna antingen är automatiserade eller grundas på missbruk.</w:t>
      </w:r>
    </w:p>
    <w:p w:rsidR="004C1883" w:rsidRPr="00380F5F" w:rsidRDefault="004C1883" w:rsidP="00B230E9">
      <w:pPr>
        <w:pStyle w:val="51Abs"/>
      </w:pPr>
      <w:r>
        <w:t>7. Tillsynsmyndigheten kan genom förordning utfärda närmare bestämmelser om utformningen av anmälningsprocessen, särskilt med avseende på minimistandarden för de anmälningsformulär som används.</w:t>
      </w:r>
    </w:p>
    <w:p w:rsidR="004C1883" w:rsidRPr="00380F5F" w:rsidRDefault="004C1883" w:rsidP="00B230E9">
      <w:pPr>
        <w:pStyle w:val="45UeberschrPara"/>
        <w:keepLines/>
      </w:pPr>
      <w:r>
        <w:lastRenderedPageBreak/>
        <w:t>Rapporteringsskyldighet</w:t>
      </w:r>
    </w:p>
    <w:p w:rsidR="004C1883" w:rsidRPr="00380F5F" w:rsidRDefault="004C1883" w:rsidP="00B230E9">
      <w:pPr>
        <w:pStyle w:val="51Abs"/>
      </w:pPr>
      <w:r>
        <w:rPr>
          <w:rStyle w:val="991GldSymbol"/>
        </w:rPr>
        <w:t>4 §</w:t>
      </w:r>
      <w:r>
        <w:t xml:space="preserve"> 1. Tjänsteleverantörer är skyldiga att årligen, eller för kommunikationsplattformar med över en miljon registrerade användare, halvårsvis, upprätta en rapport om hanteringen av anmälningar av påstått olagligt innehåll. Rapporten ska överlämnas till tillsynsmyndigheten senast en månad efter utgången av den period som rapporten avser och samtidigt tillhandahållas på den egna webbplatsen så att den ständigt är lättillgänglig.</w:t>
      </w:r>
    </w:p>
    <w:p w:rsidR="004C1883" w:rsidRPr="00380F5F" w:rsidRDefault="004C1883" w:rsidP="00B230E9">
      <w:pPr>
        <w:pStyle w:val="51Abs"/>
        <w:keepNext/>
        <w:keepLines/>
      </w:pPr>
      <w:r>
        <w:t>2. Rapporten ska i vart fall innehålla följande uppgifter:</w:t>
      </w:r>
    </w:p>
    <w:p w:rsidR="004C1883" w:rsidRPr="00380F5F" w:rsidRDefault="004C1883" w:rsidP="00B230E9">
      <w:pPr>
        <w:pStyle w:val="52Aufzaehle1Ziffer"/>
        <w:tabs>
          <w:tab w:val="clear" w:pos="624"/>
        </w:tabs>
        <w:ind w:hanging="230"/>
      </w:pPr>
      <w:r>
        <w:t>1.</w:t>
      </w:r>
      <w:r>
        <w:tab/>
        <w:t>Allmän information om vilka ansträngningar tjänsteleverantören vidtar för att motverka olagligt innehåll på plattformen.</w:t>
      </w:r>
    </w:p>
    <w:p w:rsidR="004C1883" w:rsidRPr="00380F5F" w:rsidRDefault="004C1883" w:rsidP="00B230E9">
      <w:pPr>
        <w:pStyle w:val="52Aufzaehle1Ziffer"/>
        <w:tabs>
          <w:tab w:val="clear" w:pos="624"/>
        </w:tabs>
        <w:ind w:hanging="230"/>
      </w:pPr>
      <w:r>
        <w:t>2.</w:t>
      </w:r>
      <w:r>
        <w:tab/>
        <w:t>Uppgifter om anmälningsförfarandets utformning och användarvänlighet (3 § styckena 1–3) samt om beslutskriterier för radering eller spärrning av olagligt innehåll, inbegripet vilka steg som vidtas vid prövningen huruvida det är frågan om olagligt innehåll eller ett åsidosättande av avtalsbestämmelser mellan tjänsteleverantören och användaren.</w:t>
      </w:r>
    </w:p>
    <w:p w:rsidR="004C1883" w:rsidRPr="00380F5F" w:rsidRDefault="004C1883" w:rsidP="00B230E9">
      <w:pPr>
        <w:pStyle w:val="52Aufzaehle1Ziffer"/>
        <w:tabs>
          <w:tab w:val="clear" w:pos="624"/>
        </w:tabs>
        <w:ind w:hanging="230"/>
      </w:pPr>
      <w:r>
        <w:t>3.</w:t>
      </w:r>
      <w:r>
        <w:tab/>
        <w:t>Uppgifter om antalet anmälningar om påstått olagligt innehåll som inkommit under rapporteringsperioden.</w:t>
      </w:r>
    </w:p>
    <w:p w:rsidR="004C1883" w:rsidRPr="00380F5F" w:rsidRDefault="004C1883" w:rsidP="00B230E9">
      <w:pPr>
        <w:pStyle w:val="52Aufzaehle1Ziffer"/>
        <w:tabs>
          <w:tab w:val="clear" w:pos="624"/>
        </w:tabs>
        <w:ind w:hanging="230"/>
      </w:pPr>
      <w:r>
        <w:t>4.</w:t>
      </w:r>
      <w:r>
        <w:tab/>
        <w:t>Översikt över antalet anmälningar om påstått olagligt innehåll som har lett fram till radering eller spärrning av det ifrågasatta innehållet under rapporteringsperioden, inbegripet information om vilka steg i prövningen (punkt 2) som har lett fram till radering eller spärrning samt en sammanfattande beskrivning av innehållets art.</w:t>
      </w:r>
    </w:p>
    <w:p w:rsidR="004C1883" w:rsidRPr="00380F5F" w:rsidRDefault="004C1883" w:rsidP="00B230E9">
      <w:pPr>
        <w:pStyle w:val="52Aufzaehle1Ziffer"/>
        <w:tabs>
          <w:tab w:val="clear" w:pos="624"/>
        </w:tabs>
        <w:ind w:hanging="230"/>
      </w:pPr>
      <w:r>
        <w:t>5.</w:t>
      </w:r>
      <w:r>
        <w:tab/>
        <w:t>Översikt över antalet omprövningsförfaranden samt deras innehåll och resultat (3 § stycke 4).</w:t>
      </w:r>
    </w:p>
    <w:p w:rsidR="004C1883" w:rsidRPr="00380F5F" w:rsidRDefault="004C1883" w:rsidP="00B230E9">
      <w:pPr>
        <w:pStyle w:val="52Aufzaehle1Ziffer"/>
        <w:tabs>
          <w:tab w:val="clear" w:pos="624"/>
        </w:tabs>
        <w:ind w:hanging="230"/>
      </w:pPr>
      <w:r>
        <w:t>6.</w:t>
      </w:r>
      <w:r>
        <w:tab/>
        <w:t>Uppgifter om organisation, personal och teknisk utrustning, facklig kompetens från den personal som är ansvarig för att hantera anmälningar samt för omprövningsförfarandena samt utbildning och handledning för de personer som är ansvariga för att hantera anmälningar och omprövningar.</w:t>
      </w:r>
    </w:p>
    <w:p w:rsidR="004C1883" w:rsidRPr="00380F5F" w:rsidRDefault="004C1883" w:rsidP="00B230E9">
      <w:pPr>
        <w:pStyle w:val="52Aufzaehle1Ziffer"/>
        <w:tabs>
          <w:tab w:val="clear" w:pos="624"/>
        </w:tabs>
        <w:ind w:hanging="230"/>
      </w:pPr>
      <w:r>
        <w:t>7.</w:t>
      </w:r>
      <w:r>
        <w:tab/>
        <w:t>Översikt över tidsperioderna mellan anmälan till tjänsteleverantören, påbörjandet av omprövningen och radering eller spärrning av ett olagligt innehåll, uppdelade efter perioderna ”inom 24 timmar”, ”inom 72 timmar”, ”inom sju dagar” och ”vid en senare tidpunkt”.</w:t>
      </w:r>
    </w:p>
    <w:p w:rsidR="004C1883" w:rsidRPr="00380F5F" w:rsidRDefault="004C1883" w:rsidP="00B230E9">
      <w:pPr>
        <w:pStyle w:val="52Aufzaehle1Ziffer"/>
        <w:tabs>
          <w:tab w:val="clear" w:pos="624"/>
        </w:tabs>
        <w:ind w:hanging="230"/>
      </w:pPr>
      <w:r>
        <w:t>8.</w:t>
      </w:r>
      <w:r>
        <w:tab/>
        <w:t>Översikt över det antal och olika typer av fall där tjänsteleverantören har avstått från att genomföra ett anmälnings- eller omprövningsförfarande (3 § stycke 7).</w:t>
      </w:r>
    </w:p>
    <w:p w:rsidR="004C1883" w:rsidRPr="00380F5F" w:rsidRDefault="004C1883" w:rsidP="00B230E9">
      <w:pPr>
        <w:pStyle w:val="51Abs"/>
      </w:pPr>
      <w:r>
        <w:t>3. Tillsynsmyndigheten ska genom förordning anta närmare bestämmelser om rapporternas utformning och rapporteringsskyldighetens omfattning, för att säkerställa att de är konsekventa och jämförbara.</w:t>
      </w:r>
    </w:p>
    <w:p w:rsidR="004C1883" w:rsidRPr="00380F5F" w:rsidRDefault="004C1883" w:rsidP="00B230E9">
      <w:pPr>
        <w:pStyle w:val="45UeberschrPara"/>
        <w:keepLines/>
      </w:pPr>
      <w:r>
        <w:t>Ansvarig person och ansvarig person till vilken delgivning kan ske</w:t>
      </w:r>
    </w:p>
    <w:p w:rsidR="004C1883" w:rsidRPr="00380F5F" w:rsidRDefault="004C1883" w:rsidP="00B230E9">
      <w:pPr>
        <w:pStyle w:val="51Abs"/>
        <w:keepNext/>
        <w:keepLines/>
      </w:pPr>
      <w:r>
        <w:rPr>
          <w:rStyle w:val="991GldSymbol"/>
        </w:rPr>
        <w:t>5 §</w:t>
      </w:r>
      <w:r>
        <w:t xml:space="preserve"> 1. Tjänsteleverantören ska utse en person som uppfyller kraven enligt 9 § stycke 4 i 1991 års förvaltningsstrafflag, </w:t>
      </w:r>
      <w:proofErr w:type="spellStart"/>
      <w:r>
        <w:t>BGBl</w:t>
      </w:r>
      <w:proofErr w:type="spellEnd"/>
      <w:r>
        <w:t>. nr 52/1991. Denna person ska</w:t>
      </w:r>
    </w:p>
    <w:p w:rsidR="004C1883" w:rsidRPr="00380F5F" w:rsidRDefault="004C1883" w:rsidP="00B230E9">
      <w:pPr>
        <w:pStyle w:val="52Aufzaehle1Ziffer"/>
        <w:tabs>
          <w:tab w:val="clear" w:pos="624"/>
        </w:tabs>
        <w:ind w:hanging="230"/>
      </w:pPr>
      <w:r>
        <w:t>1.</w:t>
      </w:r>
      <w:r>
        <w:tab/>
        <w:t>säkerställa att föreskrifterna i denna federala lag uppfylls,</w:t>
      </w:r>
    </w:p>
    <w:p w:rsidR="004C1883" w:rsidRPr="00380F5F" w:rsidRDefault="004C1883" w:rsidP="00B230E9">
      <w:pPr>
        <w:pStyle w:val="52Aufzaehle1Ziffer"/>
        <w:tabs>
          <w:tab w:val="clear" w:pos="624"/>
        </w:tabs>
        <w:ind w:hanging="230"/>
      </w:pPr>
      <w:r>
        <w:t>2.</w:t>
      </w:r>
      <w:r>
        <w:tab/>
        <w:t>ha de ledningsbefogenheter som krävs för efterlevnaden av bestämmelserna i denna federala lag,</w:t>
      </w:r>
    </w:p>
    <w:p w:rsidR="004C1883" w:rsidRPr="00380F5F" w:rsidRDefault="004C1883" w:rsidP="00B230E9">
      <w:pPr>
        <w:pStyle w:val="52Aufzaehle1Ziffer"/>
        <w:tabs>
          <w:tab w:val="clear" w:pos="624"/>
        </w:tabs>
        <w:ind w:hanging="230"/>
      </w:pPr>
      <w:r>
        <w:t>3.</w:t>
      </w:r>
      <w:r>
        <w:tab/>
        <w:t>ha sådana kunskaper i tyska som krävs för att samarbeta med myndigheter och domstolar och</w:t>
      </w:r>
    </w:p>
    <w:p w:rsidR="004C1883" w:rsidRPr="00380F5F" w:rsidRDefault="004C1883" w:rsidP="00B230E9">
      <w:pPr>
        <w:pStyle w:val="52Aufzaehle1Ziffer"/>
        <w:tabs>
          <w:tab w:val="clear" w:pos="624"/>
        </w:tabs>
        <w:ind w:hanging="230"/>
      </w:pPr>
      <w:r>
        <w:t>4.</w:t>
      </w:r>
      <w:r>
        <w:tab/>
        <w:t>ha de resurser som krävs för att kunna utföra sina uppgifter.</w:t>
      </w:r>
    </w:p>
    <w:p w:rsidR="004C1883" w:rsidRPr="00380F5F" w:rsidRDefault="004C1883" w:rsidP="00B230E9">
      <w:pPr>
        <w:pStyle w:val="51Abs"/>
      </w:pPr>
      <w:r>
        <w:t>2. Kontaktuppgifterna för den ansvariga personen ska ständig vara lättillgängliga. Den ansvariga personen ska se till att vara tillgänglig för tillsynsmyndigheten.</w:t>
      </w:r>
    </w:p>
    <w:p w:rsidR="004C1883" w:rsidRPr="00380F5F" w:rsidRDefault="004C1883" w:rsidP="00B230E9">
      <w:pPr>
        <w:pStyle w:val="51Abs"/>
      </w:pPr>
      <w:r>
        <w:t>3. Den ansvariga personen ska anmäla sig för delgivning genom en leveranstjänst i den mening som avses i 28b och 35 §§ i lagen om delgivning av handlingar (</w:t>
      </w:r>
      <w:proofErr w:type="spellStart"/>
      <w:r>
        <w:t>ZustG</w:t>
      </w:r>
      <w:proofErr w:type="spellEnd"/>
      <w:r>
        <w:t xml:space="preserve">, </w:t>
      </w:r>
      <w:proofErr w:type="spellStart"/>
      <w:r>
        <w:rPr>
          <w:i/>
          <w:iCs/>
        </w:rPr>
        <w:t>Zustellgesetz</w:t>
      </w:r>
      <w:proofErr w:type="spellEnd"/>
      <w:r>
        <w:t xml:space="preserve">), </w:t>
      </w:r>
      <w:proofErr w:type="spellStart"/>
      <w:r>
        <w:t>BGBl</w:t>
      </w:r>
      <w:proofErr w:type="spellEnd"/>
      <w:r>
        <w:t>. nr 200/1982, och meddela vid anmälan att det inte finns några perioder under vilka en delgivning är utesluten.</w:t>
      </w:r>
    </w:p>
    <w:p w:rsidR="004C1883" w:rsidRPr="00380F5F" w:rsidRDefault="004C1883" w:rsidP="00B230E9">
      <w:pPr>
        <w:pStyle w:val="51Abs"/>
      </w:pPr>
      <w:r>
        <w:t>4. Tjänsteleverantören ska utse en fysisk eller juridisk person som ansvarig person för delgivning från myndigheter och domstolar. Stycke 1 punkt 3, stycke 2 första meningen och stycke 3 är tillämpliga.</w:t>
      </w:r>
    </w:p>
    <w:p w:rsidR="004C1883" w:rsidRPr="00380F5F" w:rsidRDefault="004C1883" w:rsidP="00B230E9">
      <w:pPr>
        <w:pStyle w:val="51Abs"/>
      </w:pPr>
      <w:r>
        <w:t>5. Tillsynsmyndigheten ska utan dröjsmål underrättas om den ansvariga personen och den ansvariga person till vilken delgivning kan ske.</w:t>
      </w:r>
    </w:p>
    <w:p w:rsidR="004C1883" w:rsidRPr="00380F5F" w:rsidRDefault="004C1883" w:rsidP="00B230E9">
      <w:pPr>
        <w:pStyle w:val="45UeberschrPara"/>
        <w:keepLines/>
      </w:pPr>
      <w:r>
        <w:t>Genomförande</w:t>
      </w:r>
    </w:p>
    <w:p w:rsidR="004C1883" w:rsidRPr="00380F5F" w:rsidRDefault="004C1883" w:rsidP="00B230E9">
      <w:pPr>
        <w:pStyle w:val="51Abs"/>
      </w:pPr>
      <w:r>
        <w:rPr>
          <w:rStyle w:val="991GldSymbol"/>
        </w:rPr>
        <w:t>6 §</w:t>
      </w:r>
      <w:r>
        <w:t xml:space="preserve"> 1. Om en tjänsteleverantör inte självmant fullgör sin skyldighet att utse en ansvarig person eller en ansvarig person till vilken delgivning kan ske ska myndigheten skriftligen uppmana denne att utse en ansvarig person inom en frist på sju dagar. Om en tjänsteleverantör saknar säte, filial eller annat fast driftställe inom landet, och det framkommer att denna uppmaning inte eller inte inom rimlig tid kan delges med rättslig verkan till utlandet, ska uppmaningen offentliggöras på tillsynsmyndighetens webbplats. Uppmaningen anses ha delgetts tjänsteleverantören vid tidpunkten för offentliggörandet. Offentliggörandet </w:t>
      </w:r>
      <w:r>
        <w:lastRenderedPageBreak/>
        <w:t>ska även innehålla en hänvisning att ytterligare förelägganden anses delgivna genom deponering hos myndigheten och tillhandahållande för avhämtning.</w:t>
      </w:r>
    </w:p>
    <w:p w:rsidR="004C1883" w:rsidRPr="00380F5F" w:rsidRDefault="004C1883" w:rsidP="00B230E9">
      <w:pPr>
        <w:pStyle w:val="51Abs"/>
      </w:pPr>
      <w:r>
        <w:t>2. Om en tjänsteleverantör inte efterkommer tillsynsmyndighetens uppmaning att utse en ansvarig person eller en ansvarig person till vilken delgivning kan ske, så ska myndigheten ålägga denne böter (10 § stycke 1). Om tjänsteleverantören saknar säte, filial eller annat fast driftställe inom landet och inte heller har utsett någon ansvarig person eller en ansvarig person till vilken delgivning kan ske med rättslig verkan, ska beslut eller andra förelägganden från tillsynsmyndigheten deponeras hos nämnda myndighet. Tjänsteleverantören ska underrättas om deponeringen på tillsynsmyndighetens webbplats. Myndigheten ska även ange startdatum och varaktighet för fristen för avhämtning samt vilken verkan deponeringen (stycke 3) får.</w:t>
      </w:r>
    </w:p>
    <w:p w:rsidR="004C1883" w:rsidRPr="00380F5F" w:rsidRDefault="004C1883" w:rsidP="00B230E9">
      <w:pPr>
        <w:pStyle w:val="51Abs"/>
      </w:pPr>
      <w:r>
        <w:t>3. Den deponerade handlingen ska minst vara tillgänglig för avhämtning i två veckor. Denna frist börjar löpa den dag som förklaringen offentliggörs på webbplatsen. Deponerade dokument anses delgivna första dagen av denna frist.</w:t>
      </w:r>
    </w:p>
    <w:p w:rsidR="004C1883" w:rsidRPr="00380F5F" w:rsidRDefault="004C1883" w:rsidP="00B230E9">
      <w:pPr>
        <w:pStyle w:val="51Abs"/>
      </w:pPr>
      <w:r>
        <w:t xml:space="preserve">4. Verkställbarheten från beslut med avseende på tjänsteleverantörer med säte inom landet fastställs enligt bestämmelserna i 1991 års lag om förfarandet för verkställighet av förvaltningsbeslut – VVG, </w:t>
      </w:r>
      <w:proofErr w:type="spellStart"/>
      <w:r>
        <w:t>BGBl</w:t>
      </w:r>
      <w:proofErr w:type="spellEnd"/>
      <w:r>
        <w:t>. nr 53/1991. Om tjänsteleverantören saknar säte, filial eller annat fast driftställe inom landet kan beslut från tillsynsmyndigheten om åläggande av böter enligt denna federala lag även verkställas genom att kända gäldenärer från tjänsteleverantören och med denne närstående företag (stycke 5) genom beslut förbjuds erlägga betalning till tjänsteleverantören eller med denne närstående företag. Som gäldenär i den mening som avses i föregående mening betraktas företag som har regelbundna affärsförbindelser med tjänsteleverantören eller med denne närstående företag (stycke 5) som har i syfte att marknadsföra eller sälja kommersiella meddelanden i Österrike. En sådan fordran som belagts med betalningsförbud ska överföras till tillsynsmyndigheten med verkan att gäldenären blir befriad från sin betalningsskyldighet gentemot tjänsteleverantören eller med denne närstående företag. Dessa belopp ska redovisas på ett eget konto. Om summan av de belopp som kommit in överstiger det verkställbara bötesbeloppet ska det överskjutande beloppet överföras till tjänsteleverantören eller det närstående företaget.</w:t>
      </w:r>
    </w:p>
    <w:p w:rsidR="004C1883" w:rsidRPr="00380F5F" w:rsidRDefault="004C1883" w:rsidP="00B230E9">
      <w:pPr>
        <w:pStyle w:val="51Abs"/>
        <w:keepNext/>
        <w:keepLines/>
      </w:pPr>
      <w:r>
        <w:t>5. Som närstående företag till en tjänsteleverantör i den mening som avses i stycke 4 gäller</w:t>
      </w:r>
    </w:p>
    <w:p w:rsidR="004C1883" w:rsidRPr="00380F5F" w:rsidRDefault="004C1883" w:rsidP="00B230E9">
      <w:pPr>
        <w:pStyle w:val="52Aufzaehle1Ziffer"/>
        <w:tabs>
          <w:tab w:val="clear" w:pos="624"/>
        </w:tabs>
        <w:ind w:hanging="230"/>
      </w:pPr>
      <w:r>
        <w:t>1.</w:t>
      </w:r>
      <w:r>
        <w:tab/>
        <w:t>dess moderbolag,</w:t>
      </w:r>
    </w:p>
    <w:p w:rsidR="004C1883" w:rsidRPr="00380F5F" w:rsidRDefault="004C1883" w:rsidP="00B230E9">
      <w:pPr>
        <w:pStyle w:val="52Aufzaehle1Ziffer"/>
        <w:tabs>
          <w:tab w:val="clear" w:pos="624"/>
        </w:tabs>
        <w:ind w:hanging="230"/>
      </w:pPr>
      <w:r>
        <w:t>2.</w:t>
      </w:r>
      <w:r>
        <w:tab/>
        <w:t>samtliga dotterbolag,</w:t>
      </w:r>
    </w:p>
    <w:p w:rsidR="004C1883" w:rsidRPr="00380F5F" w:rsidRDefault="004C1883" w:rsidP="00B230E9">
      <w:pPr>
        <w:pStyle w:val="52Aufzaehle1Ziffer"/>
        <w:tabs>
          <w:tab w:val="clear" w:pos="624"/>
        </w:tabs>
        <w:ind w:hanging="230"/>
      </w:pPr>
      <w:r>
        <w:t>3.</w:t>
      </w:r>
      <w:r>
        <w:tab/>
        <w:t>samtliga andra företag ur tjänsteleverantörens koncern samt</w:t>
      </w:r>
    </w:p>
    <w:p w:rsidR="004C1883" w:rsidRPr="00380F5F" w:rsidRDefault="004C1883" w:rsidP="00B230E9">
      <w:pPr>
        <w:pStyle w:val="52Aufzaehle1Ziffer"/>
        <w:tabs>
          <w:tab w:val="clear" w:pos="624"/>
        </w:tabs>
        <w:ind w:hanging="230"/>
      </w:pPr>
      <w:r>
        <w:t>4.</w:t>
      </w:r>
      <w:r>
        <w:tab/>
        <w:t>samtliga företag som regelbundet utövar affärsverksamhet i landet, dvs. har en stabil och effektiv koppling till den inhemska ekonomin och har en sådan affärsrelation med en tjänsteleverantör eller något med denne närstående företag i den mening som avses i punkterna 1–3, i synnerhet om det marknadsför eller säljer kommersiella meddelanden för offentliggörande på kommunikationsplattformen.</w:t>
      </w:r>
    </w:p>
    <w:p w:rsidR="004C1883" w:rsidRPr="00380F5F" w:rsidRDefault="004C1883" w:rsidP="00B230E9">
      <w:pPr>
        <w:pStyle w:val="45UeberschrPara"/>
        <w:keepLines/>
      </w:pPr>
      <w:r>
        <w:t>Klagomålsförfarande</w:t>
      </w:r>
    </w:p>
    <w:p w:rsidR="004C1883" w:rsidRPr="00380F5F" w:rsidRDefault="004C1883" w:rsidP="00B230E9">
      <w:pPr>
        <w:pStyle w:val="51Abs"/>
      </w:pPr>
      <w:r>
        <w:rPr>
          <w:rStyle w:val="991GldSymbol"/>
        </w:rPr>
        <w:t>7 §</w:t>
      </w:r>
      <w:r>
        <w:t xml:space="preserve"> 1. Användare kan vid klagomål om brister i anmälningsförfarandet enligt 3 § stycke 2 punkterna 1–3 eller om brister i omprövningsförfarandet enligt 3 § stycke 4 vända sig till överklagandeinstansen. För en hänskjutning till överklagandeinstansen ska användaren först ha vänt sig till tjänsteleverantören och antingen inte ha erhållit något svar från denne eller de båda parterna inte kunde lösa tvisten. Överklagandeinstansen ska få till stånd en gemensam lösning genom att utarbeta ett lösningsförslag eller meddela användaren och tjänsteleverantören sin uppfattning om det aktuella fallet.</w:t>
      </w:r>
    </w:p>
    <w:p w:rsidR="004C1883" w:rsidRPr="00380F5F" w:rsidRDefault="004C1883" w:rsidP="00B230E9">
      <w:pPr>
        <w:pStyle w:val="51Abs"/>
      </w:pPr>
      <w:r>
        <w:t>2. Överklagandeinstansen ska efter att ha hört tillsynsmyndigheten fastställa riktlinjer för genomförande av detta förfarande, vilket särskilt ska omfatta fastställandet av frister för avslutandet av förfarandet som är anpassade för de aktuella omständigheterna. Riktlinjerna ska grundas på principerna i 6 § stycke 2 och stycke 6 punkt 1, 7 § stycke 1, 8 § stycke 1 punkterna 1 och 2 och stycke 2 i lagen om alternativ tvistlösning – </w:t>
      </w:r>
      <w:proofErr w:type="spellStart"/>
      <w:r>
        <w:t>AStG</w:t>
      </w:r>
      <w:proofErr w:type="spellEnd"/>
      <w:r>
        <w:t xml:space="preserve">, </w:t>
      </w:r>
      <w:proofErr w:type="spellStart"/>
      <w:r>
        <w:t>BGBl</w:t>
      </w:r>
      <w:proofErr w:type="spellEnd"/>
      <w:r>
        <w:t>. I nr 105/2015 och offentliggöras i lämplig form.</w:t>
      </w:r>
    </w:p>
    <w:p w:rsidR="004C1883" w:rsidRPr="00380F5F" w:rsidRDefault="004C1883" w:rsidP="00B230E9">
      <w:pPr>
        <w:pStyle w:val="51Abs"/>
      </w:pPr>
      <w:r>
        <w:t xml:space="preserve">3. Överklagandeinstansen ska årligen upprätta en rapport som ska offentliggöras inom ramen för verksamhetsrapporten enligt 19 § stycke 2 i lagen om inrättandet av en österrikisk kommunikationsmyndighet (KOG, </w:t>
      </w:r>
      <w:proofErr w:type="spellStart"/>
      <w:r>
        <w:rPr>
          <w:i/>
          <w:iCs/>
        </w:rPr>
        <w:t>KommAustria-Gesetz</w:t>
      </w:r>
      <w:proofErr w:type="spellEnd"/>
      <w:r>
        <w:t xml:space="preserve">) </w:t>
      </w:r>
      <w:proofErr w:type="spellStart"/>
      <w:r>
        <w:t>BGBl</w:t>
      </w:r>
      <w:proofErr w:type="spellEnd"/>
      <w:r>
        <w:t>. I nr 32/2001. Dessutom ska överklagandeinstansen varje månad ställa en sammanfattning av antal, art och innehåll från avslutade och nya klagomål till tillsynsmyndighetens förfogande.</w:t>
      </w:r>
    </w:p>
    <w:p w:rsidR="004C1883" w:rsidRPr="00380F5F" w:rsidRDefault="004C1883" w:rsidP="00B230E9">
      <w:pPr>
        <w:pStyle w:val="41UeberschrG1"/>
        <w:keepLines/>
      </w:pPr>
      <w:r>
        <w:lastRenderedPageBreak/>
        <w:t>Avsnitt 3</w:t>
      </w:r>
    </w:p>
    <w:p w:rsidR="004C1883" w:rsidRPr="00380F5F" w:rsidRDefault="004C1883" w:rsidP="00B230E9">
      <w:pPr>
        <w:pStyle w:val="43UeberschrG2"/>
        <w:keepLines/>
      </w:pPr>
      <w:r>
        <w:t>Tillsyn och sanktioner</w:t>
      </w:r>
    </w:p>
    <w:p w:rsidR="004C1883" w:rsidRPr="00380F5F" w:rsidRDefault="004C1883" w:rsidP="00B230E9">
      <w:pPr>
        <w:pStyle w:val="45UeberschrPara"/>
        <w:keepLines/>
      </w:pPr>
      <w:r>
        <w:t>Tillsynsmyndighet, överklagandeinstans och finansiella bidrag</w:t>
      </w:r>
    </w:p>
    <w:p w:rsidR="004C1883" w:rsidRPr="00380F5F" w:rsidRDefault="004C1883" w:rsidP="00B230E9">
      <w:pPr>
        <w:pStyle w:val="51Abs"/>
      </w:pPr>
      <w:r>
        <w:rPr>
          <w:rStyle w:val="991GldSymbol"/>
        </w:rPr>
        <w:t>8 §</w:t>
      </w:r>
      <w:r>
        <w:t xml:space="preserve"> 1. Tillsynsmyndigheten i den mening som avses i den federala lagen är Österrikes kommunikationsmyndighet, </w:t>
      </w:r>
      <w:proofErr w:type="spellStart"/>
      <w:r>
        <w:t>KommAustria</w:t>
      </w:r>
      <w:proofErr w:type="spellEnd"/>
      <w:r>
        <w:t>, som inrättades genom 1 § i KOG.</w:t>
      </w:r>
    </w:p>
    <w:p w:rsidR="004C1883" w:rsidRPr="00380F5F" w:rsidRDefault="004C1883" w:rsidP="00B230E9">
      <w:pPr>
        <w:pStyle w:val="51Abs"/>
      </w:pPr>
      <w:r>
        <w:t xml:space="preserve">2. </w:t>
      </w:r>
      <w:proofErr w:type="spellStart"/>
      <w:r>
        <w:t>KommAustria</w:t>
      </w:r>
      <w:proofErr w:type="spellEnd"/>
      <w:r>
        <w:t xml:space="preserve"> ska erhålla administrativt stöd i ärenden enligt denna federala lag av RTR-GmbH, vilken även ska utöva funktionen som överklagandeinstans, på ansvar av chefen för medieavdelningen.</w:t>
      </w:r>
    </w:p>
    <w:p w:rsidR="006F1770" w:rsidRPr="00380F5F" w:rsidRDefault="006F1770" w:rsidP="00B230E9">
      <w:pPr>
        <w:pStyle w:val="51Abs"/>
      </w:pPr>
      <w:r>
        <w:t>2a) Tillsynsmyndigheten ska inom ramen för den verksamhetsrapport (19 § stycke 2 i KOG) som utarbetas för 2022 med stöd av överklagandeinstansen utvärdera ändamålsenligheten för de åtgärder och uppförandeskyldigheter som föreskrivs i denna federala lag samt den relevanta utvecklingen inom ramen för de två föregående kalenderåren.</w:t>
      </w:r>
    </w:p>
    <w:p w:rsidR="004C1883" w:rsidRPr="00380F5F" w:rsidRDefault="004C1883" w:rsidP="00B230E9">
      <w:pPr>
        <w:pStyle w:val="51Abs"/>
      </w:pPr>
      <w:r>
        <w:t xml:space="preserve">3. De utgifter som uppkommer för </w:t>
      </w:r>
      <w:proofErr w:type="spellStart"/>
      <w:r>
        <w:t>KommAustria</w:t>
      </w:r>
      <w:proofErr w:type="spellEnd"/>
      <w:r>
        <w:t xml:space="preserve"> och RTR-GmbH vid fullgörandet av de uppgifter som föreskrivs i denna federala lag ska finansieras i förhållandet 2:1 dels genom finansiella bidrag från de tjänsteleverantörer som omfattas av denna federala lag och dels genom medel från den federala budgeten. I detta hänseende ska, utöver bidraget enligt 35 § stycke 1 KOG, ett tillskott på 80 000 euro årligen överföras den 30 januari från intäkterna från avgifterna enligt 3 § stycke 1 i lagen om </w:t>
      </w:r>
      <w:proofErr w:type="spellStart"/>
      <w:r>
        <w:t>tv-avgifter</w:t>
      </w:r>
      <w:proofErr w:type="spellEnd"/>
      <w:r>
        <w:t xml:space="preserve"> (RGG, </w:t>
      </w:r>
      <w:proofErr w:type="spellStart"/>
      <w:r>
        <w:rPr>
          <w:i/>
          <w:iCs/>
        </w:rPr>
        <w:t>Rundfunkgebührengesetz</w:t>
      </w:r>
      <w:proofErr w:type="spellEnd"/>
      <w:r>
        <w:t xml:space="preserve">), </w:t>
      </w:r>
      <w:proofErr w:type="spellStart"/>
      <w:r>
        <w:t>BGBl</w:t>
      </w:r>
      <w:proofErr w:type="spellEnd"/>
      <w:r>
        <w:t>. I nr 159/1999 ur den federala budgeten. I detta hänseende är 35 § stycke 1 tredje och sista meningen KOG tillämplig.</w:t>
      </w:r>
    </w:p>
    <w:p w:rsidR="004C1883" w:rsidRPr="00380F5F" w:rsidRDefault="004C1883" w:rsidP="00B230E9">
      <w:pPr>
        <w:pStyle w:val="51Abs"/>
      </w:pPr>
      <w:r>
        <w:t>4. De finansiella bidragen enligt stycke 3 första meningen beräknas genom att alla tjänsteleverantörer bidrar till att finansiera den del av de uppskattade kostnaderna som ska betalas genom finansiella bidrag i proportion till sin omsättning i landet för kommersiella meddelanden. Bestämmelserna i 35 § styckena 4–14 KOG ska tillämpas på förfarandet för att fastställa och ta ut ekonomiska bidrag. Om tjänsteleverantören saknar säte, filial och annat fast driftställe inom landet ska förfarandet för att verkställa betalningen av det ekonomiska bidraget följa 6 § stycke 4.</w:t>
      </w:r>
    </w:p>
    <w:p w:rsidR="004C1883" w:rsidRPr="00380F5F" w:rsidRDefault="004C1883" w:rsidP="00B230E9">
      <w:pPr>
        <w:pStyle w:val="45UeberschrPara"/>
        <w:keepLines/>
      </w:pPr>
      <w:r>
        <w:t>Tillsynsförfarande</w:t>
      </w:r>
    </w:p>
    <w:p w:rsidR="004C1883" w:rsidRPr="00380F5F" w:rsidRDefault="004C1883" w:rsidP="00B230E9">
      <w:pPr>
        <w:pStyle w:val="51Abs"/>
      </w:pPr>
      <w:r>
        <w:rPr>
          <w:rStyle w:val="991GldSymbol"/>
        </w:rPr>
        <w:t>9 §</w:t>
      </w:r>
      <w:r>
        <w:t xml:space="preserve"> 1. Om det till överklagandeinstansen inom en månad inkommer mer än fem motiverade överklaganden (7 §) om brister i de åtgärder som vidtagits av en tjänsteleverantör ska tillsynsmyndigheten kontrollera om dessa åtgärder var lämpliga för att uppfylla de krav som uppställdes i 3 §.</w:t>
      </w:r>
    </w:p>
    <w:p w:rsidR="004C1883" w:rsidRPr="00380F5F" w:rsidRDefault="004C1883" w:rsidP="00B230E9">
      <w:pPr>
        <w:pStyle w:val="51Abs"/>
      </w:pPr>
      <w:r>
        <w:t>2. Om tillsynsmyndigheten på grund av klagomålens frekvens och art, resultaten från tidigare tillsynsförfaranden, ett meddelande från överklagandeinstansen eller de egna preliminära uppskattningarna får uppfattningen att det föreligger ett allvarligt åsidosättande av de skyldigheter som föreskrivs i denna federala lag, ska den inleda ett tillsynsförfarande och</w:t>
      </w:r>
    </w:p>
    <w:p w:rsidR="004C1883" w:rsidRPr="00380F5F" w:rsidRDefault="004C1883" w:rsidP="00B230E9">
      <w:pPr>
        <w:pStyle w:val="52Aufzaehle1Ziffer"/>
        <w:tabs>
          <w:tab w:val="clear" w:pos="624"/>
        </w:tabs>
        <w:ind w:hanging="230"/>
      </w:pPr>
      <w:r>
        <w:t>1.</w:t>
      </w:r>
      <w:r>
        <w:tab/>
        <w:t>förutom i de situationer som föreskrivs i punkt 2 genom beslut ålägga tjänsteleverantören att följa lagbestämmelserna och vidta lämpliga åtgärder för att undvika framtida överträdelser. Tjänsteleverantören ska följa detta beslut inom den frist på högst fyra veckor som tillsynsmyndigheten fastställer och den ansvariga personen ska informera tillsynsmyndigheten om åtgärderna,</w:t>
      </w:r>
    </w:p>
    <w:p w:rsidR="004C1883" w:rsidRPr="00380F5F" w:rsidRDefault="004C1883" w:rsidP="00B230E9">
      <w:pPr>
        <w:pStyle w:val="52Aufzaehle1Ziffer"/>
        <w:tabs>
          <w:tab w:val="clear" w:pos="624"/>
        </w:tabs>
        <w:ind w:hanging="230"/>
      </w:pPr>
      <w:r>
        <w:t>2.</w:t>
      </w:r>
      <w:r>
        <w:tab/>
        <w:t>i fall där fler än ett beslut enligt punkt 1 har fattats mot en tjänsteleverantör, om tjänsteleverantören inte följer ett beslut enligt punkt 1, ska böter åläggas i ett förfarande enligt 10 §.</w:t>
      </w:r>
    </w:p>
    <w:p w:rsidR="004C1883" w:rsidRPr="00380F5F" w:rsidRDefault="004C1883" w:rsidP="00B230E9">
      <w:pPr>
        <w:pStyle w:val="51Abs"/>
      </w:pPr>
      <w:r>
        <w:t>3. Vid bedömningen av lämpligheten och åläggandet att vidta lämpliga åtgärder ska tillsynsmyndigheten beakta att de åtgärder som krävs av tjänsteleverantören enligt denna federala lag inte får innebära att det införs en allmän förhandskontroll av innehållet. De åtgärder som ålagts samt de åtgärder som krävs i samband med detta måste vara lämpliga och proportionerliga för att uppnå de eftersträvade syftena, särskilt de gällande att öka effektiviteten för skyddsmekanismerna för användarna, skyddet av allmänheten mot olagligt innehåll och säkerställandet av intressen från personer som berörs av sådant innehåll, med beaktande av tjänsteleverantörernas rättsliga intressen.</w:t>
      </w:r>
    </w:p>
    <w:p w:rsidR="004C1883" w:rsidRPr="00380F5F" w:rsidRDefault="004C1883" w:rsidP="00B230E9">
      <w:pPr>
        <w:pStyle w:val="45UeberschrPara"/>
        <w:keepLines/>
      </w:pPr>
      <w:r>
        <w:t>Straffavgifter</w:t>
      </w:r>
    </w:p>
    <w:p w:rsidR="004C1883" w:rsidRPr="00380F5F" w:rsidRDefault="004C1883" w:rsidP="00B230E9">
      <w:pPr>
        <w:pStyle w:val="51Abs"/>
      </w:pPr>
      <w:r>
        <w:rPr>
          <w:rStyle w:val="991GldSymbol"/>
        </w:rPr>
        <w:t>10 §</w:t>
      </w:r>
      <w:r>
        <w:t xml:space="preserve"> 1. Den som i egenskap av en person i en ledande ställning antingen enskilt eller som en del av ett organ som företräder en tjänsteleverantör utåt eller som har befogenhet att fatta beslut å tjänsteleverantörens vägnar trots uppmaningar från tillsynsmyndigheten (6 § punkt 1) underlåter att fullgöra skyldigheten att utse en ansvarig person enligt 5 § punkt 1 eller skyldigheten att utse en ansvarig person till vilken delgivning kan ske enligt 5 § punkt 4 ska bestraffas med böter på upp till en miljon euro. Tillsynsmyndigheten ska avstå från straff om den juridiska person som avses i stycke 2 redan har ålagts böter för samma överträdelse och det inte föreligger några särskilda omständigheter som talar mot ett avstående från bestraffning.</w:t>
      </w:r>
    </w:p>
    <w:p w:rsidR="006E7389" w:rsidRPr="00380F5F" w:rsidRDefault="006E7389" w:rsidP="00B230E9">
      <w:pPr>
        <w:pStyle w:val="51Abs"/>
      </w:pPr>
      <w:r>
        <w:lastRenderedPageBreak/>
        <w:t>2. Tillsynsmyndigheten beroende på överträdelsens allvar och i enlighet med 9 § stycke 2 ålägga en tjänsteleverantör böter på upp till tio miljoner euro</w:t>
      </w:r>
    </w:p>
    <w:p w:rsidR="006E7389" w:rsidRPr="00380F5F" w:rsidRDefault="006E7389" w:rsidP="00B230E9">
      <w:pPr>
        <w:pStyle w:val="52Aufzaehle1Ziffer"/>
        <w:keepNext/>
        <w:keepLines/>
        <w:tabs>
          <w:tab w:val="clear" w:pos="624"/>
        </w:tabs>
        <w:ind w:hanging="230"/>
      </w:pPr>
      <w:r>
        <w:t>1.</w:t>
      </w:r>
      <w:r>
        <w:tab/>
        <w:t>om denna</w:t>
      </w:r>
    </w:p>
    <w:p w:rsidR="006E7389" w:rsidRPr="00380F5F" w:rsidRDefault="006E7389" w:rsidP="00B230E9">
      <w:pPr>
        <w:pStyle w:val="52Aufzaehle2Lit"/>
        <w:tabs>
          <w:tab w:val="clear" w:pos="851"/>
        </w:tabs>
        <w:ind w:hanging="223"/>
      </w:pPr>
      <w:r>
        <w:t>a)</w:t>
      </w:r>
      <w:r>
        <w:tab/>
        <w:t>i strid med 3 § stycke 2 punkterna 1–3 inte tillhandahåller något anmälningsförfarande eller visserligen tillhandahåller ett sådant system, men detta emellertid inte uppvisar samtliga funktioner enligt 3 § stycke 2 punkterna 1–3,</w:t>
      </w:r>
    </w:p>
    <w:p w:rsidR="006E7389" w:rsidRPr="00380F5F" w:rsidRDefault="006E7389" w:rsidP="00B230E9">
      <w:pPr>
        <w:pStyle w:val="52Aufzaehle2Lit"/>
        <w:tabs>
          <w:tab w:val="clear" w:pos="851"/>
        </w:tabs>
        <w:ind w:hanging="223"/>
      </w:pPr>
      <w:r>
        <w:t>b)</w:t>
      </w:r>
      <w:r>
        <w:tab/>
        <w:t>i strid med 3 § stycke 3 punkt 1 inte vidtar några åtgärder för att bedöma och på grundval av detta spärra eller radera olagligt innehåll,</w:t>
      </w:r>
    </w:p>
    <w:p w:rsidR="006E7389" w:rsidRPr="00380F5F" w:rsidRDefault="006E7389" w:rsidP="00B230E9">
      <w:pPr>
        <w:pStyle w:val="52Aufzaehle2Lit"/>
        <w:tabs>
          <w:tab w:val="clear" w:pos="851"/>
        </w:tabs>
        <w:ind w:hanging="223"/>
      </w:pPr>
      <w:r>
        <w:t>c)</w:t>
      </w:r>
      <w:r>
        <w:tab/>
        <w:t>i strid med 3 § stycke 3 punkt 2 inte säkerställer att innehåll som har raderats eller spärrats säkras i bevissyfte,</w:t>
      </w:r>
    </w:p>
    <w:p w:rsidR="006E7389" w:rsidRPr="00380F5F" w:rsidRDefault="006E7389" w:rsidP="00B230E9">
      <w:pPr>
        <w:pStyle w:val="52Aufzaehle2Lit"/>
        <w:tabs>
          <w:tab w:val="clear" w:pos="851"/>
        </w:tabs>
        <w:ind w:hanging="223"/>
      </w:pPr>
      <w:r>
        <w:t>d)</w:t>
      </w:r>
      <w:r>
        <w:tab/>
        <w:t>i strid med 3 § stycke 4 inte tillhandahåller något omprövningsförfarande eller visserligen tillhandahåller ett sådant system, men detta emellertid inte är effektivt och transparent utformat enligt 3 § stycke 4,</w:t>
      </w:r>
    </w:p>
    <w:p w:rsidR="006E7389" w:rsidRPr="00380F5F" w:rsidRDefault="006E7389" w:rsidP="00B230E9">
      <w:pPr>
        <w:pStyle w:val="52Aufzaehle2Lit"/>
        <w:tabs>
          <w:tab w:val="clear" w:pos="851"/>
        </w:tabs>
        <w:ind w:hanging="223"/>
      </w:pPr>
      <w:r>
        <w:t>e)</w:t>
      </w:r>
      <w:r>
        <w:tab/>
        <w:t>i strid med 3 § stycke 5 lämnar ut uppgifter till andra personer,</w:t>
      </w:r>
    </w:p>
    <w:p w:rsidR="006E7389" w:rsidRPr="00380F5F" w:rsidRDefault="006F1770" w:rsidP="00B230E9">
      <w:pPr>
        <w:pStyle w:val="52Aufzaehle2Lit"/>
        <w:tabs>
          <w:tab w:val="clear" w:pos="851"/>
        </w:tabs>
        <w:ind w:hanging="223"/>
      </w:pPr>
      <w:r>
        <w:t>f)</w:t>
      </w:r>
      <w:r>
        <w:tab/>
        <w:t>i strid med 4 § styckena 1 och 2 inte fullgör sin rapporteringsskyldighet eller inte fullgör den i tid eller ofullständigt,</w:t>
      </w:r>
    </w:p>
    <w:p w:rsidR="006E7389" w:rsidRPr="00380F5F" w:rsidRDefault="006E7389" w:rsidP="00B230E9">
      <w:pPr>
        <w:pStyle w:val="52Aufzaehle2Lit"/>
        <w:tabs>
          <w:tab w:val="clear" w:pos="851"/>
        </w:tabs>
        <w:ind w:hanging="223"/>
      </w:pPr>
      <w:r>
        <w:t>g)</w:t>
      </w:r>
      <w:r>
        <w:tab/>
        <w:t>i strid med 5 § stycke 1 inte utser en ansvarig person eller</w:t>
      </w:r>
    </w:p>
    <w:p w:rsidR="006E7389" w:rsidRPr="00380F5F" w:rsidRDefault="006E7389" w:rsidP="00B230E9">
      <w:pPr>
        <w:pStyle w:val="52Aufzaehle2Lit"/>
        <w:tabs>
          <w:tab w:val="clear" w:pos="851"/>
        </w:tabs>
        <w:ind w:hanging="223"/>
      </w:pPr>
      <w:r>
        <w:t>h)</w:t>
      </w:r>
      <w:r>
        <w:tab/>
        <w:t>i strid med 5 § stycke 4 inte utser en ansvarig mottagare</w:t>
      </w:r>
    </w:p>
    <w:p w:rsidR="006E7389" w:rsidRPr="00380F5F" w:rsidRDefault="006E7389" w:rsidP="00B230E9">
      <w:pPr>
        <w:pStyle w:val="58Schlussteile1Ziffer"/>
      </w:pPr>
      <w:r>
        <w:t>och</w:t>
      </w:r>
    </w:p>
    <w:p w:rsidR="006E7389" w:rsidRPr="00380F5F" w:rsidRDefault="006E7389" w:rsidP="00B230E9">
      <w:pPr>
        <w:pStyle w:val="52Aufzaehle1Ziffer"/>
        <w:keepNext/>
        <w:keepLines/>
        <w:tabs>
          <w:tab w:val="clear" w:pos="624"/>
        </w:tabs>
        <w:ind w:hanging="230"/>
      </w:pPr>
      <w:r>
        <w:t>2. om</w:t>
      </w:r>
    </w:p>
    <w:p w:rsidR="006E7389" w:rsidRPr="00380F5F" w:rsidRDefault="006E7389" w:rsidP="00B230E9">
      <w:pPr>
        <w:pStyle w:val="52Aufzaehle2Lit"/>
        <w:tabs>
          <w:tab w:val="clear" w:pos="851"/>
        </w:tabs>
        <w:ind w:hanging="223"/>
      </w:pPr>
      <w:r>
        <w:t>a)</w:t>
      </w:r>
      <w:r>
        <w:tab/>
        <w:t>den ansvariga personen eller</w:t>
      </w:r>
    </w:p>
    <w:p w:rsidR="006E7389" w:rsidRPr="00380F5F" w:rsidRDefault="006E7389" w:rsidP="00B230E9">
      <w:pPr>
        <w:pStyle w:val="52Aufzaehle2Lit"/>
        <w:tabs>
          <w:tab w:val="clear" w:pos="851"/>
        </w:tabs>
        <w:ind w:hanging="223"/>
      </w:pPr>
      <w:r>
        <w:t>b)</w:t>
      </w:r>
      <w:r>
        <w:tab/>
        <w:t>om i strid med 5 § stycke 1 ingen ansvarig person har utsetts, en person i en ledande ställning antingen enskilt eller som en del av ett organ som företräder en tjänsteleverantör utåt eller som har befogenhet att fatta beslut å tjänsteleverantörens vägnar</w:t>
      </w:r>
    </w:p>
    <w:p w:rsidR="006E7389" w:rsidRPr="00380F5F" w:rsidRDefault="006E7389" w:rsidP="00B230E9">
      <w:pPr>
        <w:pStyle w:val="58Schlussteile1Ziffer"/>
      </w:pPr>
      <w:r>
        <w:t>har underlåtit att i samband med utövningen av sina lednings- och kontrollbefogenheter se till att de skyldigheter som anges i punkt 1 uppfylls.</w:t>
      </w:r>
    </w:p>
    <w:p w:rsidR="004C1883" w:rsidRPr="00380F5F" w:rsidRDefault="004C1883" w:rsidP="00B230E9">
      <w:pPr>
        <w:pStyle w:val="51Abs"/>
        <w:keepNext/>
        <w:keepLines/>
      </w:pPr>
      <w:r>
        <w:t>3. Vid fastställandet av bötesbeloppet enligt stycke 1 eller 2 ska särskilt följande omständigheter beaktas:</w:t>
      </w:r>
    </w:p>
    <w:p w:rsidR="004C1883" w:rsidRPr="00380F5F" w:rsidRDefault="004C1883" w:rsidP="00B230E9">
      <w:pPr>
        <w:pStyle w:val="52Aufzaehle1Ziffer"/>
        <w:tabs>
          <w:tab w:val="clear" w:pos="624"/>
        </w:tabs>
        <w:ind w:hanging="230"/>
      </w:pPr>
      <w:r>
        <w:t>1.</w:t>
      </w:r>
      <w:r>
        <w:tab/>
        <w:t>Tjänsteleverantörens finansiella styrka, vilken exempelvis framgår av dennes sammanlagda omsättning.</w:t>
      </w:r>
    </w:p>
    <w:p w:rsidR="004C1883" w:rsidRPr="00380F5F" w:rsidRDefault="004C1883" w:rsidP="00B230E9">
      <w:pPr>
        <w:pStyle w:val="52Aufzaehle1Ziffer"/>
        <w:tabs>
          <w:tab w:val="clear" w:pos="624"/>
        </w:tabs>
        <w:ind w:hanging="230"/>
      </w:pPr>
      <w:r>
        <w:t>2.</w:t>
      </w:r>
      <w:r>
        <w:tab/>
        <w:t>Antalet registrerade användare av plattformen.</w:t>
      </w:r>
    </w:p>
    <w:p w:rsidR="004C1883" w:rsidRPr="00380F5F" w:rsidRDefault="004C1883" w:rsidP="00B230E9">
      <w:pPr>
        <w:pStyle w:val="52Aufzaehle1Ziffer"/>
        <w:tabs>
          <w:tab w:val="clear" w:pos="624"/>
        </w:tabs>
        <w:ind w:hanging="230"/>
      </w:pPr>
      <w:r>
        <w:t>3.</w:t>
      </w:r>
      <w:r>
        <w:tab/>
        <w:t>Tidigare överträdelser.</w:t>
      </w:r>
    </w:p>
    <w:p w:rsidR="004C1883" w:rsidRPr="00380F5F" w:rsidRDefault="004C1883" w:rsidP="00B230E9">
      <w:pPr>
        <w:pStyle w:val="52Aufzaehle1Ziffer"/>
        <w:tabs>
          <w:tab w:val="clear" w:pos="624"/>
        </w:tabs>
        <w:ind w:hanging="230"/>
      </w:pPr>
      <w:r>
        <w:t>4.</w:t>
      </w:r>
      <w:r>
        <w:tab/>
        <w:t>Omfattningen och varaktigheten från tjänsteleverantörens försummelse vid iakttagandet av de ålagda skyldigheterna.</w:t>
      </w:r>
    </w:p>
    <w:p w:rsidR="004C1883" w:rsidRPr="00380F5F" w:rsidRDefault="004C1883" w:rsidP="00B230E9">
      <w:pPr>
        <w:pStyle w:val="52Aufzaehle1Ziffer"/>
        <w:tabs>
          <w:tab w:val="clear" w:pos="624"/>
        </w:tabs>
        <w:ind w:hanging="230"/>
      </w:pPr>
      <w:r>
        <w:t>5.</w:t>
      </w:r>
      <w:r>
        <w:tab/>
        <w:t>Medverkan vid utredningen.</w:t>
      </w:r>
    </w:p>
    <w:p w:rsidR="004C1883" w:rsidRPr="00380F5F" w:rsidRDefault="004C1883" w:rsidP="00B230E9">
      <w:pPr>
        <w:pStyle w:val="52Aufzaehle1Ziffer"/>
        <w:tabs>
          <w:tab w:val="clear" w:pos="624"/>
        </w:tabs>
        <w:ind w:hanging="230"/>
      </w:pPr>
      <w:r>
        <w:t>6.</w:t>
      </w:r>
      <w:r>
        <w:tab/>
        <w:t>Omfattningen av de åtgärder som vidtagits för att förhindra en överträdelse eller för att vägleda de anställda att agera i överensstämmelse med lagstiftningen.</w:t>
      </w:r>
    </w:p>
    <w:p w:rsidR="004C1883" w:rsidRPr="00380F5F" w:rsidRDefault="004C1883" w:rsidP="00B230E9">
      <w:pPr>
        <w:pStyle w:val="51Abs"/>
        <w:keepNext/>
        <w:keepLines/>
      </w:pPr>
      <w:r>
        <w:t>4. Den som i egenskap av ansvarig person</w:t>
      </w:r>
    </w:p>
    <w:p w:rsidR="004C1883" w:rsidRPr="00380F5F" w:rsidRDefault="004C1883" w:rsidP="00B230E9">
      <w:pPr>
        <w:pStyle w:val="52Aufzaehle1Ziffer"/>
        <w:tabs>
          <w:tab w:val="clear" w:pos="624"/>
        </w:tabs>
        <w:ind w:hanging="230"/>
      </w:pPr>
      <w:r>
        <w:t>1.</w:t>
      </w:r>
      <w:r>
        <w:tab/>
        <w:t>i strid med 5 § stycke 2 första meningen inte ser till att kontaktuppgifterna ständig är lättillgängliga eller</w:t>
      </w:r>
    </w:p>
    <w:p w:rsidR="004C1883" w:rsidRPr="00380F5F" w:rsidRDefault="004C1883" w:rsidP="00B230E9">
      <w:pPr>
        <w:pStyle w:val="52Aufzaehle1Ziffer"/>
        <w:tabs>
          <w:tab w:val="clear" w:pos="624"/>
        </w:tabs>
        <w:ind w:hanging="230"/>
      </w:pPr>
      <w:r>
        <w:t>2.</w:t>
      </w:r>
      <w:r>
        <w:tab/>
        <w:t>i strid med 5 § stycke 2 andra meningen inte är tillgänglig för tillsynsmyndigheten eller</w:t>
      </w:r>
    </w:p>
    <w:p w:rsidR="004C1883" w:rsidRPr="00380F5F" w:rsidRDefault="004C1883" w:rsidP="00B230E9">
      <w:pPr>
        <w:pStyle w:val="52Aufzaehle1Ziffer"/>
        <w:tabs>
          <w:tab w:val="clear" w:pos="624"/>
        </w:tabs>
        <w:ind w:hanging="230"/>
      </w:pPr>
      <w:r>
        <w:t>3.</w:t>
      </w:r>
      <w:r>
        <w:tab/>
        <w:t>inte fullgör den skyldighet som regleras i 5 § stycke 3,</w:t>
      </w:r>
    </w:p>
    <w:p w:rsidR="004C1883" w:rsidRPr="00380F5F" w:rsidRDefault="004C1883" w:rsidP="00B230E9">
      <w:pPr>
        <w:pStyle w:val="58Schlussteile0Abs"/>
      </w:pPr>
      <w:r>
        <w:t>begår en administrativ förseelse och ska straffas av tillsynsmyndigheten med en straffavgift på upp till 10 000 euro.</w:t>
      </w:r>
    </w:p>
    <w:p w:rsidR="004C1883" w:rsidRPr="00380F5F" w:rsidRDefault="004C1883" w:rsidP="00B230E9">
      <w:pPr>
        <w:pStyle w:val="51Abs"/>
        <w:keepNext/>
        <w:keepLines/>
      </w:pPr>
      <w:r>
        <w:t>5. Den som i egenskap av ansvarig person till vilken delgivning kan ske</w:t>
      </w:r>
    </w:p>
    <w:p w:rsidR="004C1883" w:rsidRPr="00380F5F" w:rsidRDefault="004C1883" w:rsidP="00B230E9">
      <w:pPr>
        <w:pStyle w:val="52Aufzaehle1Ziffer"/>
        <w:tabs>
          <w:tab w:val="clear" w:pos="624"/>
        </w:tabs>
        <w:ind w:hanging="230"/>
      </w:pPr>
      <w:r>
        <w:t>1.</w:t>
      </w:r>
      <w:r>
        <w:tab/>
        <w:t>i strid med 5 § stycke 2 första meningen jämfört med stycke 4 andra meningen inte ser till att kontaktuppgifterna ständig är lättillgängliga eller</w:t>
      </w:r>
    </w:p>
    <w:p w:rsidR="004C1883" w:rsidRPr="00380F5F" w:rsidRDefault="004C1883" w:rsidP="00B230E9">
      <w:pPr>
        <w:pStyle w:val="52Aufzaehle1Ziffer"/>
        <w:tabs>
          <w:tab w:val="clear" w:pos="624"/>
        </w:tabs>
        <w:ind w:hanging="230"/>
      </w:pPr>
      <w:r>
        <w:t>2.</w:t>
      </w:r>
      <w:r>
        <w:tab/>
        <w:t>inte uppfyller den skyldighet som regleras i 5 § stycke 3 jämfört med stycke 4 andra meningen,</w:t>
      </w:r>
    </w:p>
    <w:p w:rsidR="004C1883" w:rsidRPr="00380F5F" w:rsidRDefault="004C1883" w:rsidP="00B230E9">
      <w:pPr>
        <w:pStyle w:val="58Schlussteile0Abs"/>
      </w:pPr>
      <w:r>
        <w:t>begår en administrativ förseelse och ska straffas av tillsynsmyndigheten med en straffavgift på upp till 10 000 euro.</w:t>
      </w:r>
    </w:p>
    <w:p w:rsidR="004C1883" w:rsidRPr="00380F5F" w:rsidRDefault="004C1883" w:rsidP="00B230E9">
      <w:pPr>
        <w:pStyle w:val="51Abs"/>
        <w:keepNext/>
        <w:keepLines/>
      </w:pPr>
      <w:r>
        <w:t>6. Den som i egenskap av tjänsteleverantör trots uppmaningar</w:t>
      </w:r>
    </w:p>
    <w:p w:rsidR="004C1883" w:rsidRPr="00380F5F" w:rsidRDefault="004C1883" w:rsidP="00B230E9">
      <w:pPr>
        <w:pStyle w:val="52Aufzaehle1Ziffer"/>
        <w:tabs>
          <w:tab w:val="clear" w:pos="624"/>
        </w:tabs>
        <w:ind w:hanging="230"/>
      </w:pPr>
      <w:r>
        <w:t>1.</w:t>
      </w:r>
      <w:r>
        <w:tab/>
        <w:t>inte uppfyller skyldigheten att tillhandahålla information för fastställande av sin egenskap som tjänsteleverantör som omfattas av denna federala lag eller</w:t>
      </w:r>
    </w:p>
    <w:p w:rsidR="004C1883" w:rsidRPr="00380F5F" w:rsidRDefault="004C1883" w:rsidP="00B230E9">
      <w:pPr>
        <w:pStyle w:val="52Aufzaehle1Ziffer"/>
        <w:tabs>
          <w:tab w:val="clear" w:pos="624"/>
        </w:tabs>
        <w:ind w:hanging="230"/>
      </w:pPr>
      <w:r>
        <w:lastRenderedPageBreak/>
        <w:t>2.</w:t>
      </w:r>
      <w:r>
        <w:tab/>
        <w:t>inte uppfyller skyldigheten att tillhandahålla uppgifter och skyldigheten att säkerställa insyn i anteckningar och böcker (8 § stycke 4 jämfört med 35 § stycke 13 i KOG)</w:t>
      </w:r>
    </w:p>
    <w:p w:rsidR="004C1883" w:rsidRPr="00380F5F" w:rsidRDefault="004C1883" w:rsidP="00B230E9">
      <w:pPr>
        <w:pStyle w:val="58Schlussteile0Abs"/>
      </w:pPr>
      <w:r>
        <w:t>begår en administrativ förseelse och ska bestraffas av tillsynsmyndigheten med böter på upp till 58 000 euro.</w:t>
      </w:r>
    </w:p>
    <w:p w:rsidR="004C1883" w:rsidRPr="00380F5F" w:rsidRDefault="004C1883" w:rsidP="00B230E9">
      <w:pPr>
        <w:pStyle w:val="45UeberschrPara"/>
        <w:keepLines/>
      </w:pPr>
      <w:r>
        <w:t>Klagomål</w:t>
      </w:r>
    </w:p>
    <w:p w:rsidR="004C1883" w:rsidRPr="00380F5F" w:rsidRDefault="004C1883" w:rsidP="00B230E9">
      <w:pPr>
        <w:pStyle w:val="51Abs"/>
      </w:pPr>
      <w:r>
        <w:rPr>
          <w:rStyle w:val="991GldSymbol"/>
        </w:rPr>
        <w:t>11 §</w:t>
      </w:r>
      <w:r>
        <w:t xml:space="preserve"> Klagomål mot beslut om böter och mot beslut enligt 9 § stycke 2 punkt 1 har med avvikelse från 13 § stycke 1 i förvaltningsprocesslagen (</w:t>
      </w:r>
      <w:proofErr w:type="spellStart"/>
      <w:r>
        <w:t>VwGVG</w:t>
      </w:r>
      <w:proofErr w:type="spellEnd"/>
      <w:r>
        <w:t xml:space="preserve">, </w:t>
      </w:r>
      <w:proofErr w:type="spellStart"/>
      <w:r>
        <w:rPr>
          <w:i/>
          <w:iCs/>
        </w:rPr>
        <w:t>Verwaltungsgerichtsverfahrensgesetz</w:t>
      </w:r>
      <w:proofErr w:type="spellEnd"/>
      <w:r>
        <w:t xml:space="preserve">) </w:t>
      </w:r>
      <w:proofErr w:type="spellStart"/>
      <w:r>
        <w:t>BGBl</w:t>
      </w:r>
      <w:proofErr w:type="spellEnd"/>
      <w:r>
        <w:t xml:space="preserve">. I nr 33/2013, inte någon uppskjutande verkan. </w:t>
      </w:r>
      <w:proofErr w:type="spellStart"/>
      <w:r>
        <w:t>Bundesverwaltungsgericht</w:t>
      </w:r>
      <w:proofErr w:type="spellEnd"/>
      <w:r>
        <w:t xml:space="preserve"> kan efter ansökan tillerkänna uppskjutande verkan i det aktuella förfarandet om verkställigheten av beslutet efter en avvägning av alla berörda intressen skulle medföra en allvarlig och irreparabel skada för klaganden.</w:t>
      </w:r>
    </w:p>
    <w:p w:rsidR="004C1883" w:rsidRPr="00380F5F" w:rsidRDefault="004C1883" w:rsidP="00B230E9">
      <w:pPr>
        <w:pStyle w:val="41UeberschrG1"/>
        <w:keepLines/>
      </w:pPr>
      <w:r>
        <w:t>Avsnitt 4</w:t>
      </w:r>
    </w:p>
    <w:p w:rsidR="004C1883" w:rsidRPr="00380F5F" w:rsidRDefault="004C1883" w:rsidP="00B230E9">
      <w:pPr>
        <w:pStyle w:val="43UeberschrG2"/>
        <w:keepLines/>
      </w:pPr>
      <w:r>
        <w:t>Slutbestämmelser</w:t>
      </w:r>
    </w:p>
    <w:p w:rsidR="004C1883" w:rsidRPr="00380F5F" w:rsidRDefault="004C1883" w:rsidP="00B230E9">
      <w:pPr>
        <w:pStyle w:val="45UeberschrPara"/>
        <w:keepLines/>
      </w:pPr>
      <w:r>
        <w:t>Hänvisningar och beteckningar</w:t>
      </w:r>
    </w:p>
    <w:p w:rsidR="004C1883" w:rsidRPr="00380F5F" w:rsidRDefault="004C1883" w:rsidP="00B230E9">
      <w:pPr>
        <w:pStyle w:val="51Abs"/>
      </w:pPr>
      <w:r>
        <w:rPr>
          <w:rStyle w:val="991GldSymbol"/>
        </w:rPr>
        <w:t>12 §</w:t>
      </w:r>
      <w:r>
        <w:t xml:space="preserve"> 1. Om det i denna lag hänvisas till andra federala lagar ska dessa tillämpas i sin gällande lydelse. Såvida ingenting annat föreskrivs i denna federala lag påverkas inte bestämmelserna i lagen om audiovisuella medietjänster – AMD-G, </w:t>
      </w:r>
      <w:proofErr w:type="spellStart"/>
      <w:r>
        <w:t>BGBl</w:t>
      </w:r>
      <w:proofErr w:type="spellEnd"/>
      <w:r>
        <w:t>. I nr 84/2001, och i ECG.</w:t>
      </w:r>
    </w:p>
    <w:p w:rsidR="004C1883" w:rsidRPr="00380F5F" w:rsidRDefault="004C1883" w:rsidP="00B230E9">
      <w:pPr>
        <w:pStyle w:val="51Abs"/>
      </w:pPr>
      <w:r>
        <w:t>2. Samtliga beteckningar på personer som används i denna federala lag gäller i samma utsträckning för kvinnor och män.</w:t>
      </w:r>
    </w:p>
    <w:p w:rsidR="004C1883" w:rsidRPr="00380F5F" w:rsidRDefault="004C1883" w:rsidP="00B230E9">
      <w:pPr>
        <w:pStyle w:val="51Abs"/>
      </w:pPr>
      <w:r>
        <w:t>3. De böter som åläggs enligt denna federala lag ska tillkomma staten. Slutliga beslut utgör exekutionstitlar. Totalt ska årligen hälften av summan av de böter som åläggs överföras till RTR-GmbH som finansiellt bidrag för uppfyllande av tillsynsmyndighetens och överklagandeinstansens uppgifter inom ramen för denna federala lag.</w:t>
      </w:r>
    </w:p>
    <w:p w:rsidR="004C1883" w:rsidRPr="00380F5F" w:rsidRDefault="004C1883" w:rsidP="00B230E9">
      <w:pPr>
        <w:pStyle w:val="45UeberschrPara"/>
        <w:keepLines/>
      </w:pPr>
      <w:r>
        <w:t>Genomförande</w:t>
      </w:r>
    </w:p>
    <w:p w:rsidR="004C1883" w:rsidRPr="00380F5F" w:rsidRDefault="004C1883" w:rsidP="00B230E9">
      <w:pPr>
        <w:pStyle w:val="51Abs"/>
      </w:pPr>
      <w:r>
        <w:rPr>
          <w:rStyle w:val="991GldSymbol"/>
        </w:rPr>
        <w:t>13 §</w:t>
      </w:r>
      <w:r>
        <w:t xml:space="preserve"> Genomförandet av denna federala lag åligger förbundskanslern.</w:t>
      </w:r>
    </w:p>
    <w:p w:rsidR="004C1883" w:rsidRPr="00380F5F" w:rsidRDefault="004C1883" w:rsidP="00B230E9">
      <w:pPr>
        <w:pStyle w:val="45UeberschrPara"/>
        <w:keepLines/>
      </w:pPr>
      <w:r>
        <w:t>Ikraftträdande och övergångsbestämmelser</w:t>
      </w:r>
    </w:p>
    <w:p w:rsidR="004C1883" w:rsidRPr="00380F5F" w:rsidRDefault="006E7389" w:rsidP="00B230E9">
      <w:pPr>
        <w:pStyle w:val="51Abs"/>
      </w:pPr>
      <w:r>
        <w:rPr>
          <w:rStyle w:val="991GldSymbol"/>
        </w:rPr>
        <w:t>14 §</w:t>
      </w:r>
      <w:r>
        <w:t xml:space="preserve"> Denna federala lag träder i kraft den 1 januari 2021. De tjänsteleverantörer på vilka denna federala lag är tillämplig när den träder i kraft är skyldiga att genomföra de skyldigheter som föreskrivs i denna federala lag senast den 31 mars 2021 och tjänsteleverantörer som tillkommer senare inom tre månader från det att verksamheten inleddes.</w:t>
      </w:r>
    </w:p>
    <w:p w:rsidR="004C1883" w:rsidRPr="00380F5F" w:rsidRDefault="004C1883" w:rsidP="00B230E9">
      <w:pPr>
        <w:pStyle w:val="41UeberschrG1"/>
        <w:keepLines/>
      </w:pPr>
      <w:r>
        <w:t>Artikel 2</w:t>
      </w:r>
    </w:p>
    <w:p w:rsidR="004C1883" w:rsidRPr="00380F5F" w:rsidRDefault="004C1883" w:rsidP="00B230E9">
      <w:pPr>
        <w:pStyle w:val="43UeberschrG2"/>
        <w:keepLines/>
      </w:pPr>
      <w:r>
        <w:t>Ändring av lagen om Österrikes kommunikationsmyndighet</w:t>
      </w:r>
    </w:p>
    <w:p w:rsidR="004C1883" w:rsidRPr="00380F5F" w:rsidRDefault="004C1883" w:rsidP="00B230E9">
      <w:pPr>
        <w:pStyle w:val="12PromKlEinlSatz"/>
        <w:keepNext w:val="0"/>
      </w:pPr>
      <w:r>
        <w:t xml:space="preserve">Den federala lagen om inrättandet av en österrikisk kommunikationsmyndighet, </w:t>
      </w:r>
      <w:proofErr w:type="spellStart"/>
      <w:r>
        <w:t>BGBl</w:t>
      </w:r>
      <w:proofErr w:type="spellEnd"/>
      <w:r>
        <w:t xml:space="preserve">. I nr 32/2001, senast ändrad genom den federala lagen </w:t>
      </w:r>
      <w:proofErr w:type="spellStart"/>
      <w:r>
        <w:t>BGBl</w:t>
      </w:r>
      <w:proofErr w:type="spellEnd"/>
      <w:r>
        <w:t>. I nr 24/2020, ska ändras på följande sätt:</w:t>
      </w:r>
    </w:p>
    <w:p w:rsidR="004C1883" w:rsidRPr="00380F5F" w:rsidRDefault="004C1883" w:rsidP="00B230E9">
      <w:pPr>
        <w:pStyle w:val="21NovAo1"/>
        <w:keepLines/>
      </w:pPr>
      <w:r>
        <w:t>1. I § 2 punkt 1 ersätts punkten i slutet av led 14 med ett komma och följande led 15 läggs till:</w:t>
      </w:r>
    </w:p>
    <w:p w:rsidR="004C1883" w:rsidRPr="00380F5F" w:rsidRDefault="004C1883" w:rsidP="00B230E9">
      <w:pPr>
        <w:pStyle w:val="52Aufzaehle1Ziffer"/>
        <w:tabs>
          <w:tab w:val="clear" w:pos="624"/>
        </w:tabs>
        <w:ind w:hanging="410"/>
      </w:pPr>
      <w:r>
        <w:t>”15.</w:t>
      </w:r>
      <w:r>
        <w:tab/>
        <w:t xml:space="preserve">Utförande av uppgifter enligt lagen om kommunikationsplattformar, </w:t>
      </w:r>
      <w:proofErr w:type="spellStart"/>
      <w:r>
        <w:t>BGBl</w:t>
      </w:r>
      <w:proofErr w:type="spellEnd"/>
      <w:r>
        <w:t>. I nr 151/2020.”</w:t>
      </w:r>
    </w:p>
    <w:p w:rsidR="004C1883" w:rsidRPr="00380F5F" w:rsidRDefault="004C1883" w:rsidP="00B230E9">
      <w:pPr>
        <w:pStyle w:val="21NovAo1"/>
        <w:keepLines/>
      </w:pPr>
      <w:r>
        <w:t>2. I 2 § punkt 3 ersätts punkten i slutet av rad 9 med ett kommatecken och följande rad 10 läggs till:</w:t>
      </w:r>
    </w:p>
    <w:p w:rsidR="004C1883" w:rsidRPr="00380F5F" w:rsidRDefault="004C1883" w:rsidP="00B230E9">
      <w:pPr>
        <w:pStyle w:val="52Aufzaehle1Ziffer"/>
        <w:tabs>
          <w:tab w:val="clear" w:pos="624"/>
        </w:tabs>
        <w:ind w:hanging="410"/>
      </w:pPr>
      <w:r>
        <w:t>”10.</w:t>
      </w:r>
      <w:r>
        <w:tab/>
        <w:t>Säkerställande av effektiva och transparenta åtgärder från kommunikationsplattformarnas tjänsteleverantörer.”</w:t>
      </w:r>
    </w:p>
    <w:p w:rsidR="004C1883" w:rsidRPr="00380F5F" w:rsidRDefault="004C1883" w:rsidP="00B230E9">
      <w:pPr>
        <w:pStyle w:val="21NovAo1"/>
        <w:keepLines/>
      </w:pPr>
      <w:r>
        <w:t>3. I 13 § punkt 4 rad 1 ersätts punkten i slutet av led m med ett kommatecken och följande led n läggs till:</w:t>
      </w:r>
    </w:p>
    <w:p w:rsidR="004C1883" w:rsidRPr="00380F5F" w:rsidRDefault="004C1883" w:rsidP="00B230E9">
      <w:pPr>
        <w:pStyle w:val="52Aufzaehle1Ziffer"/>
        <w:tabs>
          <w:tab w:val="clear" w:pos="624"/>
        </w:tabs>
        <w:ind w:hanging="410"/>
      </w:pPr>
      <w:r>
        <w:t>”n)</w:t>
      </w:r>
      <w:r>
        <w:tab/>
        <w:t>Tillsynsmyndighetens uppgifter enligt lagen om kommunikationsplattformar.”</w:t>
      </w:r>
    </w:p>
    <w:p w:rsidR="004C1883" w:rsidRPr="00380F5F" w:rsidRDefault="004C1883" w:rsidP="00B230E9">
      <w:pPr>
        <w:pStyle w:val="21NovAo1"/>
        <w:keepLines/>
      </w:pPr>
      <w:r>
        <w:t>4. I 17 § stycke 6a rad 3 ska punkten i slutet ersättas av ett komma och följande punkt 4 läggas till:</w:t>
      </w:r>
    </w:p>
    <w:p w:rsidR="004C1883" w:rsidRPr="00380F5F" w:rsidRDefault="003F6B42" w:rsidP="00B230E9">
      <w:pPr>
        <w:pStyle w:val="52Aufzaehle1Ziffer"/>
        <w:tabs>
          <w:tab w:val="clear" w:pos="624"/>
        </w:tabs>
        <w:ind w:hanging="410"/>
      </w:pPr>
      <w:r>
        <w:t>”4.</w:t>
      </w:r>
      <w:r>
        <w:tab/>
        <w:t>Överklagandeinstans enligt lagen om kommunikationsplattformar.”</w:t>
      </w:r>
    </w:p>
    <w:p w:rsidR="004C1883" w:rsidRPr="00380F5F" w:rsidRDefault="004C1883" w:rsidP="00B230E9">
      <w:pPr>
        <w:pStyle w:val="21NovAo1"/>
        <w:keepLines/>
      </w:pPr>
      <w:r>
        <w:t>5. I 19 § stycke 3 punkt 5a ska följande led d läggas till:</w:t>
      </w:r>
    </w:p>
    <w:p w:rsidR="004C1883" w:rsidRPr="00380F5F" w:rsidRDefault="00B132B5" w:rsidP="00B230E9">
      <w:pPr>
        <w:pStyle w:val="52Aufzaehle1Ziffer"/>
        <w:tabs>
          <w:tab w:val="clear" w:pos="624"/>
        </w:tabs>
        <w:ind w:hanging="410"/>
      </w:pPr>
      <w:r>
        <w:t>”d)</w:t>
      </w:r>
      <w:r>
        <w:tab/>
        <w:t>Överklagandeinstans enligt lagen om kommunikationsplattformar.”.</w:t>
      </w:r>
    </w:p>
    <w:p w:rsidR="006E7389" w:rsidRPr="00380F5F" w:rsidRDefault="006E7389" w:rsidP="00B230E9">
      <w:pPr>
        <w:pStyle w:val="21NovAo1"/>
        <w:keepLines/>
      </w:pPr>
      <w:r>
        <w:lastRenderedPageBreak/>
        <w:t xml:space="preserve">6. </w:t>
      </w:r>
      <w:r>
        <w:rPr>
          <w:i w:val="0"/>
        </w:rPr>
        <w:t>I</w:t>
      </w:r>
      <w:r>
        <w:t xml:space="preserve"> 44 § ska följande punkt 25 läggas till:</w:t>
      </w:r>
    </w:p>
    <w:p w:rsidR="004C1883" w:rsidRPr="00380F5F" w:rsidRDefault="006E7389" w:rsidP="00B230E9">
      <w:pPr>
        <w:pStyle w:val="51Abs"/>
      </w:pPr>
      <w:r>
        <w:t xml:space="preserve">”25. 2 § stycke 1 och 3, 13 § stycke 4, 17 § stycke 6a och 19 § stycke 3 i lydelsen enligt den federala lagen </w:t>
      </w:r>
      <w:proofErr w:type="spellStart"/>
      <w:r>
        <w:t>BGBl</w:t>
      </w:r>
      <w:proofErr w:type="spellEnd"/>
      <w:r>
        <w:t>. I nr 151/2020, träder i kraft den 1 januari 2021.”</w:t>
      </w:r>
    </w:p>
    <w:p w:rsidR="00344954" w:rsidRPr="00380F5F" w:rsidRDefault="00344954" w:rsidP="00B230E9">
      <w:pPr>
        <w:pStyle w:val="68UnterschrL"/>
        <w:keepNext/>
        <w:keepLines/>
      </w:pPr>
      <w:r>
        <w:t xml:space="preserve">Van </w:t>
      </w:r>
      <w:proofErr w:type="spellStart"/>
      <w:r>
        <w:t>der</w:t>
      </w:r>
      <w:proofErr w:type="spellEnd"/>
      <w:r>
        <w:t xml:space="preserve"> </w:t>
      </w:r>
      <w:proofErr w:type="spellStart"/>
      <w:r>
        <w:t>Bellen</w:t>
      </w:r>
      <w:proofErr w:type="spellEnd"/>
    </w:p>
    <w:p w:rsidR="00344954" w:rsidRPr="00380F5F" w:rsidRDefault="00344954" w:rsidP="00B230E9">
      <w:pPr>
        <w:pStyle w:val="68UnterschrL"/>
      </w:pPr>
      <w:proofErr w:type="spellStart"/>
      <w:r>
        <w:t>Kurz</w:t>
      </w:r>
      <w:proofErr w:type="spellEnd"/>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F0E" w:rsidRDefault="00CC5F0E" w:rsidP="00427CB8">
      <w:r>
        <w:separator/>
      </w:r>
    </w:p>
  </w:endnote>
  <w:endnote w:type="continuationSeparator" w:id="0">
    <w:p w:rsidR="00CC5F0E" w:rsidRDefault="00CC5F0E" w:rsidP="00427CB8">
      <w:r>
        <w:continuationSeparator/>
      </w:r>
    </w:p>
  </w:endnote>
  <w:endnote w:type="continuationNotice" w:id="1">
    <w:p w:rsidR="00CC5F0E" w:rsidRDefault="00CC5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F0E" w:rsidRDefault="00CC5F0E" w:rsidP="00427CB8">
      <w:r>
        <w:separator/>
      </w:r>
    </w:p>
  </w:footnote>
  <w:footnote w:type="continuationSeparator" w:id="0">
    <w:p w:rsidR="00CC5F0E" w:rsidRDefault="00CC5F0E" w:rsidP="00427CB8">
      <w:r>
        <w:continuationSeparator/>
      </w:r>
    </w:p>
  </w:footnote>
  <w:footnote w:type="continuationNotice" w:id="1">
    <w:p w:rsidR="00CC5F0E" w:rsidRDefault="00CC5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Österrikes officiella tidning I – Utgiven den 23 december 2020 – nr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av </w:t>
    </w:r>
    <w:r w:rsidR="00CC5F0E">
      <w:fldChar w:fldCharType="begin"/>
    </w:r>
    <w:r w:rsidR="00CC5F0E">
      <w:instrText xml:space="preserve"> NUMPAGES  \* Arabic  \* MERGEFORMAT </w:instrText>
    </w:r>
    <w:r w:rsidR="00CC5F0E">
      <w:fldChar w:fldCharType="separate"/>
    </w:r>
    <w:r w:rsidR="00CA5291">
      <w:t>1</w:t>
    </w:r>
    <w:r w:rsidR="00CC5F0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Österrikes officiella tidning I – Utgiven den 23 december 2020 – nr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av </w:t>
    </w:r>
    <w:r w:rsidR="00CC5F0E">
      <w:fldChar w:fldCharType="begin"/>
    </w:r>
    <w:r w:rsidR="00CC5F0E">
      <w:instrText xml:space="preserve"> NUMPAGES  \* Arabic  \* MERGEFORMAT </w:instrText>
    </w:r>
    <w:r w:rsidR="00CC5F0E">
      <w:fldChar w:fldCharType="separate"/>
    </w:r>
    <w:r w:rsidR="00E53C04">
      <w:t>6</w:t>
    </w:r>
    <w:r w:rsidR="00CC5F0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av </w:t>
    </w:r>
    <w:r w:rsidR="00CC5F0E">
      <w:fldChar w:fldCharType="begin"/>
    </w:r>
    <w:r w:rsidR="00CC5F0E">
      <w:instrText xml:space="preserve"> NUMPAGES  \* MERGEFORMAT </w:instrText>
    </w:r>
    <w:r w:rsidR="00CC5F0E">
      <w:fldChar w:fldCharType="separate"/>
    </w:r>
    <w:r w:rsidR="00E53C04">
      <w:t>6</w:t>
    </w:r>
    <w:r w:rsidR="00CC5F0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1D44"/>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1867"/>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3862"/>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5F0E"/>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A9879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sv-SE"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sv-SE"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sv-SE"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sv-SE"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sv-SE"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sv-SE"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sv-SE"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sv-SE"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sv-SE" w:eastAsia="de-DE"/>
    </w:rPr>
  </w:style>
  <w:style w:type="character" w:customStyle="1" w:styleId="21NovAo1Zchn">
    <w:name w:val="21_NovAo1 Zchn"/>
    <w:link w:val="21NovAo1"/>
    <w:locked/>
    <w:rsid w:val="006E7389"/>
    <w:rPr>
      <w:i/>
      <w:color w:val="000000"/>
      <w:lang w:val="sv-S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4654</Words>
  <Characters>26532</Characters>
  <Application>Microsoft Office Word</Application>
  <DocSecurity>0</DocSecurity>
  <Lines>221</Lines>
  <Paragraphs>62</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