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9493" w:type="dxa"/>
        <w:tblLook w:val="04A0" w:firstRow="1" w:lastRow="0" w:firstColumn="1" w:lastColumn="0" w:noHBand="0" w:noVBand="1"/>
      </w:tblPr>
      <w:tblGrid>
        <w:gridCol w:w="9493"/>
      </w:tblGrid>
      <w:tr w:rsidR="00E41269" w14:paraId="07D64D7B" w14:textId="77777777" w:rsidTr="00D57ED9">
        <w:tc>
          <w:tcPr>
            <w:tcW w:w="9493" w:type="dxa"/>
          </w:tcPr>
          <w:p w14:paraId="07D64D7A" w14:textId="75528B80" w:rsidR="00E41269" w:rsidRPr="00E41269" w:rsidRDefault="00E41269" w:rsidP="00FE06F5">
            <w:pPr>
              <w:jc w:val="center"/>
              <w:rPr>
                <w:b/>
                <w:sz w:val="28"/>
                <w:szCs w:val="28"/>
                <w:rFonts w:ascii="Times New Roman" w:hAnsi="Times New Roman" w:cs="Times New Roman"/>
              </w:rPr>
            </w:pPr>
            <w:r>
              <w:rPr>
                <w:b/>
                <w:sz w:val="28"/>
                <w:rFonts w:ascii="Times New Roman" w:hAnsi="Times New Roman"/>
              </w:rPr>
              <w:t xml:space="preserve">REINO DE BÉLGICA</w:t>
            </w:r>
          </w:p>
        </w:tc>
      </w:tr>
      <w:tr w:rsidR="00E41269" w14:paraId="07D64D7E" w14:textId="77777777" w:rsidTr="00D57ED9">
        <w:tc>
          <w:tcPr>
            <w:tcW w:w="9493" w:type="dxa"/>
          </w:tcPr>
          <w:p w14:paraId="07D64D7D" w14:textId="77777777" w:rsidR="00E41269" w:rsidRPr="00E41269" w:rsidRDefault="00E41269"/>
        </w:tc>
      </w:tr>
      <w:tr w:rsidR="00E41269" w14:paraId="07D64D81" w14:textId="77777777" w:rsidTr="00D57ED9">
        <w:tc>
          <w:tcPr>
            <w:tcW w:w="9493" w:type="dxa"/>
          </w:tcPr>
          <w:p w14:paraId="07D64D80" w14:textId="77777777" w:rsidR="00E41269" w:rsidRPr="00E41269" w:rsidRDefault="00E41269"/>
        </w:tc>
      </w:tr>
      <w:tr w:rsidR="00E41269" w:rsidRPr="00D57ED9" w14:paraId="07D64D84" w14:textId="77777777" w:rsidTr="00D57ED9">
        <w:tc>
          <w:tcPr>
            <w:tcW w:w="9493" w:type="dxa"/>
          </w:tcPr>
          <w:p w14:paraId="07D64D83" w14:textId="77777777" w:rsidR="00E41269" w:rsidRPr="00E41269" w:rsidRDefault="00E41269" w:rsidP="00056CE1">
            <w:pPr>
              <w:jc w:val="center"/>
            </w:pPr>
            <w:r>
              <w:rPr>
                <w:b/>
                <w:sz w:val="28"/>
                <w:rFonts w:ascii="Times New Roman" w:hAnsi="Times New Roman"/>
              </w:rPr>
              <w:t xml:space="preserve">AGENCIA FEDERAL DE MEDICAMENTOS Y PRODUCTOS SANITARIOS</w:t>
            </w:r>
          </w:p>
        </w:tc>
      </w:tr>
      <w:tr w:rsidR="00E41269" w:rsidRPr="00D57ED9" w14:paraId="255696D9" w14:textId="77777777" w:rsidTr="00D57ED9">
        <w:tc>
          <w:tcPr>
            <w:tcW w:w="9493" w:type="dxa"/>
          </w:tcPr>
          <w:p w14:paraId="48349C22" w14:textId="77777777" w:rsidR="00E41269" w:rsidRPr="00E41269" w:rsidRDefault="00E41269" w:rsidP="00056CE1">
            <w:pPr>
              <w:jc w:val="center"/>
              <w:rPr>
                <w:rFonts w:ascii="Times New Roman" w:eastAsia="Times New Roman" w:hAnsi="Times New Roman" w:cs="Times New Roman"/>
                <w:b/>
                <w:sz w:val="28"/>
                <w:szCs w:val="28"/>
                <w:lang w:val="fr-BE" w:eastAsia="nl-NL"/>
              </w:rPr>
            </w:pPr>
          </w:p>
        </w:tc>
      </w:tr>
      <w:tr w:rsidR="00E41269" w:rsidRPr="00D57ED9" w14:paraId="07D64D87" w14:textId="77777777" w:rsidTr="00D57ED9">
        <w:tc>
          <w:tcPr>
            <w:tcW w:w="9493" w:type="dxa"/>
          </w:tcPr>
          <w:p w14:paraId="07D64D86" w14:textId="77777777" w:rsidR="00E41269" w:rsidRPr="00E41269" w:rsidRDefault="00E41269">
            <w:pPr>
              <w:rPr>
                <w:lang w:val="fr-BE"/>
              </w:rPr>
            </w:pPr>
          </w:p>
        </w:tc>
      </w:tr>
      <w:tr w:rsidR="00E41269" w:rsidRPr="00D57ED9" w14:paraId="07D64D8A" w14:textId="77777777" w:rsidTr="00D57ED9">
        <w:tc>
          <w:tcPr>
            <w:tcW w:w="9493" w:type="dxa"/>
          </w:tcPr>
          <w:p w14:paraId="07D64D89" w14:textId="032F4153" w:rsidR="00E41269" w:rsidRPr="00E41269" w:rsidRDefault="00E41269" w:rsidP="00A756E1">
            <w:pPr>
              <w:jc w:val="center"/>
              <w:rPr>
                <w:b/>
                <w:sz w:val="28"/>
                <w:szCs w:val="28"/>
                <w:rFonts w:ascii="Times New Roman" w:hAnsi="Times New Roman" w:cs="Times New Roman"/>
              </w:rPr>
            </w:pPr>
            <w:r>
              <w:rPr>
                <w:b/>
                <w:sz w:val="28"/>
                <w:rFonts w:ascii="Times New Roman" w:hAnsi="Times New Roman"/>
              </w:rPr>
              <w:t xml:space="preserve">Real Decreto por el que se aplica el artículo 12 </w:t>
            </w:r>
            <w:r>
              <w:rPr>
                <w:b/>
                <w:sz w:val="28"/>
                <w:i/>
                <w:iCs/>
                <w:rFonts w:ascii="Times New Roman" w:hAnsi="Times New Roman"/>
              </w:rPr>
              <w:t xml:space="preserve">septies</w:t>
            </w:r>
            <w:r>
              <w:rPr>
                <w:b/>
                <w:sz w:val="28"/>
                <w:rFonts w:ascii="Times New Roman" w:hAnsi="Times New Roman"/>
              </w:rPr>
              <w:t xml:space="preserve">, apartado 2, de la Ley, de 25 de marzo de 1964, sobre medicamentos</w:t>
            </w:r>
          </w:p>
        </w:tc>
      </w:tr>
      <w:tr w:rsidR="00E41269" w:rsidRPr="00D57ED9" w14:paraId="07D64D8D" w14:textId="77777777" w:rsidTr="00D57ED9">
        <w:tc>
          <w:tcPr>
            <w:tcW w:w="9493" w:type="dxa"/>
          </w:tcPr>
          <w:p w14:paraId="07D64D8C" w14:textId="77777777" w:rsidR="00E41269" w:rsidRPr="00E41269" w:rsidRDefault="00E41269" w:rsidP="00A756E1">
            <w:pPr>
              <w:rPr>
                <w:rFonts w:ascii="Times New Roman" w:hAnsi="Times New Roman" w:cs="Times New Roman"/>
                <w:sz w:val="24"/>
                <w:szCs w:val="24"/>
                <w:lang w:val="fr-BE"/>
              </w:rPr>
            </w:pPr>
          </w:p>
        </w:tc>
      </w:tr>
      <w:tr w:rsidR="00E41269" w:rsidRPr="00D57ED9" w14:paraId="07D64D90" w14:textId="77777777" w:rsidTr="00D57ED9">
        <w:tc>
          <w:tcPr>
            <w:tcW w:w="9493" w:type="dxa"/>
          </w:tcPr>
          <w:p w14:paraId="07D64D8F" w14:textId="77777777" w:rsidR="00E41269" w:rsidRPr="00E41269" w:rsidRDefault="00E41269" w:rsidP="00A756E1">
            <w:pPr>
              <w:rPr>
                <w:rFonts w:ascii="Times New Roman" w:hAnsi="Times New Roman" w:cs="Times New Roman"/>
                <w:sz w:val="24"/>
                <w:szCs w:val="24"/>
                <w:lang w:val="fr-BE"/>
              </w:rPr>
            </w:pPr>
          </w:p>
        </w:tc>
      </w:tr>
      <w:tr w:rsidR="00E41269" w:rsidRPr="00E977D1" w14:paraId="07D64D93" w14:textId="77777777" w:rsidTr="00D57ED9">
        <w:tc>
          <w:tcPr>
            <w:tcW w:w="9493" w:type="dxa"/>
          </w:tcPr>
          <w:p w14:paraId="07D64D92" w14:textId="77777777" w:rsidR="00E41269" w:rsidRPr="00E41269" w:rsidRDefault="00E41269" w:rsidP="00A756E1">
            <w:pPr>
              <w:jc w:val="center"/>
              <w:rPr>
                <w:sz w:val="24"/>
                <w:szCs w:val="24"/>
                <w:rFonts w:ascii="Times New Roman" w:hAnsi="Times New Roman" w:cs="Times New Roman"/>
              </w:rPr>
            </w:pPr>
            <w:r>
              <w:rPr>
                <w:b/>
                <w:sz w:val="24"/>
                <w:caps/>
                <w:rFonts w:ascii="Times New Roman" w:hAnsi="Times New Roman"/>
              </w:rPr>
              <w:t xml:space="preserve">FELIPE, </w:t>
            </w:r>
            <w:r>
              <w:rPr>
                <w:b/>
                <w:sz w:val="24"/>
                <w:rFonts w:ascii="Times New Roman" w:hAnsi="Times New Roman"/>
              </w:rPr>
              <w:t xml:space="preserve">rey de los belgas</w:t>
            </w:r>
            <w:r>
              <w:rPr>
                <w:b/>
                <w:sz w:val="24"/>
                <w:caps/>
                <w:rFonts w:ascii="Times New Roman" w:hAnsi="Times New Roman"/>
              </w:rPr>
              <w:t xml:space="preserve">,</w:t>
            </w:r>
          </w:p>
        </w:tc>
      </w:tr>
      <w:tr w:rsidR="00E41269" w:rsidRPr="00E977D1" w14:paraId="07D64D96" w14:textId="77777777" w:rsidTr="00D57ED9">
        <w:tc>
          <w:tcPr>
            <w:tcW w:w="9493" w:type="dxa"/>
          </w:tcPr>
          <w:p w14:paraId="07D64D95" w14:textId="77777777" w:rsidR="00E41269" w:rsidRPr="00E41269" w:rsidRDefault="00E41269" w:rsidP="00A756E1">
            <w:pPr>
              <w:rPr>
                <w:rFonts w:ascii="Times New Roman" w:hAnsi="Times New Roman" w:cs="Times New Roman"/>
                <w:sz w:val="24"/>
                <w:szCs w:val="24"/>
                <w:lang w:val="nl-NL"/>
              </w:rPr>
            </w:pPr>
          </w:p>
        </w:tc>
      </w:tr>
      <w:tr w:rsidR="00E41269" w14:paraId="07D64D99" w14:textId="77777777" w:rsidTr="00D57ED9">
        <w:tc>
          <w:tcPr>
            <w:tcW w:w="9493" w:type="dxa"/>
          </w:tcPr>
          <w:p w14:paraId="07D64D98" w14:textId="77777777" w:rsidR="00E41269" w:rsidRPr="00E41269" w:rsidRDefault="00E41269" w:rsidP="00A756E1">
            <w:pPr>
              <w:jc w:val="center"/>
              <w:rPr>
                <w:rFonts w:ascii="Times New Roman" w:hAnsi="Times New Roman" w:cs="Times New Roman"/>
                <w:sz w:val="24"/>
                <w:szCs w:val="24"/>
              </w:rPr>
            </w:pPr>
          </w:p>
        </w:tc>
      </w:tr>
      <w:tr w:rsidR="00E41269" w:rsidRPr="00D57ED9" w14:paraId="07D64D9D" w14:textId="77777777" w:rsidTr="00D57ED9">
        <w:tc>
          <w:tcPr>
            <w:tcW w:w="9493" w:type="dxa"/>
          </w:tcPr>
          <w:p w14:paraId="07D64D9B" w14:textId="77777777" w:rsidR="00E41269" w:rsidRPr="00E41269" w:rsidRDefault="00E41269" w:rsidP="00A756E1">
            <w:pPr>
              <w:ind w:firstLine="360"/>
              <w:jc w:val="center"/>
              <w:rPr>
                <w:bCs/>
                <w:sz w:val="24"/>
                <w:szCs w:val="24"/>
                <w:rFonts w:ascii="Times New Roman" w:eastAsia="Times New Roman" w:hAnsi="Times New Roman" w:cs="Times New Roman"/>
              </w:rPr>
            </w:pPr>
            <w:r>
              <w:rPr>
                <w:sz w:val="24"/>
                <w:rFonts w:ascii="Times New Roman" w:hAnsi="Times New Roman"/>
              </w:rPr>
              <w:t xml:space="preserve">A todos los presentes y a los que vendrán, Saludos.</w:t>
            </w:r>
          </w:p>
          <w:p w14:paraId="07D64D9C" w14:textId="77777777" w:rsidR="00E41269" w:rsidRPr="00E41269" w:rsidRDefault="00E41269" w:rsidP="00A756E1">
            <w:pPr>
              <w:rPr>
                <w:rFonts w:ascii="Times New Roman" w:hAnsi="Times New Roman" w:cs="Times New Roman"/>
                <w:sz w:val="24"/>
                <w:szCs w:val="24"/>
                <w:lang w:val="fr-BE"/>
              </w:rPr>
            </w:pPr>
          </w:p>
        </w:tc>
      </w:tr>
      <w:tr w:rsidR="00E41269" w:rsidRPr="00D57ED9" w14:paraId="07D64DA0" w14:textId="77777777" w:rsidTr="00D57ED9">
        <w:tc>
          <w:tcPr>
            <w:tcW w:w="9493" w:type="dxa"/>
          </w:tcPr>
          <w:p w14:paraId="07D64D9F" w14:textId="77777777" w:rsidR="00E41269" w:rsidRPr="00E41269" w:rsidRDefault="00E41269" w:rsidP="00A756E1">
            <w:pPr>
              <w:rPr>
                <w:rFonts w:ascii="Times New Roman" w:hAnsi="Times New Roman" w:cs="Times New Roman"/>
                <w:sz w:val="24"/>
                <w:szCs w:val="24"/>
                <w:lang w:val="fr-BE"/>
              </w:rPr>
            </w:pPr>
          </w:p>
        </w:tc>
      </w:tr>
      <w:tr w:rsidR="00E41269" w:rsidRPr="00D57ED9" w14:paraId="59BC7C14" w14:textId="77777777" w:rsidTr="00D57ED9">
        <w:tc>
          <w:tcPr>
            <w:tcW w:w="9493" w:type="dxa"/>
          </w:tcPr>
          <w:p w14:paraId="7313CD6B" w14:textId="77777777" w:rsidR="00E41269" w:rsidRPr="00E41269" w:rsidRDefault="00E41269" w:rsidP="00A756E1">
            <w:pPr>
              <w:rPr>
                <w:rFonts w:ascii="Times New Roman" w:hAnsi="Times New Roman" w:cs="Times New Roman"/>
                <w:sz w:val="24"/>
                <w:szCs w:val="24"/>
                <w:lang w:val="fr-BE"/>
              </w:rPr>
            </w:pPr>
          </w:p>
        </w:tc>
      </w:tr>
      <w:tr w:rsidR="00E41269" w:rsidRPr="00D57ED9" w14:paraId="50DEB2BE" w14:textId="77777777" w:rsidTr="00D57ED9">
        <w:tc>
          <w:tcPr>
            <w:tcW w:w="9493" w:type="dxa"/>
          </w:tcPr>
          <w:p w14:paraId="414A0CED" w14:textId="2717DAF9"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Vista la Ley, de 25 de marzo de 1964, sobre medicamentos, artículo 12 </w:t>
            </w:r>
            <w:r>
              <w:rPr>
                <w:sz w:val="24"/>
                <w:i/>
                <w:iCs/>
                <w:rFonts w:ascii="Times New Roman" w:hAnsi="Times New Roman"/>
              </w:rPr>
              <w:t xml:space="preserve">septies</w:t>
            </w:r>
            <w:r>
              <w:rPr>
                <w:sz w:val="24"/>
                <w:rFonts w:ascii="Times New Roman" w:hAnsi="Times New Roman"/>
              </w:rPr>
              <w:t xml:space="preserve">, subapartado 2, introducida por la Ley de 20 de diciembre de 2019;</w:t>
            </w:r>
          </w:p>
        </w:tc>
      </w:tr>
      <w:tr w:rsidR="00E41269" w:rsidRPr="00D57ED9" w14:paraId="07D64DB5" w14:textId="77777777" w:rsidTr="00D57ED9">
        <w:tc>
          <w:tcPr>
            <w:tcW w:w="9493" w:type="dxa"/>
          </w:tcPr>
          <w:p w14:paraId="07D64DB4" w14:textId="77777777" w:rsidR="00E41269" w:rsidRPr="00E41269" w:rsidRDefault="00E41269" w:rsidP="00A756E1">
            <w:pPr>
              <w:rPr>
                <w:lang w:val="fr-BE"/>
              </w:rPr>
            </w:pPr>
          </w:p>
        </w:tc>
      </w:tr>
      <w:tr w:rsidR="00E41269" w:rsidRPr="00D57ED9" w14:paraId="20C0F79F" w14:textId="77777777" w:rsidTr="00D57ED9">
        <w:tc>
          <w:tcPr>
            <w:tcW w:w="9493" w:type="dxa"/>
          </w:tcPr>
          <w:p w14:paraId="07B0B29D" w14:textId="2133DA53"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Vista la notificación a la Comisión Europea de… (fecha), de conformidad con el artículo 5, apartado 1, de la Directiva (UE) 2015/1535 del Parlamento Europeo y del Consejo, de 9 de septiembre de 2015, por la que se establece un procedimiento de información en materia de reglamentaciones técnicas y de reglas relativas a los servicios de la sociedad de la información;</w:t>
            </w:r>
          </w:p>
        </w:tc>
      </w:tr>
      <w:tr w:rsidR="00E41269" w:rsidRPr="00D57ED9" w14:paraId="15E5B260" w14:textId="77777777" w:rsidTr="00D57ED9">
        <w:tc>
          <w:tcPr>
            <w:tcW w:w="9493" w:type="dxa"/>
          </w:tcPr>
          <w:p w14:paraId="5D29566E" w14:textId="77777777" w:rsidR="00E41269" w:rsidRPr="00E41269" w:rsidRDefault="00E41269" w:rsidP="00A756E1">
            <w:pPr>
              <w:rPr>
                <w:lang w:val="fr-BE"/>
              </w:rPr>
            </w:pPr>
          </w:p>
        </w:tc>
      </w:tr>
      <w:tr w:rsidR="00E41269" w:rsidRPr="00D57ED9" w14:paraId="07D64DB8" w14:textId="77777777" w:rsidTr="00D57ED9">
        <w:tc>
          <w:tcPr>
            <w:tcW w:w="9493" w:type="dxa"/>
          </w:tcPr>
          <w:p w14:paraId="07D64DB7" w14:textId="77777777"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Visto el dictamen del inspector de Finanzas, emitido el XX XX XXXX;</w:t>
            </w:r>
          </w:p>
        </w:tc>
      </w:tr>
      <w:tr w:rsidR="00E41269" w:rsidRPr="00D57ED9" w14:paraId="1A256BE4" w14:textId="77777777" w:rsidTr="00D57ED9">
        <w:tc>
          <w:tcPr>
            <w:tcW w:w="9493" w:type="dxa"/>
          </w:tcPr>
          <w:p w14:paraId="2F779895" w14:textId="77777777" w:rsidR="00E41269" w:rsidRPr="00E41269" w:rsidRDefault="00E41269" w:rsidP="00A756E1">
            <w:pPr>
              <w:rPr>
                <w:lang w:val="fr-BE"/>
              </w:rPr>
            </w:pPr>
          </w:p>
        </w:tc>
      </w:tr>
      <w:tr w:rsidR="00E41269" w:rsidRPr="00D57ED9" w14:paraId="4086B976" w14:textId="77777777" w:rsidTr="00D57ED9">
        <w:tc>
          <w:tcPr>
            <w:tcW w:w="9493" w:type="dxa"/>
          </w:tcPr>
          <w:p w14:paraId="6D3C61F4" w14:textId="453004F1"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Visto el acuerdo del secretario de estado de Presupuesto, presentado el XX XX XXXX;</w:t>
            </w:r>
          </w:p>
        </w:tc>
      </w:tr>
      <w:tr w:rsidR="00E41269" w:rsidRPr="00D57ED9" w14:paraId="07D64DBB" w14:textId="77777777" w:rsidTr="00D57ED9">
        <w:tc>
          <w:tcPr>
            <w:tcW w:w="9493" w:type="dxa"/>
          </w:tcPr>
          <w:p w14:paraId="07D64DBA" w14:textId="77777777" w:rsidR="00E41269" w:rsidRPr="00E41269" w:rsidRDefault="00E41269" w:rsidP="00A756E1">
            <w:pPr>
              <w:rPr>
                <w:lang w:val="fr-BE"/>
              </w:rPr>
            </w:pPr>
          </w:p>
        </w:tc>
      </w:tr>
      <w:tr w:rsidR="00E41269" w:rsidRPr="00D57ED9" w14:paraId="07D64DBE" w14:textId="77777777" w:rsidTr="00D57ED9">
        <w:tc>
          <w:tcPr>
            <w:tcW w:w="9493" w:type="dxa"/>
          </w:tcPr>
          <w:p w14:paraId="07D64DBD" w14:textId="77777777"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Vista la Comunicación n.º XX.XXX/XX del Consejo de Estado, presentada el XX XX XXXX, de conformidad con el artículo 84, apartado 1, subapartado 1, 2, de la Ley del Consejo de Estado, coordinada el 12 de enero de 1973;</w:t>
            </w:r>
          </w:p>
        </w:tc>
      </w:tr>
      <w:tr w:rsidR="00E41269" w:rsidRPr="00D57ED9" w14:paraId="07D64DC1" w14:textId="77777777" w:rsidTr="00D57ED9">
        <w:tc>
          <w:tcPr>
            <w:tcW w:w="9493" w:type="dxa"/>
          </w:tcPr>
          <w:p w14:paraId="07D64DC0" w14:textId="77777777" w:rsidR="00E41269" w:rsidRPr="00E41269" w:rsidRDefault="00E41269" w:rsidP="00A756E1">
            <w:pPr>
              <w:jc w:val="both"/>
              <w:rPr>
                <w:rFonts w:ascii="Times New Roman" w:hAnsi="Times New Roman" w:cs="Times New Roman"/>
                <w:lang w:val="fr-BE"/>
              </w:rPr>
            </w:pPr>
          </w:p>
        </w:tc>
      </w:tr>
      <w:tr w:rsidR="00E41269" w:rsidRPr="00D57ED9" w14:paraId="07D64DC4" w14:textId="77777777" w:rsidTr="00D57ED9">
        <w:tc>
          <w:tcPr>
            <w:tcW w:w="9493" w:type="dxa"/>
          </w:tcPr>
          <w:p w14:paraId="07D64DC3" w14:textId="011FEFAD"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A propuesta del ministro de Salud Pública,</w:t>
            </w:r>
          </w:p>
        </w:tc>
      </w:tr>
      <w:tr w:rsidR="00E41269" w:rsidRPr="00D57ED9" w14:paraId="07D64DC7" w14:textId="77777777" w:rsidTr="00D57ED9">
        <w:tc>
          <w:tcPr>
            <w:tcW w:w="9493" w:type="dxa"/>
          </w:tcPr>
          <w:p w14:paraId="07D64DC6" w14:textId="77777777" w:rsidR="00E41269" w:rsidRPr="00E41269" w:rsidRDefault="00E41269" w:rsidP="00A756E1">
            <w:pPr>
              <w:jc w:val="both"/>
              <w:rPr>
                <w:rFonts w:ascii="Times New Roman" w:hAnsi="Times New Roman" w:cs="Times New Roman"/>
                <w:lang w:val="fr-BE"/>
              </w:rPr>
            </w:pPr>
          </w:p>
        </w:tc>
      </w:tr>
      <w:tr w:rsidR="00E41269" w:rsidRPr="00D57ED9" w14:paraId="07D64DCD" w14:textId="77777777" w:rsidTr="00D57ED9">
        <w:tc>
          <w:tcPr>
            <w:tcW w:w="9493" w:type="dxa"/>
          </w:tcPr>
          <w:p w14:paraId="07D64DCC" w14:textId="77777777" w:rsidR="00E41269" w:rsidRPr="00E41269" w:rsidRDefault="00E41269" w:rsidP="00A756E1">
            <w:pPr>
              <w:jc w:val="center"/>
              <w:rPr>
                <w:sz w:val="24"/>
                <w:szCs w:val="24"/>
                <w:rFonts w:ascii="Times New Roman" w:hAnsi="Times New Roman" w:cs="Times New Roman"/>
              </w:rPr>
            </w:pPr>
            <w:r>
              <w:rPr>
                <w:caps/>
                <w:sz w:val="24"/>
                <w:rFonts w:ascii="Times New Roman" w:hAnsi="Times New Roman"/>
              </w:rPr>
              <w:t xml:space="preserve">Hemos decretado y decretamos:</w:t>
            </w:r>
          </w:p>
        </w:tc>
      </w:tr>
      <w:tr w:rsidR="00E41269" w:rsidRPr="00D57ED9" w14:paraId="56E37A97" w14:textId="77777777" w:rsidTr="00D57ED9">
        <w:tc>
          <w:tcPr>
            <w:tcW w:w="9493" w:type="dxa"/>
          </w:tcPr>
          <w:p w14:paraId="7F6B6A8C"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0639AA28" w14:textId="77777777" w:rsidTr="00D57ED9">
        <w:tc>
          <w:tcPr>
            <w:tcW w:w="9493" w:type="dxa"/>
          </w:tcPr>
          <w:p w14:paraId="69A8A7C9" w14:textId="4EC6865B" w:rsidR="00E41269" w:rsidRPr="00E41269" w:rsidRDefault="00E41269" w:rsidP="00A756E1">
            <w:pPr>
              <w:jc w:val="both"/>
              <w:rPr>
                <w:b/>
                <w:bCs/>
                <w:sz w:val="24"/>
                <w:szCs w:val="24"/>
                <w:rFonts w:ascii="Times New Roman" w:hAnsi="Times New Roman" w:cs="Times New Roman"/>
              </w:rPr>
            </w:pPr>
            <w:r>
              <w:rPr>
                <w:b/>
                <w:sz w:val="24"/>
                <w:rFonts w:ascii="Times New Roman" w:hAnsi="Times New Roman"/>
              </w:rPr>
              <w:t xml:space="preserve">Capítulo 1.</w:t>
            </w:r>
            <w:r>
              <w:rPr>
                <w:b/>
                <w:sz w:val="24"/>
                <w:rFonts w:ascii="Times New Roman" w:hAnsi="Times New Roman"/>
              </w:rPr>
              <w:t xml:space="preserve"> </w:t>
            </w:r>
            <w:r>
              <w:rPr>
                <w:b/>
                <w:sz w:val="24"/>
                <w:rFonts w:ascii="Times New Roman" w:hAnsi="Times New Roman"/>
              </w:rPr>
              <w:t xml:space="preserve">Ámbito de aplicación, definiciones y disposiciones administrativas</w:t>
            </w:r>
          </w:p>
        </w:tc>
      </w:tr>
      <w:tr w:rsidR="00E41269" w:rsidRPr="00D57ED9" w14:paraId="469905C4" w14:textId="77777777" w:rsidTr="00D57ED9">
        <w:tc>
          <w:tcPr>
            <w:tcW w:w="9493" w:type="dxa"/>
          </w:tcPr>
          <w:p w14:paraId="5AF365E6" w14:textId="77777777" w:rsidR="00E41269" w:rsidRPr="00E41269" w:rsidRDefault="00E41269" w:rsidP="00912D18">
            <w:pPr>
              <w:jc w:val="both"/>
              <w:rPr>
                <w:rFonts w:ascii="Times New Roman" w:hAnsi="Times New Roman" w:cs="Times New Roman"/>
                <w:sz w:val="24"/>
                <w:szCs w:val="24"/>
                <w:lang w:val="fr-BE"/>
              </w:rPr>
            </w:pPr>
          </w:p>
        </w:tc>
      </w:tr>
      <w:tr w:rsidR="00E41269" w:rsidRPr="00D57ED9" w14:paraId="0AB248DA" w14:textId="77777777" w:rsidTr="00D57ED9">
        <w:tc>
          <w:tcPr>
            <w:tcW w:w="9493" w:type="dxa"/>
          </w:tcPr>
          <w:p w14:paraId="5F779C41" w14:textId="25F6AC38" w:rsidR="00E41269" w:rsidRPr="00E41269" w:rsidRDefault="00E41269" w:rsidP="00912D18">
            <w:pPr>
              <w:jc w:val="both"/>
              <w:rPr>
                <w:sz w:val="24"/>
                <w:szCs w:val="24"/>
                <w:rFonts w:ascii="Times New Roman" w:hAnsi="Times New Roman" w:cs="Times New Roman"/>
              </w:rPr>
            </w:pPr>
            <w:r>
              <w:rPr>
                <w:sz w:val="24"/>
                <w:b/>
                <w:rFonts w:ascii="Times New Roman" w:hAnsi="Times New Roman"/>
              </w:rPr>
              <w:t xml:space="preserve">Artículo 1.</w:t>
            </w:r>
            <w:r>
              <w:rPr>
                <w:sz w:val="24"/>
                <w:rFonts w:ascii="Times New Roman" w:hAnsi="Times New Roman"/>
              </w:rPr>
              <w:t xml:space="preserve"> </w:t>
            </w:r>
            <w:r>
              <w:rPr>
                <w:sz w:val="24"/>
                <w:rFonts w:ascii="Times New Roman" w:hAnsi="Times New Roman"/>
              </w:rPr>
              <w:t xml:space="preserve">La presente Orden regula las prohibiciones temporales de exportación aplicables a los distribuidores mayoristas de medicamentos destinados al mercado belga, incluidos los mayoristas, cuando no sean titulares de la autorización de comercialización de los medicamentos de que se trate, tras una sentencia notificada o establecida de conformidad con el artículo 6, apartado 1 </w:t>
            </w:r>
            <w:r>
              <w:rPr>
                <w:sz w:val="24"/>
                <w:i/>
                <w:iCs/>
                <w:rFonts w:ascii="Times New Roman" w:hAnsi="Times New Roman"/>
              </w:rPr>
              <w:t xml:space="preserve">septies</w:t>
            </w:r>
            <w:r>
              <w:rPr>
                <w:sz w:val="24"/>
                <w:rFonts w:ascii="Times New Roman" w:hAnsi="Times New Roman"/>
              </w:rPr>
              <w:t xml:space="preserve">, de la Ley de 25 de marzo de 1964 sobre medicamentos, de conformidad con el artículo 12 </w:t>
            </w:r>
            <w:r>
              <w:rPr>
                <w:sz w:val="24"/>
                <w:i/>
                <w:iCs/>
                <w:rFonts w:ascii="Times New Roman" w:hAnsi="Times New Roman"/>
              </w:rPr>
              <w:t xml:space="preserve">septies</w:t>
            </w:r>
            <w:r>
              <w:rPr>
                <w:sz w:val="24"/>
                <w:rFonts w:ascii="Times New Roman" w:hAnsi="Times New Roman"/>
              </w:rPr>
              <w:t xml:space="preserve">, apartado 2, de la Ley de 25 de marzo de 1964 sobre medicamentos.</w:t>
            </w:r>
          </w:p>
        </w:tc>
      </w:tr>
      <w:tr w:rsidR="00E41269" w:rsidRPr="00D57ED9" w14:paraId="1FB5787B" w14:textId="77777777" w:rsidTr="00D57ED9">
        <w:tc>
          <w:tcPr>
            <w:tcW w:w="9493" w:type="dxa"/>
          </w:tcPr>
          <w:p w14:paraId="3C9448B1"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48DAA178" w14:textId="77777777" w:rsidTr="00D57ED9">
        <w:tc>
          <w:tcPr>
            <w:tcW w:w="9493" w:type="dxa"/>
          </w:tcPr>
          <w:p w14:paraId="5ABABC67" w14:textId="76B173DD" w:rsidR="00E41269" w:rsidRPr="00E41269" w:rsidRDefault="00E41269" w:rsidP="00A756E1">
            <w:pPr>
              <w:jc w:val="both"/>
              <w:rPr>
                <w:sz w:val="24"/>
                <w:szCs w:val="24"/>
                <w:rFonts w:ascii="Times New Roman" w:hAnsi="Times New Roman" w:cs="Times New Roman"/>
              </w:rPr>
            </w:pPr>
            <w:r>
              <w:rPr>
                <w:sz w:val="24"/>
                <w:b/>
                <w:rFonts w:ascii="Times New Roman" w:hAnsi="Times New Roman"/>
              </w:rPr>
              <w:t xml:space="preserve">Artículo 2.</w:t>
            </w:r>
            <w:r>
              <w:rPr>
                <w:sz w:val="24"/>
                <w:rFonts w:ascii="Times New Roman" w:hAnsi="Times New Roman"/>
              </w:rPr>
              <w:t xml:space="preserve"> </w:t>
            </w:r>
            <w:r>
              <w:rPr>
                <w:sz w:val="24"/>
                <w:rFonts w:ascii="Times New Roman" w:hAnsi="Times New Roman"/>
              </w:rPr>
              <w:t xml:space="preserve">Para la aplicación del presente Decreto, se entenderá por:</w:t>
            </w:r>
          </w:p>
        </w:tc>
      </w:tr>
      <w:tr w:rsidR="00E41269" w:rsidRPr="00D57ED9" w14:paraId="1FD61577" w14:textId="77777777" w:rsidTr="00D57ED9">
        <w:tc>
          <w:tcPr>
            <w:tcW w:w="9493" w:type="dxa"/>
          </w:tcPr>
          <w:p w14:paraId="37501424" w14:textId="1D027A5C" w:rsidR="00E41269" w:rsidRPr="00E41269" w:rsidRDefault="00E41269" w:rsidP="00A756E1">
            <w:pPr>
              <w:pStyle w:val="Paragraphedeliste"/>
              <w:numPr>
                <w:ilvl w:val="0"/>
                <w:numId w:val="4"/>
              </w:numPr>
              <w:jc w:val="both"/>
              <w:rPr>
                <w:sz w:val="24"/>
                <w:szCs w:val="24"/>
                <w:rFonts w:ascii="Times New Roman" w:hAnsi="Times New Roman" w:cs="Times New Roman"/>
              </w:rPr>
            </w:pPr>
            <w:r>
              <w:rPr>
                <w:sz w:val="24"/>
                <w:rFonts w:ascii="Times New Roman" w:hAnsi="Times New Roman"/>
              </w:rPr>
              <w:t xml:space="preserve"> </w:t>
            </w:r>
            <w:r>
              <w:rPr>
                <w:sz w:val="24"/>
                <w:rFonts w:ascii="Times New Roman" w:hAnsi="Times New Roman"/>
              </w:rPr>
              <w:t xml:space="preserve">«Ley de Medicamentos»: la Ley de Medicamentos de 25 de marzo de 1964;</w:t>
            </w:r>
          </w:p>
          <w:p w14:paraId="16218ACA" w14:textId="77777777" w:rsidR="00E41269" w:rsidRPr="00E41269" w:rsidRDefault="00E41269" w:rsidP="00A756E1">
            <w:pPr>
              <w:pStyle w:val="Paragraphedeliste"/>
              <w:jc w:val="both"/>
              <w:rPr>
                <w:rFonts w:ascii="Times New Roman" w:hAnsi="Times New Roman" w:cs="Times New Roman"/>
                <w:sz w:val="24"/>
                <w:szCs w:val="24"/>
                <w:lang w:val="fr-BE"/>
              </w:rPr>
            </w:pPr>
          </w:p>
        </w:tc>
      </w:tr>
      <w:tr w:rsidR="00E41269" w:rsidRPr="00D57ED9" w14:paraId="186AF527" w14:textId="77777777" w:rsidTr="00D57ED9">
        <w:tc>
          <w:tcPr>
            <w:tcW w:w="9493" w:type="dxa"/>
          </w:tcPr>
          <w:p w14:paraId="1EBECA7E" w14:textId="0AAE5EF2" w:rsidR="00E41269" w:rsidRPr="00E41269" w:rsidRDefault="00E41269" w:rsidP="00A756E1">
            <w:pPr>
              <w:pStyle w:val="Paragraphedeliste"/>
              <w:numPr>
                <w:ilvl w:val="0"/>
                <w:numId w:val="4"/>
              </w:numPr>
              <w:jc w:val="both"/>
              <w:rPr>
                <w:sz w:val="24"/>
                <w:szCs w:val="24"/>
                <w:rFonts w:ascii="Times New Roman" w:hAnsi="Times New Roman" w:cs="Times New Roman"/>
              </w:rPr>
            </w:pPr>
            <w:r>
              <w:rPr>
                <w:sz w:val="24"/>
                <w:rFonts w:ascii="Times New Roman" w:hAnsi="Times New Roman"/>
              </w:rPr>
              <w:t xml:space="preserve">«exportación»: exportación paralela o distribución paralela a otro Estado miembro del Espacio Económico Europeo («EEE») de medicamentos destinados a Bélgica;</w:t>
            </w:r>
          </w:p>
        </w:tc>
      </w:tr>
      <w:tr w:rsidR="00E41269" w:rsidRPr="00D57ED9" w14:paraId="0774AB2A" w14:textId="77777777" w:rsidTr="00D57ED9">
        <w:tc>
          <w:tcPr>
            <w:tcW w:w="9493" w:type="dxa"/>
          </w:tcPr>
          <w:p w14:paraId="4FBA7A8C" w14:textId="5E7D2D7F" w:rsidR="00E41269" w:rsidRPr="00E41269" w:rsidRDefault="00E41269" w:rsidP="00A756E1">
            <w:pPr>
              <w:pStyle w:val="Paragraphedeliste"/>
              <w:numPr>
                <w:ilvl w:val="0"/>
                <w:numId w:val="4"/>
              </w:numPr>
              <w:jc w:val="both"/>
              <w:rPr>
                <w:sz w:val="24"/>
                <w:szCs w:val="24"/>
                <w:rFonts w:ascii="Times New Roman" w:hAnsi="Times New Roman" w:cs="Times New Roman"/>
              </w:rPr>
            </w:pPr>
            <w:r>
              <w:rPr>
                <w:sz w:val="24"/>
                <w:rFonts w:ascii="Times New Roman" w:hAnsi="Times New Roman"/>
              </w:rPr>
              <w:t xml:space="preserve">«exportación paralela»: la exportación a otro Estado miembro del Espacio Económico Europeo (en lo sucesivo, «EEE»), para su comercialización en dicho Estado, de un medicamento para el que se haya concedido una autorización de comercialización en Bélgica por un distribuidor independiente del titular de la autorización de comercialización del medicamento y que disponga a tal efecto de una autorización de importación paralela en dicho Estado miembro del Espacio Económico Europeo (en lo sucesivo, «EEE»);</w:t>
            </w:r>
          </w:p>
          <w:p w14:paraId="221B2C06" w14:textId="6FB00B9D" w:rsidR="00E41269" w:rsidRPr="00E41269" w:rsidRDefault="00E41269" w:rsidP="006816C7">
            <w:pPr>
              <w:pStyle w:val="Paragraphedeliste"/>
              <w:jc w:val="both"/>
              <w:rPr>
                <w:rFonts w:ascii="Times New Roman" w:hAnsi="Times New Roman" w:cs="Times New Roman"/>
                <w:sz w:val="24"/>
                <w:szCs w:val="24"/>
                <w:lang w:val="fr-BE"/>
              </w:rPr>
            </w:pPr>
          </w:p>
        </w:tc>
      </w:tr>
      <w:tr w:rsidR="00E41269" w:rsidRPr="00D57ED9" w14:paraId="39FC5D8B" w14:textId="77777777" w:rsidTr="00D57ED9">
        <w:tc>
          <w:tcPr>
            <w:tcW w:w="9493" w:type="dxa"/>
          </w:tcPr>
          <w:p w14:paraId="7C655212" w14:textId="090312E6" w:rsidR="00E41269" w:rsidRPr="00E41269" w:rsidRDefault="00E41269" w:rsidP="00B25B3F">
            <w:pPr>
              <w:pStyle w:val="Paragraphedeliste"/>
              <w:numPr>
                <w:ilvl w:val="0"/>
                <w:numId w:val="4"/>
              </w:numPr>
              <w:spacing w:after="160" w:line="259" w:lineRule="auto"/>
              <w:jc w:val="both"/>
              <w:rPr>
                <w:sz w:val="24"/>
                <w:szCs w:val="24"/>
                <w:rFonts w:ascii="Times New Roman" w:hAnsi="Times New Roman" w:cs="Times New Roman"/>
              </w:rPr>
            </w:pPr>
            <w:r>
              <w:rPr>
                <w:sz w:val="24"/>
                <w:rFonts w:ascii="Times New Roman" w:hAnsi="Times New Roman"/>
              </w:rPr>
              <w:t xml:space="preserve">«distribución paralela»:</w:t>
            </w:r>
            <w:r>
              <w:rPr>
                <w:sz w:val="24"/>
                <w:rFonts w:ascii="Times New Roman" w:hAnsi="Times New Roman"/>
              </w:rPr>
              <w:t xml:space="preserve">  </w:t>
            </w:r>
            <w:r>
              <w:rPr>
                <w:sz w:val="24"/>
                <w:rFonts w:ascii="Times New Roman" w:hAnsi="Times New Roman"/>
              </w:rPr>
              <w:t xml:space="preserve">la comercialización en otro Estado miembro o en un Estado que sea parte en el Acuerdo sobre el Espacio Económico Europeo (en lo sucesivo, «EEE») y que tenga a tal efecto una notificación de la Agencia Europea para la Evaluación de Medicamentos para la distribución paralela de un medicamento procedente de Bélgica para el que se haya concedido una autorización de comercialización de conformidad con el artículo 3 del Reglamento (CE) n.º 726/2004, de 31 de marzo de 2004, por el que se establecen procedimientos comunitarios para la autorización y el control de los medicamentos de uso humano y veterinario y por el que se crea la Agencia Europea de Medicamentos, por un distribuidor independiente del titular de dicha autorización, y que tenga a tal efecto una notificación emitida por la Agencia Europea para la Evaluación de Medicamentos para la Distribución Paralela;</w:t>
            </w:r>
          </w:p>
          <w:p w14:paraId="138A416B" w14:textId="77777777" w:rsidR="00E41269" w:rsidRPr="00E41269" w:rsidRDefault="00E41269" w:rsidP="006816C7">
            <w:pPr>
              <w:pStyle w:val="Paragraphedeliste"/>
              <w:jc w:val="both"/>
              <w:rPr>
                <w:rFonts w:ascii="Times New Roman" w:hAnsi="Times New Roman" w:cs="Times New Roman"/>
                <w:sz w:val="24"/>
                <w:szCs w:val="24"/>
                <w:lang w:val="fr-BE"/>
              </w:rPr>
            </w:pPr>
          </w:p>
        </w:tc>
      </w:tr>
      <w:tr w:rsidR="00E41269" w:rsidRPr="00D57ED9" w14:paraId="316FEE40" w14:textId="77777777" w:rsidTr="00D57ED9">
        <w:tc>
          <w:tcPr>
            <w:tcW w:w="9493" w:type="dxa"/>
          </w:tcPr>
          <w:p w14:paraId="12F1E05F" w14:textId="77777777" w:rsidR="00E41269" w:rsidRPr="00E41269" w:rsidRDefault="00E41269" w:rsidP="00A756E1">
            <w:pPr>
              <w:pStyle w:val="Paragraphedeliste"/>
              <w:numPr>
                <w:ilvl w:val="0"/>
                <w:numId w:val="4"/>
              </w:numPr>
              <w:jc w:val="both"/>
              <w:rPr>
                <w:sz w:val="24"/>
                <w:szCs w:val="24"/>
                <w:rFonts w:ascii="Times New Roman" w:hAnsi="Times New Roman" w:cs="Times New Roman"/>
              </w:rPr>
            </w:pPr>
            <w:r>
              <w:rPr>
                <w:sz w:val="24"/>
                <w:rFonts w:ascii="Times New Roman" w:hAnsi="Times New Roman"/>
              </w:rPr>
              <w:t xml:space="preserve">«indisponibilidad»: indisponibilidad en el sentido del artículo 2, apartado 29, del Real Decreto, de 14 de diciembre de 2006 sobre</w:t>
            </w:r>
          </w:p>
          <w:p w14:paraId="456E80A1" w14:textId="643961AB" w:rsidR="00E41269" w:rsidRPr="00E41269" w:rsidRDefault="00E41269" w:rsidP="00A756E1">
            <w:pPr>
              <w:pStyle w:val="Paragraphedeliste"/>
              <w:jc w:val="both"/>
              <w:rPr>
                <w:sz w:val="24"/>
                <w:szCs w:val="24"/>
                <w:rFonts w:ascii="Times New Roman" w:hAnsi="Times New Roman" w:cs="Times New Roman"/>
              </w:rPr>
            </w:pPr>
            <w:r>
              <w:rPr>
                <w:sz w:val="24"/>
                <w:rFonts w:ascii="Times New Roman" w:hAnsi="Times New Roman"/>
              </w:rPr>
              <w:t xml:space="preserve">medicamentos de uso humano y veterinario o interrupción de la comercialización en el sentido del artículo 2, apartado 30, del mismo Real Decreto;</w:t>
            </w:r>
          </w:p>
          <w:p w14:paraId="2370977A" w14:textId="667F8718" w:rsidR="00E41269" w:rsidRPr="00E41269" w:rsidRDefault="00E41269" w:rsidP="00A756E1">
            <w:pPr>
              <w:pStyle w:val="Paragraphedeliste"/>
              <w:jc w:val="both"/>
              <w:rPr>
                <w:rFonts w:ascii="Times New Roman" w:hAnsi="Times New Roman" w:cs="Times New Roman"/>
                <w:sz w:val="24"/>
                <w:szCs w:val="24"/>
                <w:lang w:val="fr-BE"/>
              </w:rPr>
            </w:pPr>
          </w:p>
        </w:tc>
      </w:tr>
      <w:tr w:rsidR="00E41269" w:rsidRPr="00D57ED9" w14:paraId="48F5C7F0" w14:textId="77777777" w:rsidTr="00D57ED9">
        <w:tc>
          <w:tcPr>
            <w:tcW w:w="9493" w:type="dxa"/>
          </w:tcPr>
          <w:p w14:paraId="4C93461E" w14:textId="563F5476" w:rsidR="00E41269" w:rsidRPr="00E41269" w:rsidRDefault="00E41269" w:rsidP="00A756E1">
            <w:pPr>
              <w:pStyle w:val="Paragraphedeliste"/>
              <w:numPr>
                <w:ilvl w:val="0"/>
                <w:numId w:val="4"/>
              </w:numPr>
              <w:jc w:val="both"/>
              <w:rPr>
                <w:color w:val="000000"/>
                <w:sz w:val="24"/>
                <w:szCs w:val="24"/>
                <w:rFonts w:ascii="Times New Roman" w:hAnsi="Times New Roman" w:cs="Times New Roman"/>
              </w:rPr>
            </w:pPr>
            <w:r>
              <w:rPr>
                <w:color w:val="000000"/>
                <w:sz w:val="24"/>
                <w:rFonts w:ascii="Times New Roman" w:hAnsi="Times New Roman"/>
              </w:rPr>
              <w:t xml:space="preserve">«medicina destinada al mercado belga»: un medicamento vendido a un distribuidor mayorista que tiene una autorización de distribución al por mayor de conformidad con el artículo 12 </w:t>
            </w:r>
            <w:r>
              <w:rPr>
                <w:color w:val="000000"/>
                <w:sz w:val="24"/>
                <w:i/>
                <w:iCs/>
                <w:rFonts w:ascii="Times New Roman" w:hAnsi="Times New Roman"/>
              </w:rPr>
              <w:t xml:space="preserve">ter</w:t>
            </w:r>
            <w:r>
              <w:rPr>
                <w:color w:val="000000"/>
                <w:sz w:val="24"/>
                <w:rFonts w:ascii="Times New Roman" w:hAnsi="Times New Roman"/>
              </w:rPr>
              <w:t xml:space="preserve"> de la Ley de medicamentos.</w:t>
            </w:r>
          </w:p>
        </w:tc>
      </w:tr>
      <w:tr w:rsidR="00E41269" w:rsidRPr="00D57ED9" w14:paraId="7DF0673D" w14:textId="196FAFB5" w:rsidTr="00D57ED9">
        <w:tc>
          <w:tcPr>
            <w:tcW w:w="9493" w:type="dxa"/>
          </w:tcPr>
          <w:p w14:paraId="5AAEC60A" w14:textId="1642BD95" w:rsidR="00E41269" w:rsidRPr="00E41269" w:rsidRDefault="00E41269" w:rsidP="00A756E1">
            <w:pPr>
              <w:jc w:val="both"/>
              <w:rPr>
                <w:rFonts w:ascii="Times New Roman" w:hAnsi="Times New Roman" w:cs="Times New Roman"/>
                <w:sz w:val="24"/>
                <w:szCs w:val="24"/>
                <w:lang w:val="fr-BE"/>
              </w:rPr>
            </w:pPr>
          </w:p>
        </w:tc>
      </w:tr>
      <w:tr w:rsidR="00E41269" w:rsidRPr="00D57ED9" w14:paraId="62C35A93" w14:textId="43820445" w:rsidTr="00D57ED9">
        <w:tc>
          <w:tcPr>
            <w:tcW w:w="9493" w:type="dxa"/>
          </w:tcPr>
          <w:p w14:paraId="1A19C271" w14:textId="2329420C" w:rsidR="00E41269" w:rsidRPr="00E41269" w:rsidRDefault="00E41269" w:rsidP="00296820">
            <w:pPr>
              <w:jc w:val="both"/>
              <w:rPr>
                <w:sz w:val="24"/>
                <w:szCs w:val="24"/>
                <w:rFonts w:ascii="Times New Roman" w:hAnsi="Times New Roman" w:cs="Times New Roman"/>
              </w:rPr>
            </w:pPr>
            <w:r>
              <w:rPr>
                <w:sz w:val="24"/>
                <w:b/>
                <w:rFonts w:ascii="Times New Roman" w:hAnsi="Times New Roman"/>
              </w:rPr>
              <w:t xml:space="preserve">Artículo 3.</w:t>
            </w:r>
            <w:r>
              <w:rPr>
                <w:sz w:val="24"/>
                <w:rFonts w:ascii="Times New Roman" w:hAnsi="Times New Roman"/>
              </w:rPr>
              <w:t xml:space="preserve"> </w:t>
            </w:r>
            <w:r>
              <w:rPr>
                <w:sz w:val="24"/>
                <w:rFonts w:ascii="Times New Roman" w:hAnsi="Times New Roman"/>
              </w:rPr>
              <w:t xml:space="preserve">Para la aplicación de este Decreto, se designa al administrador general de la FAMHP como delegado del ministro.</w:t>
            </w:r>
            <w:r>
              <w:rPr>
                <w:sz w:val="24"/>
                <w:rFonts w:ascii="Times New Roman" w:hAnsi="Times New Roman"/>
              </w:rPr>
              <w:t xml:space="preserve"> </w:t>
            </w:r>
          </w:p>
          <w:p w14:paraId="70400316" w14:textId="145BA01A" w:rsidR="00E41269" w:rsidRPr="00E41269" w:rsidRDefault="00E41269" w:rsidP="00296820">
            <w:pPr>
              <w:jc w:val="both"/>
              <w:rPr>
                <w:rFonts w:ascii="Times New Roman" w:hAnsi="Times New Roman" w:cs="Times New Roman"/>
                <w:sz w:val="24"/>
                <w:szCs w:val="24"/>
                <w:lang w:val="fr-BE"/>
              </w:rPr>
            </w:pPr>
          </w:p>
        </w:tc>
      </w:tr>
      <w:tr w:rsidR="00E41269" w:rsidRPr="00D57ED9" w14:paraId="6DB09451" w14:textId="77777777" w:rsidTr="00D57ED9">
        <w:tc>
          <w:tcPr>
            <w:tcW w:w="9493" w:type="dxa"/>
          </w:tcPr>
          <w:p w14:paraId="1A8F824A" w14:textId="77777777" w:rsidR="00E41269" w:rsidRPr="00E41269" w:rsidRDefault="00E41269" w:rsidP="00296820">
            <w:pPr>
              <w:jc w:val="both"/>
              <w:rPr>
                <w:sz w:val="24"/>
                <w:szCs w:val="24"/>
                <w:rFonts w:ascii="Times New Roman" w:hAnsi="Times New Roman" w:cs="Times New Roman"/>
              </w:rPr>
            </w:pPr>
            <w:r>
              <w:rPr>
                <w:sz w:val="24"/>
                <w:rFonts w:ascii="Times New Roman" w:hAnsi="Times New Roman"/>
              </w:rPr>
              <w:t xml:space="preserve">El ministro también puede designar a otros miembros del personal de la FAMHP como delegados, además de indicar la limitación de poderes que se les delegan.</w:t>
            </w:r>
          </w:p>
          <w:p w14:paraId="3B92115B" w14:textId="694516FB" w:rsidR="00E41269" w:rsidRPr="00E41269" w:rsidRDefault="00E41269" w:rsidP="00296820">
            <w:pPr>
              <w:jc w:val="both"/>
              <w:rPr>
                <w:rFonts w:ascii="Times New Roman" w:hAnsi="Times New Roman" w:cs="Times New Roman"/>
                <w:sz w:val="24"/>
                <w:szCs w:val="24"/>
                <w:lang w:val="fr-BE"/>
              </w:rPr>
            </w:pPr>
          </w:p>
        </w:tc>
      </w:tr>
      <w:tr w:rsidR="00E41269" w:rsidRPr="00D57ED9" w14:paraId="6C29CF10" w14:textId="77777777" w:rsidTr="00D57ED9">
        <w:tc>
          <w:tcPr>
            <w:tcW w:w="9493" w:type="dxa"/>
          </w:tcPr>
          <w:p w14:paraId="6DCCFD99"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42C51083" w14:textId="77777777" w:rsidTr="00D57ED9">
        <w:tc>
          <w:tcPr>
            <w:tcW w:w="9493" w:type="dxa"/>
          </w:tcPr>
          <w:p w14:paraId="74E2FB06" w14:textId="2CA1AFCE" w:rsidR="00E41269" w:rsidRPr="00E41269" w:rsidRDefault="00E41269" w:rsidP="00296820">
            <w:pPr>
              <w:jc w:val="both"/>
              <w:rPr>
                <w:b/>
                <w:bCs/>
                <w:sz w:val="24"/>
                <w:szCs w:val="24"/>
                <w:rFonts w:ascii="Times New Roman" w:hAnsi="Times New Roman" w:cs="Times New Roman"/>
              </w:rPr>
            </w:pPr>
            <w:r>
              <w:rPr>
                <w:b/>
                <w:sz w:val="24"/>
                <w:rFonts w:ascii="Times New Roman" w:hAnsi="Times New Roman"/>
              </w:rPr>
              <w:t xml:space="preserve">Capítulo 2.</w:t>
            </w:r>
            <w:r>
              <w:rPr>
                <w:b/>
                <w:sz w:val="24"/>
                <w:rFonts w:ascii="Times New Roman" w:hAnsi="Times New Roman"/>
              </w:rPr>
              <w:t xml:space="preserve"> </w:t>
            </w:r>
            <w:r>
              <w:rPr>
                <w:b/>
                <w:sz w:val="24"/>
                <w:rFonts w:ascii="Times New Roman" w:hAnsi="Times New Roman"/>
              </w:rPr>
              <w:t xml:space="preserve">Presentación de la exportación de medicamentos para su autorización</w:t>
            </w:r>
            <w:r>
              <w:rPr>
                <w:b/>
                <w:sz w:val="24"/>
                <w:rFonts w:ascii="Times New Roman" w:hAnsi="Times New Roman"/>
              </w:rPr>
              <w:t xml:space="preserve"> </w:t>
            </w:r>
          </w:p>
        </w:tc>
      </w:tr>
      <w:tr w:rsidR="00E41269" w:rsidRPr="00D57ED9" w14:paraId="4E5B4A20" w14:textId="77777777" w:rsidTr="00D57ED9">
        <w:tc>
          <w:tcPr>
            <w:tcW w:w="9493" w:type="dxa"/>
          </w:tcPr>
          <w:p w14:paraId="5BCC796E" w14:textId="77777777" w:rsidR="00E41269" w:rsidRPr="00E41269" w:rsidRDefault="00E41269" w:rsidP="00296820">
            <w:pPr>
              <w:jc w:val="both"/>
              <w:rPr>
                <w:rFonts w:ascii="Times New Roman" w:hAnsi="Times New Roman" w:cs="Times New Roman"/>
                <w:sz w:val="24"/>
                <w:szCs w:val="24"/>
                <w:lang w:val="fr-BE"/>
              </w:rPr>
            </w:pPr>
          </w:p>
        </w:tc>
      </w:tr>
      <w:tr w:rsidR="00E41269" w:rsidRPr="00D57ED9" w14:paraId="2BBA2010" w14:textId="77777777" w:rsidTr="00D57ED9">
        <w:tc>
          <w:tcPr>
            <w:tcW w:w="9493" w:type="dxa"/>
          </w:tcPr>
          <w:p w14:paraId="0BCC8D51" w14:textId="3B059410" w:rsidR="00E41269" w:rsidRPr="00E41269" w:rsidRDefault="00E41269" w:rsidP="00296820">
            <w:pPr>
              <w:jc w:val="both"/>
              <w:rPr>
                <w:sz w:val="24"/>
                <w:szCs w:val="24"/>
                <w:rFonts w:ascii="Times New Roman" w:hAnsi="Times New Roman" w:cs="Times New Roman"/>
              </w:rPr>
            </w:pPr>
            <w:r>
              <w:rPr>
                <w:sz w:val="24"/>
                <w:b/>
                <w:rFonts w:ascii="Times New Roman" w:hAnsi="Times New Roman"/>
              </w:rPr>
              <w:t xml:space="preserve">Artículo 4, apartado 1.</w:t>
            </w:r>
            <w:r>
              <w:rPr>
                <w:sz w:val="24"/>
                <w:b/>
                <w:rFonts w:ascii="Times New Roman" w:hAnsi="Times New Roman"/>
              </w:rPr>
              <w:t xml:space="preserve"> </w:t>
            </w:r>
            <w:r>
              <w:rPr>
                <w:sz w:val="24"/>
                <w:rFonts w:ascii="Times New Roman" w:hAnsi="Times New Roman"/>
              </w:rPr>
              <w:t xml:space="preserve">El ministro o su delegado podrán someter la exportación de medicamentos al mercado belga para su autorización si se cumplen todas las condiciones siguientes:</w:t>
            </w:r>
          </w:p>
          <w:p w14:paraId="5DBCB6B5" w14:textId="5C4CDD24" w:rsidR="00E41269" w:rsidRPr="00E41269" w:rsidRDefault="00E41269" w:rsidP="00296820">
            <w:pPr>
              <w:jc w:val="both"/>
              <w:rPr>
                <w:rFonts w:ascii="Times New Roman" w:hAnsi="Times New Roman" w:cs="Times New Roman"/>
                <w:sz w:val="24"/>
                <w:szCs w:val="24"/>
                <w:lang w:val="fr-BE"/>
              </w:rPr>
            </w:pPr>
          </w:p>
        </w:tc>
      </w:tr>
      <w:tr w:rsidR="00E41269" w:rsidRPr="00D57ED9" w14:paraId="2A5C8897" w14:textId="77777777" w:rsidTr="00D57ED9">
        <w:trPr>
          <w:trHeight w:val="1059"/>
        </w:trPr>
        <w:tc>
          <w:tcPr>
            <w:tcW w:w="9493" w:type="dxa"/>
          </w:tcPr>
          <w:p w14:paraId="6385A8E6" w14:textId="53FEEAAA" w:rsidR="00E41269" w:rsidRPr="00E41269" w:rsidRDefault="00E41269" w:rsidP="00965837">
            <w:pPr>
              <w:pStyle w:val="Paragraphedeliste"/>
              <w:numPr>
                <w:ilvl w:val="0"/>
                <w:numId w:val="37"/>
              </w:numPr>
              <w:jc w:val="both"/>
              <w:rPr>
                <w:sz w:val="24"/>
                <w:szCs w:val="24"/>
                <w:rFonts w:ascii="Times New Roman" w:hAnsi="Times New Roman" w:cs="Times New Roman"/>
              </w:rPr>
            </w:pPr>
            <w:r>
              <w:rPr>
                <w:sz w:val="24"/>
                <w:rFonts w:ascii="Times New Roman" w:hAnsi="Times New Roman"/>
              </w:rPr>
              <w:t xml:space="preserve">la indisponibilidad del medicamento ha sido notificada a la FAMHP o ha sido identificada por la FAMHP;</w:t>
            </w:r>
          </w:p>
          <w:p w14:paraId="19AD59D9" w14:textId="77777777" w:rsidR="00E41269" w:rsidRPr="00E41269" w:rsidRDefault="00E41269" w:rsidP="00965837">
            <w:pPr>
              <w:pStyle w:val="Paragraphedeliste"/>
              <w:jc w:val="both"/>
              <w:rPr>
                <w:rFonts w:ascii="Times New Roman" w:hAnsi="Times New Roman" w:cs="Times New Roman"/>
                <w:sz w:val="24"/>
                <w:szCs w:val="24"/>
                <w:lang w:val="fr-BE"/>
              </w:rPr>
            </w:pPr>
          </w:p>
        </w:tc>
      </w:tr>
      <w:tr w:rsidR="00E41269" w:rsidRPr="00D57ED9" w14:paraId="0A8974F3" w14:textId="77777777" w:rsidTr="00D57ED9">
        <w:tc>
          <w:tcPr>
            <w:tcW w:w="9493" w:type="dxa"/>
          </w:tcPr>
          <w:p w14:paraId="426FC3CA" w14:textId="038D914C" w:rsidR="00E41269" w:rsidRPr="00E41269" w:rsidRDefault="00E41269" w:rsidP="00965837">
            <w:pPr>
              <w:pStyle w:val="Paragraphedeliste"/>
              <w:numPr>
                <w:ilvl w:val="0"/>
                <w:numId w:val="37"/>
              </w:numPr>
              <w:jc w:val="both"/>
              <w:rPr>
                <w:sz w:val="24"/>
                <w:szCs w:val="24"/>
                <w:rFonts w:ascii="Times New Roman" w:hAnsi="Times New Roman" w:cs="Times New Roman"/>
              </w:rPr>
            </w:pPr>
            <w:r>
              <w:rPr>
                <w:sz w:val="24"/>
                <w:rFonts w:ascii="Times New Roman" w:hAnsi="Times New Roman"/>
              </w:rPr>
              <w:t xml:space="preserve">la indisponibilidad del medicamento afectado es probable o cierta durante un mínimo de un mes;</w:t>
            </w:r>
          </w:p>
          <w:p w14:paraId="54B6F95E" w14:textId="77777777" w:rsidR="00E41269" w:rsidRPr="00E41269" w:rsidDel="00C568EF" w:rsidRDefault="00E41269" w:rsidP="00965837">
            <w:pPr>
              <w:pStyle w:val="Paragraphedeliste"/>
              <w:jc w:val="both"/>
              <w:rPr>
                <w:rFonts w:ascii="Times New Roman" w:hAnsi="Times New Roman" w:cs="Times New Roman"/>
                <w:sz w:val="24"/>
                <w:szCs w:val="24"/>
                <w:lang w:val="fr-BE"/>
              </w:rPr>
            </w:pPr>
          </w:p>
        </w:tc>
      </w:tr>
      <w:tr w:rsidR="00E41269" w:rsidRPr="00D57ED9" w14:paraId="2807662D" w14:textId="77777777" w:rsidTr="00D57ED9">
        <w:tc>
          <w:tcPr>
            <w:tcW w:w="9493" w:type="dxa"/>
          </w:tcPr>
          <w:p w14:paraId="3CD4A2C7" w14:textId="021CD887" w:rsidR="00E41269" w:rsidRPr="00E41269" w:rsidRDefault="00E41269" w:rsidP="00965837">
            <w:pPr>
              <w:pStyle w:val="Paragraphedeliste"/>
              <w:numPr>
                <w:ilvl w:val="0"/>
                <w:numId w:val="37"/>
              </w:numPr>
              <w:jc w:val="both"/>
              <w:rPr>
                <w:sz w:val="24"/>
                <w:szCs w:val="24"/>
                <w:rFonts w:ascii="Times New Roman" w:hAnsi="Times New Roman" w:cs="Times New Roman"/>
              </w:rPr>
            </w:pPr>
            <w:bookmarkStart w:id="0" w:name="_Hlk95136486"/>
            <w:r>
              <w:rPr>
                <w:sz w:val="24"/>
                <w:rFonts w:ascii="Times New Roman" w:hAnsi="Times New Roman"/>
              </w:rPr>
              <w:t xml:space="preserve">la administración del medicamento es urgente y necesaria, ya que la ausencia de un diagnóstico o tratamiento urgente con el medicamento puede provocar un deterioro físico o mental agudo o crónico de la salud, que puede consistir en la contracción de una enfermedad, la progresión de una enfermedad, la hospitalización o un tratamiento más intensivo, o que puede dar lugar a otras formas de daño, como deterioro físico o mental o la muerte;</w:t>
            </w:r>
          </w:p>
          <w:bookmarkEnd w:id="0"/>
          <w:p w14:paraId="77919B80" w14:textId="77777777" w:rsidR="00E41269" w:rsidRPr="00E41269" w:rsidRDefault="00E41269" w:rsidP="00965837">
            <w:pPr>
              <w:jc w:val="both"/>
              <w:rPr>
                <w:rFonts w:ascii="Times New Roman" w:hAnsi="Times New Roman" w:cs="Times New Roman"/>
                <w:sz w:val="24"/>
                <w:szCs w:val="24"/>
                <w:lang w:val="fr-BE"/>
              </w:rPr>
            </w:pPr>
          </w:p>
        </w:tc>
      </w:tr>
      <w:tr w:rsidR="00E41269" w:rsidRPr="00D57ED9" w14:paraId="01AF5AA3" w14:textId="77777777" w:rsidTr="00D57ED9">
        <w:tc>
          <w:tcPr>
            <w:tcW w:w="9493" w:type="dxa"/>
          </w:tcPr>
          <w:p w14:paraId="0693ACE3" w14:textId="01D519E9" w:rsidR="00E41269" w:rsidRPr="00E41269" w:rsidRDefault="00E41269" w:rsidP="00965837">
            <w:pPr>
              <w:pStyle w:val="Paragraphedeliste"/>
              <w:numPr>
                <w:ilvl w:val="0"/>
                <w:numId w:val="37"/>
              </w:numPr>
              <w:jc w:val="both"/>
              <w:rPr>
                <w:sz w:val="24"/>
                <w:szCs w:val="24"/>
                <w:rFonts w:ascii="Times New Roman" w:hAnsi="Times New Roman" w:cs="Times New Roman"/>
              </w:rPr>
            </w:pPr>
            <w:r>
              <w:rPr>
                <w:sz w:val="24"/>
                <w:rFonts w:ascii="Times New Roman" w:hAnsi="Times New Roman"/>
              </w:rPr>
              <w:t xml:space="preserve">la indisponibilidad no puede ser abordada o no puede serlo de manera suficiente por otros medicamentos autorizados que tengan el mismo efecto terapéutico, independientemente de la sustancia activa.</w:t>
            </w:r>
          </w:p>
          <w:p w14:paraId="57841891" w14:textId="0352D8E8" w:rsidR="00E41269" w:rsidRPr="00E41269" w:rsidRDefault="00E41269" w:rsidP="00965837">
            <w:pPr>
              <w:jc w:val="both"/>
              <w:rPr>
                <w:rFonts w:ascii="Times New Roman" w:hAnsi="Times New Roman" w:cs="Times New Roman"/>
                <w:sz w:val="24"/>
                <w:szCs w:val="24"/>
                <w:lang w:val="fr-BE"/>
              </w:rPr>
            </w:pPr>
          </w:p>
        </w:tc>
      </w:tr>
      <w:tr w:rsidR="00E41269" w:rsidRPr="00D57ED9" w14:paraId="42E3FDC2" w14:textId="77777777" w:rsidTr="00D57ED9">
        <w:tc>
          <w:tcPr>
            <w:tcW w:w="9493" w:type="dxa"/>
          </w:tcPr>
          <w:p w14:paraId="69A405A0" w14:textId="33B4D13D" w:rsidR="00E41269" w:rsidRPr="00E41269" w:rsidRDefault="00E41269" w:rsidP="00296820">
            <w:pPr>
              <w:jc w:val="both"/>
              <w:rPr>
                <w:sz w:val="24"/>
                <w:szCs w:val="24"/>
                <w:rFonts w:ascii="Times New Roman" w:hAnsi="Times New Roman" w:cs="Times New Roman"/>
              </w:rPr>
            </w:pPr>
            <w:r>
              <w:rPr>
                <w:sz w:val="24"/>
                <w:rFonts w:ascii="Times New Roman" w:hAnsi="Times New Roman"/>
              </w:rPr>
              <w:t xml:space="preserve">Apartado 2.</w:t>
            </w:r>
            <w:r>
              <w:rPr>
                <w:sz w:val="24"/>
                <w:rFonts w:ascii="Times New Roman" w:hAnsi="Times New Roman"/>
              </w:rPr>
              <w:t xml:space="preserve"> </w:t>
            </w:r>
            <w:r>
              <w:rPr>
                <w:sz w:val="24"/>
                <w:rFonts w:ascii="Times New Roman" w:hAnsi="Times New Roman"/>
              </w:rPr>
              <w:t xml:space="preserve">El ministro o su delegado definirán el plazo para el cual se requiere la autorización a la que se refiere el apartado 1.</w:t>
            </w:r>
            <w:r>
              <w:rPr>
                <w:sz w:val="24"/>
                <w:rFonts w:ascii="Times New Roman" w:hAnsi="Times New Roman"/>
              </w:rPr>
              <w:t xml:space="preserve"> </w:t>
            </w:r>
            <w:r>
              <w:rPr>
                <w:sz w:val="24"/>
                <w:rFonts w:ascii="Times New Roman" w:hAnsi="Times New Roman"/>
              </w:rPr>
              <w:t xml:space="preserve">Este período no podrá exceder el período previsto de indisponibilidad.</w:t>
            </w:r>
            <w:r>
              <w:rPr>
                <w:sz w:val="24"/>
                <w:rFonts w:ascii="Times New Roman" w:hAnsi="Times New Roman"/>
              </w:rPr>
              <w:t xml:space="preserve"> </w:t>
            </w:r>
          </w:p>
          <w:p w14:paraId="71B1890F" w14:textId="2F65A627" w:rsidR="00E41269" w:rsidRPr="00E41269" w:rsidRDefault="00E41269" w:rsidP="00296820">
            <w:pPr>
              <w:jc w:val="both"/>
              <w:rPr>
                <w:rFonts w:ascii="Times New Roman" w:hAnsi="Times New Roman" w:cs="Times New Roman"/>
                <w:sz w:val="24"/>
                <w:szCs w:val="24"/>
                <w:lang w:val="fr-BE"/>
              </w:rPr>
            </w:pPr>
          </w:p>
        </w:tc>
      </w:tr>
      <w:tr w:rsidR="00E41269" w:rsidRPr="00D57ED9" w14:paraId="49F8B78A" w14:textId="77777777" w:rsidTr="00D57ED9">
        <w:tc>
          <w:tcPr>
            <w:tcW w:w="9493" w:type="dxa"/>
          </w:tcPr>
          <w:p w14:paraId="03F5CC11" w14:textId="791D10D2" w:rsidR="00E41269" w:rsidRPr="00E41269" w:rsidRDefault="00E41269" w:rsidP="00296820">
            <w:pPr>
              <w:jc w:val="both"/>
              <w:rPr>
                <w:sz w:val="24"/>
                <w:szCs w:val="24"/>
                <w:rFonts w:ascii="Times New Roman" w:hAnsi="Times New Roman" w:cs="Times New Roman"/>
              </w:rPr>
            </w:pPr>
            <w:r>
              <w:rPr>
                <w:sz w:val="24"/>
                <w:rFonts w:ascii="Times New Roman" w:hAnsi="Times New Roman"/>
              </w:rPr>
              <w:t xml:space="preserve">Si el Ministro o su delegado comprueban que la indisponibilidad cesa o ha terminado en una fecha anterior al período previsto de indisponibilidad al que se refiere el apartado 1, el fin de la indisponibilidad se publicará sin demora en el sitio web de la FAMHP.</w:t>
            </w:r>
            <w:r>
              <w:rPr>
                <w:sz w:val="24"/>
                <w:rFonts w:ascii="Times New Roman" w:hAnsi="Times New Roman"/>
              </w:rPr>
              <w:t xml:space="preserve"> </w:t>
            </w:r>
            <w:r>
              <w:rPr>
                <w:sz w:val="24"/>
                <w:rFonts w:ascii="Times New Roman" w:hAnsi="Times New Roman"/>
              </w:rPr>
              <w:t xml:space="preserve">Esta publicación en el sitio web de la FAMHP derogará automáticamente la decisión adoptada de conformidad con el apartado 1.</w:t>
            </w:r>
            <w:r>
              <w:rPr>
                <w:sz w:val="24"/>
                <w:rFonts w:ascii="Times New Roman" w:hAnsi="Times New Roman"/>
              </w:rPr>
              <w:t xml:space="preserve"> </w:t>
            </w:r>
            <w:r>
              <w:rPr>
                <w:sz w:val="24"/>
                <w:rFonts w:ascii="Times New Roman" w:hAnsi="Times New Roman"/>
              </w:rPr>
              <w:t xml:space="preserve">El ministro o su delegado publicarán la derogación de dicha decisión en el Boletín Oficial belga lo antes posible.</w:t>
            </w:r>
          </w:p>
          <w:p w14:paraId="1FF30AF9" w14:textId="714F22C5" w:rsidR="00E41269" w:rsidRPr="00E41269" w:rsidRDefault="00E41269" w:rsidP="00296820">
            <w:pPr>
              <w:jc w:val="both"/>
              <w:rPr>
                <w:rFonts w:ascii="Times New Roman" w:hAnsi="Times New Roman" w:cs="Times New Roman"/>
                <w:sz w:val="24"/>
                <w:szCs w:val="24"/>
                <w:lang w:val="fr-BE"/>
              </w:rPr>
            </w:pPr>
          </w:p>
        </w:tc>
      </w:tr>
      <w:tr w:rsidR="00E41269" w:rsidRPr="00D57ED9" w14:paraId="69C64A35" w14:textId="77777777" w:rsidTr="00D57ED9">
        <w:tc>
          <w:tcPr>
            <w:tcW w:w="9493" w:type="dxa"/>
          </w:tcPr>
          <w:p w14:paraId="2EED95AB" w14:textId="1802F8B2" w:rsidR="00E41269" w:rsidRPr="00E41269" w:rsidRDefault="00E41269" w:rsidP="00296820">
            <w:pPr>
              <w:jc w:val="both"/>
              <w:rPr>
                <w:sz w:val="24"/>
                <w:szCs w:val="24"/>
                <w:rFonts w:ascii="Times New Roman" w:hAnsi="Times New Roman" w:cs="Times New Roman"/>
              </w:rPr>
            </w:pPr>
            <w:r>
              <w:rPr>
                <w:sz w:val="24"/>
                <w:rFonts w:ascii="Times New Roman" w:hAnsi="Times New Roman"/>
              </w:rPr>
              <w:t xml:space="preserve">Si posteriormente se prorroga el período previsto de indisponibilidad, el ministro o su delegado podrán prorrogar el plazo para el que se requiera la autorización a la que se refiere el apartado 1.</w:t>
            </w:r>
            <w:r>
              <w:rPr>
                <w:sz w:val="24"/>
                <w:rFonts w:ascii="Times New Roman" w:hAnsi="Times New Roman"/>
              </w:rPr>
              <w:t xml:space="preserve"> </w:t>
            </w:r>
            <w:r>
              <w:rPr>
                <w:sz w:val="24"/>
                <w:rFonts w:ascii="Times New Roman" w:hAnsi="Times New Roman"/>
              </w:rPr>
              <w:t xml:space="preserve">Este período no podrá exceder el período previsto de indisponibilidad.</w:t>
            </w:r>
          </w:p>
          <w:p w14:paraId="320AF784" w14:textId="6B939E1B" w:rsidR="00E41269" w:rsidRPr="00E41269" w:rsidRDefault="00E41269" w:rsidP="00296820">
            <w:pPr>
              <w:jc w:val="both"/>
              <w:rPr>
                <w:rFonts w:ascii="Times New Roman" w:hAnsi="Times New Roman" w:cs="Times New Roman"/>
                <w:sz w:val="24"/>
                <w:szCs w:val="24"/>
                <w:lang w:val="fr-BE"/>
              </w:rPr>
            </w:pPr>
          </w:p>
        </w:tc>
      </w:tr>
      <w:tr w:rsidR="00E41269" w:rsidRPr="00D57ED9" w14:paraId="4FC8B690" w14:textId="77777777" w:rsidTr="00D57ED9">
        <w:tc>
          <w:tcPr>
            <w:tcW w:w="9493" w:type="dxa"/>
          </w:tcPr>
          <w:p w14:paraId="40BDE360" w14:textId="05924EB9" w:rsidR="00E41269" w:rsidRPr="00E41269" w:rsidRDefault="00E41269" w:rsidP="00780E48">
            <w:pPr>
              <w:jc w:val="both"/>
              <w:rPr>
                <w:sz w:val="24"/>
                <w:szCs w:val="24"/>
                <w:rFonts w:ascii="Times New Roman" w:hAnsi="Times New Roman" w:cs="Times New Roman"/>
              </w:rPr>
            </w:pPr>
            <w:r>
              <w:rPr>
                <w:sz w:val="24"/>
                <w:rFonts w:ascii="Times New Roman" w:hAnsi="Times New Roman"/>
              </w:rPr>
              <w:t xml:space="preserve">Apartado 3.</w:t>
            </w:r>
            <w:r>
              <w:rPr>
                <w:sz w:val="24"/>
                <w:rFonts w:ascii="Times New Roman" w:hAnsi="Times New Roman"/>
              </w:rPr>
              <w:t xml:space="preserve"> </w:t>
            </w:r>
            <w:r>
              <w:rPr>
                <w:sz w:val="24"/>
                <w:rFonts w:ascii="Times New Roman" w:hAnsi="Times New Roman"/>
              </w:rPr>
              <w:t xml:space="preserve">La decisión del ministro o de su delegado con arreglo al apartado 1 se publicará en el Boletín Oficial belga.</w:t>
            </w:r>
          </w:p>
        </w:tc>
      </w:tr>
      <w:tr w:rsidR="00E41269" w:rsidRPr="00D57ED9" w14:paraId="4B5B8886" w14:textId="77777777" w:rsidTr="00D57ED9">
        <w:tc>
          <w:tcPr>
            <w:tcW w:w="9493" w:type="dxa"/>
          </w:tcPr>
          <w:p w14:paraId="19ED9AE2"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0A6B1AE0" w14:textId="77777777" w:rsidTr="00D57ED9">
        <w:tc>
          <w:tcPr>
            <w:tcW w:w="9493" w:type="dxa"/>
          </w:tcPr>
          <w:p w14:paraId="0E666CDD" w14:textId="486EBE21" w:rsidR="00E41269" w:rsidRPr="00E41269" w:rsidRDefault="00E41269" w:rsidP="00296820">
            <w:pPr>
              <w:jc w:val="both"/>
              <w:rPr>
                <w:b/>
                <w:bCs/>
                <w:sz w:val="24"/>
                <w:szCs w:val="24"/>
                <w:rFonts w:ascii="Times New Roman" w:hAnsi="Times New Roman" w:cs="Times New Roman"/>
              </w:rPr>
            </w:pPr>
            <w:r>
              <w:rPr>
                <w:b/>
                <w:sz w:val="24"/>
                <w:rFonts w:ascii="Times New Roman" w:hAnsi="Times New Roman"/>
              </w:rPr>
              <w:t xml:space="preserve">Capítulo 3.</w:t>
            </w:r>
            <w:r>
              <w:rPr>
                <w:b/>
                <w:sz w:val="24"/>
                <w:rFonts w:ascii="Times New Roman" w:hAnsi="Times New Roman"/>
              </w:rPr>
              <w:t xml:space="preserve"> </w:t>
            </w:r>
            <w:r>
              <w:rPr>
                <w:b/>
                <w:sz w:val="24"/>
                <w:rFonts w:ascii="Times New Roman" w:hAnsi="Times New Roman"/>
              </w:rPr>
              <w:t xml:space="preserve">Autorización para la exportación de medicamentos</w:t>
            </w:r>
            <w:r>
              <w:rPr>
                <w:b/>
                <w:sz w:val="24"/>
                <w:rFonts w:ascii="Times New Roman" w:hAnsi="Times New Roman"/>
              </w:rPr>
              <w:t xml:space="preserve"> </w:t>
            </w:r>
          </w:p>
        </w:tc>
      </w:tr>
      <w:tr w:rsidR="00E41269" w:rsidRPr="00D57ED9" w14:paraId="73828718" w14:textId="77777777" w:rsidTr="00D57ED9">
        <w:tc>
          <w:tcPr>
            <w:tcW w:w="9493" w:type="dxa"/>
          </w:tcPr>
          <w:p w14:paraId="09F0BCAA" w14:textId="77777777" w:rsidR="00E41269" w:rsidRPr="00E41269" w:rsidRDefault="00E41269" w:rsidP="00296820">
            <w:pPr>
              <w:jc w:val="both"/>
              <w:rPr>
                <w:rFonts w:ascii="Times New Roman" w:hAnsi="Times New Roman" w:cs="Times New Roman"/>
                <w:sz w:val="24"/>
                <w:szCs w:val="24"/>
                <w:lang w:val="fr-BE"/>
              </w:rPr>
            </w:pPr>
          </w:p>
        </w:tc>
      </w:tr>
      <w:tr w:rsidR="00E41269" w:rsidRPr="00D57ED9" w14:paraId="1A501C0B" w14:textId="77777777" w:rsidTr="00D57ED9">
        <w:tc>
          <w:tcPr>
            <w:tcW w:w="9493" w:type="dxa"/>
          </w:tcPr>
          <w:p w14:paraId="1DC0F5BD" w14:textId="4C8F9E75" w:rsidR="00E41269" w:rsidRPr="00E41269" w:rsidRDefault="00E41269" w:rsidP="00296820">
            <w:pPr>
              <w:jc w:val="both"/>
              <w:rPr>
                <w:sz w:val="24"/>
                <w:szCs w:val="24"/>
                <w:rFonts w:ascii="Times New Roman" w:hAnsi="Times New Roman" w:cs="Times New Roman"/>
              </w:rPr>
            </w:pPr>
            <w:r>
              <w:rPr>
                <w:sz w:val="24"/>
                <w:b/>
                <w:rFonts w:ascii="Times New Roman" w:hAnsi="Times New Roman"/>
              </w:rPr>
              <w:t xml:space="preserve">Artículo 4.</w:t>
            </w:r>
            <w:r>
              <w:rPr>
                <w:sz w:val="24"/>
                <w:rFonts w:ascii="Times New Roman" w:hAnsi="Times New Roman"/>
              </w:rPr>
              <w:t xml:space="preserve"> </w:t>
            </w:r>
            <w:r>
              <w:rPr>
                <w:sz w:val="24"/>
                <w:rFonts w:ascii="Times New Roman" w:hAnsi="Times New Roman"/>
              </w:rPr>
              <w:t xml:space="preserve">Si un medicamento está sujeto a la autorización a la que se refiere el artículo 3, el distribuidor mayorista al que se refiere el artículo 1 solicitará previamente la autorización para exportar el medicamento a la FAMHP a través del formulario publicado en el sitio web de la FAMHP.</w:t>
            </w:r>
            <w:r>
              <w:rPr>
                <w:sz w:val="24"/>
                <w:rFonts w:ascii="Times New Roman" w:hAnsi="Times New Roman"/>
              </w:rPr>
              <w:t xml:space="preserve"> </w:t>
            </w:r>
          </w:p>
          <w:p w14:paraId="5C6142E4" w14:textId="32486113" w:rsidR="00E41269" w:rsidRPr="00E41269" w:rsidRDefault="00E41269" w:rsidP="00296820">
            <w:pPr>
              <w:jc w:val="both"/>
              <w:rPr>
                <w:rFonts w:ascii="Times New Roman" w:hAnsi="Times New Roman" w:cs="Times New Roman"/>
                <w:sz w:val="24"/>
                <w:szCs w:val="24"/>
                <w:lang w:val="fr-BE"/>
              </w:rPr>
            </w:pPr>
          </w:p>
        </w:tc>
      </w:tr>
      <w:tr w:rsidR="00E41269" w:rsidRPr="00D57ED9" w14:paraId="146B1A5A" w14:textId="77777777" w:rsidTr="00D57ED9">
        <w:tc>
          <w:tcPr>
            <w:tcW w:w="9493" w:type="dxa"/>
          </w:tcPr>
          <w:p w14:paraId="26BA3DE9" w14:textId="00043388" w:rsidR="00E41269" w:rsidRPr="00E41269" w:rsidRDefault="00E41269" w:rsidP="00296820">
            <w:pPr>
              <w:jc w:val="both"/>
              <w:rPr>
                <w:sz w:val="24"/>
                <w:szCs w:val="24"/>
                <w:rFonts w:ascii="Times New Roman" w:hAnsi="Times New Roman" w:cs="Times New Roman"/>
              </w:rPr>
            </w:pPr>
            <w:r>
              <w:rPr>
                <w:sz w:val="24"/>
                <w:rFonts w:ascii="Times New Roman" w:hAnsi="Times New Roman"/>
              </w:rPr>
              <w:t xml:space="preserve">La solicitud incluirá, como mínimo, los siguientes elementos:</w:t>
            </w:r>
          </w:p>
          <w:p w14:paraId="52D6C5B2" w14:textId="4F4860E6" w:rsidR="00E41269" w:rsidRPr="00E41269" w:rsidRDefault="00E41269" w:rsidP="00296820">
            <w:pPr>
              <w:jc w:val="both"/>
              <w:rPr>
                <w:rFonts w:ascii="Times New Roman" w:hAnsi="Times New Roman" w:cs="Times New Roman"/>
                <w:b/>
                <w:bCs/>
                <w:sz w:val="24"/>
                <w:szCs w:val="24"/>
                <w:lang w:val="fr-BE"/>
              </w:rPr>
            </w:pPr>
          </w:p>
        </w:tc>
      </w:tr>
      <w:tr w:rsidR="00E41269" w:rsidRPr="00DE619C" w14:paraId="507E9C6C" w14:textId="77777777" w:rsidTr="00D57ED9">
        <w:tc>
          <w:tcPr>
            <w:tcW w:w="9493" w:type="dxa"/>
          </w:tcPr>
          <w:p w14:paraId="63DD0D4F" w14:textId="0C923021" w:rsidR="00E41269" w:rsidRPr="00E41269" w:rsidRDefault="00E41269" w:rsidP="00296820">
            <w:pPr>
              <w:pStyle w:val="Paragraphedeliste"/>
              <w:numPr>
                <w:ilvl w:val="0"/>
                <w:numId w:val="6"/>
              </w:numPr>
              <w:jc w:val="both"/>
              <w:rPr>
                <w:sz w:val="24"/>
                <w:szCs w:val="24"/>
                <w:rFonts w:ascii="Times New Roman" w:hAnsi="Times New Roman" w:cs="Times New Roman"/>
              </w:rPr>
            </w:pPr>
            <w:r>
              <w:rPr>
                <w:sz w:val="24"/>
                <w:rFonts w:ascii="Times New Roman" w:hAnsi="Times New Roman"/>
              </w:rPr>
              <w:t xml:space="preserve">el nombre del medicamento;</w:t>
            </w:r>
          </w:p>
          <w:p w14:paraId="420EE547" w14:textId="4280D7A1" w:rsidR="00E41269" w:rsidRPr="00E41269" w:rsidRDefault="00E41269" w:rsidP="00296820">
            <w:pPr>
              <w:jc w:val="both"/>
              <w:rPr>
                <w:rFonts w:ascii="Times New Roman" w:hAnsi="Times New Roman" w:cs="Times New Roman"/>
                <w:sz w:val="24"/>
                <w:szCs w:val="24"/>
                <w:lang w:val="fr-BE"/>
              </w:rPr>
            </w:pPr>
          </w:p>
        </w:tc>
      </w:tr>
      <w:tr w:rsidR="00E41269" w:rsidRPr="00D57ED9" w14:paraId="472B137E" w14:textId="77777777" w:rsidTr="00D57ED9">
        <w:tc>
          <w:tcPr>
            <w:tcW w:w="9493" w:type="dxa"/>
          </w:tcPr>
          <w:p w14:paraId="36F72630" w14:textId="15A5A395" w:rsidR="00E41269" w:rsidRPr="00E41269" w:rsidRDefault="00E41269" w:rsidP="00296820">
            <w:pPr>
              <w:pStyle w:val="Paragraphedeliste"/>
              <w:numPr>
                <w:ilvl w:val="0"/>
                <w:numId w:val="6"/>
              </w:numPr>
              <w:jc w:val="both"/>
              <w:rPr>
                <w:sz w:val="24"/>
                <w:szCs w:val="24"/>
                <w:rFonts w:ascii="Times New Roman" w:hAnsi="Times New Roman" w:cs="Times New Roman"/>
              </w:rPr>
            </w:pPr>
            <w:r>
              <w:rPr>
                <w:sz w:val="24"/>
                <w:rFonts w:ascii="Times New Roman" w:hAnsi="Times New Roman"/>
              </w:rPr>
              <w:t xml:space="preserve">el número o números de la(s) MA del medicamento;</w:t>
            </w:r>
          </w:p>
          <w:p w14:paraId="5840C0A3" w14:textId="639DC764" w:rsidR="00E41269" w:rsidRPr="00E41269" w:rsidRDefault="00E41269" w:rsidP="00296820">
            <w:pPr>
              <w:jc w:val="both"/>
              <w:rPr>
                <w:rFonts w:ascii="Times New Roman" w:hAnsi="Times New Roman" w:cs="Times New Roman"/>
                <w:sz w:val="24"/>
                <w:szCs w:val="24"/>
                <w:lang w:val="fr-BE"/>
              </w:rPr>
            </w:pPr>
          </w:p>
        </w:tc>
      </w:tr>
      <w:tr w:rsidR="00E41269" w:rsidRPr="00D57ED9" w14:paraId="7B4AC65B" w14:textId="77777777" w:rsidTr="00D57ED9">
        <w:tc>
          <w:tcPr>
            <w:tcW w:w="9493" w:type="dxa"/>
          </w:tcPr>
          <w:p w14:paraId="04F28686" w14:textId="5F36E01A" w:rsidR="00E41269" w:rsidRPr="00E41269" w:rsidRDefault="00E41269" w:rsidP="00296820">
            <w:pPr>
              <w:pStyle w:val="Paragraphedeliste"/>
              <w:numPr>
                <w:ilvl w:val="0"/>
                <w:numId w:val="6"/>
              </w:numPr>
              <w:jc w:val="both"/>
              <w:rPr>
                <w:sz w:val="24"/>
                <w:szCs w:val="24"/>
                <w:rFonts w:ascii="Times New Roman" w:hAnsi="Times New Roman" w:cs="Times New Roman"/>
              </w:rPr>
            </w:pPr>
            <w:r>
              <w:rPr>
                <w:sz w:val="24"/>
                <w:rFonts w:ascii="Times New Roman" w:hAnsi="Times New Roman"/>
              </w:rPr>
              <w:t xml:space="preserve">el tamaño del(los) paquete(s) y el(los) número(s) nacional(es) de código(s) (CNK);</w:t>
            </w:r>
          </w:p>
          <w:p w14:paraId="4E2BA44C" w14:textId="1C5BB319" w:rsidR="00E41269" w:rsidRPr="00E41269" w:rsidRDefault="00E41269" w:rsidP="00296820">
            <w:pPr>
              <w:pStyle w:val="Paragraphedeliste"/>
              <w:jc w:val="both"/>
              <w:rPr>
                <w:rFonts w:ascii="Times New Roman" w:hAnsi="Times New Roman" w:cs="Times New Roman"/>
                <w:sz w:val="24"/>
                <w:szCs w:val="24"/>
                <w:lang w:val="fr-BE"/>
              </w:rPr>
            </w:pPr>
          </w:p>
        </w:tc>
      </w:tr>
      <w:tr w:rsidR="00E41269" w:rsidRPr="00D57ED9" w14:paraId="738D5088" w14:textId="77777777" w:rsidTr="00D57ED9">
        <w:tc>
          <w:tcPr>
            <w:tcW w:w="9493" w:type="dxa"/>
          </w:tcPr>
          <w:p w14:paraId="4C8AD477" w14:textId="7909C8F4" w:rsidR="00E41269" w:rsidRPr="00E41269" w:rsidRDefault="00E41269" w:rsidP="00296820">
            <w:pPr>
              <w:pStyle w:val="Paragraphedeliste"/>
              <w:numPr>
                <w:ilvl w:val="0"/>
                <w:numId w:val="6"/>
              </w:numPr>
              <w:jc w:val="both"/>
              <w:rPr>
                <w:sz w:val="24"/>
                <w:szCs w:val="24"/>
                <w:rFonts w:ascii="Times New Roman" w:hAnsi="Times New Roman" w:cs="Times New Roman"/>
              </w:rPr>
            </w:pPr>
            <w:r>
              <w:rPr>
                <w:sz w:val="24"/>
                <w:rFonts w:ascii="Times New Roman" w:hAnsi="Times New Roman"/>
              </w:rPr>
              <w:t xml:space="preserve">el número de envases o dosis que deben exportarse, por número de MA.</w:t>
            </w:r>
          </w:p>
          <w:p w14:paraId="05ED16B8" w14:textId="7C0E52C9" w:rsidR="00E41269" w:rsidRPr="00E41269" w:rsidRDefault="00E41269" w:rsidP="00296820">
            <w:pPr>
              <w:jc w:val="both"/>
              <w:rPr>
                <w:rFonts w:ascii="Times New Roman" w:hAnsi="Times New Roman" w:cs="Times New Roman"/>
                <w:sz w:val="24"/>
                <w:szCs w:val="24"/>
                <w:lang w:val="fr-BE"/>
              </w:rPr>
            </w:pPr>
          </w:p>
        </w:tc>
      </w:tr>
      <w:tr w:rsidR="00E41269" w:rsidRPr="00D57ED9" w14:paraId="009DE940" w14:textId="77777777" w:rsidTr="00D57ED9">
        <w:tc>
          <w:tcPr>
            <w:tcW w:w="9493" w:type="dxa"/>
          </w:tcPr>
          <w:p w14:paraId="4CD27707" w14:textId="308A66CD"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Se presumirá que los datos a los que se refiere el apartado 2 son información comercial que, por su naturaleza, es confidencial, tal como se contempla en el artículo 6, apartado 1, punto 7, de la Ley, de 11 de abril de 1994, sobre la publicidad de la administración.</w:t>
            </w:r>
          </w:p>
          <w:p w14:paraId="336D3BDA" w14:textId="5F90B090" w:rsidR="00E41269" w:rsidRPr="00E41269" w:rsidRDefault="00E41269" w:rsidP="00A756E1">
            <w:pPr>
              <w:jc w:val="both"/>
              <w:rPr>
                <w:rFonts w:ascii="Times New Roman" w:hAnsi="Times New Roman" w:cs="Times New Roman"/>
                <w:sz w:val="24"/>
                <w:szCs w:val="24"/>
                <w:lang w:val="fr-BE"/>
              </w:rPr>
            </w:pPr>
          </w:p>
        </w:tc>
      </w:tr>
      <w:tr w:rsidR="00E41269" w:rsidRPr="00D57ED9" w14:paraId="29633FBB" w14:textId="77777777" w:rsidTr="00D57ED9">
        <w:tc>
          <w:tcPr>
            <w:tcW w:w="9493" w:type="dxa"/>
          </w:tcPr>
          <w:p w14:paraId="60153A1C" w14:textId="77777777" w:rsidR="00E41269" w:rsidRPr="00E41269" w:rsidRDefault="00E41269" w:rsidP="00A756E1">
            <w:pPr>
              <w:jc w:val="both"/>
              <w:rPr>
                <w:rFonts w:ascii="Times New Roman" w:hAnsi="Times New Roman" w:cs="Times New Roman"/>
                <w:b/>
                <w:bCs/>
                <w:sz w:val="24"/>
                <w:szCs w:val="24"/>
                <w:lang w:val="fr-BE"/>
              </w:rPr>
            </w:pPr>
          </w:p>
        </w:tc>
      </w:tr>
      <w:tr w:rsidR="00E41269" w:rsidRPr="00D57ED9" w14:paraId="42104497" w14:textId="77777777" w:rsidTr="00D57ED9">
        <w:tc>
          <w:tcPr>
            <w:tcW w:w="9493" w:type="dxa"/>
          </w:tcPr>
          <w:p w14:paraId="48E8B0A0" w14:textId="3B9B27D1" w:rsidR="00E41269" w:rsidRPr="00E41269" w:rsidRDefault="00E41269" w:rsidP="00296820">
            <w:pPr>
              <w:jc w:val="both"/>
              <w:rPr>
                <w:sz w:val="24"/>
                <w:szCs w:val="24"/>
                <w:rFonts w:ascii="Times New Roman" w:hAnsi="Times New Roman" w:cs="Times New Roman"/>
              </w:rPr>
            </w:pPr>
            <w:r>
              <w:rPr>
                <w:sz w:val="24"/>
                <w:b/>
                <w:rFonts w:ascii="Times New Roman" w:hAnsi="Times New Roman"/>
              </w:rPr>
              <w:t xml:space="preserve">Artículo 5, punto 1.</w:t>
            </w:r>
            <w:r>
              <w:rPr>
                <w:sz w:val="24"/>
                <w:rFonts w:ascii="Times New Roman" w:hAnsi="Times New Roman"/>
              </w:rPr>
              <w:t xml:space="preserve"> </w:t>
            </w:r>
            <w:r>
              <w:rPr>
                <w:sz w:val="24"/>
                <w:rFonts w:ascii="Times New Roman" w:hAnsi="Times New Roman"/>
              </w:rPr>
              <w:t xml:space="preserve">El Ministro o su delegado decidirán, sobre la base de la solicitud contemplada en el artículo 4, autorizar o prohibir la exportación del medicamento que haya sido objeto de la notificación a la que se refiere el artículo 4, en el plazo de cinco días hábiles a partir del día siguiente a la recepción de la notificación.</w:t>
            </w:r>
          </w:p>
          <w:p w14:paraId="0508EA46" w14:textId="33CC8A76" w:rsidR="00E41269" w:rsidRPr="00E41269" w:rsidRDefault="00E41269" w:rsidP="00296820">
            <w:pPr>
              <w:jc w:val="both"/>
              <w:rPr>
                <w:rFonts w:ascii="Times New Roman" w:hAnsi="Times New Roman" w:cs="Times New Roman"/>
                <w:sz w:val="24"/>
                <w:szCs w:val="24"/>
                <w:lang w:val="fr-BE"/>
              </w:rPr>
            </w:pPr>
          </w:p>
        </w:tc>
      </w:tr>
      <w:tr w:rsidR="00E41269" w:rsidRPr="00D57ED9" w14:paraId="77FB88E3" w14:textId="77777777" w:rsidTr="00D57ED9">
        <w:tc>
          <w:tcPr>
            <w:tcW w:w="9493" w:type="dxa"/>
          </w:tcPr>
          <w:p w14:paraId="6D707764" w14:textId="50797AC4" w:rsidR="00E41269" w:rsidRPr="00E41269" w:rsidRDefault="00E41269" w:rsidP="00296820">
            <w:pPr>
              <w:jc w:val="both"/>
              <w:rPr>
                <w:sz w:val="24"/>
                <w:szCs w:val="24"/>
                <w:rFonts w:ascii="Times New Roman" w:hAnsi="Times New Roman" w:cs="Times New Roman"/>
              </w:rPr>
            </w:pPr>
            <w:r>
              <w:rPr>
                <w:sz w:val="24"/>
                <w:b/>
                <w:rFonts w:ascii="Times New Roman" w:hAnsi="Times New Roman"/>
              </w:rPr>
              <w:t xml:space="preserve">Apartado 2.</w:t>
            </w:r>
            <w:r>
              <w:rPr>
                <w:sz w:val="24"/>
                <w:rFonts w:ascii="Times New Roman" w:hAnsi="Times New Roman"/>
              </w:rPr>
              <w:t xml:space="preserve"> </w:t>
            </w:r>
            <w:r>
              <w:rPr>
                <w:sz w:val="24"/>
                <w:rFonts w:ascii="Times New Roman" w:hAnsi="Times New Roman"/>
              </w:rPr>
              <w:t xml:space="preserve">El ministro o su delegado podrá solicitar a la persona responsable de la notificación que la complete si no incluye al menos todos los elementos a los que se refiere el artículo 4, apartado 2.</w:t>
            </w:r>
            <w:r>
              <w:rPr>
                <w:sz w:val="24"/>
                <w:rFonts w:ascii="Times New Roman" w:hAnsi="Times New Roman"/>
              </w:rPr>
              <w:t xml:space="preserve"> </w:t>
            </w:r>
            <w:r>
              <w:rPr>
                <w:sz w:val="24"/>
                <w:rFonts w:ascii="Times New Roman" w:hAnsi="Times New Roman"/>
              </w:rPr>
              <w:t xml:space="preserve">También podrá solicitar información adicional que considere necesaria para adoptar una decisión.</w:t>
            </w:r>
            <w:r>
              <w:rPr>
                <w:sz w:val="24"/>
                <w:rFonts w:ascii="Times New Roman" w:hAnsi="Times New Roman"/>
              </w:rPr>
              <w:t xml:space="preserve"> </w:t>
            </w:r>
          </w:p>
          <w:p w14:paraId="7847DD23" w14:textId="367624D9" w:rsidR="00E41269" w:rsidRPr="00E41269" w:rsidRDefault="00E41269" w:rsidP="00296820">
            <w:pPr>
              <w:jc w:val="both"/>
              <w:rPr>
                <w:rFonts w:ascii="Times New Roman" w:hAnsi="Times New Roman" w:cs="Times New Roman"/>
                <w:sz w:val="24"/>
                <w:szCs w:val="24"/>
                <w:lang w:val="fr-BE"/>
              </w:rPr>
            </w:pPr>
          </w:p>
        </w:tc>
      </w:tr>
      <w:tr w:rsidR="00E41269" w:rsidRPr="00D57ED9" w14:paraId="1FFCEB10" w14:textId="77777777" w:rsidTr="00D57ED9">
        <w:tc>
          <w:tcPr>
            <w:tcW w:w="9493" w:type="dxa"/>
          </w:tcPr>
          <w:p w14:paraId="04512924" w14:textId="17EB76C3" w:rsidR="00E41269" w:rsidRPr="00E41269" w:rsidRDefault="00E41269" w:rsidP="00296820">
            <w:pPr>
              <w:jc w:val="both"/>
              <w:rPr>
                <w:sz w:val="24"/>
                <w:szCs w:val="24"/>
                <w:rFonts w:ascii="Times New Roman" w:hAnsi="Times New Roman" w:cs="Times New Roman"/>
              </w:rPr>
            </w:pPr>
            <w:r>
              <w:rPr>
                <w:sz w:val="24"/>
                <w:rFonts w:ascii="Times New Roman" w:hAnsi="Times New Roman"/>
              </w:rPr>
              <w:t xml:space="preserve">En tal caso, se suspenderá en el plazo de cinco días hábiles al que se refiere el apartado 1 hasta que se reciba la notificación completa o la información adicional.</w:t>
            </w:r>
            <w:r>
              <w:rPr>
                <w:sz w:val="24"/>
                <w:rFonts w:ascii="Times New Roman" w:hAnsi="Times New Roman"/>
              </w:rPr>
              <w:t xml:space="preserve"> </w:t>
            </w:r>
            <w:r>
              <w:rPr>
                <w:sz w:val="24"/>
                <w:rFonts w:ascii="Times New Roman" w:hAnsi="Times New Roman"/>
              </w:rPr>
              <w:t xml:space="preserve">La suspensión comenzará el día siguiente al de la solicitud de información adicional.</w:t>
            </w:r>
          </w:p>
          <w:p w14:paraId="2EDAEE83" w14:textId="200F4184" w:rsidR="00E41269" w:rsidRPr="00E41269" w:rsidRDefault="00E41269" w:rsidP="00296820">
            <w:pPr>
              <w:jc w:val="both"/>
              <w:rPr>
                <w:rFonts w:ascii="Times New Roman" w:hAnsi="Times New Roman" w:cs="Times New Roman"/>
                <w:sz w:val="24"/>
                <w:szCs w:val="24"/>
                <w:lang w:val="fr-BE"/>
              </w:rPr>
            </w:pPr>
          </w:p>
        </w:tc>
      </w:tr>
      <w:tr w:rsidR="00E41269" w:rsidRPr="00D57ED9" w14:paraId="56251B50" w14:textId="77777777" w:rsidTr="00D57ED9">
        <w:tc>
          <w:tcPr>
            <w:tcW w:w="9493" w:type="dxa"/>
          </w:tcPr>
          <w:p w14:paraId="61663029" w14:textId="0D4CEC12" w:rsidR="00E41269" w:rsidRPr="00E41269" w:rsidRDefault="00E41269" w:rsidP="00296820">
            <w:pPr>
              <w:jc w:val="both"/>
              <w:rPr>
                <w:sz w:val="24"/>
                <w:szCs w:val="24"/>
                <w:rFonts w:ascii="Times New Roman" w:hAnsi="Times New Roman" w:cs="Times New Roman"/>
              </w:rPr>
            </w:pPr>
            <w:r>
              <w:rPr>
                <w:sz w:val="24"/>
                <w:rFonts w:ascii="Times New Roman" w:hAnsi="Times New Roman"/>
              </w:rPr>
              <w:t xml:space="preserve">Si la notificación no se completa correctamente o si las preguntas no reciben una respuesta adecuada, se rechazará la notificación.</w:t>
            </w:r>
            <w:r>
              <w:rPr>
                <w:sz w:val="24"/>
                <w:rFonts w:ascii="Times New Roman" w:hAnsi="Times New Roman"/>
              </w:rPr>
              <w:t xml:space="preserve"> </w:t>
            </w:r>
          </w:p>
          <w:p w14:paraId="59B02916" w14:textId="614CFBD6" w:rsidR="00E41269" w:rsidRPr="00E41269" w:rsidRDefault="00E41269" w:rsidP="00296820">
            <w:pPr>
              <w:jc w:val="both"/>
              <w:rPr>
                <w:rFonts w:ascii="Times New Roman" w:hAnsi="Times New Roman" w:cs="Times New Roman"/>
                <w:sz w:val="24"/>
                <w:szCs w:val="24"/>
                <w:lang w:val="fr-BE"/>
              </w:rPr>
            </w:pPr>
          </w:p>
        </w:tc>
      </w:tr>
      <w:tr w:rsidR="00E41269" w:rsidRPr="00D57ED9" w14:paraId="1CF6E512" w14:textId="77777777" w:rsidTr="00D57ED9">
        <w:tc>
          <w:tcPr>
            <w:tcW w:w="9493" w:type="dxa"/>
          </w:tcPr>
          <w:p w14:paraId="47918648" w14:textId="5D0A256A" w:rsidR="00E41269" w:rsidRPr="00E41269" w:rsidRDefault="00E41269" w:rsidP="00296820">
            <w:pPr>
              <w:jc w:val="both"/>
              <w:rPr>
                <w:sz w:val="24"/>
                <w:szCs w:val="24"/>
                <w:rFonts w:ascii="Times New Roman" w:hAnsi="Times New Roman" w:cs="Times New Roman"/>
              </w:rPr>
            </w:pPr>
            <w:r>
              <w:rPr>
                <w:sz w:val="24"/>
                <w:b/>
                <w:rFonts w:ascii="Times New Roman" w:hAnsi="Times New Roman"/>
              </w:rPr>
              <w:t xml:space="preserve">Apartado 3.</w:t>
            </w:r>
            <w:r>
              <w:rPr>
                <w:sz w:val="24"/>
                <w:rFonts w:ascii="Times New Roman" w:hAnsi="Times New Roman"/>
              </w:rPr>
              <w:t xml:space="preserve"> </w:t>
            </w:r>
            <w:r>
              <w:rPr>
                <w:sz w:val="24"/>
                <w:rFonts w:ascii="Times New Roman" w:hAnsi="Times New Roman"/>
              </w:rPr>
              <w:t xml:space="preserve">Queda prohibida la exportación del medicamento hasta la decisión del ministro o de su delegado.</w:t>
            </w:r>
          </w:p>
          <w:p w14:paraId="48C3DCB5" w14:textId="3684759B" w:rsidR="00E41269" w:rsidRPr="00E41269" w:rsidRDefault="00E41269" w:rsidP="00296820">
            <w:pPr>
              <w:jc w:val="both"/>
              <w:rPr>
                <w:rFonts w:ascii="Times New Roman" w:hAnsi="Times New Roman" w:cs="Times New Roman"/>
                <w:sz w:val="24"/>
                <w:szCs w:val="24"/>
                <w:lang w:val="fr-BE"/>
              </w:rPr>
            </w:pPr>
          </w:p>
        </w:tc>
      </w:tr>
      <w:tr w:rsidR="00E41269" w:rsidRPr="00D57ED9" w14:paraId="33D0D0FC" w14:textId="77777777" w:rsidTr="00D57ED9">
        <w:tc>
          <w:tcPr>
            <w:tcW w:w="9493" w:type="dxa"/>
          </w:tcPr>
          <w:p w14:paraId="67E3933B" w14:textId="7D351E2D" w:rsidR="00E41269" w:rsidRPr="00E41269" w:rsidRDefault="00E41269" w:rsidP="00296820">
            <w:pPr>
              <w:jc w:val="both"/>
              <w:rPr>
                <w:sz w:val="24"/>
                <w:szCs w:val="24"/>
                <w:rFonts w:ascii="Times New Roman" w:hAnsi="Times New Roman" w:cs="Times New Roman"/>
              </w:rPr>
            </w:pPr>
            <w:r>
              <w:rPr>
                <w:sz w:val="24"/>
                <w:rFonts w:ascii="Times New Roman" w:hAnsi="Times New Roman"/>
              </w:rPr>
              <w:t xml:space="preserve">Si la decisión no se notifica al solicitante en el plazo mencionado en el apartado 1, se autorizará la exportación.</w:t>
            </w:r>
          </w:p>
          <w:p w14:paraId="460E75FA" w14:textId="77777777" w:rsidR="00E41269" w:rsidRPr="00E41269" w:rsidRDefault="00E41269" w:rsidP="00296820">
            <w:pPr>
              <w:jc w:val="both"/>
              <w:rPr>
                <w:rFonts w:ascii="Times New Roman" w:hAnsi="Times New Roman" w:cs="Times New Roman"/>
                <w:sz w:val="24"/>
                <w:szCs w:val="24"/>
                <w:lang w:val="fr-BE"/>
              </w:rPr>
            </w:pPr>
          </w:p>
        </w:tc>
      </w:tr>
      <w:tr w:rsidR="00E41269" w:rsidRPr="00D57ED9" w14:paraId="1C2CE6EA" w14:textId="77777777" w:rsidTr="00D57ED9">
        <w:tc>
          <w:tcPr>
            <w:tcW w:w="9493" w:type="dxa"/>
          </w:tcPr>
          <w:p w14:paraId="5D86EC87" w14:textId="77777777" w:rsidR="00E41269" w:rsidRPr="00E41269" w:rsidRDefault="00E41269" w:rsidP="00A756E1">
            <w:pPr>
              <w:jc w:val="both"/>
              <w:rPr>
                <w:rFonts w:ascii="Times New Roman" w:hAnsi="Times New Roman" w:cs="Times New Roman"/>
                <w:lang w:val="fr-BE"/>
              </w:rPr>
            </w:pPr>
          </w:p>
        </w:tc>
      </w:tr>
      <w:tr w:rsidR="00E41269" w:rsidRPr="00D57ED9" w14:paraId="07D64E21" w14:textId="77777777" w:rsidTr="00D57ED9">
        <w:tc>
          <w:tcPr>
            <w:tcW w:w="9493" w:type="dxa"/>
          </w:tcPr>
          <w:p w14:paraId="07D64E20" w14:textId="61EC7057" w:rsidR="00E41269" w:rsidRPr="00E41269" w:rsidRDefault="00E41269" w:rsidP="00A756E1">
            <w:pPr>
              <w:jc w:val="both"/>
              <w:rPr>
                <w:sz w:val="24"/>
                <w:szCs w:val="24"/>
                <w:rFonts w:ascii="Times New Roman" w:hAnsi="Times New Roman" w:cs="Times New Roman"/>
              </w:rPr>
            </w:pPr>
            <w:r>
              <w:rPr>
                <w:sz w:val="24"/>
                <w:b/>
                <w:rFonts w:ascii="Times New Roman" w:hAnsi="Times New Roman"/>
              </w:rPr>
              <w:t xml:space="preserve">Artículo 6.</w:t>
            </w:r>
            <w:r>
              <w:rPr>
                <w:sz w:val="24"/>
                <w:rFonts w:ascii="Times New Roman" w:hAnsi="Times New Roman"/>
              </w:rPr>
              <w:t xml:space="preserve"> </w:t>
            </w:r>
            <w:r>
              <w:rPr>
                <w:sz w:val="24"/>
                <w:rFonts w:ascii="Times New Roman" w:hAnsi="Times New Roman"/>
              </w:rPr>
              <w:t xml:space="preserve">El ministro de Salud Pública será el responsable de la ejecución del presente Decreto.</w:t>
            </w:r>
          </w:p>
        </w:tc>
      </w:tr>
      <w:tr w:rsidR="00E41269" w:rsidRPr="00D57ED9" w14:paraId="07D64E24" w14:textId="77777777" w:rsidTr="00D57ED9">
        <w:tc>
          <w:tcPr>
            <w:tcW w:w="9493" w:type="dxa"/>
          </w:tcPr>
          <w:p w14:paraId="07D64E23" w14:textId="77777777" w:rsidR="00E41269" w:rsidRPr="00E41269" w:rsidRDefault="00E41269" w:rsidP="00A756E1">
            <w:pPr>
              <w:jc w:val="both"/>
              <w:rPr>
                <w:rFonts w:ascii="Times New Roman" w:hAnsi="Times New Roman" w:cs="Times New Roman"/>
                <w:sz w:val="24"/>
                <w:szCs w:val="24"/>
                <w:lang w:val="fr-BE"/>
              </w:rPr>
            </w:pPr>
          </w:p>
        </w:tc>
      </w:tr>
      <w:tr w:rsidR="00E41269" w:rsidRPr="00B644B5" w14:paraId="07D64E27" w14:textId="77777777" w:rsidTr="00D57ED9">
        <w:tc>
          <w:tcPr>
            <w:tcW w:w="9493" w:type="dxa"/>
          </w:tcPr>
          <w:p w14:paraId="07D64E26" w14:textId="77777777"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 el......................</w:t>
            </w:r>
            <w:r>
              <w:rPr>
                <w:sz w:val="24"/>
                <w:rFonts w:ascii="Times New Roman" w:hAnsi="Times New Roman"/>
              </w:rPr>
              <w:t xml:space="preserve">                                                    </w:t>
            </w:r>
          </w:p>
        </w:tc>
      </w:tr>
      <w:tr w:rsidR="00E41269" w:rsidRPr="00B644B5" w14:paraId="07D64E2A" w14:textId="77777777" w:rsidTr="00D57ED9">
        <w:tc>
          <w:tcPr>
            <w:tcW w:w="9493" w:type="dxa"/>
          </w:tcPr>
          <w:p w14:paraId="07D64E29" w14:textId="77777777" w:rsidR="00E41269" w:rsidRPr="00E41269" w:rsidRDefault="00E41269" w:rsidP="00A756E1">
            <w:pPr>
              <w:jc w:val="both"/>
              <w:rPr>
                <w:rFonts w:ascii="Times New Roman" w:hAnsi="Times New Roman" w:cs="Times New Roman"/>
                <w:sz w:val="24"/>
                <w:szCs w:val="24"/>
                <w:lang w:val="fr-BE"/>
              </w:rPr>
            </w:pPr>
          </w:p>
        </w:tc>
      </w:tr>
      <w:tr w:rsidR="00E41269" w:rsidRPr="00B644B5" w14:paraId="07D64E2D" w14:textId="77777777" w:rsidTr="00D57ED9">
        <w:tc>
          <w:tcPr>
            <w:tcW w:w="9493" w:type="dxa"/>
          </w:tcPr>
          <w:p w14:paraId="07D64E2C" w14:textId="77777777"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Por el rey:</w:t>
            </w:r>
          </w:p>
        </w:tc>
      </w:tr>
      <w:tr w:rsidR="00E41269" w:rsidRPr="00B644B5" w14:paraId="07D64E30" w14:textId="77777777" w:rsidTr="00D57ED9">
        <w:trPr>
          <w:trHeight w:val="2835"/>
        </w:trPr>
        <w:tc>
          <w:tcPr>
            <w:tcW w:w="9493" w:type="dxa"/>
          </w:tcPr>
          <w:p w14:paraId="07D64E2F" w14:textId="5650F695" w:rsidR="00E41269" w:rsidRPr="00E41269" w:rsidRDefault="00E41269" w:rsidP="00A756E1">
            <w:pPr>
              <w:jc w:val="center"/>
              <w:rPr>
                <w:rFonts w:ascii="Times New Roman" w:eastAsia="Times New Roman" w:hAnsi="Times New Roman" w:cs="Times New Roman"/>
                <w:sz w:val="24"/>
                <w:szCs w:val="24"/>
                <w:lang w:val="fr-BE" w:eastAsia="nl-NL"/>
              </w:rPr>
            </w:pPr>
          </w:p>
        </w:tc>
      </w:tr>
      <w:tr w:rsidR="00E41269" w:rsidRPr="00D57ED9" w14:paraId="07D64E33" w14:textId="77777777" w:rsidTr="00D57ED9">
        <w:tc>
          <w:tcPr>
            <w:tcW w:w="9493" w:type="dxa"/>
          </w:tcPr>
          <w:p w14:paraId="07D64E32" w14:textId="4AA5FDE5" w:rsidR="00E41269" w:rsidRPr="00E41269" w:rsidRDefault="00E41269" w:rsidP="00A756E1">
            <w:pPr>
              <w:jc w:val="center"/>
              <w:rPr>
                <w:sz w:val="24"/>
                <w:szCs w:val="24"/>
                <w:rFonts w:ascii="Times New Roman" w:eastAsia="Times New Roman" w:hAnsi="Times New Roman" w:cs="Times New Roman"/>
              </w:rPr>
            </w:pPr>
            <w:r>
              <w:rPr>
                <w:sz w:val="24"/>
                <w:rFonts w:ascii="Times New Roman" w:hAnsi="Times New Roman"/>
              </w:rPr>
              <w:t xml:space="preserve">El ministro de Salud Pública,</w:t>
            </w:r>
          </w:p>
        </w:tc>
      </w:tr>
      <w:tr w:rsidR="00E41269" w:rsidRPr="00D57ED9" w14:paraId="07D64E43" w14:textId="77777777" w:rsidTr="00D57ED9">
        <w:trPr>
          <w:trHeight w:val="2835"/>
        </w:trPr>
        <w:tc>
          <w:tcPr>
            <w:tcW w:w="9493" w:type="dxa"/>
          </w:tcPr>
          <w:p w14:paraId="07D64E3A" w14:textId="77777777" w:rsidR="00E41269" w:rsidRPr="00E41269" w:rsidRDefault="00E41269" w:rsidP="00A756E1">
            <w:pPr>
              <w:jc w:val="center"/>
              <w:rPr>
                <w:rFonts w:ascii="Times New Roman" w:eastAsia="Times New Roman" w:hAnsi="Times New Roman" w:cs="Times New Roman"/>
                <w:lang w:val="fr-BE" w:eastAsia="nl-NL"/>
              </w:rPr>
            </w:pPr>
          </w:p>
          <w:p w14:paraId="07D64E3B" w14:textId="77777777" w:rsidR="00E41269" w:rsidRPr="00E41269" w:rsidRDefault="00E41269" w:rsidP="00A756E1">
            <w:pPr>
              <w:jc w:val="center"/>
              <w:rPr>
                <w:rFonts w:ascii="Times New Roman" w:eastAsia="Times New Roman" w:hAnsi="Times New Roman" w:cs="Times New Roman"/>
                <w:lang w:val="fr-BE" w:eastAsia="nl-NL"/>
              </w:rPr>
            </w:pPr>
          </w:p>
          <w:p w14:paraId="07D64E3C" w14:textId="77777777" w:rsidR="00E41269" w:rsidRPr="00E41269" w:rsidRDefault="00E41269" w:rsidP="00A756E1">
            <w:pPr>
              <w:jc w:val="center"/>
              <w:rPr>
                <w:rFonts w:ascii="Times New Roman" w:eastAsia="Times New Roman" w:hAnsi="Times New Roman" w:cs="Times New Roman"/>
                <w:lang w:val="fr-BE" w:eastAsia="nl-NL"/>
              </w:rPr>
            </w:pPr>
          </w:p>
          <w:p w14:paraId="07D64E42" w14:textId="77777777" w:rsidR="00E41269" w:rsidRPr="00E41269" w:rsidRDefault="00E41269" w:rsidP="00A756E1">
            <w:pPr>
              <w:jc w:val="center"/>
              <w:rPr>
                <w:rFonts w:ascii="Times New Roman" w:eastAsia="Times New Roman" w:hAnsi="Times New Roman" w:cs="Times New Roman"/>
                <w:lang w:val="fr-BE" w:eastAsia="nl-NL"/>
              </w:rPr>
            </w:pPr>
          </w:p>
        </w:tc>
      </w:tr>
      <w:tr w:rsidR="00E41269" w:rsidRPr="008A3A6D" w14:paraId="07D64E45" w14:textId="77777777" w:rsidTr="00D57ED9">
        <w:tc>
          <w:tcPr>
            <w:tcW w:w="9493" w:type="dxa"/>
          </w:tcPr>
          <w:p w14:paraId="07D64E44" w14:textId="275D43C2" w:rsidR="00E41269" w:rsidRPr="00E41269" w:rsidRDefault="00E41269" w:rsidP="00A756E1">
            <w:pPr>
              <w:jc w:val="center"/>
              <w:rPr>
                <w:rFonts w:ascii="Times New Roman" w:eastAsia="Times New Roman" w:hAnsi="Times New Roman" w:cs="Times New Roman"/>
              </w:rPr>
            </w:pPr>
            <w:r>
              <w:rPr>
                <w:rFonts w:ascii="Times New Roman" w:hAnsi="Times New Roman"/>
              </w:rPr>
              <w:t xml:space="preserve">FRANK VANDENBROUCKE</w:t>
            </w:r>
          </w:p>
        </w:tc>
      </w:tr>
    </w:tbl>
    <w:p w14:paraId="1CBCCD90" w14:textId="058C89F5" w:rsidR="00FE6A6E" w:rsidRPr="00245CFD" w:rsidRDefault="00FE6A6E" w:rsidP="00FE6A6E">
      <w:pPr>
        <w:rPr>
          <w:lang w:val="fr-BE"/>
        </w:rPr>
      </w:pPr>
    </w:p>
    <w:sectPr w:rsidR="00FE6A6E" w:rsidRPr="00245CF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34406" w14:textId="77777777" w:rsidR="00646F29" w:rsidRDefault="00646F29" w:rsidP="00A87E1C">
      <w:pPr>
        <w:spacing w:after="0" w:line="240" w:lineRule="auto"/>
      </w:pPr>
      <w:r>
        <w:separator/>
      </w:r>
    </w:p>
  </w:endnote>
  <w:endnote w:type="continuationSeparator" w:id="0">
    <w:p w14:paraId="5DC8F3AD" w14:textId="77777777" w:rsidR="00646F29" w:rsidRDefault="00646F29" w:rsidP="00A87E1C">
      <w:pPr>
        <w:spacing w:after="0" w:line="240" w:lineRule="auto"/>
      </w:pPr>
      <w:r>
        <w:continuationSeparator/>
      </w:r>
    </w:p>
  </w:endnote>
  <w:endnote w:type="continuationNotice" w:id="1">
    <w:p w14:paraId="0797CA8A" w14:textId="77777777" w:rsidR="00646F29" w:rsidRDefault="00646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2036556"/>
      <w:docPartObj>
        <w:docPartGallery w:val="Page Numbers (Bottom of Page)"/>
        <w:docPartUnique/>
      </w:docPartObj>
    </w:sdtPr>
    <w:sdtEndPr/>
    <w:sdtContent>
      <w:p w14:paraId="14216305" w14:textId="3FA54D8E" w:rsidR="00363616" w:rsidRDefault="00363616">
        <w:pPr>
          <w:pStyle w:val="Pieddepage"/>
          <w:jc w:val="right"/>
        </w:pPr>
        <w:r>
          <w:fldChar w:fldCharType="begin"/>
        </w:r>
        <w:r>
          <w:instrText>PAGE   \* MERGEFORMAT</w:instrText>
        </w:r>
        <w:r>
          <w:fldChar w:fldCharType="separate"/>
        </w:r>
        <w:r>
          <w:t>2</w:t>
        </w:r>
        <w:r>
          <w:fldChar w:fldCharType="end"/>
        </w:r>
      </w:p>
    </w:sdtContent>
  </w:sdt>
  <w:p w14:paraId="3CE71E91" w14:textId="77777777" w:rsidR="00363616" w:rsidRDefault="003636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C9823" w14:textId="77777777" w:rsidR="00646F29" w:rsidRDefault="00646F29" w:rsidP="00A87E1C">
      <w:pPr>
        <w:spacing w:after="0" w:line="240" w:lineRule="auto"/>
      </w:pPr>
      <w:r>
        <w:separator/>
      </w:r>
    </w:p>
  </w:footnote>
  <w:footnote w:type="continuationSeparator" w:id="0">
    <w:p w14:paraId="1FCA01F2" w14:textId="77777777" w:rsidR="00646F29" w:rsidRDefault="00646F29" w:rsidP="00A87E1C">
      <w:pPr>
        <w:spacing w:after="0" w:line="240" w:lineRule="auto"/>
      </w:pPr>
      <w:r>
        <w:continuationSeparator/>
      </w:r>
    </w:p>
  </w:footnote>
  <w:footnote w:type="continuationNotice" w:id="1">
    <w:p w14:paraId="19CFFC04" w14:textId="77777777" w:rsidR="00646F29" w:rsidRDefault="00646F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64E4B" w14:textId="6731B6C0" w:rsidR="00363616" w:rsidRDefault="00363616">
    <w:pPr>
      <w:pStyle w:val="En-tte"/>
      <w:jc w:val="right"/>
    </w:pPr>
  </w:p>
  <w:p w14:paraId="07D64E4C" w14:textId="77777777" w:rsidR="00363616" w:rsidRDefault="003636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943BB"/>
    <w:multiLevelType w:val="hybridMultilevel"/>
    <w:tmpl w:val="2392F074"/>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4B661FC"/>
    <w:multiLevelType w:val="hybridMultilevel"/>
    <w:tmpl w:val="5A5CCD6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E62404"/>
    <w:multiLevelType w:val="hybridMultilevel"/>
    <w:tmpl w:val="F2B25E42"/>
    <w:lvl w:ilvl="0" w:tplc="080C0019">
      <w:start w:val="1"/>
      <w:numFmt w:val="lowerLetter"/>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05472F19"/>
    <w:multiLevelType w:val="hybridMultilevel"/>
    <w:tmpl w:val="0ACC96E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62383C"/>
    <w:multiLevelType w:val="hybridMultilevel"/>
    <w:tmpl w:val="DF52E0A2"/>
    <w:lvl w:ilvl="0" w:tplc="F836BE4C">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7992583"/>
    <w:multiLevelType w:val="hybridMultilevel"/>
    <w:tmpl w:val="1618E2DC"/>
    <w:lvl w:ilvl="0" w:tplc="BA74A75A">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EBB4FAC"/>
    <w:multiLevelType w:val="hybridMultilevel"/>
    <w:tmpl w:val="5FB0512C"/>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7" w15:restartNumberingAfterBreak="0">
    <w:nsid w:val="16113990"/>
    <w:multiLevelType w:val="hybridMultilevel"/>
    <w:tmpl w:val="F96E990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9A87BB1"/>
    <w:multiLevelType w:val="hybridMultilevel"/>
    <w:tmpl w:val="2796E958"/>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B4F6592"/>
    <w:multiLevelType w:val="hybridMultilevel"/>
    <w:tmpl w:val="E1A28B0E"/>
    <w:lvl w:ilvl="0" w:tplc="7E867632">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1CB1660F"/>
    <w:multiLevelType w:val="hybridMultilevel"/>
    <w:tmpl w:val="1F6CF922"/>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E82755F"/>
    <w:multiLevelType w:val="hybridMultilevel"/>
    <w:tmpl w:val="3656DF44"/>
    <w:lvl w:ilvl="0" w:tplc="44C000BE">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3E7529C"/>
    <w:multiLevelType w:val="hybridMultilevel"/>
    <w:tmpl w:val="DF32196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51A6FFB"/>
    <w:multiLevelType w:val="hybridMultilevel"/>
    <w:tmpl w:val="5EA0B7AE"/>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6255578"/>
    <w:multiLevelType w:val="hybridMultilevel"/>
    <w:tmpl w:val="B6F21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3482C"/>
    <w:multiLevelType w:val="hybridMultilevel"/>
    <w:tmpl w:val="246C95EE"/>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8367DA7"/>
    <w:multiLevelType w:val="hybridMultilevel"/>
    <w:tmpl w:val="70D4E98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EF02581"/>
    <w:multiLevelType w:val="hybridMultilevel"/>
    <w:tmpl w:val="F10AB8E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1FD28CA"/>
    <w:multiLevelType w:val="hybridMultilevel"/>
    <w:tmpl w:val="5CB4F518"/>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36B6ADF"/>
    <w:multiLevelType w:val="hybridMultilevel"/>
    <w:tmpl w:val="7158B6F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0" w15:restartNumberingAfterBreak="0">
    <w:nsid w:val="536C1716"/>
    <w:multiLevelType w:val="hybridMultilevel"/>
    <w:tmpl w:val="BFB4E430"/>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C8E6F51"/>
    <w:multiLevelType w:val="hybridMultilevel"/>
    <w:tmpl w:val="AC523330"/>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CF56DE9"/>
    <w:multiLevelType w:val="hybridMultilevel"/>
    <w:tmpl w:val="1A267C4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D472F61"/>
    <w:multiLevelType w:val="hybridMultilevel"/>
    <w:tmpl w:val="BCFA6648"/>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35907B7"/>
    <w:multiLevelType w:val="hybridMultilevel"/>
    <w:tmpl w:val="40C6678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4CF13CB"/>
    <w:multiLevelType w:val="hybridMultilevel"/>
    <w:tmpl w:val="F7B8E90C"/>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67C6B6D"/>
    <w:multiLevelType w:val="hybridMultilevel"/>
    <w:tmpl w:val="CC009A64"/>
    <w:lvl w:ilvl="0" w:tplc="96B8B2E6">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7" w15:restartNumberingAfterBreak="0">
    <w:nsid w:val="69802FBC"/>
    <w:multiLevelType w:val="hybridMultilevel"/>
    <w:tmpl w:val="7406A94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0425B4E"/>
    <w:multiLevelType w:val="hybridMultilevel"/>
    <w:tmpl w:val="1A626E64"/>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53B3390"/>
    <w:multiLevelType w:val="hybridMultilevel"/>
    <w:tmpl w:val="7046B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A568F"/>
    <w:multiLevelType w:val="hybridMultilevel"/>
    <w:tmpl w:val="F8D6B708"/>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654354C"/>
    <w:multiLevelType w:val="hybridMultilevel"/>
    <w:tmpl w:val="FBC8EA62"/>
    <w:lvl w:ilvl="0" w:tplc="6A525A2E">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6E45265"/>
    <w:multiLevelType w:val="hybridMultilevel"/>
    <w:tmpl w:val="87DCA2C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91614C5"/>
    <w:multiLevelType w:val="hybridMultilevel"/>
    <w:tmpl w:val="D670291E"/>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94F10C2"/>
    <w:multiLevelType w:val="hybridMultilevel"/>
    <w:tmpl w:val="4046296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7AD47BEB"/>
    <w:multiLevelType w:val="hybridMultilevel"/>
    <w:tmpl w:val="5CB4F518"/>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7C6615C4"/>
    <w:multiLevelType w:val="hybridMultilevel"/>
    <w:tmpl w:val="1558186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E932658"/>
    <w:multiLevelType w:val="hybridMultilevel"/>
    <w:tmpl w:val="B48CDF04"/>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6"/>
  </w:num>
  <w:num w:numId="2">
    <w:abstractNumId w:val="10"/>
  </w:num>
  <w:num w:numId="3">
    <w:abstractNumId w:val="8"/>
  </w:num>
  <w:num w:numId="4">
    <w:abstractNumId w:val="18"/>
  </w:num>
  <w:num w:numId="5">
    <w:abstractNumId w:val="7"/>
  </w:num>
  <w:num w:numId="6">
    <w:abstractNumId w:val="15"/>
  </w:num>
  <w:num w:numId="7">
    <w:abstractNumId w:val="22"/>
  </w:num>
  <w:num w:numId="8">
    <w:abstractNumId w:val="23"/>
  </w:num>
  <w:num w:numId="9">
    <w:abstractNumId w:val="16"/>
  </w:num>
  <w:num w:numId="10">
    <w:abstractNumId w:val="5"/>
  </w:num>
  <w:num w:numId="11">
    <w:abstractNumId w:val="20"/>
  </w:num>
  <w:num w:numId="12">
    <w:abstractNumId w:val="31"/>
  </w:num>
  <w:num w:numId="13">
    <w:abstractNumId w:val="4"/>
  </w:num>
  <w:num w:numId="14">
    <w:abstractNumId w:val="9"/>
  </w:num>
  <w:num w:numId="15">
    <w:abstractNumId w:val="24"/>
  </w:num>
  <w:num w:numId="16">
    <w:abstractNumId w:val="30"/>
  </w:num>
  <w:num w:numId="17">
    <w:abstractNumId w:val="33"/>
  </w:num>
  <w:num w:numId="18">
    <w:abstractNumId w:val="32"/>
  </w:num>
  <w:num w:numId="19">
    <w:abstractNumId w:val="1"/>
  </w:num>
  <w:num w:numId="20">
    <w:abstractNumId w:val="0"/>
  </w:num>
  <w:num w:numId="21">
    <w:abstractNumId w:val="2"/>
  </w:num>
  <w:num w:numId="22">
    <w:abstractNumId w:val="21"/>
  </w:num>
  <w:num w:numId="23">
    <w:abstractNumId w:val="25"/>
  </w:num>
  <w:num w:numId="24">
    <w:abstractNumId w:val="37"/>
  </w:num>
  <w:num w:numId="25">
    <w:abstractNumId w:val="17"/>
  </w:num>
  <w:num w:numId="26">
    <w:abstractNumId w:val="34"/>
  </w:num>
  <w:num w:numId="27">
    <w:abstractNumId w:val="11"/>
  </w:num>
  <w:num w:numId="28">
    <w:abstractNumId w:val="1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4"/>
  </w:num>
  <w:num w:numId="33">
    <w:abstractNumId w:val="27"/>
  </w:num>
  <w:num w:numId="34">
    <w:abstractNumId w:val="12"/>
  </w:num>
  <w:num w:numId="35">
    <w:abstractNumId w:val="3"/>
  </w:num>
  <w:num w:numId="36">
    <w:abstractNumId w:val="35"/>
  </w:num>
  <w:num w:numId="37">
    <w:abstractNumId w:val="28"/>
  </w:num>
  <w:num w:numId="38">
    <w:abstractNumId w:val="26"/>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dirty"/>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2A9"/>
    <w:rsid w:val="000062BD"/>
    <w:rsid w:val="000078C3"/>
    <w:rsid w:val="0001022D"/>
    <w:rsid w:val="000106B2"/>
    <w:rsid w:val="00013AAA"/>
    <w:rsid w:val="00013BC7"/>
    <w:rsid w:val="00016135"/>
    <w:rsid w:val="00017398"/>
    <w:rsid w:val="00032355"/>
    <w:rsid w:val="0003406B"/>
    <w:rsid w:val="000426C6"/>
    <w:rsid w:val="000431AB"/>
    <w:rsid w:val="00046ADE"/>
    <w:rsid w:val="00046F18"/>
    <w:rsid w:val="00056CE1"/>
    <w:rsid w:val="00060E34"/>
    <w:rsid w:val="0006178C"/>
    <w:rsid w:val="0006223E"/>
    <w:rsid w:val="000646E7"/>
    <w:rsid w:val="00071229"/>
    <w:rsid w:val="00072EA8"/>
    <w:rsid w:val="00074DAD"/>
    <w:rsid w:val="000766A6"/>
    <w:rsid w:val="00076F14"/>
    <w:rsid w:val="00077C27"/>
    <w:rsid w:val="00080760"/>
    <w:rsid w:val="000840D4"/>
    <w:rsid w:val="000917CD"/>
    <w:rsid w:val="000A1793"/>
    <w:rsid w:val="000A4C2C"/>
    <w:rsid w:val="000B3021"/>
    <w:rsid w:val="000B5D1B"/>
    <w:rsid w:val="000B7FFE"/>
    <w:rsid w:val="000C0E8A"/>
    <w:rsid w:val="000C6E13"/>
    <w:rsid w:val="000C71F2"/>
    <w:rsid w:val="000D685F"/>
    <w:rsid w:val="000D7F12"/>
    <w:rsid w:val="000E1377"/>
    <w:rsid w:val="000E18BE"/>
    <w:rsid w:val="000E2565"/>
    <w:rsid w:val="000E73D5"/>
    <w:rsid w:val="000E7B0E"/>
    <w:rsid w:val="000F69CF"/>
    <w:rsid w:val="0010066A"/>
    <w:rsid w:val="00101FA3"/>
    <w:rsid w:val="00106EF5"/>
    <w:rsid w:val="001074AC"/>
    <w:rsid w:val="001111D2"/>
    <w:rsid w:val="001121E4"/>
    <w:rsid w:val="0011248F"/>
    <w:rsid w:val="00114B01"/>
    <w:rsid w:val="00121260"/>
    <w:rsid w:val="0012188E"/>
    <w:rsid w:val="0012243E"/>
    <w:rsid w:val="001230AA"/>
    <w:rsid w:val="0012464D"/>
    <w:rsid w:val="00130E6E"/>
    <w:rsid w:val="00134006"/>
    <w:rsid w:val="00137016"/>
    <w:rsid w:val="0013779F"/>
    <w:rsid w:val="001518F3"/>
    <w:rsid w:val="00153472"/>
    <w:rsid w:val="00154135"/>
    <w:rsid w:val="00156E30"/>
    <w:rsid w:val="0016007F"/>
    <w:rsid w:val="001615AC"/>
    <w:rsid w:val="001620F1"/>
    <w:rsid w:val="00162D5D"/>
    <w:rsid w:val="00167392"/>
    <w:rsid w:val="00173A1F"/>
    <w:rsid w:val="00177AED"/>
    <w:rsid w:val="00183900"/>
    <w:rsid w:val="00183FBC"/>
    <w:rsid w:val="0018410A"/>
    <w:rsid w:val="00187772"/>
    <w:rsid w:val="00190BC9"/>
    <w:rsid w:val="001948D3"/>
    <w:rsid w:val="00196ABE"/>
    <w:rsid w:val="001A1826"/>
    <w:rsid w:val="001A1BD0"/>
    <w:rsid w:val="001A48E0"/>
    <w:rsid w:val="001B06D4"/>
    <w:rsid w:val="001B2319"/>
    <w:rsid w:val="001B5968"/>
    <w:rsid w:val="001B693E"/>
    <w:rsid w:val="001C1D3E"/>
    <w:rsid w:val="001C62BA"/>
    <w:rsid w:val="001C6525"/>
    <w:rsid w:val="001D03A1"/>
    <w:rsid w:val="001E1321"/>
    <w:rsid w:val="001E3A88"/>
    <w:rsid w:val="001F0BAB"/>
    <w:rsid w:val="001F4688"/>
    <w:rsid w:val="001F4DA9"/>
    <w:rsid w:val="001F7A90"/>
    <w:rsid w:val="00200995"/>
    <w:rsid w:val="002009DF"/>
    <w:rsid w:val="002138D1"/>
    <w:rsid w:val="002142BA"/>
    <w:rsid w:val="0022147D"/>
    <w:rsid w:val="0022162C"/>
    <w:rsid w:val="002228FF"/>
    <w:rsid w:val="00224A5D"/>
    <w:rsid w:val="002275D5"/>
    <w:rsid w:val="00234594"/>
    <w:rsid w:val="002345B5"/>
    <w:rsid w:val="00234801"/>
    <w:rsid w:val="00236B74"/>
    <w:rsid w:val="002403AF"/>
    <w:rsid w:val="0024108B"/>
    <w:rsid w:val="00241182"/>
    <w:rsid w:val="00243F0B"/>
    <w:rsid w:val="00245CFD"/>
    <w:rsid w:val="00251026"/>
    <w:rsid w:val="00253588"/>
    <w:rsid w:val="00254B38"/>
    <w:rsid w:val="00257D3F"/>
    <w:rsid w:val="00260EA8"/>
    <w:rsid w:val="002621B0"/>
    <w:rsid w:val="00264558"/>
    <w:rsid w:val="00271D26"/>
    <w:rsid w:val="00283588"/>
    <w:rsid w:val="002845B2"/>
    <w:rsid w:val="0029000A"/>
    <w:rsid w:val="00293613"/>
    <w:rsid w:val="002967EA"/>
    <w:rsid w:val="00296820"/>
    <w:rsid w:val="002A14B6"/>
    <w:rsid w:val="002B1345"/>
    <w:rsid w:val="002B4F03"/>
    <w:rsid w:val="002C0883"/>
    <w:rsid w:val="002C3ADB"/>
    <w:rsid w:val="002C5215"/>
    <w:rsid w:val="002D006B"/>
    <w:rsid w:val="002D5EAF"/>
    <w:rsid w:val="002E2052"/>
    <w:rsid w:val="002E40CF"/>
    <w:rsid w:val="002E6385"/>
    <w:rsid w:val="002F46E0"/>
    <w:rsid w:val="002F5C24"/>
    <w:rsid w:val="002F67E8"/>
    <w:rsid w:val="00300792"/>
    <w:rsid w:val="003033F3"/>
    <w:rsid w:val="003045E2"/>
    <w:rsid w:val="00311437"/>
    <w:rsid w:val="00312551"/>
    <w:rsid w:val="003137BF"/>
    <w:rsid w:val="0032485C"/>
    <w:rsid w:val="00326118"/>
    <w:rsid w:val="00326901"/>
    <w:rsid w:val="0032740A"/>
    <w:rsid w:val="00330862"/>
    <w:rsid w:val="00331428"/>
    <w:rsid w:val="003334F6"/>
    <w:rsid w:val="00333729"/>
    <w:rsid w:val="003422FE"/>
    <w:rsid w:val="00343BA4"/>
    <w:rsid w:val="00343DCE"/>
    <w:rsid w:val="003452BD"/>
    <w:rsid w:val="00345B88"/>
    <w:rsid w:val="00346BB3"/>
    <w:rsid w:val="00347BAA"/>
    <w:rsid w:val="003522CC"/>
    <w:rsid w:val="00352FFD"/>
    <w:rsid w:val="00355487"/>
    <w:rsid w:val="003557B5"/>
    <w:rsid w:val="00357A74"/>
    <w:rsid w:val="003606FB"/>
    <w:rsid w:val="0036247B"/>
    <w:rsid w:val="00363616"/>
    <w:rsid w:val="00364262"/>
    <w:rsid w:val="003718D9"/>
    <w:rsid w:val="00371E3D"/>
    <w:rsid w:val="00374C8B"/>
    <w:rsid w:val="003760DC"/>
    <w:rsid w:val="00380B0A"/>
    <w:rsid w:val="003811A5"/>
    <w:rsid w:val="00382387"/>
    <w:rsid w:val="00392881"/>
    <w:rsid w:val="003957F6"/>
    <w:rsid w:val="00397CB5"/>
    <w:rsid w:val="003A34AB"/>
    <w:rsid w:val="003A7232"/>
    <w:rsid w:val="003B11E6"/>
    <w:rsid w:val="003B1406"/>
    <w:rsid w:val="003B27C0"/>
    <w:rsid w:val="003B624A"/>
    <w:rsid w:val="003B7636"/>
    <w:rsid w:val="003C6F75"/>
    <w:rsid w:val="003D37D8"/>
    <w:rsid w:val="003D5DD3"/>
    <w:rsid w:val="003D7DBD"/>
    <w:rsid w:val="003E0370"/>
    <w:rsid w:val="003E19A7"/>
    <w:rsid w:val="003E423C"/>
    <w:rsid w:val="003F0214"/>
    <w:rsid w:val="003F0A2D"/>
    <w:rsid w:val="00400194"/>
    <w:rsid w:val="00400928"/>
    <w:rsid w:val="00400C8F"/>
    <w:rsid w:val="00405BF1"/>
    <w:rsid w:val="00406EE2"/>
    <w:rsid w:val="00406F3D"/>
    <w:rsid w:val="00407C94"/>
    <w:rsid w:val="00407F9F"/>
    <w:rsid w:val="004127BB"/>
    <w:rsid w:val="00416452"/>
    <w:rsid w:val="00416A06"/>
    <w:rsid w:val="00422D89"/>
    <w:rsid w:val="004235E7"/>
    <w:rsid w:val="0042375A"/>
    <w:rsid w:val="00427DA3"/>
    <w:rsid w:val="00435B2A"/>
    <w:rsid w:val="004376E4"/>
    <w:rsid w:val="00442D80"/>
    <w:rsid w:val="00450901"/>
    <w:rsid w:val="004537E4"/>
    <w:rsid w:val="0045655A"/>
    <w:rsid w:val="004633D9"/>
    <w:rsid w:val="00464C64"/>
    <w:rsid w:val="004804E3"/>
    <w:rsid w:val="00480F5A"/>
    <w:rsid w:val="0048435F"/>
    <w:rsid w:val="00487DD9"/>
    <w:rsid w:val="00490F8C"/>
    <w:rsid w:val="004A5FB9"/>
    <w:rsid w:val="004A61D7"/>
    <w:rsid w:val="004C575B"/>
    <w:rsid w:val="004C6F34"/>
    <w:rsid w:val="004D793C"/>
    <w:rsid w:val="004D7A01"/>
    <w:rsid w:val="004E24F1"/>
    <w:rsid w:val="004E4F97"/>
    <w:rsid w:val="004E7B63"/>
    <w:rsid w:val="004F0B62"/>
    <w:rsid w:val="00502FCF"/>
    <w:rsid w:val="00505529"/>
    <w:rsid w:val="00506611"/>
    <w:rsid w:val="005112A9"/>
    <w:rsid w:val="00513A52"/>
    <w:rsid w:val="005159DE"/>
    <w:rsid w:val="005164C4"/>
    <w:rsid w:val="0052599B"/>
    <w:rsid w:val="00530E93"/>
    <w:rsid w:val="005362C4"/>
    <w:rsid w:val="005364B7"/>
    <w:rsid w:val="00542918"/>
    <w:rsid w:val="0054455F"/>
    <w:rsid w:val="005455F9"/>
    <w:rsid w:val="00547D17"/>
    <w:rsid w:val="00550EA0"/>
    <w:rsid w:val="00553E05"/>
    <w:rsid w:val="00553F72"/>
    <w:rsid w:val="00556ECD"/>
    <w:rsid w:val="005623FE"/>
    <w:rsid w:val="005627FD"/>
    <w:rsid w:val="005723EE"/>
    <w:rsid w:val="00572D06"/>
    <w:rsid w:val="00573A45"/>
    <w:rsid w:val="00582631"/>
    <w:rsid w:val="005836D1"/>
    <w:rsid w:val="00584AC9"/>
    <w:rsid w:val="005856BF"/>
    <w:rsid w:val="005877CB"/>
    <w:rsid w:val="00595DC7"/>
    <w:rsid w:val="00597C80"/>
    <w:rsid w:val="005A0751"/>
    <w:rsid w:val="005A10FC"/>
    <w:rsid w:val="005A5551"/>
    <w:rsid w:val="005A5D67"/>
    <w:rsid w:val="005A64D3"/>
    <w:rsid w:val="005B0E92"/>
    <w:rsid w:val="005B1408"/>
    <w:rsid w:val="005B24E2"/>
    <w:rsid w:val="005B294F"/>
    <w:rsid w:val="005B600F"/>
    <w:rsid w:val="005C06EE"/>
    <w:rsid w:val="005C755F"/>
    <w:rsid w:val="005D065C"/>
    <w:rsid w:val="005E13F6"/>
    <w:rsid w:val="005E6C5F"/>
    <w:rsid w:val="005E784F"/>
    <w:rsid w:val="005F0F56"/>
    <w:rsid w:val="005F14E7"/>
    <w:rsid w:val="005F5540"/>
    <w:rsid w:val="006002E1"/>
    <w:rsid w:val="0060078B"/>
    <w:rsid w:val="00603F2A"/>
    <w:rsid w:val="00606375"/>
    <w:rsid w:val="00610944"/>
    <w:rsid w:val="00613F75"/>
    <w:rsid w:val="00620682"/>
    <w:rsid w:val="006236FB"/>
    <w:rsid w:val="00623A09"/>
    <w:rsid w:val="006258A2"/>
    <w:rsid w:val="00626794"/>
    <w:rsid w:val="00636D6F"/>
    <w:rsid w:val="006419DF"/>
    <w:rsid w:val="00643735"/>
    <w:rsid w:val="00645BCD"/>
    <w:rsid w:val="006461F1"/>
    <w:rsid w:val="006465CC"/>
    <w:rsid w:val="00646F29"/>
    <w:rsid w:val="00653B5D"/>
    <w:rsid w:val="00666E28"/>
    <w:rsid w:val="00667CFB"/>
    <w:rsid w:val="00670F6B"/>
    <w:rsid w:val="0067368C"/>
    <w:rsid w:val="0067421B"/>
    <w:rsid w:val="0067634B"/>
    <w:rsid w:val="00676F72"/>
    <w:rsid w:val="00680746"/>
    <w:rsid w:val="006816C7"/>
    <w:rsid w:val="00685904"/>
    <w:rsid w:val="00694D7A"/>
    <w:rsid w:val="00694EF3"/>
    <w:rsid w:val="00695888"/>
    <w:rsid w:val="00697554"/>
    <w:rsid w:val="006A29EE"/>
    <w:rsid w:val="006A6878"/>
    <w:rsid w:val="006B0A88"/>
    <w:rsid w:val="006B0B5A"/>
    <w:rsid w:val="006B6C83"/>
    <w:rsid w:val="006C518A"/>
    <w:rsid w:val="006C68CC"/>
    <w:rsid w:val="006C6A8C"/>
    <w:rsid w:val="006D01A4"/>
    <w:rsid w:val="006D2D71"/>
    <w:rsid w:val="006D60A1"/>
    <w:rsid w:val="006E0231"/>
    <w:rsid w:val="006E1267"/>
    <w:rsid w:val="006E4048"/>
    <w:rsid w:val="006E5E5E"/>
    <w:rsid w:val="006E6A3A"/>
    <w:rsid w:val="006E6BDE"/>
    <w:rsid w:val="006E7689"/>
    <w:rsid w:val="006F052A"/>
    <w:rsid w:val="006F430C"/>
    <w:rsid w:val="006F4961"/>
    <w:rsid w:val="006F5D5A"/>
    <w:rsid w:val="007031DF"/>
    <w:rsid w:val="007062B5"/>
    <w:rsid w:val="00713BC1"/>
    <w:rsid w:val="00716DFC"/>
    <w:rsid w:val="0073171A"/>
    <w:rsid w:val="00741312"/>
    <w:rsid w:val="0074630C"/>
    <w:rsid w:val="00752E57"/>
    <w:rsid w:val="007549EE"/>
    <w:rsid w:val="00754E66"/>
    <w:rsid w:val="0075685D"/>
    <w:rsid w:val="007607DA"/>
    <w:rsid w:val="007612BE"/>
    <w:rsid w:val="00763C7B"/>
    <w:rsid w:val="007645A8"/>
    <w:rsid w:val="007656B2"/>
    <w:rsid w:val="00765C7B"/>
    <w:rsid w:val="0076638B"/>
    <w:rsid w:val="00771191"/>
    <w:rsid w:val="00780E48"/>
    <w:rsid w:val="00785829"/>
    <w:rsid w:val="00791B63"/>
    <w:rsid w:val="00792DDE"/>
    <w:rsid w:val="007944B1"/>
    <w:rsid w:val="00795D54"/>
    <w:rsid w:val="00797DE2"/>
    <w:rsid w:val="007B0909"/>
    <w:rsid w:val="007B0CD7"/>
    <w:rsid w:val="007B0DBC"/>
    <w:rsid w:val="007C07C4"/>
    <w:rsid w:val="007C1F2D"/>
    <w:rsid w:val="007C29F0"/>
    <w:rsid w:val="007E2B2D"/>
    <w:rsid w:val="007E7A86"/>
    <w:rsid w:val="008009F3"/>
    <w:rsid w:val="0080184A"/>
    <w:rsid w:val="00810252"/>
    <w:rsid w:val="00810C80"/>
    <w:rsid w:val="00811B79"/>
    <w:rsid w:val="00813F60"/>
    <w:rsid w:val="00815DE2"/>
    <w:rsid w:val="00816D6D"/>
    <w:rsid w:val="00816EC3"/>
    <w:rsid w:val="00817307"/>
    <w:rsid w:val="00822148"/>
    <w:rsid w:val="00823F64"/>
    <w:rsid w:val="00826F1C"/>
    <w:rsid w:val="00827732"/>
    <w:rsid w:val="008301B3"/>
    <w:rsid w:val="00830452"/>
    <w:rsid w:val="00831FF0"/>
    <w:rsid w:val="00832B4A"/>
    <w:rsid w:val="00832E95"/>
    <w:rsid w:val="00833301"/>
    <w:rsid w:val="00835165"/>
    <w:rsid w:val="00836272"/>
    <w:rsid w:val="00842CDD"/>
    <w:rsid w:val="00845A7B"/>
    <w:rsid w:val="00846C7A"/>
    <w:rsid w:val="00847C0E"/>
    <w:rsid w:val="00871B0F"/>
    <w:rsid w:val="00875CB5"/>
    <w:rsid w:val="00876672"/>
    <w:rsid w:val="00887520"/>
    <w:rsid w:val="00892C6D"/>
    <w:rsid w:val="008A2EC1"/>
    <w:rsid w:val="008A3A6D"/>
    <w:rsid w:val="008A403B"/>
    <w:rsid w:val="008A53EB"/>
    <w:rsid w:val="008B0531"/>
    <w:rsid w:val="008B10EB"/>
    <w:rsid w:val="008B181E"/>
    <w:rsid w:val="008B3EA9"/>
    <w:rsid w:val="008B5185"/>
    <w:rsid w:val="008C2DF1"/>
    <w:rsid w:val="008C4AC9"/>
    <w:rsid w:val="008C62A8"/>
    <w:rsid w:val="008D00BA"/>
    <w:rsid w:val="008D363F"/>
    <w:rsid w:val="008D374D"/>
    <w:rsid w:val="008D3FC6"/>
    <w:rsid w:val="008E37F1"/>
    <w:rsid w:val="008E4E41"/>
    <w:rsid w:val="008E4E58"/>
    <w:rsid w:val="008E67B0"/>
    <w:rsid w:val="008E6960"/>
    <w:rsid w:val="008E6EE9"/>
    <w:rsid w:val="008E7554"/>
    <w:rsid w:val="008F7F87"/>
    <w:rsid w:val="0090249C"/>
    <w:rsid w:val="0090334A"/>
    <w:rsid w:val="00904634"/>
    <w:rsid w:val="0090679D"/>
    <w:rsid w:val="0090789F"/>
    <w:rsid w:val="009107EE"/>
    <w:rsid w:val="0091209F"/>
    <w:rsid w:val="009131B8"/>
    <w:rsid w:val="00913E48"/>
    <w:rsid w:val="00917875"/>
    <w:rsid w:val="0092048A"/>
    <w:rsid w:val="00920585"/>
    <w:rsid w:val="009310BC"/>
    <w:rsid w:val="00932CBB"/>
    <w:rsid w:val="00933EBB"/>
    <w:rsid w:val="009456E3"/>
    <w:rsid w:val="009507A4"/>
    <w:rsid w:val="00952112"/>
    <w:rsid w:val="00964F1C"/>
    <w:rsid w:val="00965837"/>
    <w:rsid w:val="00971583"/>
    <w:rsid w:val="009757CB"/>
    <w:rsid w:val="009764E9"/>
    <w:rsid w:val="00980354"/>
    <w:rsid w:val="00984E32"/>
    <w:rsid w:val="00987BEE"/>
    <w:rsid w:val="00994A4B"/>
    <w:rsid w:val="00997C3E"/>
    <w:rsid w:val="009A57C4"/>
    <w:rsid w:val="009A7310"/>
    <w:rsid w:val="009B04C7"/>
    <w:rsid w:val="009B5D62"/>
    <w:rsid w:val="009C4191"/>
    <w:rsid w:val="009C4A6A"/>
    <w:rsid w:val="009D35E3"/>
    <w:rsid w:val="009D40D5"/>
    <w:rsid w:val="009E357F"/>
    <w:rsid w:val="009E51DE"/>
    <w:rsid w:val="009E59AE"/>
    <w:rsid w:val="009E7915"/>
    <w:rsid w:val="009F3001"/>
    <w:rsid w:val="009F7D6F"/>
    <w:rsid w:val="00A01C72"/>
    <w:rsid w:val="00A04167"/>
    <w:rsid w:val="00A103FD"/>
    <w:rsid w:val="00A115CD"/>
    <w:rsid w:val="00A12E00"/>
    <w:rsid w:val="00A13C85"/>
    <w:rsid w:val="00A14A64"/>
    <w:rsid w:val="00A243DA"/>
    <w:rsid w:val="00A25595"/>
    <w:rsid w:val="00A27C06"/>
    <w:rsid w:val="00A34877"/>
    <w:rsid w:val="00A3639F"/>
    <w:rsid w:val="00A42A7B"/>
    <w:rsid w:val="00A42CA5"/>
    <w:rsid w:val="00A46927"/>
    <w:rsid w:val="00A54515"/>
    <w:rsid w:val="00A558C4"/>
    <w:rsid w:val="00A617F7"/>
    <w:rsid w:val="00A62B39"/>
    <w:rsid w:val="00A64B0E"/>
    <w:rsid w:val="00A662E8"/>
    <w:rsid w:val="00A6692B"/>
    <w:rsid w:val="00A74B4F"/>
    <w:rsid w:val="00A756E1"/>
    <w:rsid w:val="00A7681C"/>
    <w:rsid w:val="00A8156C"/>
    <w:rsid w:val="00A82D53"/>
    <w:rsid w:val="00A83EB2"/>
    <w:rsid w:val="00A86ACE"/>
    <w:rsid w:val="00A87E1C"/>
    <w:rsid w:val="00A904D9"/>
    <w:rsid w:val="00A93DA8"/>
    <w:rsid w:val="00AA5293"/>
    <w:rsid w:val="00AB02C8"/>
    <w:rsid w:val="00AB204F"/>
    <w:rsid w:val="00AB3E40"/>
    <w:rsid w:val="00AD18B3"/>
    <w:rsid w:val="00AD737E"/>
    <w:rsid w:val="00AD7DD7"/>
    <w:rsid w:val="00AF3734"/>
    <w:rsid w:val="00AF5B0D"/>
    <w:rsid w:val="00AF67FA"/>
    <w:rsid w:val="00AF6B3A"/>
    <w:rsid w:val="00AF7F56"/>
    <w:rsid w:val="00B015AA"/>
    <w:rsid w:val="00B02DB2"/>
    <w:rsid w:val="00B0348E"/>
    <w:rsid w:val="00B0676B"/>
    <w:rsid w:val="00B06A29"/>
    <w:rsid w:val="00B1180F"/>
    <w:rsid w:val="00B148C7"/>
    <w:rsid w:val="00B16D7A"/>
    <w:rsid w:val="00B16F15"/>
    <w:rsid w:val="00B17B62"/>
    <w:rsid w:val="00B2449B"/>
    <w:rsid w:val="00B25B3F"/>
    <w:rsid w:val="00B32A64"/>
    <w:rsid w:val="00B342E5"/>
    <w:rsid w:val="00B34801"/>
    <w:rsid w:val="00B375B1"/>
    <w:rsid w:val="00B40175"/>
    <w:rsid w:val="00B43791"/>
    <w:rsid w:val="00B4546F"/>
    <w:rsid w:val="00B46244"/>
    <w:rsid w:val="00B536CB"/>
    <w:rsid w:val="00B607C6"/>
    <w:rsid w:val="00B6209E"/>
    <w:rsid w:val="00B644B5"/>
    <w:rsid w:val="00B6615E"/>
    <w:rsid w:val="00B664AD"/>
    <w:rsid w:val="00B6708B"/>
    <w:rsid w:val="00B717D4"/>
    <w:rsid w:val="00B725F4"/>
    <w:rsid w:val="00B8138D"/>
    <w:rsid w:val="00B86718"/>
    <w:rsid w:val="00B87B8A"/>
    <w:rsid w:val="00B91E14"/>
    <w:rsid w:val="00B97B19"/>
    <w:rsid w:val="00BA03C1"/>
    <w:rsid w:val="00BA0A01"/>
    <w:rsid w:val="00BA2E46"/>
    <w:rsid w:val="00BA551B"/>
    <w:rsid w:val="00BA5781"/>
    <w:rsid w:val="00BA71C4"/>
    <w:rsid w:val="00BA7A55"/>
    <w:rsid w:val="00BB74E4"/>
    <w:rsid w:val="00BC02E4"/>
    <w:rsid w:val="00BC2A24"/>
    <w:rsid w:val="00BC2C36"/>
    <w:rsid w:val="00BC3C75"/>
    <w:rsid w:val="00BD1EDC"/>
    <w:rsid w:val="00BD415E"/>
    <w:rsid w:val="00BD575B"/>
    <w:rsid w:val="00BD64B9"/>
    <w:rsid w:val="00BE0B36"/>
    <w:rsid w:val="00BE670B"/>
    <w:rsid w:val="00BE68CC"/>
    <w:rsid w:val="00BF3778"/>
    <w:rsid w:val="00BF6270"/>
    <w:rsid w:val="00C01CDA"/>
    <w:rsid w:val="00C05E87"/>
    <w:rsid w:val="00C1175D"/>
    <w:rsid w:val="00C11BA3"/>
    <w:rsid w:val="00C1453D"/>
    <w:rsid w:val="00C17741"/>
    <w:rsid w:val="00C1785F"/>
    <w:rsid w:val="00C224FD"/>
    <w:rsid w:val="00C255C8"/>
    <w:rsid w:val="00C338E1"/>
    <w:rsid w:val="00C3675E"/>
    <w:rsid w:val="00C40C59"/>
    <w:rsid w:val="00C426DE"/>
    <w:rsid w:val="00C44EFD"/>
    <w:rsid w:val="00C453AE"/>
    <w:rsid w:val="00C47859"/>
    <w:rsid w:val="00C5130A"/>
    <w:rsid w:val="00C522FB"/>
    <w:rsid w:val="00C5510C"/>
    <w:rsid w:val="00C568EF"/>
    <w:rsid w:val="00C636A5"/>
    <w:rsid w:val="00C63F74"/>
    <w:rsid w:val="00C646CE"/>
    <w:rsid w:val="00C676D0"/>
    <w:rsid w:val="00C71FA0"/>
    <w:rsid w:val="00C75A42"/>
    <w:rsid w:val="00C779BE"/>
    <w:rsid w:val="00C804C3"/>
    <w:rsid w:val="00C8119D"/>
    <w:rsid w:val="00C822DE"/>
    <w:rsid w:val="00C87D22"/>
    <w:rsid w:val="00C9294F"/>
    <w:rsid w:val="00C95AC4"/>
    <w:rsid w:val="00C96BB5"/>
    <w:rsid w:val="00C975EC"/>
    <w:rsid w:val="00CA09F1"/>
    <w:rsid w:val="00CA13C7"/>
    <w:rsid w:val="00CA2151"/>
    <w:rsid w:val="00CA407A"/>
    <w:rsid w:val="00CA57FE"/>
    <w:rsid w:val="00CA6122"/>
    <w:rsid w:val="00CA67F5"/>
    <w:rsid w:val="00CB1180"/>
    <w:rsid w:val="00CC0D64"/>
    <w:rsid w:val="00CC5A3D"/>
    <w:rsid w:val="00CC6374"/>
    <w:rsid w:val="00CD7A16"/>
    <w:rsid w:val="00CE27B0"/>
    <w:rsid w:val="00CE6C60"/>
    <w:rsid w:val="00CF005B"/>
    <w:rsid w:val="00CF2CAB"/>
    <w:rsid w:val="00CF5DB8"/>
    <w:rsid w:val="00CF6B59"/>
    <w:rsid w:val="00D03F78"/>
    <w:rsid w:val="00D0564E"/>
    <w:rsid w:val="00D06B83"/>
    <w:rsid w:val="00D3121A"/>
    <w:rsid w:val="00D40B42"/>
    <w:rsid w:val="00D40DD7"/>
    <w:rsid w:val="00D42A61"/>
    <w:rsid w:val="00D42AAB"/>
    <w:rsid w:val="00D43284"/>
    <w:rsid w:val="00D52EAF"/>
    <w:rsid w:val="00D57ED9"/>
    <w:rsid w:val="00D6270C"/>
    <w:rsid w:val="00D62F64"/>
    <w:rsid w:val="00D63075"/>
    <w:rsid w:val="00D637FC"/>
    <w:rsid w:val="00D67CB6"/>
    <w:rsid w:val="00D70E83"/>
    <w:rsid w:val="00D7232F"/>
    <w:rsid w:val="00D7343B"/>
    <w:rsid w:val="00D80F78"/>
    <w:rsid w:val="00D86AD2"/>
    <w:rsid w:val="00D93D66"/>
    <w:rsid w:val="00D97D04"/>
    <w:rsid w:val="00DA094A"/>
    <w:rsid w:val="00DA16A0"/>
    <w:rsid w:val="00DA3E16"/>
    <w:rsid w:val="00DA6A00"/>
    <w:rsid w:val="00DC2AFA"/>
    <w:rsid w:val="00DC3311"/>
    <w:rsid w:val="00DC6DD9"/>
    <w:rsid w:val="00DD02A0"/>
    <w:rsid w:val="00DD194B"/>
    <w:rsid w:val="00DD5D45"/>
    <w:rsid w:val="00DE091F"/>
    <w:rsid w:val="00DE250B"/>
    <w:rsid w:val="00DE4B47"/>
    <w:rsid w:val="00DE5780"/>
    <w:rsid w:val="00DE619C"/>
    <w:rsid w:val="00DE70E5"/>
    <w:rsid w:val="00DF3BAF"/>
    <w:rsid w:val="00DF6596"/>
    <w:rsid w:val="00DF677F"/>
    <w:rsid w:val="00E01EFA"/>
    <w:rsid w:val="00E0327A"/>
    <w:rsid w:val="00E052E4"/>
    <w:rsid w:val="00E05C9B"/>
    <w:rsid w:val="00E1340E"/>
    <w:rsid w:val="00E23984"/>
    <w:rsid w:val="00E25E22"/>
    <w:rsid w:val="00E264B4"/>
    <w:rsid w:val="00E30946"/>
    <w:rsid w:val="00E320E7"/>
    <w:rsid w:val="00E348F1"/>
    <w:rsid w:val="00E34C55"/>
    <w:rsid w:val="00E350ED"/>
    <w:rsid w:val="00E362D0"/>
    <w:rsid w:val="00E41269"/>
    <w:rsid w:val="00E432D1"/>
    <w:rsid w:val="00E4494D"/>
    <w:rsid w:val="00E452D7"/>
    <w:rsid w:val="00E458D7"/>
    <w:rsid w:val="00E464B8"/>
    <w:rsid w:val="00E466E4"/>
    <w:rsid w:val="00E54337"/>
    <w:rsid w:val="00E54411"/>
    <w:rsid w:val="00E55395"/>
    <w:rsid w:val="00E560EB"/>
    <w:rsid w:val="00E57E87"/>
    <w:rsid w:val="00E60546"/>
    <w:rsid w:val="00E612FB"/>
    <w:rsid w:val="00E6595F"/>
    <w:rsid w:val="00E67ED3"/>
    <w:rsid w:val="00E73F08"/>
    <w:rsid w:val="00E775CB"/>
    <w:rsid w:val="00E85D87"/>
    <w:rsid w:val="00E9707D"/>
    <w:rsid w:val="00E977D1"/>
    <w:rsid w:val="00EA2366"/>
    <w:rsid w:val="00EA2FCD"/>
    <w:rsid w:val="00EA7A38"/>
    <w:rsid w:val="00EB1DD6"/>
    <w:rsid w:val="00EC2431"/>
    <w:rsid w:val="00EC5A01"/>
    <w:rsid w:val="00EC66D3"/>
    <w:rsid w:val="00ED167C"/>
    <w:rsid w:val="00ED3A0B"/>
    <w:rsid w:val="00ED4FDC"/>
    <w:rsid w:val="00EE0F3F"/>
    <w:rsid w:val="00EE1058"/>
    <w:rsid w:val="00EE1D28"/>
    <w:rsid w:val="00EE1D68"/>
    <w:rsid w:val="00EE1FC4"/>
    <w:rsid w:val="00EE3FBC"/>
    <w:rsid w:val="00EE4DD7"/>
    <w:rsid w:val="00EF1D9B"/>
    <w:rsid w:val="00EF3482"/>
    <w:rsid w:val="00EF5516"/>
    <w:rsid w:val="00EF76BB"/>
    <w:rsid w:val="00F0032D"/>
    <w:rsid w:val="00F01D0F"/>
    <w:rsid w:val="00F052C4"/>
    <w:rsid w:val="00F12274"/>
    <w:rsid w:val="00F138D5"/>
    <w:rsid w:val="00F13EAF"/>
    <w:rsid w:val="00F162BF"/>
    <w:rsid w:val="00F237F4"/>
    <w:rsid w:val="00F30229"/>
    <w:rsid w:val="00F31033"/>
    <w:rsid w:val="00F4381B"/>
    <w:rsid w:val="00F5236F"/>
    <w:rsid w:val="00F60218"/>
    <w:rsid w:val="00F67019"/>
    <w:rsid w:val="00F70EA3"/>
    <w:rsid w:val="00F736AC"/>
    <w:rsid w:val="00F7645D"/>
    <w:rsid w:val="00F85AAD"/>
    <w:rsid w:val="00F903BB"/>
    <w:rsid w:val="00F91856"/>
    <w:rsid w:val="00F930A7"/>
    <w:rsid w:val="00FA10A1"/>
    <w:rsid w:val="00FA16DB"/>
    <w:rsid w:val="00FA273E"/>
    <w:rsid w:val="00FA649B"/>
    <w:rsid w:val="00FA674C"/>
    <w:rsid w:val="00FA75D3"/>
    <w:rsid w:val="00FA75DB"/>
    <w:rsid w:val="00FB2208"/>
    <w:rsid w:val="00FB3F14"/>
    <w:rsid w:val="00FB422D"/>
    <w:rsid w:val="00FB4758"/>
    <w:rsid w:val="00FB568E"/>
    <w:rsid w:val="00FB5BC6"/>
    <w:rsid w:val="00FB5C29"/>
    <w:rsid w:val="00FC166A"/>
    <w:rsid w:val="00FC2D54"/>
    <w:rsid w:val="00FC32E8"/>
    <w:rsid w:val="00FD30B3"/>
    <w:rsid w:val="00FD4837"/>
    <w:rsid w:val="00FD556E"/>
    <w:rsid w:val="00FE02D8"/>
    <w:rsid w:val="00FE06F5"/>
    <w:rsid w:val="00FE1642"/>
    <w:rsid w:val="00FE5F1B"/>
    <w:rsid w:val="00FE6A6E"/>
    <w:rsid w:val="00FF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4D79"/>
  <w15:chartTrackingRefBased/>
  <w15:docId w15:val="{7686D680-45EC-4570-86A6-12EB7AFE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11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87E1C"/>
    <w:pPr>
      <w:tabs>
        <w:tab w:val="center" w:pos="4536"/>
        <w:tab w:val="right" w:pos="9072"/>
      </w:tabs>
      <w:spacing w:after="0" w:line="240" w:lineRule="auto"/>
    </w:pPr>
  </w:style>
  <w:style w:type="character" w:customStyle="1" w:styleId="En-tteCar">
    <w:name w:val="En-tête Car"/>
    <w:basedOn w:val="Policepardfaut"/>
    <w:link w:val="En-tte"/>
    <w:uiPriority w:val="99"/>
    <w:rsid w:val="00A87E1C"/>
  </w:style>
  <w:style w:type="paragraph" w:styleId="Pieddepage">
    <w:name w:val="footer"/>
    <w:basedOn w:val="Normal"/>
    <w:link w:val="PieddepageCar"/>
    <w:uiPriority w:val="99"/>
    <w:unhideWhenUsed/>
    <w:rsid w:val="00A87E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7E1C"/>
  </w:style>
  <w:style w:type="paragraph" w:styleId="Paragraphedeliste">
    <w:name w:val="List Paragraph"/>
    <w:basedOn w:val="Normal"/>
    <w:uiPriority w:val="34"/>
    <w:qFormat/>
    <w:rsid w:val="00D67CB6"/>
    <w:pPr>
      <w:ind w:left="720"/>
      <w:contextualSpacing/>
    </w:pPr>
  </w:style>
  <w:style w:type="character" w:styleId="Marquedecommentaire">
    <w:name w:val="annotation reference"/>
    <w:basedOn w:val="Policepardfaut"/>
    <w:uiPriority w:val="99"/>
    <w:semiHidden/>
    <w:unhideWhenUsed/>
    <w:rsid w:val="00D06B83"/>
    <w:rPr>
      <w:sz w:val="16"/>
      <w:szCs w:val="16"/>
    </w:rPr>
  </w:style>
  <w:style w:type="paragraph" w:styleId="Commentaire">
    <w:name w:val="annotation text"/>
    <w:basedOn w:val="Normal"/>
    <w:link w:val="CommentaireCar"/>
    <w:uiPriority w:val="99"/>
    <w:unhideWhenUsed/>
    <w:rsid w:val="00D06B83"/>
    <w:pPr>
      <w:spacing w:line="240" w:lineRule="auto"/>
    </w:pPr>
    <w:rPr>
      <w:sz w:val="20"/>
      <w:szCs w:val="20"/>
    </w:rPr>
  </w:style>
  <w:style w:type="character" w:customStyle="1" w:styleId="CommentaireCar">
    <w:name w:val="Commentaire Car"/>
    <w:basedOn w:val="Policepardfaut"/>
    <w:link w:val="Commentaire"/>
    <w:uiPriority w:val="99"/>
    <w:rsid w:val="00D06B83"/>
    <w:rPr>
      <w:sz w:val="20"/>
      <w:szCs w:val="20"/>
    </w:rPr>
  </w:style>
  <w:style w:type="paragraph" w:styleId="Objetducommentaire">
    <w:name w:val="annotation subject"/>
    <w:basedOn w:val="Commentaire"/>
    <w:next w:val="Commentaire"/>
    <w:link w:val="ObjetducommentaireCar"/>
    <w:uiPriority w:val="99"/>
    <w:semiHidden/>
    <w:unhideWhenUsed/>
    <w:rsid w:val="00D06B83"/>
    <w:rPr>
      <w:b/>
      <w:bCs/>
    </w:rPr>
  </w:style>
  <w:style w:type="character" w:customStyle="1" w:styleId="ObjetducommentaireCar">
    <w:name w:val="Objet du commentaire Car"/>
    <w:basedOn w:val="CommentaireCar"/>
    <w:link w:val="Objetducommentaire"/>
    <w:uiPriority w:val="99"/>
    <w:semiHidden/>
    <w:rsid w:val="00D06B83"/>
    <w:rPr>
      <w:b/>
      <w:bCs/>
      <w:sz w:val="20"/>
      <w:szCs w:val="20"/>
    </w:rPr>
  </w:style>
  <w:style w:type="paragraph" w:styleId="Textedebulles">
    <w:name w:val="Balloon Text"/>
    <w:basedOn w:val="Normal"/>
    <w:link w:val="TextedebullesCar"/>
    <w:uiPriority w:val="99"/>
    <w:semiHidden/>
    <w:unhideWhenUsed/>
    <w:rsid w:val="00D06B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6B83"/>
    <w:rPr>
      <w:rFonts w:ascii="Segoe UI" w:hAnsi="Segoe UI" w:cs="Segoe UI"/>
      <w:sz w:val="18"/>
      <w:szCs w:val="18"/>
    </w:rPr>
  </w:style>
  <w:style w:type="table" w:customStyle="1" w:styleId="Tabelraster1">
    <w:name w:val="Tabelraster1"/>
    <w:basedOn w:val="TableauNormal"/>
    <w:next w:val="Grilledutableau"/>
    <w:uiPriority w:val="39"/>
    <w:rsid w:val="00D52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56CE1"/>
    <w:rPr>
      <w:color w:val="0000FF"/>
      <w:u w:val="single"/>
    </w:rPr>
  </w:style>
  <w:style w:type="paragraph" w:styleId="Rvision">
    <w:name w:val="Revision"/>
    <w:hidden/>
    <w:uiPriority w:val="99"/>
    <w:semiHidden/>
    <w:rsid w:val="005623FE"/>
    <w:pPr>
      <w:spacing w:after="0" w:line="240" w:lineRule="auto"/>
    </w:pPr>
  </w:style>
  <w:style w:type="character" w:styleId="Mentionnonrsolue">
    <w:name w:val="Unresolved Mention"/>
    <w:basedOn w:val="Policepardfaut"/>
    <w:uiPriority w:val="99"/>
    <w:semiHidden/>
    <w:unhideWhenUsed/>
    <w:rsid w:val="00CF2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16575">
      <w:bodyDiv w:val="1"/>
      <w:marLeft w:val="0"/>
      <w:marRight w:val="0"/>
      <w:marTop w:val="0"/>
      <w:marBottom w:val="0"/>
      <w:divBdr>
        <w:top w:val="none" w:sz="0" w:space="0" w:color="auto"/>
        <w:left w:val="none" w:sz="0" w:space="0" w:color="auto"/>
        <w:bottom w:val="none" w:sz="0" w:space="0" w:color="auto"/>
        <w:right w:val="none" w:sz="0" w:space="0" w:color="auto"/>
      </w:divBdr>
    </w:div>
    <w:div w:id="112485782">
      <w:bodyDiv w:val="1"/>
      <w:marLeft w:val="0"/>
      <w:marRight w:val="0"/>
      <w:marTop w:val="0"/>
      <w:marBottom w:val="0"/>
      <w:divBdr>
        <w:top w:val="none" w:sz="0" w:space="0" w:color="auto"/>
        <w:left w:val="none" w:sz="0" w:space="0" w:color="auto"/>
        <w:bottom w:val="none" w:sz="0" w:space="0" w:color="auto"/>
        <w:right w:val="none" w:sz="0" w:space="0" w:color="auto"/>
      </w:divBdr>
    </w:div>
    <w:div w:id="170680897">
      <w:bodyDiv w:val="1"/>
      <w:marLeft w:val="0"/>
      <w:marRight w:val="0"/>
      <w:marTop w:val="0"/>
      <w:marBottom w:val="0"/>
      <w:divBdr>
        <w:top w:val="none" w:sz="0" w:space="0" w:color="auto"/>
        <w:left w:val="none" w:sz="0" w:space="0" w:color="auto"/>
        <w:bottom w:val="none" w:sz="0" w:space="0" w:color="auto"/>
        <w:right w:val="none" w:sz="0" w:space="0" w:color="auto"/>
      </w:divBdr>
    </w:div>
    <w:div w:id="329525674">
      <w:bodyDiv w:val="1"/>
      <w:marLeft w:val="0"/>
      <w:marRight w:val="0"/>
      <w:marTop w:val="0"/>
      <w:marBottom w:val="0"/>
      <w:divBdr>
        <w:top w:val="none" w:sz="0" w:space="0" w:color="auto"/>
        <w:left w:val="none" w:sz="0" w:space="0" w:color="auto"/>
        <w:bottom w:val="none" w:sz="0" w:space="0" w:color="auto"/>
        <w:right w:val="none" w:sz="0" w:space="0" w:color="auto"/>
      </w:divBdr>
    </w:div>
    <w:div w:id="387725681">
      <w:bodyDiv w:val="1"/>
      <w:marLeft w:val="0"/>
      <w:marRight w:val="0"/>
      <w:marTop w:val="0"/>
      <w:marBottom w:val="0"/>
      <w:divBdr>
        <w:top w:val="none" w:sz="0" w:space="0" w:color="auto"/>
        <w:left w:val="none" w:sz="0" w:space="0" w:color="auto"/>
        <w:bottom w:val="none" w:sz="0" w:space="0" w:color="auto"/>
        <w:right w:val="none" w:sz="0" w:space="0" w:color="auto"/>
      </w:divBdr>
    </w:div>
    <w:div w:id="448816579">
      <w:bodyDiv w:val="1"/>
      <w:marLeft w:val="0"/>
      <w:marRight w:val="0"/>
      <w:marTop w:val="0"/>
      <w:marBottom w:val="0"/>
      <w:divBdr>
        <w:top w:val="none" w:sz="0" w:space="0" w:color="auto"/>
        <w:left w:val="none" w:sz="0" w:space="0" w:color="auto"/>
        <w:bottom w:val="none" w:sz="0" w:space="0" w:color="auto"/>
        <w:right w:val="none" w:sz="0" w:space="0" w:color="auto"/>
      </w:divBdr>
    </w:div>
    <w:div w:id="498887222">
      <w:bodyDiv w:val="1"/>
      <w:marLeft w:val="0"/>
      <w:marRight w:val="0"/>
      <w:marTop w:val="0"/>
      <w:marBottom w:val="0"/>
      <w:divBdr>
        <w:top w:val="none" w:sz="0" w:space="0" w:color="auto"/>
        <w:left w:val="none" w:sz="0" w:space="0" w:color="auto"/>
        <w:bottom w:val="none" w:sz="0" w:space="0" w:color="auto"/>
        <w:right w:val="none" w:sz="0" w:space="0" w:color="auto"/>
      </w:divBdr>
    </w:div>
    <w:div w:id="563417569">
      <w:bodyDiv w:val="1"/>
      <w:marLeft w:val="0"/>
      <w:marRight w:val="0"/>
      <w:marTop w:val="0"/>
      <w:marBottom w:val="0"/>
      <w:divBdr>
        <w:top w:val="none" w:sz="0" w:space="0" w:color="auto"/>
        <w:left w:val="none" w:sz="0" w:space="0" w:color="auto"/>
        <w:bottom w:val="none" w:sz="0" w:space="0" w:color="auto"/>
        <w:right w:val="none" w:sz="0" w:space="0" w:color="auto"/>
      </w:divBdr>
    </w:div>
    <w:div w:id="667485904">
      <w:bodyDiv w:val="1"/>
      <w:marLeft w:val="0"/>
      <w:marRight w:val="0"/>
      <w:marTop w:val="0"/>
      <w:marBottom w:val="0"/>
      <w:divBdr>
        <w:top w:val="none" w:sz="0" w:space="0" w:color="auto"/>
        <w:left w:val="none" w:sz="0" w:space="0" w:color="auto"/>
        <w:bottom w:val="none" w:sz="0" w:space="0" w:color="auto"/>
        <w:right w:val="none" w:sz="0" w:space="0" w:color="auto"/>
      </w:divBdr>
    </w:div>
    <w:div w:id="667903081">
      <w:bodyDiv w:val="1"/>
      <w:marLeft w:val="0"/>
      <w:marRight w:val="0"/>
      <w:marTop w:val="0"/>
      <w:marBottom w:val="0"/>
      <w:divBdr>
        <w:top w:val="none" w:sz="0" w:space="0" w:color="auto"/>
        <w:left w:val="none" w:sz="0" w:space="0" w:color="auto"/>
        <w:bottom w:val="none" w:sz="0" w:space="0" w:color="auto"/>
        <w:right w:val="none" w:sz="0" w:space="0" w:color="auto"/>
      </w:divBdr>
    </w:div>
    <w:div w:id="751925096">
      <w:bodyDiv w:val="1"/>
      <w:marLeft w:val="0"/>
      <w:marRight w:val="0"/>
      <w:marTop w:val="0"/>
      <w:marBottom w:val="0"/>
      <w:divBdr>
        <w:top w:val="none" w:sz="0" w:space="0" w:color="auto"/>
        <w:left w:val="none" w:sz="0" w:space="0" w:color="auto"/>
        <w:bottom w:val="none" w:sz="0" w:space="0" w:color="auto"/>
        <w:right w:val="none" w:sz="0" w:space="0" w:color="auto"/>
      </w:divBdr>
    </w:div>
    <w:div w:id="840852135">
      <w:bodyDiv w:val="1"/>
      <w:marLeft w:val="0"/>
      <w:marRight w:val="0"/>
      <w:marTop w:val="0"/>
      <w:marBottom w:val="0"/>
      <w:divBdr>
        <w:top w:val="none" w:sz="0" w:space="0" w:color="auto"/>
        <w:left w:val="none" w:sz="0" w:space="0" w:color="auto"/>
        <w:bottom w:val="none" w:sz="0" w:space="0" w:color="auto"/>
        <w:right w:val="none" w:sz="0" w:space="0" w:color="auto"/>
      </w:divBdr>
    </w:div>
    <w:div w:id="917592142">
      <w:bodyDiv w:val="1"/>
      <w:marLeft w:val="0"/>
      <w:marRight w:val="0"/>
      <w:marTop w:val="0"/>
      <w:marBottom w:val="0"/>
      <w:divBdr>
        <w:top w:val="none" w:sz="0" w:space="0" w:color="auto"/>
        <w:left w:val="none" w:sz="0" w:space="0" w:color="auto"/>
        <w:bottom w:val="none" w:sz="0" w:space="0" w:color="auto"/>
        <w:right w:val="none" w:sz="0" w:space="0" w:color="auto"/>
      </w:divBdr>
    </w:div>
    <w:div w:id="1036850576">
      <w:bodyDiv w:val="1"/>
      <w:marLeft w:val="0"/>
      <w:marRight w:val="0"/>
      <w:marTop w:val="0"/>
      <w:marBottom w:val="0"/>
      <w:divBdr>
        <w:top w:val="none" w:sz="0" w:space="0" w:color="auto"/>
        <w:left w:val="none" w:sz="0" w:space="0" w:color="auto"/>
        <w:bottom w:val="none" w:sz="0" w:space="0" w:color="auto"/>
        <w:right w:val="none" w:sz="0" w:space="0" w:color="auto"/>
      </w:divBdr>
    </w:div>
    <w:div w:id="1102650083">
      <w:bodyDiv w:val="1"/>
      <w:marLeft w:val="0"/>
      <w:marRight w:val="0"/>
      <w:marTop w:val="0"/>
      <w:marBottom w:val="0"/>
      <w:divBdr>
        <w:top w:val="none" w:sz="0" w:space="0" w:color="auto"/>
        <w:left w:val="none" w:sz="0" w:space="0" w:color="auto"/>
        <w:bottom w:val="none" w:sz="0" w:space="0" w:color="auto"/>
        <w:right w:val="none" w:sz="0" w:space="0" w:color="auto"/>
      </w:divBdr>
    </w:div>
    <w:div w:id="1110121855">
      <w:bodyDiv w:val="1"/>
      <w:marLeft w:val="0"/>
      <w:marRight w:val="0"/>
      <w:marTop w:val="0"/>
      <w:marBottom w:val="0"/>
      <w:divBdr>
        <w:top w:val="none" w:sz="0" w:space="0" w:color="auto"/>
        <w:left w:val="none" w:sz="0" w:space="0" w:color="auto"/>
        <w:bottom w:val="none" w:sz="0" w:space="0" w:color="auto"/>
        <w:right w:val="none" w:sz="0" w:space="0" w:color="auto"/>
      </w:divBdr>
    </w:div>
    <w:div w:id="1162546607">
      <w:bodyDiv w:val="1"/>
      <w:marLeft w:val="0"/>
      <w:marRight w:val="0"/>
      <w:marTop w:val="0"/>
      <w:marBottom w:val="0"/>
      <w:divBdr>
        <w:top w:val="none" w:sz="0" w:space="0" w:color="auto"/>
        <w:left w:val="none" w:sz="0" w:space="0" w:color="auto"/>
        <w:bottom w:val="none" w:sz="0" w:space="0" w:color="auto"/>
        <w:right w:val="none" w:sz="0" w:space="0" w:color="auto"/>
      </w:divBdr>
    </w:div>
    <w:div w:id="1206017827">
      <w:bodyDiv w:val="1"/>
      <w:marLeft w:val="0"/>
      <w:marRight w:val="0"/>
      <w:marTop w:val="0"/>
      <w:marBottom w:val="0"/>
      <w:divBdr>
        <w:top w:val="none" w:sz="0" w:space="0" w:color="auto"/>
        <w:left w:val="none" w:sz="0" w:space="0" w:color="auto"/>
        <w:bottom w:val="none" w:sz="0" w:space="0" w:color="auto"/>
        <w:right w:val="none" w:sz="0" w:space="0" w:color="auto"/>
      </w:divBdr>
    </w:div>
    <w:div w:id="1291978365">
      <w:bodyDiv w:val="1"/>
      <w:marLeft w:val="0"/>
      <w:marRight w:val="0"/>
      <w:marTop w:val="0"/>
      <w:marBottom w:val="0"/>
      <w:divBdr>
        <w:top w:val="none" w:sz="0" w:space="0" w:color="auto"/>
        <w:left w:val="none" w:sz="0" w:space="0" w:color="auto"/>
        <w:bottom w:val="none" w:sz="0" w:space="0" w:color="auto"/>
        <w:right w:val="none" w:sz="0" w:space="0" w:color="auto"/>
      </w:divBdr>
    </w:div>
    <w:div w:id="1353805128">
      <w:bodyDiv w:val="1"/>
      <w:marLeft w:val="0"/>
      <w:marRight w:val="0"/>
      <w:marTop w:val="0"/>
      <w:marBottom w:val="0"/>
      <w:divBdr>
        <w:top w:val="none" w:sz="0" w:space="0" w:color="auto"/>
        <w:left w:val="none" w:sz="0" w:space="0" w:color="auto"/>
        <w:bottom w:val="none" w:sz="0" w:space="0" w:color="auto"/>
        <w:right w:val="none" w:sz="0" w:space="0" w:color="auto"/>
      </w:divBdr>
    </w:div>
    <w:div w:id="1458571335">
      <w:bodyDiv w:val="1"/>
      <w:marLeft w:val="0"/>
      <w:marRight w:val="0"/>
      <w:marTop w:val="0"/>
      <w:marBottom w:val="0"/>
      <w:divBdr>
        <w:top w:val="none" w:sz="0" w:space="0" w:color="auto"/>
        <w:left w:val="none" w:sz="0" w:space="0" w:color="auto"/>
        <w:bottom w:val="none" w:sz="0" w:space="0" w:color="auto"/>
        <w:right w:val="none" w:sz="0" w:space="0" w:color="auto"/>
      </w:divBdr>
    </w:div>
    <w:div w:id="1511335803">
      <w:bodyDiv w:val="1"/>
      <w:marLeft w:val="0"/>
      <w:marRight w:val="0"/>
      <w:marTop w:val="0"/>
      <w:marBottom w:val="0"/>
      <w:divBdr>
        <w:top w:val="none" w:sz="0" w:space="0" w:color="auto"/>
        <w:left w:val="none" w:sz="0" w:space="0" w:color="auto"/>
        <w:bottom w:val="none" w:sz="0" w:space="0" w:color="auto"/>
        <w:right w:val="none" w:sz="0" w:space="0" w:color="auto"/>
      </w:divBdr>
    </w:div>
    <w:div w:id="1577394932">
      <w:bodyDiv w:val="1"/>
      <w:marLeft w:val="0"/>
      <w:marRight w:val="0"/>
      <w:marTop w:val="0"/>
      <w:marBottom w:val="0"/>
      <w:divBdr>
        <w:top w:val="none" w:sz="0" w:space="0" w:color="auto"/>
        <w:left w:val="none" w:sz="0" w:space="0" w:color="auto"/>
        <w:bottom w:val="none" w:sz="0" w:space="0" w:color="auto"/>
        <w:right w:val="none" w:sz="0" w:space="0" w:color="auto"/>
      </w:divBdr>
    </w:div>
    <w:div w:id="1758672874">
      <w:bodyDiv w:val="1"/>
      <w:marLeft w:val="0"/>
      <w:marRight w:val="0"/>
      <w:marTop w:val="0"/>
      <w:marBottom w:val="0"/>
      <w:divBdr>
        <w:top w:val="none" w:sz="0" w:space="0" w:color="auto"/>
        <w:left w:val="none" w:sz="0" w:space="0" w:color="auto"/>
        <w:bottom w:val="none" w:sz="0" w:space="0" w:color="auto"/>
        <w:right w:val="none" w:sz="0" w:space="0" w:color="auto"/>
      </w:divBdr>
    </w:div>
    <w:div w:id="1801607640">
      <w:bodyDiv w:val="1"/>
      <w:marLeft w:val="0"/>
      <w:marRight w:val="0"/>
      <w:marTop w:val="0"/>
      <w:marBottom w:val="0"/>
      <w:divBdr>
        <w:top w:val="none" w:sz="0" w:space="0" w:color="auto"/>
        <w:left w:val="none" w:sz="0" w:space="0" w:color="auto"/>
        <w:bottom w:val="none" w:sz="0" w:space="0" w:color="auto"/>
        <w:right w:val="none" w:sz="0" w:space="0" w:color="auto"/>
      </w:divBdr>
    </w:div>
    <w:div w:id="1822888953">
      <w:bodyDiv w:val="1"/>
      <w:marLeft w:val="0"/>
      <w:marRight w:val="0"/>
      <w:marTop w:val="0"/>
      <w:marBottom w:val="0"/>
      <w:divBdr>
        <w:top w:val="none" w:sz="0" w:space="0" w:color="auto"/>
        <w:left w:val="none" w:sz="0" w:space="0" w:color="auto"/>
        <w:bottom w:val="none" w:sz="0" w:space="0" w:color="auto"/>
        <w:right w:val="none" w:sz="0" w:space="0" w:color="auto"/>
      </w:divBdr>
    </w:div>
    <w:div w:id="1872570748">
      <w:bodyDiv w:val="1"/>
      <w:marLeft w:val="0"/>
      <w:marRight w:val="0"/>
      <w:marTop w:val="0"/>
      <w:marBottom w:val="0"/>
      <w:divBdr>
        <w:top w:val="none" w:sz="0" w:space="0" w:color="auto"/>
        <w:left w:val="none" w:sz="0" w:space="0" w:color="auto"/>
        <w:bottom w:val="none" w:sz="0" w:space="0" w:color="auto"/>
        <w:right w:val="none" w:sz="0" w:space="0" w:color="auto"/>
      </w:divBdr>
    </w:div>
    <w:div w:id="1930380586">
      <w:bodyDiv w:val="1"/>
      <w:marLeft w:val="0"/>
      <w:marRight w:val="0"/>
      <w:marTop w:val="0"/>
      <w:marBottom w:val="0"/>
      <w:divBdr>
        <w:top w:val="none" w:sz="0" w:space="0" w:color="auto"/>
        <w:left w:val="none" w:sz="0" w:space="0" w:color="auto"/>
        <w:bottom w:val="none" w:sz="0" w:space="0" w:color="auto"/>
        <w:right w:val="none" w:sz="0" w:space="0" w:color="auto"/>
      </w:divBdr>
    </w:div>
    <w:div w:id="1958949595">
      <w:bodyDiv w:val="1"/>
      <w:marLeft w:val="0"/>
      <w:marRight w:val="0"/>
      <w:marTop w:val="0"/>
      <w:marBottom w:val="0"/>
      <w:divBdr>
        <w:top w:val="none" w:sz="0" w:space="0" w:color="auto"/>
        <w:left w:val="none" w:sz="0" w:space="0" w:color="auto"/>
        <w:bottom w:val="none" w:sz="0" w:space="0" w:color="auto"/>
        <w:right w:val="none" w:sz="0" w:space="0" w:color="auto"/>
      </w:divBdr>
    </w:div>
    <w:div w:id="196195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9A88B7F22C9A4BA453C14364A1A73E" ma:contentTypeVersion="0" ma:contentTypeDescription="Create a new document." ma:contentTypeScope="" ma:versionID="6868e07bbbde8c014136c1eadbd75b0d">
  <xsd:schema xmlns:xsd="http://www.w3.org/2001/XMLSchema" xmlns:xs="http://www.w3.org/2001/XMLSchema" xmlns:p="http://schemas.microsoft.com/office/2006/metadata/properties" xmlns:ns2="75100dc4-13b6-40ca-997d-d607b893a4f5" xmlns:ns3="FF46448C-E65F-4E67-AD48-4A322E68717A" xmlns:ns4="ec0c8be2-b411-4bac-a1ea-bf94ba117d00" xmlns:ns5="69dacebd-9dc9-4b32-b34c-d110b87146ef" targetNamespace="http://schemas.microsoft.com/office/2006/metadata/properties" ma:root="true" ma:fieldsID="876e6b35b02f781beefa705cc2c57eec" ns2:_="" ns3:_="" ns4:_="" ns5:_="">
    <xsd:import namespace="75100dc4-13b6-40ca-997d-d607b893a4f5"/>
    <xsd:import namespace="FF46448C-E65F-4E67-AD48-4A322E68717A"/>
    <xsd:import namespace="ec0c8be2-b411-4bac-a1ea-bf94ba117d00"/>
    <xsd:import namespace="69dacebd-9dc9-4b32-b34c-d110b87146ef"/>
    <xsd:element name="properties">
      <xsd:complexType>
        <xsd:sequence>
          <xsd:element name="documentManagement">
            <xsd:complexType>
              <xsd:all>
                <xsd:element ref="ns2:_dlc_DocId" minOccurs="0"/>
                <xsd:element ref="ns2:_dlc_DocIdUrl" minOccurs="0"/>
                <xsd:element ref="ns2:_dlc_DocIdPersistId" minOccurs="0"/>
                <xsd:element ref="ns3:Stuk" minOccurs="0"/>
                <xsd:element ref="ns4:TaxCatchAll" minOccurs="0"/>
                <xsd:element ref="ns5:SharedWithUsers" minOccurs="0"/>
                <xsd:element ref="ns3:j24498e505714e1aa2c7a1b0a57e93c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00dc4-13b6-40ca-997d-d607b893a4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46448C-E65F-4E67-AD48-4A322E68717A" elementFormDefault="qualified">
    <xsd:import namespace="http://schemas.microsoft.com/office/2006/documentManagement/types"/>
    <xsd:import namespace="http://schemas.microsoft.com/office/infopath/2007/PartnerControls"/>
    <xsd:element name="Stuk" ma:index="11" nillable="true" ma:displayName="Stuk" ma:default="0" ma:internalName="Stuk">
      <xsd:simpleType>
        <xsd:restriction base="dms:Boolean"/>
      </xsd:simpleType>
    </xsd:element>
    <xsd:element name="j24498e505714e1aa2c7a1b0a57e93c9" ma:index="15" nillable="true" ma:taxonomy="true" ma:internalName="j24498e505714e1aa2c7a1b0a57e93c9" ma:taxonomyFieldName="Map" ma:displayName="Map" ma:default="11;#7. Other|9a48707f-ff0f-412f-90d2-b32d2d56e915" ma:fieldId="{324498e5-0571-4e1a-a2c7-a1b0a57e93c9}" ma:sspId="24ab1f9f-49e5-4b96-8d80-8fb8727491ca" ma:termSetId="f9a9076e-938f-42f3-8e30-0378d744d533" ma:anchorId="2063d65b-b1ff-46d3-a981-f275c51d704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0c8be2-b411-4bac-a1ea-bf94ba117d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1a3c37-b782-4bee-ac66-37650d4f2e0f}" ma:internalName="TaxCatchAll" ma:showField="CatchAllData" ma:web="104a0254-772b-4473-bb33-50f1911286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dacebd-9dc9-4b32-b34c-d110b87146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5100dc4-13b6-40ca-997d-d607b893a4f5">UNJZ6DH3RR27-1420449450-12</_dlc_DocId>
    <TaxCatchAll xmlns="ec0c8be2-b411-4bac-a1ea-bf94ba117d00">
      <Value>14</Value>
    </TaxCatchAll>
    <_dlc_DocIdUrl xmlns="75100dc4-13b6-40ca-997d-d607b893a4f5">
      <Url>https://collab-famhp.yourict.be/medicine/Collaboration/LD/ARKB_Export/_layouts/15/DocIdRedir.aspx?ID=UNJZ6DH3RR27-1420449450-12</Url>
      <Description>UNJZ6DH3RR27-1420449450-12</Description>
    </_dlc_DocIdUrl>
    <Stuk xmlns="FF46448C-E65F-4E67-AD48-4A322E68717A">true</Stuk>
    <j24498e505714e1aa2c7a1b0a57e93c9 xmlns="FF46448C-E65F-4E67-AD48-4A322E68717A">
      <Terms xmlns="http://schemas.microsoft.com/office/infopath/2007/PartnerControls">
        <TermInfo xmlns="http://schemas.microsoft.com/office/infopath/2007/PartnerControls">
          <TermName xmlns="http://schemas.microsoft.com/office/infopath/2007/PartnerControls">6. Relevant draft versions</TermName>
          <TermId xmlns="http://schemas.microsoft.com/office/infopath/2007/PartnerControls">2f797950-14dc-45fd-bea6-9c3bdf54a792</TermId>
        </TermInfo>
      </Terms>
    </j24498e505714e1aa2c7a1b0a57e93c9>
  </documentManagement>
</p:properties>
</file>

<file path=customXml/itemProps1.xml><?xml version="1.0" encoding="utf-8"?>
<ds:datastoreItem xmlns:ds="http://schemas.openxmlformats.org/officeDocument/2006/customXml" ds:itemID="{722A9358-8CDB-4717-96AB-A39B79AFA128}">
  <ds:schemaRefs>
    <ds:schemaRef ds:uri="http://schemas.openxmlformats.org/officeDocument/2006/bibliography"/>
  </ds:schemaRefs>
</ds:datastoreItem>
</file>

<file path=customXml/itemProps2.xml><?xml version="1.0" encoding="utf-8"?>
<ds:datastoreItem xmlns:ds="http://schemas.openxmlformats.org/officeDocument/2006/customXml" ds:itemID="{40B1C519-C7FC-4FFF-B834-987271E847D7}">
  <ds:schemaRefs>
    <ds:schemaRef ds:uri="http://schemas.microsoft.com/sharepoint/events"/>
  </ds:schemaRefs>
</ds:datastoreItem>
</file>

<file path=customXml/itemProps3.xml><?xml version="1.0" encoding="utf-8"?>
<ds:datastoreItem xmlns:ds="http://schemas.openxmlformats.org/officeDocument/2006/customXml" ds:itemID="{DE21AD7A-7490-4281-8268-F42BDCDE31C1}">
  <ds:schemaRefs>
    <ds:schemaRef ds:uri="http://schemas.microsoft.com/sharepoint/v3/contenttype/forms"/>
  </ds:schemaRefs>
</ds:datastoreItem>
</file>

<file path=customXml/itemProps4.xml><?xml version="1.0" encoding="utf-8"?>
<ds:datastoreItem xmlns:ds="http://schemas.openxmlformats.org/officeDocument/2006/customXml" ds:itemID="{4C7E128A-928F-473D-9A17-1BA62BF96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00dc4-13b6-40ca-997d-d607b893a4f5"/>
    <ds:schemaRef ds:uri="FF46448C-E65F-4E67-AD48-4A322E68717A"/>
    <ds:schemaRef ds:uri="ec0c8be2-b411-4bac-a1ea-bf94ba117d00"/>
    <ds:schemaRef ds:uri="69dacebd-9dc9-4b32-b34c-d110b8714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C3D0E2-FED7-489C-A26F-E2D05DFBE145}">
  <ds:schemaRefs>
    <ds:schemaRef ds:uri="http://schemas.microsoft.com/office/2006/metadata/properties"/>
    <ds:schemaRef ds:uri="http://schemas.microsoft.com/office/infopath/2007/PartnerControls"/>
    <ds:schemaRef ds:uri="75100dc4-13b6-40ca-997d-d607b893a4f5"/>
    <ds:schemaRef ds:uri="ec0c8be2-b411-4bac-a1ea-bf94ba117d00"/>
    <ds:schemaRef ds:uri="FF46448C-E65F-4E67-AD48-4A322E68717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1340</Words>
  <Characters>7372</Characters>
  <Application>Microsoft Office Word</Application>
  <DocSecurity>4</DocSecurity>
  <Lines>61</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AFMPS-FAGG</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Goossens Sarah</dc:creator>
  <cp:keywords/>
  <dc:description/>
  <cp:lastModifiedBy>Laurent Wenkin (FOD Economie - SPF Economie)</cp:lastModifiedBy>
  <cp:revision>2</cp:revision>
  <dcterms:created xsi:type="dcterms:W3CDTF">2022-06-10T12:42:00Z</dcterms:created>
  <dcterms:modified xsi:type="dcterms:W3CDTF">2022-06-10T12:42:00Z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0x010100519A88B7F22C9A4BA453C14364A1A73E</vt:lpwstr>
  </property>
  <property fmtid="{D5CDD505-2E9C-101B-9397-08002B2CF9AE}" pid="3" name="Map">
    <vt:lpwstr>14;#6. Relevant draft versions|2f797950-14dc-45fd-bea6-9c3bdf54a792</vt:lpwstr>
  </property>
  <property fmtid="{D5CDD505-2E9C-101B-9397-08002B2CF9AE}" pid="4" name="_dlc_DocIdItemGuid">
    <vt:lpwstr>0c177eb7-511c-4b61-87e3-3616ca24c303</vt:lpwstr>
  </property>
</Properties>
</file>