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3AEC" w14:textId="77777777" w:rsidR="00174870" w:rsidRDefault="00174870"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42311AD6" wp14:editId="70DF5855">
            <wp:simplePos x="0" y="0"/>
            <wp:positionH relativeFrom="column">
              <wp:posOffset>-2540</wp:posOffset>
            </wp:positionH>
            <wp:positionV relativeFrom="page">
              <wp:posOffset>431800</wp:posOffset>
            </wp:positionV>
            <wp:extent cx="370205" cy="629920"/>
            <wp:effectExtent l="0" t="0" r="0" b="0"/>
            <wp:wrapNone/>
            <wp:docPr id="22" name="Bildobjekt 22"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5DDB447A" w14:textId="77777777" w:rsidR="00174870" w:rsidRDefault="00174870"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434CB7DB" wp14:editId="71361383">
                <wp:simplePos x="0" y="0"/>
                <wp:positionH relativeFrom="page">
                  <wp:posOffset>5400675</wp:posOffset>
                </wp:positionH>
                <wp:positionV relativeFrom="page">
                  <wp:posOffset>1843405</wp:posOffset>
                </wp:positionV>
                <wp:extent cx="1551600" cy="712800"/>
                <wp:effectExtent l="0" t="0" r="0" b="0"/>
                <wp:wrapNone/>
                <wp:docPr id="21" name="Textruta 21"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2B5DA" w14:textId="77777777" w:rsidR="00174870" w:rsidRPr="001974BD" w:rsidRDefault="00174870" w:rsidP="009C4782">
                            <w:pPr>
                              <w:pStyle w:val="BodyText"/>
                              <w:jc w:val="left"/>
                              <w:rPr>
                                <w:b/>
                                <w:sz w:val="26"/>
                                <w:szCs w:val="26"/>
                              </w:rPr>
                            </w:pPr>
                            <w:r>
                              <w:rPr>
                                <w:b/>
                                <w:sz w:val="26"/>
                              </w:rPr>
                              <w:t>SFS</w:t>
                            </w:r>
                          </w:p>
                          <w:p w14:paraId="535766DA" w14:textId="77777777" w:rsidR="00174870" w:rsidRPr="00AE1FEB" w:rsidRDefault="00174870" w:rsidP="009C4782">
                            <w:pPr>
                              <w:pStyle w:val="BodyText"/>
                              <w:jc w:val="left"/>
                              <w:rPr>
                                <w:sz w:val="20"/>
                                <w:szCs w:val="20"/>
                              </w:rPr>
                            </w:pPr>
                            <w:r>
                              <w:rPr>
                                <w:sz w:val="20"/>
                              </w:rPr>
                              <w:t>Opublikowano</w:t>
                            </w:r>
                            <w:r>
                              <w:rPr>
                                <w:sz w:val="20"/>
                              </w:rPr>
                              <w:br/>
                              <w:t>dnia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34CB7DB"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6C92B5DA" w14:textId="77777777" w:rsidR="00174870" w:rsidRPr="001974BD" w:rsidRDefault="00174870" w:rsidP="009C4782">
                      <w:pPr>
                        <w:pStyle w:val="Brdtext"/>
                        <w:jc w:val="left"/>
                        <w:rPr>
                          <w:b/>
                          <w:sz w:val="26"/>
                          <w:szCs w:val="26"/>
                        </w:rPr>
                      </w:pPr>
                      <w:r>
                        <w:rPr>
                          <w:b/>
                          <w:sz w:val="26"/>
                        </w:rPr>
                        <w:t xml:space="preserve">SFS</w:t>
                      </w:r>
                    </w:p>
                    <w:p w14:paraId="535766DA" w14:textId="77777777" w:rsidR="00174870" w:rsidRPr="00AE1FEB" w:rsidRDefault="00174870" w:rsidP="009C4782">
                      <w:pPr>
                        <w:pStyle w:val="Brdtext"/>
                        <w:jc w:val="left"/>
                        <w:rPr>
                          <w:sz w:val="20"/>
                          <w:szCs w:val="20"/>
                        </w:rPr>
                      </w:pPr>
                      <w:r>
                        <w:rPr>
                          <w:sz w:val="20"/>
                        </w:rPr>
                        <w:t xml:space="preserve">Opublikowano</w:t>
                      </w:r>
                      <w:r>
                        <w:rPr>
                          <w:sz w:val="20"/>
                        </w:rPr>
                        <w:br/>
                      </w:r>
                      <w:r>
                        <w:rPr>
                          <w:sz w:val="20"/>
                        </w:rPr>
                        <w:t xml:space="preserve">dnia</w:t>
                      </w:r>
                    </w:p>
                  </w:txbxContent>
                </v:textbox>
                <w10:wrap anchorx="page" anchory="page"/>
              </v:shape>
            </w:pict>
          </mc:Fallback>
        </mc:AlternateContent>
      </w:r>
      <w:r>
        <w:rPr>
          <w:sz w:val="38"/>
        </w:rPr>
        <w:t>Szwedzki Dziennik Ustaw</w:t>
      </w:r>
    </w:p>
    <w:p w14:paraId="3FDEE6DE" w14:textId="77777777" w:rsidR="00174870" w:rsidRPr="005F75D2" w:rsidRDefault="00174870" w:rsidP="005F75D2">
      <w:pPr>
        <w:pStyle w:val="BodyText"/>
        <w:pBdr>
          <w:top w:val="single" w:sz="6" w:space="1" w:color="auto"/>
        </w:pBdr>
        <w:ind w:right="-2411"/>
        <w:rPr>
          <w:sz w:val="4"/>
          <w:szCs w:val="4"/>
        </w:rPr>
      </w:pPr>
    </w:p>
    <w:p w14:paraId="654BB7BA" w14:textId="3A67243D" w:rsidR="00174870" w:rsidRDefault="00174870" w:rsidP="00E16987">
      <w:pPr>
        <w:pStyle w:val="Heading2"/>
        <w:spacing w:before="200"/>
      </w:pPr>
      <w:bookmarkStart w:id="1" w:name="Titel"/>
      <w:r>
        <w:t>Ustawa</w:t>
      </w:r>
      <w:r>
        <w:br/>
        <w:t>o zmianie ustawy (2018:2088) o tytoniu i produktach podobnych</w:t>
      </w:r>
    </w:p>
    <w:bookmarkEnd w:id="1"/>
    <w:p w14:paraId="24D435AF" w14:textId="4FD99061" w:rsidR="00174870" w:rsidRPr="00496B57" w:rsidRDefault="00174870" w:rsidP="00E16987">
      <w:pPr>
        <w:pStyle w:val="BodyText"/>
      </w:pPr>
      <w:r>
        <w:t>Wydano dnia 30 czerwca 2022 r.</w:t>
      </w:r>
    </w:p>
    <w:p w14:paraId="7C1C4F9D" w14:textId="77777777" w:rsidR="00174870" w:rsidRDefault="00174870" w:rsidP="00E16987">
      <w:pPr>
        <w:pStyle w:val="BodyText"/>
      </w:pPr>
    </w:p>
    <w:p w14:paraId="7A7199FA" w14:textId="1D11A29B" w:rsidR="00174870" w:rsidRPr="00174870" w:rsidRDefault="00174870" w:rsidP="00E754E1">
      <w:pPr>
        <w:pStyle w:val="BodyText"/>
      </w:pPr>
      <w:r>
        <w:t>Zgodnie z decyzją Parlamentu Królestwa Szwecji</w:t>
      </w:r>
      <w:r>
        <w:rPr>
          <w:rStyle w:val="FootnoteReference"/>
        </w:rPr>
        <w:footnoteReference w:id="2"/>
      </w:r>
      <w:r>
        <w:t> w odniesieniu do ustawy (2018:2088) o tytoniu i produktach podobnych ustanawia się, co następuje:</w:t>
      </w:r>
    </w:p>
    <w:p w14:paraId="732D1576" w14:textId="77777777" w:rsidR="00174870" w:rsidRPr="00174870" w:rsidRDefault="00174870" w:rsidP="00174870">
      <w:pPr>
        <w:pStyle w:val="BodyTextIndent"/>
      </w:pPr>
      <w:r>
        <w:rPr>
          <w:i/>
        </w:rPr>
        <w:t xml:space="preserve"> </w:t>
      </w:r>
      <w:r>
        <w:t>obecny rozdział 5 sekcje 14-21 staje się rozdziałem 5 sekcje 13-20;</w:t>
      </w:r>
    </w:p>
    <w:p w14:paraId="239D43A2" w14:textId="307EB675" w:rsidR="00174870" w:rsidRPr="00174870" w:rsidRDefault="00174870" w:rsidP="00174870">
      <w:pPr>
        <w:pStyle w:val="BodyTextIndent"/>
      </w:pPr>
      <w:r>
        <w:rPr>
          <w:i/>
        </w:rPr>
        <w:t xml:space="preserve"> </w:t>
      </w:r>
      <w:r>
        <w:t>rozdział 1 sekcje 2 i 3, rozdział 4 sekcje 1-4 i 8, rozdział 5 sekcje 1, 3 i nowe sekcje 14, 16-18, rozdział 6 sekcja 1, rozdział 7 sekcje 3-5, 8 i 10, rozdział 8 sekcja 2, rozdział 10 sekcje 2 i 4, rozdział 11 sekcje 6, 12 i 13 oraz nagłówek rozdziału 4, otrzymują następujące brzmienie:</w:t>
      </w:r>
    </w:p>
    <w:p w14:paraId="633869C1" w14:textId="2B57FB57" w:rsidR="00174870" w:rsidRPr="00174870" w:rsidRDefault="00174870" w:rsidP="00174870">
      <w:pPr>
        <w:pStyle w:val="BodyTextIndent"/>
        <w:rPr>
          <w:i/>
          <w:iCs/>
        </w:rPr>
      </w:pPr>
      <w:r>
        <w:rPr>
          <w:i/>
        </w:rPr>
        <w:t xml:space="preserve"> </w:t>
      </w:r>
      <w:r>
        <w:t>nagłówek bezpośrednio przed rozdziałem 8 sekcja 5 otrzymuje brzmienie „Opłata za powiadomienie o produkcie i zgłaszane dane”;</w:t>
      </w:r>
      <w:r>
        <w:rPr>
          <w:i/>
        </w:rPr>
        <w:t xml:space="preserve"> </w:t>
      </w:r>
    </w:p>
    <w:p w14:paraId="063DEB08" w14:textId="32CBF6C0" w:rsidR="00174870" w:rsidRPr="00174870" w:rsidRDefault="00174870" w:rsidP="00174870">
      <w:pPr>
        <w:pStyle w:val="BodyTextIndent"/>
      </w:pPr>
      <w:r>
        <w:rPr>
          <w:i/>
        </w:rPr>
        <w:t xml:space="preserve"> </w:t>
      </w:r>
      <w:r>
        <w:t>nagłówki bezpośrednio przed rozdziałem 5 sekcje 14-18 i 21 umieszcza się bezpośrednio przed rozdziałem 5, odpowiednio sekcje 13-17 i 20;</w:t>
      </w:r>
    </w:p>
    <w:p w14:paraId="106E4430" w14:textId="5F74EF96" w:rsidR="00174870" w:rsidRPr="00174870" w:rsidRDefault="00174870" w:rsidP="00174870">
      <w:pPr>
        <w:pStyle w:val="BodyTextIndent"/>
      </w:pPr>
      <w:r>
        <w:rPr>
          <w:i/>
        </w:rPr>
        <w:t xml:space="preserve"> </w:t>
      </w:r>
      <w:r>
        <w:t xml:space="preserve">dodaje się cztery nowe sekcje, rozdział 4 sekcje 9-11 i rozdział 8 sekcja 6, a bezpośrednio przed rozdziałem 4 sekcja 11 dodaje się nowy nagłówek w brzmieniu: </w:t>
      </w:r>
    </w:p>
    <w:p w14:paraId="2DE09D40" w14:textId="77777777" w:rsidR="00174870" w:rsidRDefault="00174870" w:rsidP="00E16987">
      <w:pPr>
        <w:pStyle w:val="BodyTextIndent"/>
      </w:pPr>
    </w:p>
    <w:p w14:paraId="1CFD6470" w14:textId="77777777" w:rsidR="00174870" w:rsidRDefault="00174870" w:rsidP="00E16987">
      <w:pPr>
        <w:pStyle w:val="BodyTextIndent"/>
      </w:pPr>
    </w:p>
    <w:p w14:paraId="4002DB67" w14:textId="38C1CD9F" w:rsidR="00174870" w:rsidRDefault="00174870" w:rsidP="000109FA">
      <w:pPr>
        <w:pStyle w:val="Rubrik3omndring"/>
      </w:pPr>
      <w:r>
        <w:t>Rozdział 1</w:t>
      </w:r>
    </w:p>
    <w:p w14:paraId="7DFA31D6" w14:textId="77777777" w:rsidR="00174870" w:rsidRPr="00174870" w:rsidRDefault="00174870" w:rsidP="00174870">
      <w:pPr>
        <w:pStyle w:val="Rubrikluft3-5"/>
      </w:pPr>
    </w:p>
    <w:p w14:paraId="0BCCACBA" w14:textId="70EC2482" w:rsidR="00174870" w:rsidRPr="00174870" w:rsidRDefault="00174870" w:rsidP="00A671A7">
      <w:pPr>
        <w:pStyle w:val="BodyText"/>
      </w:pPr>
      <w:r>
        <w:rPr>
          <w:b/>
          <w:noProof/>
        </w:rPr>
        <w:drawing>
          <wp:anchor distT="0" distB="0" distL="114300" distR="114300" simplePos="0" relativeHeight="251661312" behindDoc="1" locked="0" layoutInCell="1" allowOverlap="1" wp14:anchorId="1075D243" wp14:editId="46E439C8">
            <wp:simplePos x="0" y="0"/>
            <wp:positionH relativeFrom="page">
              <wp:posOffset>675640</wp:posOffset>
            </wp:positionH>
            <wp:positionV relativeFrom="paragraph">
              <wp:posOffset>0</wp:posOffset>
            </wp:positionV>
            <wp:extent cx="12065" cy="866775"/>
            <wp:effectExtent l="0" t="0" r="26035" b="9525"/>
            <wp:wrapNone/>
            <wp:docPr id="6" name="Bildobjekt 6" descr="ändrad text"/>
            <wp:cNvGraphicFramePr/>
            <a:graphic xmlns:a="http://schemas.openxmlformats.org/drawingml/2006/main">
              <a:graphicData uri="http://schemas.openxmlformats.org/drawingml/2006/picture">
                <pic:pic xmlns:pic="http://schemas.openxmlformats.org/drawingml/2006/picture">
                  <pic:nvPicPr>
                    <pic:cNvPr id="6" name="Bildobjekt 6"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rPr>
          <w:b/>
        </w:rPr>
        <w:t>Sekcja 2</w:t>
      </w:r>
      <w:r>
        <w:t>    Niniejsza ustawa zawiera przepisy dotyczące tytoniu, papierosów elektronicznych i pojemników zapasowych, produktów ziołowych do palenia oraz stosowania innych produktów odpowiadających paleniu w sposób, w jaki są używane, ale nie zawierających tytoniu. Ustawa zawiera również przepisy dotyczące płynów bez nikotyny przeznaczonych do spożywania przy użyciu papierosów elektronicznych.</w:t>
      </w:r>
    </w:p>
    <w:p w14:paraId="4AAE8508" w14:textId="77777777" w:rsidR="00174870" w:rsidRPr="00174870" w:rsidRDefault="00174870" w:rsidP="00174870">
      <w:pPr>
        <w:pStyle w:val="BodyTextIndent"/>
      </w:pPr>
      <w:r>
        <w:t>Ustawa zawiera przepisy w sprawie:</w:t>
      </w:r>
    </w:p>
    <w:p w14:paraId="24324ED6" w14:textId="77777777" w:rsidR="00174870" w:rsidRPr="00174870" w:rsidRDefault="00174870" w:rsidP="00174870">
      <w:pPr>
        <w:pStyle w:val="BodyTextIndent"/>
      </w:pPr>
      <w:r>
        <w:t>— wymogów dotyczących produktów i obowiązków sprawozdawczych (rozdział 2);</w:t>
      </w:r>
    </w:p>
    <w:p w14:paraId="390733CC" w14:textId="77777777" w:rsidR="00174870" w:rsidRPr="00174870" w:rsidRDefault="00174870" w:rsidP="00174870">
      <w:pPr>
        <w:pStyle w:val="BodyTextIndent"/>
      </w:pPr>
      <w:r>
        <w:t>— etykietowania i pakowania (rozdział 3);</w:t>
      </w:r>
    </w:p>
    <w:p w14:paraId="3A630541" w14:textId="4EE160FA" w:rsidR="00174870" w:rsidRPr="00174870" w:rsidRDefault="00174870" w:rsidP="00174870">
      <w:pPr>
        <w:pStyle w:val="BodyTextIndent"/>
      </w:pPr>
      <w:r>
        <w:rPr>
          <w:noProof/>
        </w:rPr>
        <w:drawing>
          <wp:anchor distT="0" distB="0" distL="114300" distR="114300" simplePos="0" relativeHeight="251662336" behindDoc="1" locked="0" layoutInCell="1" allowOverlap="1" wp14:anchorId="375237B4" wp14:editId="0A5EE5CC">
            <wp:simplePos x="0" y="0"/>
            <wp:positionH relativeFrom="page">
              <wp:posOffset>675640</wp:posOffset>
            </wp:positionH>
            <wp:positionV relativeFrom="paragraph">
              <wp:posOffset>0</wp:posOffset>
            </wp:positionV>
            <wp:extent cx="12065" cy="352425"/>
            <wp:effectExtent l="0" t="0" r="26035" b="9525"/>
            <wp:wrapNone/>
            <wp:docPr id="7" name="Bildobjekt 7" descr="ändrad text"/>
            <wp:cNvGraphicFramePr/>
            <a:graphic xmlns:a="http://schemas.openxmlformats.org/drawingml/2006/main">
              <a:graphicData uri="http://schemas.openxmlformats.org/drawingml/2006/picture">
                <pic:pic xmlns:pic="http://schemas.openxmlformats.org/drawingml/2006/picture">
                  <pic:nvPicPr>
                    <pic:cNvPr id="7" name="Bildobjekt 7"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 obrotu wyrobami tytoniowymi, papierosami elektronicznymi i pojemnikami zapasowymi (rozdział 4);</w:t>
      </w:r>
    </w:p>
    <w:p w14:paraId="4C290072" w14:textId="77777777" w:rsidR="00174870" w:rsidRPr="00174870" w:rsidRDefault="00174870" w:rsidP="00174870">
      <w:pPr>
        <w:pStyle w:val="BodyTextIndent"/>
      </w:pPr>
      <w:r>
        <w:t>— handlu (rozdział 5);</w:t>
      </w:r>
    </w:p>
    <w:p w14:paraId="5C030129" w14:textId="77777777" w:rsidR="00174870" w:rsidRPr="00174870" w:rsidRDefault="00174870" w:rsidP="00174870">
      <w:pPr>
        <w:pStyle w:val="BodyTextIndent"/>
      </w:pPr>
      <w:r>
        <w:t>— środowisk wolnych od dymu tytoniowego (rozdział 6);</w:t>
      </w:r>
    </w:p>
    <w:p w14:paraId="7A50635F" w14:textId="77777777" w:rsidR="00174870" w:rsidRPr="00174870" w:rsidRDefault="00174870" w:rsidP="00174870">
      <w:pPr>
        <w:pStyle w:val="BodyTextIndent"/>
      </w:pPr>
      <w:r>
        <w:t>— nadzoru (rozdział 7);</w:t>
      </w:r>
    </w:p>
    <w:p w14:paraId="79013FC6" w14:textId="77777777" w:rsidR="00174870" w:rsidRPr="00174870" w:rsidRDefault="00174870" w:rsidP="00174870">
      <w:pPr>
        <w:pStyle w:val="BodyTextIndent"/>
      </w:pPr>
      <w:r>
        <w:t>— opłat (rozdział 8);</w:t>
      </w:r>
    </w:p>
    <w:p w14:paraId="3FF89055" w14:textId="77777777" w:rsidR="00174870" w:rsidRPr="00174870" w:rsidRDefault="00174870" w:rsidP="00174870">
      <w:pPr>
        <w:pStyle w:val="BodyTextIndent"/>
      </w:pPr>
      <w:r>
        <w:t>— odwołań (rozdział 9);</w:t>
      </w:r>
    </w:p>
    <w:p w14:paraId="3DC5DB08" w14:textId="77777777" w:rsidR="00174870" w:rsidRPr="00174870" w:rsidRDefault="00174870" w:rsidP="00174870">
      <w:pPr>
        <w:pStyle w:val="BodyTextIndent"/>
      </w:pPr>
      <w:r>
        <w:t>— kar i przepadku (rozdział 10); oraz</w:t>
      </w:r>
    </w:p>
    <w:p w14:paraId="130B3141" w14:textId="299DDB8D" w:rsidR="00174870" w:rsidRDefault="00174870" w:rsidP="00174870">
      <w:pPr>
        <w:pStyle w:val="BodyTextIndent"/>
      </w:pPr>
      <w:r>
        <w:t>— zezwoleń (rozdział 11).</w:t>
      </w:r>
    </w:p>
    <w:p w14:paraId="27FC7815" w14:textId="1B977886" w:rsidR="00174870" w:rsidRDefault="00174870" w:rsidP="00174870">
      <w:pPr>
        <w:pStyle w:val="BodyTextIndent"/>
      </w:pPr>
    </w:p>
    <w:p w14:paraId="6C08222C" w14:textId="43FE56B5" w:rsidR="00C47D78" w:rsidRDefault="00C47D78" w:rsidP="00174870">
      <w:pPr>
        <w:pStyle w:val="BodyTextIndent"/>
        <w:ind w:firstLine="0"/>
        <w:rPr>
          <w:b/>
          <w:bCs/>
        </w:rPr>
      </w:pPr>
    </w:p>
    <w:p w14:paraId="0DD20A0F" w14:textId="1680F372" w:rsidR="00174870" w:rsidRPr="00174870" w:rsidRDefault="00174870" w:rsidP="00174870">
      <w:pPr>
        <w:pStyle w:val="BodyTextIndent"/>
        <w:ind w:firstLine="0"/>
      </w:pPr>
      <w:r>
        <w:rPr>
          <w:b/>
        </w:rPr>
        <w:t>Sekcja 3</w:t>
      </w:r>
      <w:r w:rsidR="000F7E7D" w:rsidRPr="009D649E">
        <w:rPr>
          <w:rStyle w:val="FootnoteReference"/>
        </w:rPr>
        <w:footnoteReference w:id="3"/>
      </w:r>
      <w:r>
        <w:t>    Do celów niniejszej ustawy stosuje się następujące definicje:</w:t>
      </w:r>
    </w:p>
    <w:p w14:paraId="47F7E3E0" w14:textId="0C7B4C28" w:rsidR="00174870" w:rsidRPr="00174870" w:rsidRDefault="00174870" w:rsidP="00174870">
      <w:pPr>
        <w:pStyle w:val="BodyTextIndent"/>
      </w:pPr>
      <w:r>
        <w:rPr>
          <w:noProof/>
        </w:rPr>
        <w:drawing>
          <wp:anchor distT="0" distB="0" distL="114300" distR="114300" simplePos="0" relativeHeight="251663360" behindDoc="1" locked="0" layoutInCell="1" allowOverlap="1" wp14:anchorId="71254A2F" wp14:editId="6151BB06">
            <wp:simplePos x="0" y="0"/>
            <wp:positionH relativeFrom="page">
              <wp:posOffset>675640</wp:posOffset>
            </wp:positionH>
            <wp:positionV relativeFrom="paragraph">
              <wp:posOffset>0</wp:posOffset>
            </wp:positionV>
            <wp:extent cx="12065" cy="1209675"/>
            <wp:effectExtent l="0" t="0" r="26035" b="9525"/>
            <wp:wrapNone/>
            <wp:docPr id="8" name="Bildobjekt 8" descr="ändrad text"/>
            <wp:cNvGraphicFramePr/>
            <a:graphic xmlns:a="http://schemas.openxmlformats.org/drawingml/2006/main">
              <a:graphicData uri="http://schemas.openxmlformats.org/drawingml/2006/picture">
                <pic:pic xmlns:pic="http://schemas.openxmlformats.org/drawingml/2006/picture">
                  <pic:nvPicPr>
                    <pic:cNvPr id="8" name="Bildobjekt 8"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t>1. papieros elektroniczny: wyrób, który może być wykorzystywany do spożycia pary zawierającej nikotynę za pomocą ustnika lub wszelkie elementy tego wyrobu, w tym wkłady, zbiorniczki i urządzenia bez wkładu lub zbiorniczka;</w:t>
      </w:r>
    </w:p>
    <w:p w14:paraId="4059C629" w14:textId="43806C46" w:rsidR="00174870" w:rsidRPr="00174870" w:rsidRDefault="00174870" w:rsidP="00174870">
      <w:pPr>
        <w:pStyle w:val="BodyTextIndent"/>
      </w:pPr>
      <w:r>
        <w:t>2. pojemnik zapasowy: naczynie z płynem zawierającym nikotynę, który można wykorzystać do ponownego napełnienia papierosa elektronicznego;</w:t>
      </w:r>
    </w:p>
    <w:p w14:paraId="4AEF1426" w14:textId="13CD5498" w:rsidR="00174870" w:rsidRPr="00174870" w:rsidRDefault="00174870" w:rsidP="00174870">
      <w:pPr>
        <w:pStyle w:val="BodyTextIndent"/>
      </w:pPr>
      <w:r>
        <w:t>3. wyrób ziołowy do palenia: wyrób na bazie roślin, ziół lub owoców, który nie zawiera tytoniu i może być spożywany w drodze procesu spalania;</w:t>
      </w:r>
    </w:p>
    <w:p w14:paraId="5EA87FB5" w14:textId="77777777" w:rsidR="00174870" w:rsidRPr="00174870" w:rsidRDefault="00174870" w:rsidP="00174870">
      <w:pPr>
        <w:pStyle w:val="BodyTextIndent"/>
      </w:pPr>
      <w:r>
        <w:t>4. handel detaliczny: sprzedaż konsumentom;</w:t>
      </w:r>
    </w:p>
    <w:p w14:paraId="01383CAB" w14:textId="77777777" w:rsidR="00174870" w:rsidRPr="00174870" w:rsidRDefault="00174870" w:rsidP="00174870">
      <w:pPr>
        <w:pStyle w:val="BodyTextIndent"/>
      </w:pPr>
      <w:r>
        <w:t>5. handel hurtowy: sprzedaż inna niż detaliczna;</w:t>
      </w:r>
    </w:p>
    <w:p w14:paraId="69634188" w14:textId="5FD6DDA9" w:rsidR="00174870" w:rsidRPr="00174870" w:rsidRDefault="00654832" w:rsidP="00174870">
      <w:pPr>
        <w:pStyle w:val="BodyTextIndent"/>
      </w:pPr>
      <w:r>
        <w:rPr>
          <w:noProof/>
        </w:rPr>
        <w:drawing>
          <wp:anchor distT="0" distB="0" distL="114300" distR="114300" simplePos="0" relativeHeight="251664384" behindDoc="1" locked="0" layoutInCell="1" allowOverlap="1" wp14:anchorId="51028AEA" wp14:editId="445199F4">
            <wp:simplePos x="0" y="0"/>
            <wp:positionH relativeFrom="page">
              <wp:posOffset>675640</wp:posOffset>
            </wp:positionH>
            <wp:positionV relativeFrom="paragraph">
              <wp:posOffset>0</wp:posOffset>
            </wp:positionV>
            <wp:extent cx="12065" cy="2590800"/>
            <wp:effectExtent l="0" t="0" r="26035" b="0"/>
            <wp:wrapNone/>
            <wp:docPr id="9" name="Bildobjekt 9" descr="ändrad text"/>
            <wp:cNvGraphicFramePr/>
            <a:graphic xmlns:a="http://schemas.openxmlformats.org/drawingml/2006/main">
              <a:graphicData uri="http://schemas.openxmlformats.org/drawingml/2006/picture">
                <pic:pic xmlns:pic="http://schemas.openxmlformats.org/drawingml/2006/picture">
                  <pic:nvPicPr>
                    <pic:cNvPr id="9" name="Bildobjekt 9" descr="ändrad text"/>
                    <pic:cNvPicPr/>
                  </pic:nvPicPr>
                  <pic:blipFill>
                    <a:blip r:embed="rId16"/>
                    <a:stretch>
                      <a:fillRect/>
                    </a:stretch>
                  </pic:blipFill>
                  <pic:spPr>
                    <a:xfrm>
                      <a:off x="0" y="0"/>
                      <a:ext cx="12065" cy="2590800"/>
                    </a:xfrm>
                    <a:prstGeom prst="rect">
                      <a:avLst/>
                    </a:prstGeom>
                  </pic:spPr>
                </pic:pic>
              </a:graphicData>
            </a:graphic>
            <wp14:sizeRelV relativeFrom="margin">
              <wp14:pctHeight>0</wp14:pctHeight>
            </wp14:sizeRelV>
          </wp:anchor>
        </w:drawing>
      </w:r>
      <w:r>
        <w:t>6. punkt sprzedaży: fizyczny punkt sprzedaży lub strona internetowa poświęcona sprzedaży detalicznej;</w:t>
      </w:r>
    </w:p>
    <w:p w14:paraId="1FD5F0D3" w14:textId="77777777" w:rsidR="00174870" w:rsidRPr="00174870" w:rsidRDefault="00174870" w:rsidP="00174870">
      <w:pPr>
        <w:pStyle w:val="BodyTextIndent"/>
      </w:pPr>
      <w:r>
        <w:t>7. fizyczny punkt sprzedaży: określony lokal lub inna wydzielona przestrzeń z przeznaczeniem do sprzedaży detalicznej;</w:t>
      </w:r>
    </w:p>
    <w:p w14:paraId="6D849023" w14:textId="1BFE39F0" w:rsidR="00174870" w:rsidRPr="00174870" w:rsidRDefault="00174870" w:rsidP="00174870">
      <w:pPr>
        <w:pStyle w:val="BodyTextIndent"/>
      </w:pPr>
      <w:r>
        <w:t>8. sponsoring: każda forma publicznego lub prywatnego wsparcia wydarzenia, działania lub osoby, której celem lub bezpośrednim lub pośrednim skutkiem jest promocja towaru lub produktu;</w:t>
      </w:r>
    </w:p>
    <w:p w14:paraId="6FFF6F69" w14:textId="571004E1" w:rsidR="00174870" w:rsidRPr="00174870" w:rsidRDefault="00174870" w:rsidP="00174870">
      <w:pPr>
        <w:pStyle w:val="BodyTextIndent"/>
      </w:pPr>
      <w:r>
        <w:t>9. transgraniczna sprzedaż na odległość: sprzedaż, podczas której w momencie zamówienia towaru lub produktu konsument znajduje się w Szwecji, a punkt sprzedaży detalicznej w innym kraju, lub punkt sprzedaży detalicznej znajduje się w Szwecji, a konsument w innym państwie członkowskim;</w:t>
      </w:r>
    </w:p>
    <w:p w14:paraId="0C418E89" w14:textId="2EFA8DA6" w:rsidR="00174870" w:rsidRDefault="00986B70" w:rsidP="00174870">
      <w:pPr>
        <w:pStyle w:val="BodyTextIndent"/>
      </w:pPr>
      <w:r>
        <w:rPr>
          <w:noProof/>
        </w:rPr>
        <w:drawing>
          <wp:anchor distT="0" distB="0" distL="114300" distR="114300" simplePos="0" relativeHeight="251702272" behindDoc="1" locked="0" layoutInCell="1" allowOverlap="1" wp14:anchorId="12056647" wp14:editId="52BE7722">
            <wp:simplePos x="0" y="0"/>
            <wp:positionH relativeFrom="page">
              <wp:posOffset>675640</wp:posOffset>
            </wp:positionH>
            <wp:positionV relativeFrom="paragraph">
              <wp:posOffset>0</wp:posOffset>
            </wp:positionV>
            <wp:extent cx="12065" cy="1209675"/>
            <wp:effectExtent l="0" t="0" r="26035" b="9525"/>
            <wp:wrapNone/>
            <wp:docPr id="47" name="Bildobjekt 47" descr="ändrad text"/>
            <wp:cNvGraphicFramePr/>
            <a:graphic xmlns:a="http://schemas.openxmlformats.org/drawingml/2006/main">
              <a:graphicData uri="http://schemas.openxmlformats.org/drawingml/2006/picture">
                <pic:pic xmlns:pic="http://schemas.openxmlformats.org/drawingml/2006/picture">
                  <pic:nvPicPr>
                    <pic:cNvPr id="47" name="Bildobjekt 47"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t>10. państwo członkowskie: państwo będące członkiem Unii Europejskiej lub inne państwo objęte Porozumieniem o Europejskim Obszarze Gospodarczym (EOG), które dokonało transpozycji do prawa krajowego przepisów dyrektywy Parlamentu Europejskiego i Rady 2014/40/UE z dnia 3 kwietnia 2014 r. w sprawie zbliżenia przepisów ustawowych, wykonawczych i administracyjnych państw członkowskich w sprawie produkcji, prezentowania i sprzedaży wyrobów tytoniowych i powiązanych wyrobów oraz uchylająca dyrektywę 2001/37/WE.</w:t>
      </w:r>
    </w:p>
    <w:p w14:paraId="5D18EBF3" w14:textId="77777777" w:rsidR="00CA431B" w:rsidRPr="00174870" w:rsidRDefault="00CA431B" w:rsidP="00174870">
      <w:pPr>
        <w:pStyle w:val="BodyTextIndent"/>
      </w:pPr>
    </w:p>
    <w:p w14:paraId="0B37F433" w14:textId="6C5CB249" w:rsidR="00654832" w:rsidRDefault="00E754E1" w:rsidP="00764C04">
      <w:pPr>
        <w:pStyle w:val="Rubrik3omndring"/>
        <w:rPr>
          <w:rFonts w:eastAsiaTheme="minorHAnsi"/>
        </w:rPr>
      </w:pPr>
      <w:r>
        <w:rPr>
          <w:noProof/>
        </w:rPr>
        <w:drawing>
          <wp:anchor distT="0" distB="0" distL="114300" distR="114300" simplePos="0" relativeHeight="251703296" behindDoc="1" locked="0" layoutInCell="1" allowOverlap="1" wp14:anchorId="3B30873E" wp14:editId="0F88BF72">
            <wp:simplePos x="0" y="0"/>
            <wp:positionH relativeFrom="page">
              <wp:posOffset>675640</wp:posOffset>
            </wp:positionH>
            <wp:positionV relativeFrom="paragraph">
              <wp:posOffset>0</wp:posOffset>
            </wp:positionV>
            <wp:extent cx="12065" cy="314325"/>
            <wp:effectExtent l="0" t="0" r="26035" b="9525"/>
            <wp:wrapNone/>
            <wp:docPr id="48" name="Bildobjekt 48" descr="ändrad rubrik"/>
            <wp:cNvGraphicFramePr/>
            <a:graphic xmlns:a="http://schemas.openxmlformats.org/drawingml/2006/main">
              <a:graphicData uri="http://schemas.openxmlformats.org/drawingml/2006/picture">
                <pic:pic xmlns:pic="http://schemas.openxmlformats.org/drawingml/2006/picture">
                  <pic:nvPicPr>
                    <pic:cNvPr id="48" name="Bildobjekt 48" descr="ändrad rubrik"/>
                    <pic:cNvPicPr/>
                  </pic:nvPicPr>
                  <pic:blipFill>
                    <a:blip r:embed="rId16"/>
                    <a:stretch>
                      <a:fillRect/>
                    </a:stretch>
                  </pic:blipFill>
                  <pic:spPr>
                    <a:xfrm>
                      <a:off x="0" y="0"/>
                      <a:ext cx="12065" cy="314325"/>
                    </a:xfrm>
                    <a:prstGeom prst="rect">
                      <a:avLst/>
                    </a:prstGeom>
                  </pic:spPr>
                </pic:pic>
              </a:graphicData>
            </a:graphic>
            <wp14:sizeRelV relativeFrom="margin">
              <wp14:pctHeight>0</wp14:pctHeight>
            </wp14:sizeRelV>
          </wp:anchor>
        </w:drawing>
      </w:r>
      <w:r>
        <w:t>Rozdział 4 Sprzedaż wyrobów tytoniowych, papierosów elektronicznych i pojemników zapasowych</w:t>
      </w:r>
    </w:p>
    <w:p w14:paraId="1CEA4183" w14:textId="77777777" w:rsidR="00A933C4" w:rsidRPr="00A933C4" w:rsidRDefault="00A933C4" w:rsidP="00A933C4">
      <w:pPr>
        <w:pStyle w:val="Rubrikluft3-5"/>
      </w:pPr>
    </w:p>
    <w:p w14:paraId="39082ABA" w14:textId="2D66A620" w:rsidR="00A933C4" w:rsidRPr="00174870" w:rsidRDefault="003320BD" w:rsidP="00A671A7">
      <w:pPr>
        <w:pStyle w:val="BodyText"/>
      </w:pPr>
      <w:r>
        <w:rPr>
          <w:b/>
          <w:noProof/>
        </w:rPr>
        <w:drawing>
          <wp:anchor distT="0" distB="0" distL="114300" distR="114300" simplePos="0" relativeHeight="251705344" behindDoc="1" locked="0" layoutInCell="1" allowOverlap="1" wp14:anchorId="55FFE1B4" wp14:editId="4E17FF35">
            <wp:simplePos x="0" y="0"/>
            <wp:positionH relativeFrom="page">
              <wp:posOffset>675640</wp:posOffset>
            </wp:positionH>
            <wp:positionV relativeFrom="paragraph">
              <wp:posOffset>0</wp:posOffset>
            </wp:positionV>
            <wp:extent cx="12065" cy="1733550"/>
            <wp:effectExtent l="0" t="0" r="26035" b="0"/>
            <wp:wrapNone/>
            <wp:docPr id="11" name="Bildobjekt 11" descr="ändrad text"/>
            <wp:cNvGraphicFramePr/>
            <a:graphic xmlns:a="http://schemas.openxmlformats.org/drawingml/2006/main">
              <a:graphicData uri="http://schemas.openxmlformats.org/drawingml/2006/picture">
                <pic:pic xmlns:pic="http://schemas.openxmlformats.org/drawingml/2006/picture">
                  <pic:nvPicPr>
                    <pic:cNvPr id="11" name="Bildobjekt 11" descr="ändrad text"/>
                    <pic:cNvPicPr/>
                  </pic:nvPicPr>
                  <pic:blipFill>
                    <a:blip r:embed="rId16"/>
                    <a:stretch>
                      <a:fillRect/>
                    </a:stretch>
                  </pic:blipFill>
                  <pic:spPr>
                    <a:xfrm>
                      <a:off x="0" y="0"/>
                      <a:ext cx="12065" cy="1733550"/>
                    </a:xfrm>
                    <a:prstGeom prst="rect">
                      <a:avLst/>
                    </a:prstGeom>
                  </pic:spPr>
                </pic:pic>
              </a:graphicData>
            </a:graphic>
            <wp14:sizeRelV relativeFrom="margin">
              <wp14:pctHeight>0</wp14:pctHeight>
            </wp14:sizeRelV>
          </wp:anchor>
        </w:drawing>
      </w:r>
      <w:r>
        <w:rPr>
          <w:b/>
          <w:noProof/>
        </w:rPr>
        <w:drawing>
          <wp:anchor distT="0" distB="0" distL="114300" distR="114300" simplePos="0" relativeHeight="251704320" behindDoc="1" locked="0" layoutInCell="1" allowOverlap="1" wp14:anchorId="7248F0AC" wp14:editId="500E4272">
            <wp:simplePos x="0" y="0"/>
            <wp:positionH relativeFrom="page">
              <wp:posOffset>675640</wp:posOffset>
            </wp:positionH>
            <wp:positionV relativeFrom="paragraph">
              <wp:posOffset>0</wp:posOffset>
            </wp:positionV>
            <wp:extent cx="12065" cy="171450"/>
            <wp:effectExtent l="0" t="0" r="26035" b="0"/>
            <wp:wrapNone/>
            <wp:docPr id="4" name="Bildobjekt 4" descr="ändrad text"/>
            <wp:cNvGraphicFramePr/>
            <a:graphic xmlns:a="http://schemas.openxmlformats.org/drawingml/2006/main">
              <a:graphicData uri="http://schemas.openxmlformats.org/drawingml/2006/picture">
                <pic:pic xmlns:pic="http://schemas.openxmlformats.org/drawingml/2006/picture">
                  <pic:nvPicPr>
                    <pic:cNvPr id="4" name="Bildobjekt 4" descr="ändrad text"/>
                    <pic:cNvPicPr/>
                  </pic:nvPicPr>
                  <pic:blipFill>
                    <a:blip r:embed="rId16"/>
                    <a:stretch>
                      <a:fillRect/>
                    </a:stretch>
                  </pic:blipFill>
                  <pic:spPr>
                    <a:xfrm>
                      <a:off x="0" y="0"/>
                      <a:ext cx="12065" cy="171450"/>
                    </a:xfrm>
                    <a:prstGeom prst="rect">
                      <a:avLst/>
                    </a:prstGeom>
                  </pic:spPr>
                </pic:pic>
              </a:graphicData>
            </a:graphic>
            <wp14:sizeRelV relativeFrom="margin">
              <wp14:pctHeight>0</wp14:pctHeight>
            </wp14:sizeRelV>
          </wp:anchor>
        </w:drawing>
      </w:r>
      <w:r>
        <w:rPr>
          <w:b/>
        </w:rPr>
        <w:t>Sekcja 1</w:t>
      </w:r>
      <w:r w:rsidR="00174870" w:rsidRPr="00174870">
        <w:rPr>
          <w:vertAlign w:val="superscript"/>
        </w:rPr>
        <w:footnoteReference w:id="4"/>
      </w:r>
      <w:r>
        <w:t>    Sprzedaż konsumentom wyrobów tytoniowych jest zabroniona.</w:t>
      </w:r>
    </w:p>
    <w:p w14:paraId="095BF3EC" w14:textId="77777777" w:rsidR="00A933C4" w:rsidRPr="00A933C4" w:rsidRDefault="00A933C4" w:rsidP="00174870">
      <w:pPr>
        <w:pStyle w:val="BodyTextIndent"/>
      </w:pPr>
      <w:r>
        <w:t>Zakaz ustanowiony w akapicie pierwszym nie ma jednak zastosowania do informacji zawartych w:</w:t>
      </w:r>
    </w:p>
    <w:p w14:paraId="247F1A40" w14:textId="497699FE" w:rsidR="00A933C4" w:rsidRPr="00A933C4" w:rsidRDefault="00A933C4" w:rsidP="00174870">
      <w:pPr>
        <w:pStyle w:val="BodyTextIndent"/>
      </w:pPr>
      <w:r>
        <w:t>1. czasopismach lub innych porównywalnych publikacjach, do których ma zastosowanie ustawa o wolności prasy, z wyjątkiem reklam handlowych;</w:t>
      </w:r>
    </w:p>
    <w:p w14:paraId="295FAD86" w14:textId="65FE8DCC" w:rsidR="00A933C4" w:rsidRPr="00A933C4" w:rsidRDefault="00A933C4" w:rsidP="00174870">
      <w:pPr>
        <w:pStyle w:val="BodyTextIndent"/>
      </w:pPr>
      <w:r>
        <w:t>2. innych materiałach drukowanych, do których ma zastosowanie ustawa o wolności prasy;</w:t>
      </w:r>
    </w:p>
    <w:p w14:paraId="0785D60F" w14:textId="77777777" w:rsidR="00A933C4" w:rsidRPr="00A933C4" w:rsidRDefault="00A933C4" w:rsidP="00174870">
      <w:pPr>
        <w:pStyle w:val="BodyTextIndent"/>
      </w:pPr>
      <w:r>
        <w:t>3. audycjach telewizyjnych, programach telewizyjnych na żądanie lub audycjach dźwiękowych, z wyjątkiem reklam handlowych lub</w:t>
      </w:r>
    </w:p>
    <w:p w14:paraId="073BB5AE" w14:textId="07868492" w:rsidR="00A933C4" w:rsidRDefault="00A933C4" w:rsidP="00174870">
      <w:pPr>
        <w:pStyle w:val="BodyTextIndent"/>
      </w:pPr>
      <w:r>
        <w:t>4. innych transmisjach lub nagraniach technicznych, do których ma zastosowanie ustawa zasadnicza o wolności wypowiedzi.</w:t>
      </w:r>
    </w:p>
    <w:p w14:paraId="59C02740" w14:textId="018C95D9" w:rsidR="00C6333E" w:rsidRDefault="00C6333E" w:rsidP="00174870">
      <w:pPr>
        <w:pStyle w:val="BodyTextIndent"/>
      </w:pPr>
    </w:p>
    <w:p w14:paraId="7A93A95F" w14:textId="2AABE4F0" w:rsidR="00C6333E" w:rsidRDefault="00C6333E" w:rsidP="00A671A7">
      <w:pPr>
        <w:pStyle w:val="BodyText"/>
      </w:pPr>
      <w:r>
        <w:rPr>
          <w:b/>
          <w:noProof/>
        </w:rPr>
        <w:drawing>
          <wp:anchor distT="0" distB="0" distL="114300" distR="114300" simplePos="0" relativeHeight="251670528" behindDoc="1" locked="0" layoutInCell="1" allowOverlap="1" wp14:anchorId="1F7A99B7" wp14:editId="1006D9DC">
            <wp:simplePos x="0" y="0"/>
            <wp:positionH relativeFrom="page">
              <wp:posOffset>675640</wp:posOffset>
            </wp:positionH>
            <wp:positionV relativeFrom="paragraph">
              <wp:posOffset>0</wp:posOffset>
            </wp:positionV>
            <wp:extent cx="12065" cy="866775"/>
            <wp:effectExtent l="0" t="0" r="26035" b="9525"/>
            <wp:wrapNone/>
            <wp:docPr id="10" name="Bildobjekt 10" descr="ändrad text"/>
            <wp:cNvGraphicFramePr/>
            <a:graphic xmlns:a="http://schemas.openxmlformats.org/drawingml/2006/main">
              <a:graphicData uri="http://schemas.openxmlformats.org/drawingml/2006/picture">
                <pic:pic xmlns:pic="http://schemas.openxmlformats.org/drawingml/2006/picture">
                  <pic:nvPicPr>
                    <pic:cNvPr id="10" name="Bildobjekt 10"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rPr>
          <w:b/>
        </w:rPr>
        <w:t>Sekcja 2</w:t>
      </w:r>
      <w:r>
        <w:t xml:space="preserve">    Wewnątrz fizycznych punktów sprzedaży dozwolone jest stosowanie informacji handlowych dotyczących wyrobów tytoniowych, które nie są natarczywe, popularyzatorskie i nie zachęcają do używania </w:t>
      </w:r>
      <w:r>
        <w:lastRenderedPageBreak/>
        <w:t>tytoniu. Takie informacje handlowe umieszcza się, w miarę możliwości, w taki sposób, aby nie były one widoczne spoza punktu sprzedaży.</w:t>
      </w:r>
    </w:p>
    <w:p w14:paraId="766039C8" w14:textId="30419A13" w:rsidR="00C6333E" w:rsidRDefault="00C6333E" w:rsidP="00C6333E">
      <w:pPr>
        <w:pStyle w:val="BodyTextIndent"/>
        <w:ind w:firstLine="0"/>
      </w:pPr>
    </w:p>
    <w:p w14:paraId="2EA4175A" w14:textId="65975A55" w:rsidR="00C6333E" w:rsidRDefault="00CA431B" w:rsidP="00A671A7">
      <w:pPr>
        <w:pStyle w:val="BodyText"/>
      </w:pPr>
      <w:r>
        <w:rPr>
          <w:b/>
          <w:noProof/>
        </w:rPr>
        <w:drawing>
          <wp:anchor distT="0" distB="0" distL="114300" distR="114300" simplePos="0" relativeHeight="251711488" behindDoc="1" locked="0" layoutInCell="1" allowOverlap="1" wp14:anchorId="7A7168A2" wp14:editId="0615DC87">
            <wp:simplePos x="0" y="0"/>
            <wp:positionH relativeFrom="page">
              <wp:posOffset>675640</wp:posOffset>
            </wp:positionH>
            <wp:positionV relativeFrom="paragraph">
              <wp:posOffset>0</wp:posOffset>
            </wp:positionV>
            <wp:extent cx="12065" cy="342900"/>
            <wp:effectExtent l="0" t="0" r="26035" b="0"/>
            <wp:wrapNone/>
            <wp:docPr id="12" name="Bildobjekt 12" descr="ändrad text"/>
            <wp:cNvGraphicFramePr/>
            <a:graphic xmlns:a="http://schemas.openxmlformats.org/drawingml/2006/main">
              <a:graphicData uri="http://schemas.openxmlformats.org/drawingml/2006/picture">
                <pic:pic xmlns:pic="http://schemas.openxmlformats.org/drawingml/2006/picture">
                  <pic:nvPicPr>
                    <pic:cNvPr id="12" name="Bildobjekt 12"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rPr>
          <w:b/>
        </w:rPr>
        <w:t>Sekcja 3</w:t>
      </w:r>
      <w:r>
        <w:t>    Zabrania się sprzedaży papierosów elektronicznych lub pojemników zapasowych konsumentom z wykorzystaniem informacji handlowych w:</w:t>
      </w:r>
    </w:p>
    <w:p w14:paraId="0C7FCFDC" w14:textId="2F41C808" w:rsidR="00CA431B" w:rsidRDefault="00CA431B" w:rsidP="00CA431B">
      <w:pPr>
        <w:pStyle w:val="BodyTextIndent"/>
        <w:ind w:firstLine="0"/>
      </w:pPr>
    </w:p>
    <w:p w14:paraId="68209642" w14:textId="047AFEC5" w:rsidR="00C6333E" w:rsidRPr="00C6333E" w:rsidRDefault="003320BD" w:rsidP="00174870">
      <w:pPr>
        <w:pStyle w:val="BodyTextIndent"/>
      </w:pPr>
      <w:r>
        <w:rPr>
          <w:noProof/>
        </w:rPr>
        <w:drawing>
          <wp:anchor distT="0" distB="0" distL="114300" distR="114300" simplePos="0" relativeHeight="251708416" behindDoc="1" locked="0" layoutInCell="1" allowOverlap="1" wp14:anchorId="7D8C8DA6" wp14:editId="66D5C957">
            <wp:simplePos x="0" y="0"/>
            <wp:positionH relativeFrom="page">
              <wp:posOffset>675640</wp:posOffset>
            </wp:positionH>
            <wp:positionV relativeFrom="paragraph">
              <wp:posOffset>0</wp:posOffset>
            </wp:positionV>
            <wp:extent cx="12065" cy="1209675"/>
            <wp:effectExtent l="0" t="0" r="26035" b="9525"/>
            <wp:wrapNone/>
            <wp:docPr id="35" name="Bildobjekt 35" descr="ändrad text"/>
            <wp:cNvGraphicFramePr/>
            <a:graphic xmlns:a="http://schemas.openxmlformats.org/drawingml/2006/main">
              <a:graphicData uri="http://schemas.openxmlformats.org/drawingml/2006/picture">
                <pic:pic xmlns:pic="http://schemas.openxmlformats.org/drawingml/2006/picture">
                  <pic:nvPicPr>
                    <pic:cNvPr id="35" name="Bildobjekt 35"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707392" behindDoc="1" locked="0" layoutInCell="1" allowOverlap="1" wp14:anchorId="02DD05BA" wp14:editId="22ED6C6B">
            <wp:simplePos x="0" y="0"/>
            <wp:positionH relativeFrom="page">
              <wp:posOffset>675640</wp:posOffset>
            </wp:positionH>
            <wp:positionV relativeFrom="paragraph">
              <wp:posOffset>0</wp:posOffset>
            </wp:positionV>
            <wp:extent cx="12065" cy="352425"/>
            <wp:effectExtent l="0" t="0" r="26035" b="9525"/>
            <wp:wrapNone/>
            <wp:docPr id="32" name="Bildobjekt 32" descr="ändrad text"/>
            <wp:cNvGraphicFramePr/>
            <a:graphic xmlns:a="http://schemas.openxmlformats.org/drawingml/2006/main">
              <a:graphicData uri="http://schemas.openxmlformats.org/drawingml/2006/picture">
                <pic:pic xmlns:pic="http://schemas.openxmlformats.org/drawingml/2006/picture">
                  <pic:nvPicPr>
                    <pic:cNvPr id="32" name="Bildobjekt 32"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 xml:space="preserve">1. czasopismach lub innych porównywalnych publikacjach, do których mają zastosowanie przepisy o wolności prasy; </w:t>
      </w:r>
    </w:p>
    <w:p w14:paraId="45315584" w14:textId="1E25D551" w:rsidR="00C6333E" w:rsidRPr="00C6333E" w:rsidRDefault="00C6333E" w:rsidP="00174870">
      <w:pPr>
        <w:pStyle w:val="BodyTextIndent"/>
      </w:pPr>
      <w:r>
        <w:t>2. usługach społeczeństwa informacyjnego oraz</w:t>
      </w:r>
    </w:p>
    <w:p w14:paraId="10AA863E" w14:textId="77777777" w:rsidR="00C6333E" w:rsidRPr="00C6333E" w:rsidRDefault="00C6333E" w:rsidP="00174870">
      <w:pPr>
        <w:pStyle w:val="BodyTextIndent"/>
      </w:pPr>
      <w:r>
        <w:t>3. audycjach telewizyjnych, programach telewizyjnych na żądanie lub audycjach dźwiękowych.</w:t>
      </w:r>
    </w:p>
    <w:p w14:paraId="78ECB177" w14:textId="7B7E3E08" w:rsidR="00C6333E" w:rsidRDefault="00C6333E" w:rsidP="00174870">
      <w:pPr>
        <w:pStyle w:val="BodyTextIndent"/>
      </w:pPr>
      <w:r>
        <w:t>Akapit pierwszy nie ma zastosowania do informacji, do których ma zastosowanie ustawa o wolności prasy lub ustawa zasadnicza o wolności wypowiedzi, z wyjątkiem reklam handlowych.</w:t>
      </w:r>
    </w:p>
    <w:p w14:paraId="351EC5D9" w14:textId="77777777" w:rsidR="00C6333E" w:rsidRPr="00C6333E" w:rsidRDefault="00C6333E" w:rsidP="00174870">
      <w:pPr>
        <w:pStyle w:val="BodyTextIndent"/>
      </w:pPr>
    </w:p>
    <w:p w14:paraId="3BAE6129" w14:textId="676CE372" w:rsidR="00C6333E" w:rsidRDefault="00C6333E" w:rsidP="00A671A7">
      <w:pPr>
        <w:pStyle w:val="BodyText"/>
      </w:pPr>
      <w:r>
        <w:rPr>
          <w:b/>
          <w:noProof/>
        </w:rPr>
        <w:drawing>
          <wp:anchor distT="0" distB="0" distL="114300" distR="114300" simplePos="0" relativeHeight="251672576" behindDoc="1" locked="0" layoutInCell="1" allowOverlap="1" wp14:anchorId="3FE6DEAE" wp14:editId="3D8D0E5D">
            <wp:simplePos x="0" y="0"/>
            <wp:positionH relativeFrom="page">
              <wp:posOffset>675640</wp:posOffset>
            </wp:positionH>
            <wp:positionV relativeFrom="paragraph">
              <wp:posOffset>0</wp:posOffset>
            </wp:positionV>
            <wp:extent cx="12065" cy="685800"/>
            <wp:effectExtent l="0" t="0" r="26035" b="0"/>
            <wp:wrapNone/>
            <wp:docPr id="16" name="Bildobjekt 16" descr="ändrad text"/>
            <wp:cNvGraphicFramePr/>
            <a:graphic xmlns:a="http://schemas.openxmlformats.org/drawingml/2006/main">
              <a:graphicData uri="http://schemas.openxmlformats.org/drawingml/2006/picture">
                <pic:pic xmlns:pic="http://schemas.openxmlformats.org/drawingml/2006/picture">
                  <pic:nvPicPr>
                    <pic:cNvPr id="16" name="Bildobjekt 16" descr="ändrad text"/>
                    <pic:cNvPicPr/>
                  </pic:nvPicPr>
                  <pic:blipFill>
                    <a:blip r:embed="rId16"/>
                    <a:stretch>
                      <a:fillRect/>
                    </a:stretch>
                  </pic:blipFill>
                  <pic:spPr>
                    <a:xfrm>
                      <a:off x="0" y="0"/>
                      <a:ext cx="12065" cy="685800"/>
                    </a:xfrm>
                    <a:prstGeom prst="rect">
                      <a:avLst/>
                    </a:prstGeom>
                  </pic:spPr>
                </pic:pic>
              </a:graphicData>
            </a:graphic>
            <wp14:sizeRelV relativeFrom="margin">
              <wp14:pctHeight>0</wp14:pctHeight>
            </wp14:sizeRelV>
          </wp:anchor>
        </w:drawing>
      </w:r>
      <w:r>
        <w:rPr>
          <w:b/>
        </w:rPr>
        <w:t>Sekcja 4</w:t>
      </w:r>
      <w:r w:rsidR="00174870" w:rsidRPr="00174870">
        <w:rPr>
          <w:vertAlign w:val="superscript"/>
        </w:rPr>
        <w:footnoteReference w:id="5"/>
      </w:r>
      <w:r>
        <w:t>    Wewnątrz fizycznych punktów sprzedaży dozwolone jest stosowanie informacji handlowych dotyczących papierosów elektronicznych i pojemników zapasowych, które nie są natarczywe, popularyzatorskie i nie zachęcają do używania takich produktów.</w:t>
      </w:r>
    </w:p>
    <w:p w14:paraId="575E6833" w14:textId="77777777" w:rsidR="00C6333E" w:rsidRPr="00C6333E" w:rsidRDefault="00C6333E" w:rsidP="00C6333E">
      <w:pPr>
        <w:pStyle w:val="BodyTextIndent"/>
        <w:ind w:firstLine="0"/>
      </w:pPr>
    </w:p>
    <w:p w14:paraId="3ACE404D" w14:textId="5B41A337" w:rsidR="00C6333E" w:rsidRPr="00C6333E" w:rsidRDefault="00C6333E" w:rsidP="00A671A7">
      <w:pPr>
        <w:pStyle w:val="BodyText"/>
      </w:pPr>
      <w:r>
        <w:rPr>
          <w:b/>
          <w:noProof/>
        </w:rPr>
        <w:drawing>
          <wp:anchor distT="0" distB="0" distL="114300" distR="114300" simplePos="0" relativeHeight="251673600" behindDoc="1" locked="0" layoutInCell="1" allowOverlap="1" wp14:anchorId="097C4C74" wp14:editId="72FC4E6B">
            <wp:simplePos x="0" y="0"/>
            <wp:positionH relativeFrom="page">
              <wp:posOffset>675640</wp:posOffset>
            </wp:positionH>
            <wp:positionV relativeFrom="paragraph">
              <wp:posOffset>0</wp:posOffset>
            </wp:positionV>
            <wp:extent cx="12065" cy="523875"/>
            <wp:effectExtent l="0" t="0" r="26035" b="9525"/>
            <wp:wrapNone/>
            <wp:docPr id="17" name="Bildobjekt 17" descr="ändrad text"/>
            <wp:cNvGraphicFramePr/>
            <a:graphic xmlns:a="http://schemas.openxmlformats.org/drawingml/2006/main">
              <a:graphicData uri="http://schemas.openxmlformats.org/drawingml/2006/picture">
                <pic:pic xmlns:pic="http://schemas.openxmlformats.org/drawingml/2006/picture">
                  <pic:nvPicPr>
                    <pic:cNvPr id="17" name="Bildobjekt 17"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rPr>
          <w:b/>
        </w:rPr>
        <w:t>Sekcja 8</w:t>
      </w:r>
      <w:r>
        <w:t>    Sponsoring promujący wyroby tytoniowe, papierosy elektroniczne lub pojemniki zapasowe jest zabroniony, jeśli może mieć skutki transgraniczne.</w:t>
      </w:r>
    </w:p>
    <w:p w14:paraId="25009FC9" w14:textId="77777777" w:rsidR="00174870" w:rsidRPr="00174870" w:rsidRDefault="00174870" w:rsidP="00174870">
      <w:pPr>
        <w:pStyle w:val="BodyTextIndent"/>
      </w:pPr>
    </w:p>
    <w:p w14:paraId="3F651AEB" w14:textId="60A6E3A9" w:rsidR="00C6333E" w:rsidRPr="00C6333E" w:rsidRDefault="00C6333E" w:rsidP="00A671A7">
      <w:pPr>
        <w:pStyle w:val="BodyText"/>
      </w:pPr>
      <w:r>
        <w:rPr>
          <w:b/>
          <w:noProof/>
        </w:rPr>
        <w:drawing>
          <wp:anchor distT="0" distB="0" distL="114300" distR="114300" simplePos="0" relativeHeight="251674624" behindDoc="1" locked="0" layoutInCell="1" allowOverlap="1" wp14:anchorId="3EBC81EC" wp14:editId="20FAEC89">
            <wp:simplePos x="0" y="0"/>
            <wp:positionH relativeFrom="page">
              <wp:posOffset>675640</wp:posOffset>
            </wp:positionH>
            <wp:positionV relativeFrom="paragraph">
              <wp:posOffset>0</wp:posOffset>
            </wp:positionV>
            <wp:extent cx="12065" cy="514350"/>
            <wp:effectExtent l="0" t="0" r="26035" b="0"/>
            <wp:wrapNone/>
            <wp:docPr id="18" name="Bildobjekt 18" descr="ändrad text"/>
            <wp:cNvGraphicFramePr/>
            <a:graphic xmlns:a="http://schemas.openxmlformats.org/drawingml/2006/main">
              <a:graphicData uri="http://schemas.openxmlformats.org/drawingml/2006/picture">
                <pic:pic xmlns:pic="http://schemas.openxmlformats.org/drawingml/2006/picture">
                  <pic:nvPicPr>
                    <pic:cNvPr id="18" name="Bildobjekt 18"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Sekcja 9</w:t>
      </w:r>
      <w:r>
        <w:t>    Producenci, hurtownicy i importerzy nie mogą sponsorować krajowych wydarzeń lub działań, do których społeczeństwo ma dostęp, jeżeli sponsoring promuje wyroby tytoniowe, papierosy elektroniczne lub pojemniki zapasowe.</w:t>
      </w:r>
    </w:p>
    <w:p w14:paraId="24C67B45" w14:textId="77777777" w:rsidR="00C6333E" w:rsidRPr="00C6333E" w:rsidRDefault="00C6333E" w:rsidP="00174870">
      <w:pPr>
        <w:pStyle w:val="BodyTextIndent"/>
      </w:pPr>
    </w:p>
    <w:p w14:paraId="0EB297DE" w14:textId="2ABB3517" w:rsidR="00C6333E" w:rsidRPr="00C6333E" w:rsidRDefault="00C6333E" w:rsidP="00A671A7">
      <w:pPr>
        <w:pStyle w:val="BodyText"/>
      </w:pPr>
      <w:r>
        <w:rPr>
          <w:b/>
          <w:noProof/>
        </w:rPr>
        <w:drawing>
          <wp:anchor distT="0" distB="0" distL="114300" distR="114300" simplePos="0" relativeHeight="251675648" behindDoc="1" locked="0" layoutInCell="1" allowOverlap="1" wp14:anchorId="6AF081F4" wp14:editId="32A02709">
            <wp:simplePos x="0" y="0"/>
            <wp:positionH relativeFrom="page">
              <wp:posOffset>675640</wp:posOffset>
            </wp:positionH>
            <wp:positionV relativeFrom="paragraph">
              <wp:posOffset>0</wp:posOffset>
            </wp:positionV>
            <wp:extent cx="12065" cy="514350"/>
            <wp:effectExtent l="0" t="0" r="26035" b="0"/>
            <wp:wrapNone/>
            <wp:docPr id="19" name="Bildobjekt 19" descr="ändrad text"/>
            <wp:cNvGraphicFramePr/>
            <a:graphic xmlns:a="http://schemas.openxmlformats.org/drawingml/2006/main">
              <a:graphicData uri="http://schemas.openxmlformats.org/drawingml/2006/picture">
                <pic:pic xmlns:pic="http://schemas.openxmlformats.org/drawingml/2006/picture">
                  <pic:nvPicPr>
                    <pic:cNvPr id="19" name="Bildobjekt 19"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Sekcja 10</w:t>
      </w:r>
      <w:r>
        <w:t>    Przepisy zakazujące sponsorowania w radiu, telewizji i platformach udostępniania wideo oraz lokowania produktów w telewizji i na platformach udostępniania wideo są określone w ustawie o radio i telewizji (2010:696).</w:t>
      </w:r>
    </w:p>
    <w:p w14:paraId="7478C63C" w14:textId="77777777" w:rsidR="00C6333E" w:rsidRPr="00C6333E" w:rsidRDefault="00C6333E" w:rsidP="00174870">
      <w:pPr>
        <w:pStyle w:val="BodyTextIndent"/>
      </w:pPr>
    </w:p>
    <w:p w14:paraId="5859DA8A" w14:textId="1717D506" w:rsidR="00C6333E" w:rsidRDefault="00C6333E" w:rsidP="00C6333E">
      <w:pPr>
        <w:pStyle w:val="Rubrik4omndring"/>
      </w:pPr>
      <w:r>
        <w:rPr>
          <w:noProof/>
        </w:rPr>
        <w:drawing>
          <wp:anchor distT="0" distB="0" distL="114300" distR="114300" simplePos="0" relativeHeight="251676672" behindDoc="1" locked="0" layoutInCell="1" allowOverlap="1" wp14:anchorId="08540E71" wp14:editId="2A4B73E6">
            <wp:simplePos x="0" y="0"/>
            <wp:positionH relativeFrom="page">
              <wp:posOffset>675640</wp:posOffset>
            </wp:positionH>
            <wp:positionV relativeFrom="paragraph">
              <wp:posOffset>0</wp:posOffset>
            </wp:positionV>
            <wp:extent cx="12065" cy="161925"/>
            <wp:effectExtent l="0" t="0" r="26035" b="9525"/>
            <wp:wrapNone/>
            <wp:docPr id="20" name="Bildobjekt 20" descr="ändrad rubrik"/>
            <wp:cNvGraphicFramePr/>
            <a:graphic xmlns:a="http://schemas.openxmlformats.org/drawingml/2006/main">
              <a:graphicData uri="http://schemas.openxmlformats.org/drawingml/2006/picture">
                <pic:pic xmlns:pic="http://schemas.openxmlformats.org/drawingml/2006/picture">
                  <pic:nvPicPr>
                    <pic:cNvPr id="20" name="Bildobjekt 20" descr="ändrad rubrik"/>
                    <pic:cNvPicPr/>
                  </pic:nvPicPr>
                  <pic:blipFill>
                    <a:blip r:embed="rId16"/>
                    <a:stretch>
                      <a:fillRect/>
                    </a:stretch>
                  </pic:blipFill>
                  <pic:spPr>
                    <a:xfrm>
                      <a:off x="0" y="0"/>
                      <a:ext cx="12065" cy="161925"/>
                    </a:xfrm>
                    <a:prstGeom prst="rect">
                      <a:avLst/>
                    </a:prstGeom>
                  </pic:spPr>
                </pic:pic>
              </a:graphicData>
            </a:graphic>
            <wp14:sizeRelV relativeFrom="margin">
              <wp14:pctHeight>0</wp14:pctHeight>
            </wp14:sizeRelV>
          </wp:anchor>
        </w:drawing>
      </w:r>
      <w:r>
        <w:t>Przepisy dodatkowe dotyczące marketingu</w:t>
      </w:r>
    </w:p>
    <w:p w14:paraId="6101BE01" w14:textId="77777777" w:rsidR="00C6333E" w:rsidRPr="00C6333E" w:rsidRDefault="00C6333E" w:rsidP="00C6333E">
      <w:pPr>
        <w:pStyle w:val="Rubrikluft3-5"/>
      </w:pPr>
    </w:p>
    <w:p w14:paraId="3066AC23" w14:textId="693C870C" w:rsidR="00C6333E" w:rsidRPr="00C6333E" w:rsidRDefault="00C6333E" w:rsidP="00A671A7">
      <w:pPr>
        <w:pStyle w:val="BodyText"/>
      </w:pPr>
      <w:r>
        <w:rPr>
          <w:b/>
          <w:noProof/>
        </w:rPr>
        <w:drawing>
          <wp:anchor distT="0" distB="0" distL="114300" distR="114300" simplePos="0" relativeHeight="251677696" behindDoc="1" locked="0" layoutInCell="1" allowOverlap="1" wp14:anchorId="5215D1CB" wp14:editId="4E28C111">
            <wp:simplePos x="0" y="0"/>
            <wp:positionH relativeFrom="page">
              <wp:posOffset>675640</wp:posOffset>
            </wp:positionH>
            <wp:positionV relativeFrom="paragraph">
              <wp:posOffset>0</wp:posOffset>
            </wp:positionV>
            <wp:extent cx="12065" cy="2076450"/>
            <wp:effectExtent l="0" t="0" r="26035" b="0"/>
            <wp:wrapNone/>
            <wp:docPr id="23" name="Bildobjekt 23" descr="ändrad text"/>
            <wp:cNvGraphicFramePr/>
            <a:graphic xmlns:a="http://schemas.openxmlformats.org/drawingml/2006/main">
              <a:graphicData uri="http://schemas.openxmlformats.org/drawingml/2006/picture">
                <pic:pic xmlns:pic="http://schemas.openxmlformats.org/drawingml/2006/picture">
                  <pic:nvPicPr>
                    <pic:cNvPr id="23" name="Bildobjekt 23" descr="ändrad text"/>
                    <pic:cNvPicPr/>
                  </pic:nvPicPr>
                  <pic:blipFill>
                    <a:blip r:embed="rId16"/>
                    <a:stretch>
                      <a:fillRect/>
                    </a:stretch>
                  </pic:blipFill>
                  <pic:spPr>
                    <a:xfrm>
                      <a:off x="0" y="0"/>
                      <a:ext cx="12065" cy="2076450"/>
                    </a:xfrm>
                    <a:prstGeom prst="rect">
                      <a:avLst/>
                    </a:prstGeom>
                  </pic:spPr>
                </pic:pic>
              </a:graphicData>
            </a:graphic>
            <wp14:sizeRelV relativeFrom="margin">
              <wp14:pctHeight>0</wp14:pctHeight>
            </wp14:sizeRelV>
          </wp:anchor>
        </w:drawing>
      </w:r>
      <w:r>
        <w:rPr>
          <w:b/>
        </w:rPr>
        <w:t>Sekcja 11</w:t>
      </w:r>
      <w:r>
        <w:t>    Przepisy ustawy o marketingu (2008:486) mają zastosowanie do marketingu, który jest sprzeczny z którąkolwiek z sekcji 1-9 w przypadku:</w:t>
      </w:r>
    </w:p>
    <w:p w14:paraId="6DE69620" w14:textId="6FE38922" w:rsidR="00C6333E" w:rsidRPr="00C6333E" w:rsidRDefault="00C6333E" w:rsidP="00174870">
      <w:pPr>
        <w:pStyle w:val="BodyTextIndent"/>
      </w:pPr>
      <w:r>
        <w:t xml:space="preserve">1. nadzoru szwedzkiej agencji konsumenckiej zgodnie z rozdziałem 7, sekcja 8 lub </w:t>
      </w:r>
    </w:p>
    <w:p w14:paraId="421A3A8B" w14:textId="0710DBC2" w:rsidR="00C6333E" w:rsidRPr="00C6333E" w:rsidRDefault="00C6333E" w:rsidP="00174870">
      <w:pPr>
        <w:pStyle w:val="BodyTextIndent"/>
      </w:pPr>
      <w:r>
        <w:t>2. powództwa wniesionego przez przedsiębiorcę lub stowarzyszenie w rozumieniu sekcji 47 ust. 2 i 3 ustawy o marketingu.</w:t>
      </w:r>
    </w:p>
    <w:p w14:paraId="0344B626" w14:textId="554E0C81" w:rsidR="00C6333E" w:rsidRDefault="00C6333E" w:rsidP="00174870">
      <w:pPr>
        <w:pStyle w:val="BodyTextIndent"/>
      </w:pPr>
      <w:r>
        <w:t>Przy stosowaniu sekcji 5, 23 i 26 ustawy o marketingu, środek marketingowy, który jest sprzeczne z którąkolwiek z sekcji 1-9 lub z rozdziałem 3 sekcja 3 lub 4, uważa się za nieodpowiedni dla konsumentów. Środek marketingowy, który jest sprzeczny z sekcją 1 akapit pierwszy i jest realizowany na nośniku, o którym mowa w akapicie pierwszym, pkt 3 lub 4, lub jest sprzeczny z sekcją 3 akapit pierwszy pkt 1 lub 3 lub sekcją 5 pkt 2 lub 3, może skutkować grzywną za zakłócenie rynku zgodnie z przepisami sekcji 29–36 ustawy o marketingu.</w:t>
      </w:r>
    </w:p>
    <w:p w14:paraId="2E428D67" w14:textId="77777777" w:rsidR="00C6333E" w:rsidRPr="00C6333E" w:rsidRDefault="00C6333E" w:rsidP="00174870">
      <w:pPr>
        <w:pStyle w:val="BodyTextIndent"/>
      </w:pPr>
    </w:p>
    <w:p w14:paraId="7CB72D0E" w14:textId="0C837A2D" w:rsidR="00174870" w:rsidRDefault="00174870" w:rsidP="00C6333E">
      <w:pPr>
        <w:pStyle w:val="Rubrik3omndring"/>
      </w:pPr>
      <w:r>
        <w:lastRenderedPageBreak/>
        <w:t>Rozdział 5</w:t>
      </w:r>
    </w:p>
    <w:p w14:paraId="2AF2D163" w14:textId="77777777" w:rsidR="00C6333E" w:rsidRPr="00C6333E" w:rsidRDefault="00C6333E" w:rsidP="00C6333E">
      <w:pPr>
        <w:pStyle w:val="Rubrikluft3-5"/>
      </w:pPr>
    </w:p>
    <w:p w14:paraId="653076D7" w14:textId="2019A2EA" w:rsidR="00174870" w:rsidRPr="00174870" w:rsidRDefault="00174870" w:rsidP="00C6333E">
      <w:pPr>
        <w:pStyle w:val="BodyTextIndent"/>
        <w:ind w:firstLine="0"/>
      </w:pPr>
      <w:r>
        <w:rPr>
          <w:b/>
        </w:rPr>
        <w:t>Sekcja 1</w:t>
      </w:r>
      <w:r>
        <w:t xml:space="preserve">    Tylko posiadacze zezwolenia mogą prowadzić handel detaliczny lub hurtowy wyrobami tytoniowymi. </w:t>
      </w:r>
    </w:p>
    <w:p w14:paraId="0F4BF977" w14:textId="77777777" w:rsidR="00174870" w:rsidRPr="00174870" w:rsidRDefault="00174870" w:rsidP="00174870">
      <w:pPr>
        <w:pStyle w:val="BodyTextIndent"/>
      </w:pPr>
      <w:r>
        <w:t>Zezwolenie nie jest wymagane dla sprzedawców detalicznych lub hurtowników, którzy nie mają ani siedziby statutowej, ani stałego miejsca prowadzenia działalności gospodarczej w Szwecji.</w:t>
      </w:r>
    </w:p>
    <w:p w14:paraId="525905FF" w14:textId="4E3AA225" w:rsidR="00C6333E" w:rsidRDefault="00C6333E" w:rsidP="00174870">
      <w:pPr>
        <w:pStyle w:val="BodyTextIndent"/>
      </w:pPr>
      <w:r>
        <w:rPr>
          <w:noProof/>
        </w:rPr>
        <w:drawing>
          <wp:anchor distT="0" distB="0" distL="114300" distR="114300" simplePos="0" relativeHeight="251678720" behindDoc="1" locked="0" layoutInCell="1" allowOverlap="1" wp14:anchorId="06C0E077" wp14:editId="00B376C2">
            <wp:simplePos x="0" y="0"/>
            <wp:positionH relativeFrom="page">
              <wp:posOffset>675640</wp:posOffset>
            </wp:positionH>
            <wp:positionV relativeFrom="paragraph">
              <wp:posOffset>0</wp:posOffset>
            </wp:positionV>
            <wp:extent cx="12065" cy="514350"/>
            <wp:effectExtent l="0" t="0" r="26035" b="0"/>
            <wp:wrapNone/>
            <wp:docPr id="24" name="Bildobjekt 24" descr="ändrad text"/>
            <wp:cNvGraphicFramePr/>
            <a:graphic xmlns:a="http://schemas.openxmlformats.org/drawingml/2006/main">
              <a:graphicData uri="http://schemas.openxmlformats.org/drawingml/2006/picture">
                <pic:pic xmlns:pic="http://schemas.openxmlformats.org/drawingml/2006/picture">
                  <pic:nvPicPr>
                    <pic:cNvPr id="24" name="Bildobjekt 24"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t>Zezwolenia mogą być ważne przez określony czas lub do odwołania. Jeżeli osoba ubiegająca się o zezwolenie zamierza prowadzić sprzedaż detaliczną z fizycznego punktu sprzedaży, zezwolenie to odnosi się do tego punktu sprzedaży.</w:t>
      </w:r>
    </w:p>
    <w:p w14:paraId="4256B12B" w14:textId="0F512B9C" w:rsidR="00CA431B" w:rsidRDefault="00CA431B" w:rsidP="00174870">
      <w:pPr>
        <w:pStyle w:val="BodyTextIndent"/>
      </w:pPr>
    </w:p>
    <w:p w14:paraId="59CF2427" w14:textId="07C82661" w:rsidR="00CA431B" w:rsidRPr="00174870" w:rsidRDefault="00174870" w:rsidP="00C6333E">
      <w:pPr>
        <w:pStyle w:val="BodyTextIndent"/>
        <w:ind w:firstLine="0"/>
      </w:pPr>
      <w:r>
        <w:rPr>
          <w:b/>
        </w:rPr>
        <w:t>Sekcja 3</w:t>
      </w:r>
      <w:r>
        <w:t>    Wnioski o pozwolenia składane są na piśmie.</w:t>
      </w:r>
    </w:p>
    <w:p w14:paraId="133AF775" w14:textId="581DB3D1" w:rsidR="00C6333E" w:rsidRPr="00C6333E" w:rsidRDefault="00CA431B" w:rsidP="00CA431B">
      <w:pPr>
        <w:pStyle w:val="BodyTextIndent"/>
      </w:pPr>
      <w:r>
        <w:rPr>
          <w:noProof/>
        </w:rPr>
        <w:drawing>
          <wp:anchor distT="0" distB="0" distL="114300" distR="114300" simplePos="0" relativeHeight="251712512" behindDoc="1" locked="0" layoutInCell="1" allowOverlap="1" wp14:anchorId="068840EE" wp14:editId="39B810EF">
            <wp:simplePos x="0" y="0"/>
            <wp:positionH relativeFrom="page">
              <wp:posOffset>675640</wp:posOffset>
            </wp:positionH>
            <wp:positionV relativeFrom="paragraph">
              <wp:posOffset>0</wp:posOffset>
            </wp:positionV>
            <wp:extent cx="12065" cy="866775"/>
            <wp:effectExtent l="0" t="0" r="26035" b="9525"/>
            <wp:wrapNone/>
            <wp:docPr id="49" name="Bildobjekt 49" descr="ändrad text"/>
            <wp:cNvGraphicFramePr/>
            <a:graphic xmlns:a="http://schemas.openxmlformats.org/drawingml/2006/main">
              <a:graphicData uri="http://schemas.openxmlformats.org/drawingml/2006/picture">
                <pic:pic xmlns:pic="http://schemas.openxmlformats.org/drawingml/2006/picture">
                  <pic:nvPicPr>
                    <pic:cNvPr id="49" name="Bildobjekt 49"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t>Pozwolenia dla handlu detalicznego będą wydawane przez gminę, w której znajduje się punkt sprzedaży. W przypadku braku fizycznego punktu sprzedaży zezwolenie zostanie udzielone przez gminę, w której przedsiębiorstwo zamierzające prowadzić taką działalność gospodarczą ma swoją siedzibę statutową lub, w przypadku braku siedziby statutowej w kraju, przez gminę, w której przedsiębiorstwo posiada stały zakład.</w:t>
      </w:r>
    </w:p>
    <w:p w14:paraId="2D9D7E17" w14:textId="77777777" w:rsidR="00174870" w:rsidRPr="00174870" w:rsidRDefault="00174870" w:rsidP="00174870">
      <w:pPr>
        <w:pStyle w:val="BodyTextIndent"/>
      </w:pPr>
      <w:r>
        <w:t>Zezwolenia na handel hurtowy będą wydawane przez gminę, w której przedsiębiorstwo zamierzające prowadzić taką działalność ma siedzibę statutową lub w przypadku braku siedziby statutowej w kraju, przez gminę, w której przedsiębiorstwo posiada stały zakład.</w:t>
      </w:r>
    </w:p>
    <w:p w14:paraId="27A6DF94" w14:textId="77777777" w:rsidR="00C6333E" w:rsidRPr="00C6333E" w:rsidRDefault="00C6333E" w:rsidP="00C6333E">
      <w:pPr>
        <w:pStyle w:val="BodyTextIndent"/>
        <w:ind w:firstLine="0"/>
      </w:pPr>
    </w:p>
    <w:p w14:paraId="5B2BC08C" w14:textId="7F2ABD42" w:rsidR="00C6333E" w:rsidRPr="00C6333E" w:rsidRDefault="00C6333E" w:rsidP="00C6333E">
      <w:pPr>
        <w:pStyle w:val="BodyTextIndent"/>
        <w:ind w:firstLine="0"/>
      </w:pPr>
      <w:r>
        <w:rPr>
          <w:b/>
          <w:noProof/>
        </w:rPr>
        <w:drawing>
          <wp:anchor distT="0" distB="0" distL="114300" distR="114300" simplePos="0" relativeHeight="251680768" behindDoc="1" locked="0" layoutInCell="1" allowOverlap="1" wp14:anchorId="25AB9A38" wp14:editId="7FC0E6A0">
            <wp:simplePos x="0" y="0"/>
            <wp:positionH relativeFrom="page">
              <wp:posOffset>675640</wp:posOffset>
            </wp:positionH>
            <wp:positionV relativeFrom="paragraph">
              <wp:posOffset>0</wp:posOffset>
            </wp:positionV>
            <wp:extent cx="12065" cy="1381125"/>
            <wp:effectExtent l="0" t="0" r="26035" b="9525"/>
            <wp:wrapNone/>
            <wp:docPr id="26" name="Bildobjekt 26" descr="ändrad text"/>
            <wp:cNvGraphicFramePr/>
            <a:graphic xmlns:a="http://schemas.openxmlformats.org/drawingml/2006/main">
              <a:graphicData uri="http://schemas.openxmlformats.org/drawingml/2006/picture">
                <pic:pic xmlns:pic="http://schemas.openxmlformats.org/drawingml/2006/picture">
                  <pic:nvPicPr>
                    <pic:cNvPr id="26" name="Bildobjekt 26"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rPr>
          <w:b/>
        </w:rPr>
        <w:t>Sekcja 14</w:t>
      </w:r>
      <w:r>
        <w:t xml:space="preserve">    Sprzedawca, który ma swoją siedzibę statutową lub stały zakład w Szwecji, nie może prowadzić sprzedaży detalicznej papierosów elektronicznych lub pojemników zapasowych bez uprzedniego zgłoszenia sprzedaży. </w:t>
      </w:r>
    </w:p>
    <w:p w14:paraId="38869453" w14:textId="03EC8CFF" w:rsidR="00C6333E" w:rsidRPr="00C6333E" w:rsidRDefault="00C6333E" w:rsidP="00174870">
      <w:pPr>
        <w:pStyle w:val="BodyTextIndent"/>
      </w:pPr>
      <w:r>
        <w:t>Zgłoszenia dokonuje się gminie, w której znajduje się fizyczny punkt sprzedaży. W przypadku braku fizycznego punktu sprzedaży, zgłoszenie musi być dokonane gminie, w której przedsiębiorstwo ma swoją siedzibę statutową lub, w przypadku braku siedziby statutowej w kraju, gminie, w której przedsiębiorstwo posiada stały zakład.</w:t>
      </w:r>
    </w:p>
    <w:p w14:paraId="0F1FCD30" w14:textId="77777777" w:rsidR="00174870" w:rsidRPr="00174870" w:rsidRDefault="00174870" w:rsidP="00174870">
      <w:pPr>
        <w:pStyle w:val="BodyTextIndent"/>
      </w:pPr>
    </w:p>
    <w:p w14:paraId="5ACDB98A" w14:textId="6EC8D493" w:rsidR="00C6333E" w:rsidRPr="00C6333E" w:rsidRDefault="00F22015" w:rsidP="00F22015">
      <w:pPr>
        <w:pStyle w:val="BodyTextIndent"/>
        <w:ind w:firstLine="0"/>
      </w:pPr>
      <w:r>
        <w:rPr>
          <w:b/>
          <w:noProof/>
        </w:rPr>
        <w:drawing>
          <wp:anchor distT="0" distB="0" distL="114300" distR="114300" simplePos="0" relativeHeight="251681792" behindDoc="1" locked="0" layoutInCell="1" allowOverlap="1" wp14:anchorId="2990078F" wp14:editId="6B381B14">
            <wp:simplePos x="0" y="0"/>
            <wp:positionH relativeFrom="page">
              <wp:posOffset>675640</wp:posOffset>
            </wp:positionH>
            <wp:positionV relativeFrom="paragraph">
              <wp:posOffset>0</wp:posOffset>
            </wp:positionV>
            <wp:extent cx="12065" cy="1381125"/>
            <wp:effectExtent l="0" t="0" r="26035" b="9525"/>
            <wp:wrapNone/>
            <wp:docPr id="27" name="Bildobjekt 27" descr="ändrad text"/>
            <wp:cNvGraphicFramePr/>
            <a:graphic xmlns:a="http://schemas.openxmlformats.org/drawingml/2006/main">
              <a:graphicData uri="http://schemas.openxmlformats.org/drawingml/2006/picture">
                <pic:pic xmlns:pic="http://schemas.openxmlformats.org/drawingml/2006/picture">
                  <pic:nvPicPr>
                    <pic:cNvPr id="27" name="Bildobjekt 27"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rPr>
          <w:b/>
        </w:rPr>
        <w:t>Sekcja 16</w:t>
      </w:r>
      <w:r>
        <w:t>    Osoby prowadzące sprzedaż zgodnie z sekcją 14 lub 15 przeprowadzają samokontrolę w odniesieniu do sprzedaży i innego postępowania z elektronicznymi papierosami i pojemnikami zapasowymi oraz zapewniają istnienie odpowiedniego programu samokontroli.</w:t>
      </w:r>
    </w:p>
    <w:p w14:paraId="2153DA59" w14:textId="511EA3B9" w:rsidR="00C6333E" w:rsidRPr="00C6333E" w:rsidRDefault="00C6333E" w:rsidP="00174870">
      <w:pPr>
        <w:pStyle w:val="BodyTextIndent"/>
      </w:pPr>
      <w:r>
        <w:t>Do zgłoszenia sprzedaży zgodnie z sekcją 14 lub rejestracji zgodnie z sekcją 15 załącza się program samokontroli oraz inne informacje niezbędne do nadzoru przez gminę i Agencję Zdrowia Publicznego Szwecji. O każdej zmianie tych informacji powiadamia się niezwłocznie gminę lub Agencję Zdrowia Publicznego Szwecji.</w:t>
      </w:r>
    </w:p>
    <w:p w14:paraId="4EC0A8E9" w14:textId="77777777" w:rsidR="00174870" w:rsidRPr="00174870" w:rsidRDefault="00174870" w:rsidP="00174870">
      <w:pPr>
        <w:pStyle w:val="BodyTextIndent"/>
        <w:rPr>
          <w:b/>
          <w:bCs/>
        </w:rPr>
      </w:pPr>
    </w:p>
    <w:p w14:paraId="08ABDC5A" w14:textId="791664E1" w:rsidR="00F22015" w:rsidRPr="00F22015" w:rsidRDefault="00F22015" w:rsidP="00F22015">
      <w:pPr>
        <w:pStyle w:val="BodyTextIndent"/>
        <w:ind w:firstLine="0"/>
      </w:pPr>
      <w:r>
        <w:rPr>
          <w:b/>
          <w:noProof/>
        </w:rPr>
        <w:drawing>
          <wp:anchor distT="0" distB="0" distL="114300" distR="114300" simplePos="0" relativeHeight="251682816" behindDoc="1" locked="0" layoutInCell="1" allowOverlap="1" wp14:anchorId="6B2909FD" wp14:editId="43726526">
            <wp:simplePos x="0" y="0"/>
            <wp:positionH relativeFrom="page">
              <wp:posOffset>675640</wp:posOffset>
            </wp:positionH>
            <wp:positionV relativeFrom="paragraph">
              <wp:posOffset>0</wp:posOffset>
            </wp:positionV>
            <wp:extent cx="12065" cy="695325"/>
            <wp:effectExtent l="0" t="0" r="26035" b="9525"/>
            <wp:wrapNone/>
            <wp:docPr id="28" name="Bildobjekt 28" descr="ändrad text"/>
            <wp:cNvGraphicFramePr/>
            <a:graphic xmlns:a="http://schemas.openxmlformats.org/drawingml/2006/main">
              <a:graphicData uri="http://schemas.openxmlformats.org/drawingml/2006/picture">
                <pic:pic xmlns:pic="http://schemas.openxmlformats.org/drawingml/2006/picture">
                  <pic:nvPicPr>
                    <pic:cNvPr id="28" name="Bildobjekt 28"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rPr>
          <w:b/>
        </w:rPr>
        <w:t>Sekcja 17</w:t>
      </w:r>
      <w:r>
        <w:t>    Wyroby tytoniowe, papierosy elektroniczne i pojemniki zapasowe nie mogą być sprzedawane ani dostarczane w inny sposób w obrocie handlowym osobom poniżej 18 roku życia. Osoba wydająca taki wyrób lub produkt ma obowiązek upewnić się, że ich odbiorca osiągnął taki wiek.</w:t>
      </w:r>
    </w:p>
    <w:p w14:paraId="5E97F5FF" w14:textId="64C8AB19" w:rsidR="00174870" w:rsidRPr="00174870" w:rsidRDefault="00174870" w:rsidP="00174870">
      <w:pPr>
        <w:pStyle w:val="BodyTextIndent"/>
      </w:pPr>
      <w:r>
        <w:t>Jeżeli istnieją szczególne powody, aby zakładać, że towary lub produkty są przeznaczone do przekazania osobie, która nie ukończyła co najmniej 18 lat, nie wolno ich wydawać.</w:t>
      </w:r>
    </w:p>
    <w:p w14:paraId="796E67F4" w14:textId="6537755C" w:rsidR="00F22015" w:rsidRPr="00F22015" w:rsidRDefault="00F22015" w:rsidP="00174870">
      <w:pPr>
        <w:pStyle w:val="BodyTextIndent"/>
      </w:pPr>
      <w:r>
        <w:rPr>
          <w:noProof/>
        </w:rPr>
        <w:drawing>
          <wp:anchor distT="0" distB="0" distL="114300" distR="114300" simplePos="0" relativeHeight="251683840" behindDoc="1" locked="0" layoutInCell="1" allowOverlap="1" wp14:anchorId="36D083DB" wp14:editId="0379EDB9">
            <wp:simplePos x="0" y="0"/>
            <wp:positionH relativeFrom="page">
              <wp:posOffset>675640</wp:posOffset>
            </wp:positionH>
            <wp:positionV relativeFrom="paragraph">
              <wp:posOffset>0</wp:posOffset>
            </wp:positionV>
            <wp:extent cx="12065" cy="695325"/>
            <wp:effectExtent l="0" t="0" r="26035" b="9525"/>
            <wp:wrapNone/>
            <wp:docPr id="29" name="Bildobjekt 29" descr="ändrad text"/>
            <wp:cNvGraphicFramePr/>
            <a:graphic xmlns:a="http://schemas.openxmlformats.org/drawingml/2006/main">
              <a:graphicData uri="http://schemas.openxmlformats.org/drawingml/2006/picture">
                <pic:pic xmlns:pic="http://schemas.openxmlformats.org/drawingml/2006/picture">
                  <pic:nvPicPr>
                    <pic:cNvPr id="29" name="Bildobjekt 29"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t xml:space="preserve">W punktach sprzedaży musi znajdować się czytelna i łatwo dostrzegalna informacja o zakazie sprzedaży lub wydawania takich wyrobów lub </w:t>
      </w:r>
      <w:r>
        <w:lastRenderedPageBreak/>
        <w:t>produktów, o których mowa w akapicie pierwszym, osobom, które nie ukończyły 18. roku życia.</w:t>
      </w:r>
    </w:p>
    <w:p w14:paraId="7B2770D3" w14:textId="77777777" w:rsidR="00174870" w:rsidRPr="00174870" w:rsidRDefault="00174870" w:rsidP="00174870">
      <w:pPr>
        <w:pStyle w:val="BodyTextIndent"/>
      </w:pPr>
    </w:p>
    <w:p w14:paraId="349ABE83" w14:textId="1EFB77D5" w:rsidR="00F22015" w:rsidRPr="00F22015" w:rsidRDefault="00F22015" w:rsidP="00F22015">
      <w:pPr>
        <w:pStyle w:val="BodyTextIndent"/>
        <w:ind w:firstLine="0"/>
      </w:pPr>
      <w:r>
        <w:rPr>
          <w:b/>
          <w:noProof/>
        </w:rPr>
        <w:drawing>
          <wp:anchor distT="0" distB="0" distL="114300" distR="114300" simplePos="0" relativeHeight="251684864" behindDoc="1" locked="0" layoutInCell="1" allowOverlap="1" wp14:anchorId="3030D609" wp14:editId="1D35A2C3">
            <wp:simplePos x="0" y="0"/>
            <wp:positionH relativeFrom="page">
              <wp:posOffset>675640</wp:posOffset>
            </wp:positionH>
            <wp:positionV relativeFrom="paragraph">
              <wp:posOffset>0</wp:posOffset>
            </wp:positionV>
            <wp:extent cx="12065" cy="695325"/>
            <wp:effectExtent l="0" t="0" r="26035" b="9525"/>
            <wp:wrapNone/>
            <wp:docPr id="30" name="Bildobjekt 30" descr="ändrad text"/>
            <wp:cNvGraphicFramePr/>
            <a:graphic xmlns:a="http://schemas.openxmlformats.org/drawingml/2006/main">
              <a:graphicData uri="http://schemas.openxmlformats.org/drawingml/2006/picture">
                <pic:pic xmlns:pic="http://schemas.openxmlformats.org/drawingml/2006/picture">
                  <pic:nvPicPr>
                    <pic:cNvPr id="30" name="Bildobjekt 30"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rPr>
          <w:b/>
        </w:rPr>
        <w:t>Sekcja 18</w:t>
      </w:r>
      <w:r>
        <w:t>    Tytoń, papierosy elektroniczne i pojemniki zapasowe sprzedawane konsumentom są oferowane w taki sposób, aby można było sprawdzić wiek odbiorcy. Dotyczy to również sytuacji, gdy sprzedaż odbywa się za pośrednictwem automatu, poprzez sprzedaż na odległość lub w podobny sposób.</w:t>
      </w:r>
    </w:p>
    <w:p w14:paraId="181D6295" w14:textId="77777777" w:rsidR="00F22015" w:rsidRDefault="00F22015" w:rsidP="00174870">
      <w:pPr>
        <w:pStyle w:val="BodyTextIndent"/>
        <w:rPr>
          <w:b/>
        </w:rPr>
      </w:pPr>
    </w:p>
    <w:p w14:paraId="412651CF" w14:textId="1A652B4E" w:rsidR="00174870" w:rsidRDefault="00174870" w:rsidP="00F22015">
      <w:pPr>
        <w:pStyle w:val="Rubrik3omndring"/>
      </w:pPr>
      <w:r>
        <w:t>Rozdział 6</w:t>
      </w:r>
    </w:p>
    <w:p w14:paraId="363B15B2" w14:textId="77777777" w:rsidR="00F22015" w:rsidRPr="00F22015" w:rsidRDefault="00F22015" w:rsidP="00F22015">
      <w:pPr>
        <w:pStyle w:val="Rubrikluft3-5"/>
      </w:pPr>
    </w:p>
    <w:p w14:paraId="5E98DAAE" w14:textId="1D9E24CC" w:rsidR="00174870" w:rsidRPr="00174870" w:rsidRDefault="00174870" w:rsidP="00F22015">
      <w:pPr>
        <w:pStyle w:val="BodyTextIndent"/>
        <w:ind w:firstLine="0"/>
      </w:pPr>
      <w:r>
        <w:rPr>
          <w:b/>
        </w:rPr>
        <w:t>Sekcja 1</w:t>
      </w:r>
      <w:r>
        <w:t>    Do celów niniejszego rozdziału palenie oznacza:</w:t>
      </w:r>
    </w:p>
    <w:p w14:paraId="290A3322" w14:textId="77777777" w:rsidR="00174870" w:rsidRPr="00174870" w:rsidRDefault="00174870" w:rsidP="00174870">
      <w:pPr>
        <w:pStyle w:val="BodyTextIndent"/>
      </w:pPr>
      <w:r>
        <w:t>1. palenie tytoniu;</w:t>
      </w:r>
    </w:p>
    <w:p w14:paraId="075864BD" w14:textId="77777777" w:rsidR="00174870" w:rsidRPr="00174870" w:rsidRDefault="00174870" w:rsidP="00174870">
      <w:pPr>
        <w:pStyle w:val="BodyTextIndent"/>
      </w:pPr>
      <w:r>
        <w:t xml:space="preserve">2. wdychanie po odparowaniu lub innym podgrzaniu tytoniu; </w:t>
      </w:r>
    </w:p>
    <w:p w14:paraId="651D61C7" w14:textId="77777777" w:rsidR="00174870" w:rsidRPr="00174870" w:rsidRDefault="00174870" w:rsidP="00174870">
      <w:pPr>
        <w:pStyle w:val="BodyTextIndent"/>
      </w:pPr>
      <w:r>
        <w:t xml:space="preserve">3. stosowanie papierosów elektronicznych; </w:t>
      </w:r>
    </w:p>
    <w:p w14:paraId="333CF532" w14:textId="77777777" w:rsidR="00174870" w:rsidRPr="00174870" w:rsidRDefault="00174870" w:rsidP="00174870">
      <w:pPr>
        <w:pStyle w:val="BodyTextIndent"/>
      </w:pPr>
      <w:r>
        <w:t>4. stosowanie produktów ziołowych do palenia; oraz</w:t>
      </w:r>
    </w:p>
    <w:p w14:paraId="7B08687A" w14:textId="392DE409" w:rsidR="00F22015" w:rsidRDefault="00F22015" w:rsidP="00174870">
      <w:pPr>
        <w:pStyle w:val="BodyTextIndent"/>
      </w:pPr>
      <w:r>
        <w:rPr>
          <w:noProof/>
        </w:rPr>
        <w:drawing>
          <wp:anchor distT="0" distB="0" distL="114300" distR="114300" simplePos="0" relativeHeight="251685888" behindDoc="1" locked="0" layoutInCell="1" allowOverlap="1" wp14:anchorId="2CF495B1" wp14:editId="5C7FCC2A">
            <wp:simplePos x="0" y="0"/>
            <wp:positionH relativeFrom="page">
              <wp:posOffset>675640</wp:posOffset>
            </wp:positionH>
            <wp:positionV relativeFrom="paragraph">
              <wp:posOffset>0</wp:posOffset>
            </wp:positionV>
            <wp:extent cx="12065" cy="352425"/>
            <wp:effectExtent l="0" t="0" r="26035" b="9525"/>
            <wp:wrapNone/>
            <wp:docPr id="31" name="Bildobjekt 31" descr="ändrad text"/>
            <wp:cNvGraphicFramePr/>
            <a:graphic xmlns:a="http://schemas.openxmlformats.org/drawingml/2006/main">
              <a:graphicData uri="http://schemas.openxmlformats.org/drawingml/2006/picture">
                <pic:pic xmlns:pic="http://schemas.openxmlformats.org/drawingml/2006/picture">
                  <pic:nvPicPr>
                    <pic:cNvPr id="31" name="Bildobjekt 31"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5. stosowanie innych produktów odpowiadających paleniu w sposób, w jaki są używane, ale nie zawierających tytoniu.</w:t>
      </w:r>
    </w:p>
    <w:p w14:paraId="3091F128" w14:textId="77777777" w:rsidR="00764C04" w:rsidRDefault="00764C04" w:rsidP="00702B8E">
      <w:pPr>
        <w:pStyle w:val="BodyTextIndent"/>
      </w:pPr>
    </w:p>
    <w:p w14:paraId="0742C3F1" w14:textId="6748482F" w:rsidR="00174870" w:rsidRDefault="00174870" w:rsidP="00764C04">
      <w:pPr>
        <w:pStyle w:val="Rubrik3omndring"/>
      </w:pPr>
      <w:r>
        <w:t>Rozdział 7</w:t>
      </w:r>
    </w:p>
    <w:p w14:paraId="5B0632FA" w14:textId="77777777" w:rsidR="00F22015" w:rsidRPr="00F22015" w:rsidRDefault="00F22015" w:rsidP="00F22015">
      <w:pPr>
        <w:pStyle w:val="Rubrikluft3-5"/>
      </w:pPr>
    </w:p>
    <w:p w14:paraId="372EAF53" w14:textId="082A7AA7" w:rsidR="00174870" w:rsidRDefault="00174870" w:rsidP="00F22015">
      <w:pPr>
        <w:pStyle w:val="BodyTextIndent"/>
        <w:ind w:firstLine="0"/>
      </w:pPr>
      <w:r>
        <w:rPr>
          <w:b/>
        </w:rPr>
        <w:t>Sekcja 3</w:t>
      </w:r>
      <w:r>
        <w:t>    Gmina sprawuje nadzór w celu zapewnienia przestrzegania niniejszej ustawy i związanych z nią przepisów w odniesieniu do:</w:t>
      </w:r>
    </w:p>
    <w:p w14:paraId="60B00B78" w14:textId="101422EE" w:rsidR="00702B8E" w:rsidRPr="00702B8E" w:rsidRDefault="00702B8E" w:rsidP="00702B8E">
      <w:pPr>
        <w:pStyle w:val="BodyTextIndent"/>
      </w:pPr>
      <w:r>
        <w:rPr>
          <w:noProof/>
        </w:rPr>
        <w:drawing>
          <wp:anchor distT="0" distB="0" distL="114300" distR="114300" simplePos="0" relativeHeight="251713536" behindDoc="1" locked="0" layoutInCell="1" allowOverlap="1" wp14:anchorId="6F8CCA4B" wp14:editId="3FC8EC9C">
            <wp:simplePos x="0" y="0"/>
            <wp:positionH relativeFrom="page">
              <wp:posOffset>675640</wp:posOffset>
            </wp:positionH>
            <wp:positionV relativeFrom="paragraph">
              <wp:posOffset>0</wp:posOffset>
            </wp:positionV>
            <wp:extent cx="12065" cy="1728000"/>
            <wp:effectExtent l="0" t="0" r="26035" b="5715"/>
            <wp:wrapNone/>
            <wp:docPr id="13" name="Bildobjekt 13" descr="ändrad text"/>
            <wp:cNvGraphicFramePr/>
            <a:graphic xmlns:a="http://schemas.openxmlformats.org/drawingml/2006/main">
              <a:graphicData uri="http://schemas.openxmlformats.org/drawingml/2006/picture">
                <pic:pic xmlns:pic="http://schemas.openxmlformats.org/drawingml/2006/picture">
                  <pic:nvPicPr>
                    <pic:cNvPr id="13" name="Bildobjekt 13" descr="ändrad text"/>
                    <pic:cNvPicPr/>
                  </pic:nvPicPr>
                  <pic:blipFill>
                    <a:blip r:embed="rId16"/>
                    <a:stretch>
                      <a:fillRect/>
                    </a:stretch>
                  </pic:blipFill>
                  <pic:spPr>
                    <a:xfrm>
                      <a:off x="0" y="0"/>
                      <a:ext cx="12065" cy="1728000"/>
                    </a:xfrm>
                    <a:prstGeom prst="rect">
                      <a:avLst/>
                    </a:prstGeom>
                  </pic:spPr>
                </pic:pic>
              </a:graphicData>
            </a:graphic>
            <wp14:sizeRelV relativeFrom="margin">
              <wp14:pctHeight>0</wp14:pctHeight>
            </wp14:sizeRelV>
          </wp:anchor>
        </w:drawing>
      </w:r>
      <w:r>
        <w:t>1. zakazu dostaw płynów aromatyzowanych zgodnie z rozdziałem 2 sekcja 6a, w fizycznych punktach sprzedaży;</w:t>
      </w:r>
    </w:p>
    <w:p w14:paraId="3F2426EA" w14:textId="3D4AC8F4" w:rsidR="00F22015" w:rsidRPr="00F22015" w:rsidRDefault="00702B8E" w:rsidP="00702B8E">
      <w:pPr>
        <w:pStyle w:val="BodyTextIndent"/>
      </w:pPr>
      <w:r>
        <w:t>2. ostrzeżeń zdrowotnych, prezentacji produktu oraz oznakowań identyfikacyjnych i bezpieczeństwa zgodnie z rozdziałem 3 sekcje 1, 3, 4 i 7, w fizycznych punktach sprzedaży;</w:t>
      </w:r>
    </w:p>
    <w:p w14:paraId="33EF8375" w14:textId="30C68569" w:rsidR="00F22015" w:rsidRPr="00F22015" w:rsidRDefault="00702B8E" w:rsidP="00A45553">
      <w:pPr>
        <w:pStyle w:val="BodyTextIndent"/>
      </w:pPr>
      <w:r>
        <w:t>3. dostawy papierosów elektronicznych i pojemników zapasowych zgodnie z rozdziałem 2 sekcje 7-9 i rozdziałem 3 sekcje 2, 5 i 6, w fizycznych punktach sprzedaży;</w:t>
      </w:r>
    </w:p>
    <w:p w14:paraId="0692E1F8" w14:textId="5BF1EF9A" w:rsidR="00F22015" w:rsidRPr="00F22015" w:rsidRDefault="00702B8E" w:rsidP="00FD1493">
      <w:pPr>
        <w:pStyle w:val="BodyTextIndent"/>
      </w:pPr>
      <w:r>
        <w:t>4. wprowadzania do obrotu zgodnie z rozdziałem 4 sekcje 1, 2 i 4 do 7 w odniesieniu do środków marketingowych w fizycznych punktach sprzedaży lub w związku z nimi; oraz</w:t>
      </w:r>
    </w:p>
    <w:p w14:paraId="5C273D14" w14:textId="6B81BE16" w:rsidR="00F22015" w:rsidRPr="00F22015" w:rsidRDefault="00702B8E" w:rsidP="00174870">
      <w:pPr>
        <w:pStyle w:val="BodyTextIndent"/>
      </w:pPr>
      <w:r>
        <w:t>5. środowisk wolnych od dymu tytoniowego, o których mowa w rozdziale 6 sekcja 2 i nie przeznaczonych wyłącznie dla personelu i pomieszczeń, o których mowa w rozdziale 6 sekcja 3.</w:t>
      </w:r>
    </w:p>
    <w:p w14:paraId="45DB0C83" w14:textId="77777777" w:rsidR="00F22015" w:rsidRDefault="00F22015" w:rsidP="00174870">
      <w:pPr>
        <w:pStyle w:val="BodyTextIndent"/>
      </w:pPr>
    </w:p>
    <w:p w14:paraId="5654DD2A" w14:textId="4064C9C7" w:rsidR="00174870" w:rsidRPr="00174870" w:rsidRDefault="00174870" w:rsidP="00F22015">
      <w:pPr>
        <w:pStyle w:val="BodyTextIndent"/>
        <w:ind w:firstLine="0"/>
      </w:pPr>
      <w:r>
        <w:rPr>
          <w:b/>
        </w:rPr>
        <w:t>Sekcja 4</w:t>
      </w:r>
      <w:r>
        <w:t>    Gmina i organ policji sprawują nadzór w celu zapewnienia przestrzegania niniejszej ustawy i związanych z nią przepisów w odniesieniu do:</w:t>
      </w:r>
    </w:p>
    <w:p w14:paraId="270CA068" w14:textId="6B089BE4" w:rsidR="00F22015" w:rsidRPr="00F22015" w:rsidRDefault="00F22015" w:rsidP="009D44AC">
      <w:pPr>
        <w:pStyle w:val="BodyTextIndent"/>
      </w:pPr>
      <w:r>
        <w:rPr>
          <w:noProof/>
        </w:rPr>
        <w:drawing>
          <wp:anchor distT="0" distB="0" distL="114300" distR="114300" simplePos="0" relativeHeight="251687936" behindDoc="1" locked="0" layoutInCell="1" allowOverlap="1" wp14:anchorId="3D8D85D9" wp14:editId="24B4BA70">
            <wp:simplePos x="0" y="0"/>
            <wp:positionH relativeFrom="page">
              <wp:posOffset>675640</wp:posOffset>
            </wp:positionH>
            <wp:positionV relativeFrom="paragraph">
              <wp:posOffset>0</wp:posOffset>
            </wp:positionV>
            <wp:extent cx="12065" cy="1381125"/>
            <wp:effectExtent l="0" t="0" r="26035" b="9525"/>
            <wp:wrapNone/>
            <wp:docPr id="33" name="Bildobjekt 33" descr="ändrad text"/>
            <wp:cNvGraphicFramePr/>
            <a:graphic xmlns:a="http://schemas.openxmlformats.org/drawingml/2006/main">
              <a:graphicData uri="http://schemas.openxmlformats.org/drawingml/2006/picture">
                <pic:pic xmlns:pic="http://schemas.openxmlformats.org/drawingml/2006/picture">
                  <pic:nvPicPr>
                    <pic:cNvPr id="33" name="Bildobjekt 33"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t>1. dostawy nowych wyrobów tytoniowych zgodnie z rozdziałem 2 sekcja 3 w fizycznych punktach sprzedaży;</w:t>
      </w:r>
    </w:p>
    <w:p w14:paraId="2A7270FA" w14:textId="1F088F35" w:rsidR="00F22015" w:rsidRPr="00F22015" w:rsidRDefault="00F22015" w:rsidP="00174870">
      <w:pPr>
        <w:pStyle w:val="BodyTextIndent"/>
      </w:pPr>
      <w:r>
        <w:t>2. sprzedaży wyrobów tytoniowych w przypadkach innych niż te, które obejmują transgraniczną sprzedaż na odległość zgodnie z rozdziałem 5 sekcje 1, 6 do 10, 12 i 13;</w:t>
      </w:r>
    </w:p>
    <w:p w14:paraId="0364ED55" w14:textId="2AD7AF27" w:rsidR="00F22015" w:rsidRPr="00F22015" w:rsidRDefault="00F22015" w:rsidP="00174870">
      <w:pPr>
        <w:pStyle w:val="BodyTextIndent"/>
      </w:pPr>
      <w:r>
        <w:t>3. zgłoszeń sprzedaży papierosów elektronicznych i pojemników zapasowych, a także o samokontroli, w przypadkach innych niż transgraniczna sprzedaż na odległość, zgodnie z rozdziałem 5, sekcje 14 i 16; oraz</w:t>
      </w:r>
    </w:p>
    <w:p w14:paraId="51F1866F" w14:textId="77777777" w:rsidR="00F22015" w:rsidRPr="00F22015" w:rsidRDefault="00F22015" w:rsidP="00174870">
      <w:pPr>
        <w:pStyle w:val="BodyTextIndent"/>
      </w:pPr>
      <w:r>
        <w:t>4. limicie wieku zgodnie z rozdziałem 5, sekcje 17 i 18.</w:t>
      </w:r>
    </w:p>
    <w:p w14:paraId="5B54E853" w14:textId="77777777" w:rsidR="00F22015" w:rsidRDefault="00F22015" w:rsidP="00174870">
      <w:pPr>
        <w:pStyle w:val="BodyTextIndent"/>
      </w:pPr>
    </w:p>
    <w:p w14:paraId="40DF708C" w14:textId="6C52148E" w:rsidR="00174870" w:rsidRPr="00174870" w:rsidRDefault="00174870" w:rsidP="00A671A7">
      <w:pPr>
        <w:pStyle w:val="BodyText"/>
      </w:pPr>
      <w:r>
        <w:rPr>
          <w:b/>
        </w:rPr>
        <w:t>Sekcja 5</w:t>
      </w:r>
      <w:r>
        <w:t>    Agencja Zdrowia Publicznego Szwecji sprawuje nadzór w celu zapewnienia przestrzegania niniejszej ustawy i związanych z nią przepisów w odniesieniu do:</w:t>
      </w:r>
    </w:p>
    <w:p w14:paraId="56ED8FC9" w14:textId="151B9B16" w:rsidR="00174870" w:rsidRDefault="00174870" w:rsidP="00702B8E">
      <w:pPr>
        <w:pStyle w:val="BodyTextIndent"/>
      </w:pPr>
      <w:r>
        <w:lastRenderedPageBreak/>
        <w:t>1. wymogów dotyczących produktu i obowiązku sprawozdawczego, w przypadkach innych niż te, o których mowa w sekcji 4, zgodnie z rozdziałem 2 sekcja 1 akapit pierwszy i drugi oraz rozdziałem 2 sekcje 2 do 11;</w:t>
      </w:r>
    </w:p>
    <w:p w14:paraId="5AAE205B" w14:textId="6ADB3822" w:rsidR="00702B8E" w:rsidRPr="00174870" w:rsidRDefault="00702B8E" w:rsidP="00174870">
      <w:pPr>
        <w:pStyle w:val="BodyTextIndent"/>
      </w:pPr>
      <w:r>
        <w:rPr>
          <w:noProof/>
        </w:rPr>
        <w:drawing>
          <wp:anchor distT="0" distB="0" distL="114300" distR="114300" simplePos="0" relativeHeight="251714560" behindDoc="1" locked="0" layoutInCell="1" allowOverlap="1" wp14:anchorId="77056024" wp14:editId="1A018315">
            <wp:simplePos x="0" y="0"/>
            <wp:positionH relativeFrom="page">
              <wp:posOffset>675640</wp:posOffset>
            </wp:positionH>
            <wp:positionV relativeFrom="paragraph">
              <wp:posOffset>0</wp:posOffset>
            </wp:positionV>
            <wp:extent cx="12065" cy="1562100"/>
            <wp:effectExtent l="0" t="0" r="26035" b="0"/>
            <wp:wrapNone/>
            <wp:docPr id="15" name="Bildobjekt 15" descr="ändrad text"/>
            <wp:cNvGraphicFramePr/>
            <a:graphic xmlns:a="http://schemas.openxmlformats.org/drawingml/2006/main">
              <a:graphicData uri="http://schemas.openxmlformats.org/drawingml/2006/picture">
                <pic:pic xmlns:pic="http://schemas.openxmlformats.org/drawingml/2006/picture">
                  <pic:nvPicPr>
                    <pic:cNvPr id="15" name="Bildobjekt 15" descr="ändrad text"/>
                    <pic:cNvPicPr/>
                  </pic:nvPicPr>
                  <pic:blipFill>
                    <a:blip r:embed="rId16"/>
                    <a:stretch>
                      <a:fillRect/>
                    </a:stretch>
                  </pic:blipFill>
                  <pic:spPr>
                    <a:xfrm>
                      <a:off x="0" y="0"/>
                      <a:ext cx="12065" cy="1562100"/>
                    </a:xfrm>
                    <a:prstGeom prst="rect">
                      <a:avLst/>
                    </a:prstGeom>
                  </pic:spPr>
                </pic:pic>
              </a:graphicData>
            </a:graphic>
            <wp14:sizeRelV relativeFrom="margin">
              <wp14:pctHeight>0</wp14:pctHeight>
            </wp14:sizeRelV>
          </wp:anchor>
        </w:drawing>
      </w:r>
      <w:r>
        <w:t xml:space="preserve"> 2. zakazu stosowania środków aromatyzujących, w przypadkach innych niż te, o których mowa w sekcji 3, zgodnie z rozdziałem 2 sekcja 6a;</w:t>
      </w:r>
    </w:p>
    <w:p w14:paraId="0D7043B0" w14:textId="062AACC1" w:rsidR="00027B9F" w:rsidRPr="00027B9F" w:rsidRDefault="00702B8E" w:rsidP="00027B9F">
      <w:pPr>
        <w:pStyle w:val="BodyTextIndent"/>
      </w:pPr>
      <w:r>
        <w:t>3. ostrzeżeń zdrowotnych, prezentacji produktu i informacji towarzyszących, w przypadkach innych niż te, o których mowa w sekcji 3, zgodnie z rozdziałem 3 sekcje 1 do 6;</w:t>
      </w:r>
    </w:p>
    <w:p w14:paraId="26E1603A" w14:textId="2E322542" w:rsidR="00027B9F" w:rsidRPr="00027B9F" w:rsidRDefault="00986B70" w:rsidP="00027B9F">
      <w:pPr>
        <w:pStyle w:val="BodyTextIndent"/>
      </w:pPr>
      <w:r>
        <w:rPr>
          <w:noProof/>
        </w:rPr>
        <w:drawing>
          <wp:anchor distT="0" distB="0" distL="114300" distR="114300" simplePos="0" relativeHeight="251701248" behindDoc="1" locked="0" layoutInCell="1" allowOverlap="1" wp14:anchorId="42DAD8ED" wp14:editId="0FBE7E57">
            <wp:simplePos x="0" y="0"/>
            <wp:positionH relativeFrom="page">
              <wp:posOffset>675640</wp:posOffset>
            </wp:positionH>
            <wp:positionV relativeFrom="paragraph">
              <wp:posOffset>0</wp:posOffset>
            </wp:positionV>
            <wp:extent cx="12065" cy="514350"/>
            <wp:effectExtent l="0" t="0" r="26035" b="0"/>
            <wp:wrapNone/>
            <wp:docPr id="42" name="Bildobjekt 42" descr="ändrad text"/>
            <wp:cNvGraphicFramePr/>
            <a:graphic xmlns:a="http://schemas.openxmlformats.org/drawingml/2006/main">
              <a:graphicData uri="http://schemas.openxmlformats.org/drawingml/2006/picture">
                <pic:pic xmlns:pic="http://schemas.openxmlformats.org/drawingml/2006/picture">
                  <pic:nvPicPr>
                    <pic:cNvPr id="42" name="Bildobjekt 42"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t>4. rejestracji zgodnie z rozdziałem 5 sekcja 5 i 15 w przypadku transgranicznej sprzedaży na odległość i samokontroli zgodnie z rozdziałem 5 sekcje 6, 7 i 16, w przypadku takiej transgranicznej sprzedaży na odległość; oraz</w:t>
      </w:r>
    </w:p>
    <w:p w14:paraId="2F3547C5" w14:textId="54CC10D8" w:rsidR="00027B9F" w:rsidRDefault="00702B8E" w:rsidP="00027B9F">
      <w:pPr>
        <w:pStyle w:val="BodyTextIndent"/>
      </w:pPr>
      <w:r>
        <w:t>5. zakazu produkcji lub przywozu, o którym mowa w przepisach wydanych na podstawie rozdziału 11 sekcja 5.</w:t>
      </w:r>
    </w:p>
    <w:p w14:paraId="6B580183" w14:textId="77777777" w:rsidR="00027B9F" w:rsidRPr="00027B9F" w:rsidRDefault="00027B9F" w:rsidP="00027B9F">
      <w:pPr>
        <w:pStyle w:val="BodyTextIndent"/>
      </w:pPr>
    </w:p>
    <w:p w14:paraId="60E4A987" w14:textId="68F63FCD" w:rsidR="00027B9F" w:rsidRPr="00027B9F" w:rsidRDefault="00B10247" w:rsidP="00A671A7">
      <w:pPr>
        <w:pStyle w:val="BodyText"/>
      </w:pPr>
      <w:r>
        <w:rPr>
          <w:b/>
          <w:noProof/>
        </w:rPr>
        <w:drawing>
          <wp:anchor distT="0" distB="0" distL="114300" distR="114300" simplePos="0" relativeHeight="251689984" behindDoc="1" locked="0" layoutInCell="1" allowOverlap="1" wp14:anchorId="49FA7A68" wp14:editId="0F7AABA0">
            <wp:simplePos x="0" y="0"/>
            <wp:positionH relativeFrom="page">
              <wp:posOffset>675640</wp:posOffset>
            </wp:positionH>
            <wp:positionV relativeFrom="paragraph">
              <wp:posOffset>0</wp:posOffset>
            </wp:positionV>
            <wp:extent cx="12065" cy="523875"/>
            <wp:effectExtent l="0" t="0" r="26035" b="9525"/>
            <wp:wrapNone/>
            <wp:docPr id="36" name="Bildobjekt 36" descr="ändrad text"/>
            <wp:cNvGraphicFramePr/>
            <a:graphic xmlns:a="http://schemas.openxmlformats.org/drawingml/2006/main">
              <a:graphicData uri="http://schemas.openxmlformats.org/drawingml/2006/picture">
                <pic:pic xmlns:pic="http://schemas.openxmlformats.org/drawingml/2006/picture">
                  <pic:nvPicPr>
                    <pic:cNvPr id="36" name="Bildobjekt 36"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rPr>
          <w:b/>
        </w:rPr>
        <w:t>Sekcja 8</w:t>
      </w:r>
      <w:r w:rsidR="00174870" w:rsidRPr="00174870">
        <w:rPr>
          <w:vertAlign w:val="superscript"/>
        </w:rPr>
        <w:footnoteReference w:id="6"/>
      </w:r>
      <w:r>
        <w:t>    Szwedzka Agencja Konsumencka sprawuje nadzór w celu zapewnienia przestrzegania niniejszej ustawy i związanych z nią przepisów w odniesieniu do marketingu, w przypadkach innych niż te, o których mowa w sekcji 3, zgodnie z rozdziałem 4 sekcje 1 do 9.</w:t>
      </w:r>
    </w:p>
    <w:p w14:paraId="34863AB3" w14:textId="77777777" w:rsidR="00B10247" w:rsidRDefault="00B10247" w:rsidP="00174870">
      <w:pPr>
        <w:pStyle w:val="BodyTextIndent"/>
        <w:rPr>
          <w:bCs/>
        </w:rPr>
      </w:pPr>
    </w:p>
    <w:p w14:paraId="4282636B" w14:textId="23E9D547" w:rsidR="00174870" w:rsidRPr="00174870" w:rsidRDefault="00174870" w:rsidP="00A671A7">
      <w:pPr>
        <w:pStyle w:val="BodyText"/>
      </w:pPr>
      <w:r>
        <w:rPr>
          <w:b/>
        </w:rPr>
        <w:t>Sekcja 10</w:t>
      </w:r>
      <w:r>
        <w:t xml:space="preserve">    Gmina może cofnąć zezwolenie na sprzedaż, jeśli: </w:t>
      </w:r>
    </w:p>
    <w:p w14:paraId="1F2CE567" w14:textId="77777777" w:rsidR="00174870" w:rsidRPr="00174870" w:rsidRDefault="00174870" w:rsidP="00174870">
      <w:pPr>
        <w:pStyle w:val="BodyTextIndent"/>
      </w:pPr>
      <w:r>
        <w:t>1. zezwolenie nie jest już wykorzystywane;</w:t>
      </w:r>
    </w:p>
    <w:p w14:paraId="1869589E" w14:textId="5A0DD19A" w:rsidR="00174870" w:rsidRDefault="00174870" w:rsidP="00174870">
      <w:pPr>
        <w:pStyle w:val="BodyTextIndent"/>
      </w:pPr>
      <w:r>
        <w:t>2. posiadacz zezwolenia nie spełnia wymogów dotyczących jego wydania;</w:t>
      </w:r>
    </w:p>
    <w:p w14:paraId="2A49B18D" w14:textId="38E013A1" w:rsidR="00B10247" w:rsidRPr="00B10247" w:rsidRDefault="00B10247" w:rsidP="00174870">
      <w:pPr>
        <w:pStyle w:val="BodyTextIndent"/>
      </w:pPr>
      <w:r>
        <w:rPr>
          <w:noProof/>
        </w:rPr>
        <w:drawing>
          <wp:anchor distT="0" distB="0" distL="114300" distR="114300" simplePos="0" relativeHeight="251691008" behindDoc="1" locked="0" layoutInCell="1" allowOverlap="1" wp14:anchorId="075DD21F" wp14:editId="1970FCFF">
            <wp:simplePos x="0" y="0"/>
            <wp:positionH relativeFrom="page">
              <wp:posOffset>675640</wp:posOffset>
            </wp:positionH>
            <wp:positionV relativeFrom="paragraph">
              <wp:posOffset>0</wp:posOffset>
            </wp:positionV>
            <wp:extent cx="12065" cy="685800"/>
            <wp:effectExtent l="0" t="0" r="26035" b="0"/>
            <wp:wrapNone/>
            <wp:docPr id="37" name="Bildobjekt 37" descr="ändrad text"/>
            <wp:cNvGraphicFramePr/>
            <a:graphic xmlns:a="http://schemas.openxmlformats.org/drawingml/2006/main">
              <a:graphicData uri="http://schemas.openxmlformats.org/drawingml/2006/picture">
                <pic:pic xmlns:pic="http://schemas.openxmlformats.org/drawingml/2006/picture">
                  <pic:nvPicPr>
                    <pic:cNvPr id="37" name="Bildobjekt 37" descr="ändrad text"/>
                    <pic:cNvPicPr/>
                  </pic:nvPicPr>
                  <pic:blipFill>
                    <a:blip r:embed="rId16"/>
                    <a:stretch>
                      <a:fillRect/>
                    </a:stretch>
                  </pic:blipFill>
                  <pic:spPr>
                    <a:xfrm>
                      <a:off x="0" y="0"/>
                      <a:ext cx="12065" cy="685800"/>
                    </a:xfrm>
                    <a:prstGeom prst="rect">
                      <a:avLst/>
                    </a:prstGeom>
                  </pic:spPr>
                </pic:pic>
              </a:graphicData>
            </a:graphic>
            <wp14:sizeRelV relativeFrom="margin">
              <wp14:pctHeight>0</wp14:pctHeight>
            </wp14:sizeRelV>
          </wp:anchor>
        </w:drawing>
      </w:r>
      <w:r>
        <w:t>3. w fizycznym punkcie sprzedaży, lub w związku z nim, lub w inny sposób w ramach działalności, do której odnosi się zezwolenie, bez interwencji posiadacza zezwolenia doszło do działalności przestępczej za wiedzą posiadacza zezwolenia; lub</w:t>
      </w:r>
    </w:p>
    <w:p w14:paraId="77C7EFF9" w14:textId="1EFE465C" w:rsidR="00174870" w:rsidRDefault="00174870" w:rsidP="00174870">
      <w:pPr>
        <w:pStyle w:val="BodyTextIndent"/>
      </w:pPr>
      <w:r>
        <w:t>4. posiadacz zezwolenia otrzymał ostrzeżenie, a warunki, które były podstawą ostrzeżenia, nie zostały skorygowane.</w:t>
      </w:r>
    </w:p>
    <w:p w14:paraId="1BDDFF5B" w14:textId="77777777" w:rsidR="00A45553" w:rsidRDefault="00A45553" w:rsidP="00174870">
      <w:pPr>
        <w:pStyle w:val="BodyTextIndent"/>
      </w:pPr>
    </w:p>
    <w:p w14:paraId="4C4E22FC" w14:textId="1EA68A1F" w:rsidR="00174870" w:rsidRDefault="00174870" w:rsidP="00B10247">
      <w:pPr>
        <w:pStyle w:val="Rubrik3omndring"/>
      </w:pPr>
      <w:r>
        <w:t>Rozdział 8</w:t>
      </w:r>
    </w:p>
    <w:p w14:paraId="760D85AD" w14:textId="77777777" w:rsidR="00B10247" w:rsidRPr="00B10247" w:rsidRDefault="00B10247" w:rsidP="00B10247">
      <w:pPr>
        <w:pStyle w:val="Rubrikluft3-5"/>
      </w:pPr>
    </w:p>
    <w:p w14:paraId="519A77C2" w14:textId="28FA0973" w:rsidR="00B10247" w:rsidRPr="00B10247" w:rsidRDefault="00B10247" w:rsidP="00A671A7">
      <w:pPr>
        <w:pStyle w:val="BodyText"/>
      </w:pPr>
      <w:r>
        <w:rPr>
          <w:b/>
          <w:noProof/>
        </w:rPr>
        <w:drawing>
          <wp:anchor distT="0" distB="0" distL="114300" distR="114300" simplePos="0" relativeHeight="251692032" behindDoc="1" locked="0" layoutInCell="1" allowOverlap="1" wp14:anchorId="6BA48B03" wp14:editId="059D62B8">
            <wp:simplePos x="0" y="0"/>
            <wp:positionH relativeFrom="page">
              <wp:posOffset>675640</wp:posOffset>
            </wp:positionH>
            <wp:positionV relativeFrom="paragraph">
              <wp:posOffset>0</wp:posOffset>
            </wp:positionV>
            <wp:extent cx="12065" cy="857250"/>
            <wp:effectExtent l="0" t="0" r="26035" b="0"/>
            <wp:wrapNone/>
            <wp:docPr id="38" name="Bildobjekt 38" descr="ändrad text"/>
            <wp:cNvGraphicFramePr/>
            <a:graphic xmlns:a="http://schemas.openxmlformats.org/drawingml/2006/main">
              <a:graphicData uri="http://schemas.openxmlformats.org/drawingml/2006/picture">
                <pic:pic xmlns:pic="http://schemas.openxmlformats.org/drawingml/2006/picture">
                  <pic:nvPicPr>
                    <pic:cNvPr id="38" name="Bildobjekt 38" descr="ändrad text"/>
                    <pic:cNvPicPr/>
                  </pic:nvPicPr>
                  <pic:blipFill>
                    <a:blip r:embed="rId16"/>
                    <a:stretch>
                      <a:fillRect/>
                    </a:stretch>
                  </pic:blipFill>
                  <pic:spPr>
                    <a:xfrm>
                      <a:off x="0" y="0"/>
                      <a:ext cx="12065" cy="857250"/>
                    </a:xfrm>
                    <a:prstGeom prst="rect">
                      <a:avLst/>
                    </a:prstGeom>
                  </pic:spPr>
                </pic:pic>
              </a:graphicData>
            </a:graphic>
            <wp14:sizeRelV relativeFrom="margin">
              <wp14:pctHeight>0</wp14:pctHeight>
            </wp14:sizeRelV>
          </wp:anchor>
        </w:drawing>
      </w:r>
      <w:r>
        <w:rPr>
          <w:b/>
        </w:rPr>
        <w:t>Sekcja 2</w:t>
      </w:r>
      <w:r>
        <w:t>    Gmina może nałożyć opłatę za wykonywanie nadzoru nad podmiotem realizującym wymagającą zezwolenia sprzedaż zgodnie z rozdz. 5 § 1, oraz nad podmiotem prowadzącym sprzedaż podlegającą zgłoszeniu zgodnie z rozdz. 5 § 14 oraz nad każdym prowadzącym sprzedaż płynów niezawierających nikotyny przeznaczonych do spożycia przy użyciu papierosów elektronicznych.</w:t>
      </w:r>
    </w:p>
    <w:p w14:paraId="2DF1352E" w14:textId="77777777" w:rsidR="00B10247" w:rsidRPr="00B10247" w:rsidRDefault="00B10247" w:rsidP="00174870">
      <w:pPr>
        <w:pStyle w:val="BodyTextIndent"/>
      </w:pPr>
    </w:p>
    <w:p w14:paraId="0D84BE3F" w14:textId="6503F53F" w:rsidR="00B10247" w:rsidRDefault="00B10247" w:rsidP="00A671A7">
      <w:pPr>
        <w:pStyle w:val="BodyText"/>
      </w:pPr>
      <w:r>
        <w:rPr>
          <w:b/>
          <w:noProof/>
        </w:rPr>
        <w:drawing>
          <wp:anchor distT="0" distB="0" distL="114300" distR="114300" simplePos="0" relativeHeight="251693056" behindDoc="1" locked="0" layoutInCell="1" allowOverlap="1" wp14:anchorId="35A4C620" wp14:editId="34E4A10B">
            <wp:simplePos x="0" y="0"/>
            <wp:positionH relativeFrom="page">
              <wp:posOffset>675640</wp:posOffset>
            </wp:positionH>
            <wp:positionV relativeFrom="paragraph">
              <wp:posOffset>0</wp:posOffset>
            </wp:positionV>
            <wp:extent cx="12065" cy="514350"/>
            <wp:effectExtent l="0" t="0" r="26035" b="0"/>
            <wp:wrapNone/>
            <wp:docPr id="39" name="Bildobjekt 39" descr="ändrad text"/>
            <wp:cNvGraphicFramePr/>
            <a:graphic xmlns:a="http://schemas.openxmlformats.org/drawingml/2006/main">
              <a:graphicData uri="http://schemas.openxmlformats.org/drawingml/2006/picture">
                <pic:pic xmlns:pic="http://schemas.openxmlformats.org/drawingml/2006/picture">
                  <pic:nvPicPr>
                    <pic:cNvPr id="39" name="Bildobjekt 39"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Sekcja 6</w:t>
      </w:r>
      <w:r>
        <w:t>    Agencja Zdrowia Publicznego Szwecji może pobierać od producentów i importerów wyrobów tytoniowych opłaty za przyjmowanie, przechowywanie, przetwarzanie, analizowanie i publikowanie informacji przekazanych organowi zgodnie z rozdziałem 2 sekcje 2 i 6.</w:t>
      </w:r>
    </w:p>
    <w:p w14:paraId="09091FA4" w14:textId="77777777" w:rsidR="00B10247" w:rsidRPr="00B10247" w:rsidRDefault="00B10247" w:rsidP="00B10247">
      <w:pPr>
        <w:pStyle w:val="BodyTextIndent"/>
        <w:ind w:firstLine="0"/>
      </w:pPr>
    </w:p>
    <w:p w14:paraId="121FD70B" w14:textId="14F6A758" w:rsidR="00174870" w:rsidRDefault="00174870" w:rsidP="00B10247">
      <w:pPr>
        <w:pStyle w:val="Rubrik3omndring"/>
      </w:pPr>
      <w:r>
        <w:t>Rozdział 10</w:t>
      </w:r>
    </w:p>
    <w:p w14:paraId="557E9470" w14:textId="77777777" w:rsidR="00B10247" w:rsidRPr="00B10247" w:rsidRDefault="00B10247" w:rsidP="00B10247">
      <w:pPr>
        <w:pStyle w:val="Rubrikluft3-5"/>
      </w:pPr>
    </w:p>
    <w:p w14:paraId="36C491F0" w14:textId="4672326B" w:rsidR="00174870" w:rsidRPr="00174870" w:rsidRDefault="00174870" w:rsidP="00A671A7">
      <w:pPr>
        <w:pStyle w:val="BodyText"/>
      </w:pPr>
      <w:r>
        <w:rPr>
          <w:b/>
        </w:rPr>
        <w:t>§ 2</w:t>
      </w:r>
      <w:r>
        <w:t>    Kto umyślnie i z naruszeniem zakazu określonego w rozdziale 3 sekcja 1 akapit trzeci dostarcza wyroby tytoniowe, które nie posiadają wymaganych ostrzeżeń zdrowotnych, podlega grzywnie lub karze pozbawienia wolności na okres nieprzekraczający sześciu miesięcy za niezgodne z prawem obchodzenie się z tytoniem.</w:t>
      </w:r>
    </w:p>
    <w:p w14:paraId="54EFA997" w14:textId="175E45CA" w:rsidR="00B10247" w:rsidRPr="00B10247" w:rsidRDefault="00B10247" w:rsidP="00174870">
      <w:pPr>
        <w:pStyle w:val="BodyTextIndent"/>
      </w:pPr>
      <w:r>
        <w:rPr>
          <w:noProof/>
        </w:rPr>
        <w:lastRenderedPageBreak/>
        <w:drawing>
          <wp:anchor distT="0" distB="0" distL="114300" distR="114300" simplePos="0" relativeHeight="251694080" behindDoc="1" locked="0" layoutInCell="1" allowOverlap="1" wp14:anchorId="2AC4E866" wp14:editId="2BCA9FB9">
            <wp:simplePos x="0" y="0"/>
            <wp:positionH relativeFrom="page">
              <wp:posOffset>675640</wp:posOffset>
            </wp:positionH>
            <wp:positionV relativeFrom="paragraph">
              <wp:posOffset>0</wp:posOffset>
            </wp:positionV>
            <wp:extent cx="12065" cy="342900"/>
            <wp:effectExtent l="0" t="0" r="26035" b="0"/>
            <wp:wrapNone/>
            <wp:docPr id="40" name="Bildobjekt 40" descr="ändrad text"/>
            <wp:cNvGraphicFramePr/>
            <a:graphic xmlns:a="http://schemas.openxmlformats.org/drawingml/2006/main">
              <a:graphicData uri="http://schemas.openxmlformats.org/drawingml/2006/picture">
                <pic:pic xmlns:pic="http://schemas.openxmlformats.org/drawingml/2006/picture">
                  <pic:nvPicPr>
                    <pic:cNvPr id="40" name="Bildobjekt 40"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t>To samo ma zastosowanie do osób, które umyślnie lub w wyniku zaniedbania sprzedają bądź rozprowadzają wyroby tytoniowe niezgodnie z rozdziałem 5 sekcja 17 akapit pierwszy lub drugi.</w:t>
      </w:r>
    </w:p>
    <w:p w14:paraId="44F724E8" w14:textId="77777777" w:rsidR="00174870" w:rsidRPr="00174870" w:rsidRDefault="00174870" w:rsidP="00174870">
      <w:pPr>
        <w:pStyle w:val="BodyTextIndent"/>
      </w:pPr>
      <w:r>
        <w:t>Jeżeli waga czynu jest niewielka, nie powoduje powstania odpowiedzialności.</w:t>
      </w:r>
    </w:p>
    <w:p w14:paraId="49B13606" w14:textId="77777777" w:rsidR="00B10247" w:rsidRDefault="00B10247" w:rsidP="00174870">
      <w:pPr>
        <w:pStyle w:val="BodyTextIndent"/>
        <w:rPr>
          <w:bCs/>
        </w:rPr>
      </w:pPr>
    </w:p>
    <w:p w14:paraId="0659CAF4" w14:textId="75B9E4E5" w:rsidR="00174870" w:rsidRPr="00174870" w:rsidRDefault="00174870" w:rsidP="00A671A7">
      <w:pPr>
        <w:pStyle w:val="BodyText"/>
      </w:pPr>
      <w:r>
        <w:rPr>
          <w:b/>
        </w:rPr>
        <w:t>Sekcja 4</w:t>
      </w:r>
      <w:r>
        <w:t>    Kto umyślnie narusza przepisy rozdziału 3 sekcja 2 akapit trzeci lub sekcji 6 akapit trzeci, lub sprzedaje elektroniczne papierosy lub pojemniki zapasowe wbrew zakazowi wydanemu na mocy rozdziału 7 sekcja 13 podlega grzywnie lub karze pozbawienia wolności na okres nie dłuższy niż sześć miesięcy.</w:t>
      </w:r>
    </w:p>
    <w:p w14:paraId="5816D252" w14:textId="4E1936FB" w:rsidR="00B10247" w:rsidRPr="00B10247" w:rsidRDefault="00B10247" w:rsidP="00174870">
      <w:pPr>
        <w:pStyle w:val="BodyTextIndent"/>
      </w:pPr>
      <w:r>
        <w:rPr>
          <w:noProof/>
        </w:rPr>
        <w:drawing>
          <wp:anchor distT="0" distB="0" distL="114300" distR="114300" simplePos="0" relativeHeight="251695104" behindDoc="1" locked="0" layoutInCell="1" allowOverlap="1" wp14:anchorId="7D4F1DD7" wp14:editId="29FD7AF4">
            <wp:simplePos x="0" y="0"/>
            <wp:positionH relativeFrom="page">
              <wp:posOffset>675640</wp:posOffset>
            </wp:positionH>
            <wp:positionV relativeFrom="paragraph">
              <wp:posOffset>0</wp:posOffset>
            </wp:positionV>
            <wp:extent cx="12065" cy="523875"/>
            <wp:effectExtent l="0" t="0" r="26035" b="9525"/>
            <wp:wrapNone/>
            <wp:docPr id="41" name="Bildobjekt 41" descr="ändrad text"/>
            <wp:cNvGraphicFramePr/>
            <a:graphic xmlns:a="http://schemas.openxmlformats.org/drawingml/2006/main">
              <a:graphicData uri="http://schemas.openxmlformats.org/drawingml/2006/picture">
                <pic:pic xmlns:pic="http://schemas.openxmlformats.org/drawingml/2006/picture">
                  <pic:nvPicPr>
                    <pic:cNvPr id="41" name="Bildobjekt 41"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t>To samo ma zastosowanie do osób, które umyślnie lub w wyniku zaniedbania naruszają rozdział 5 sekcja 14 lub 15 lub sprzedają bądź rozprowadzają papierosy elektroniczne lub pojemniki zapasowe niezgodnie z rozdziałem 5 sekcja 17 akapit pierwszy lub drugi.</w:t>
      </w:r>
    </w:p>
    <w:p w14:paraId="29ED0DCD" w14:textId="56ADE97C" w:rsidR="00174870" w:rsidRDefault="00174870" w:rsidP="00174870">
      <w:pPr>
        <w:pStyle w:val="BodyTextIndent"/>
      </w:pPr>
      <w:r>
        <w:t>Jeżeli waga czynu jest niewielka, nie powoduje powstania odpowiedzialności.</w:t>
      </w:r>
    </w:p>
    <w:p w14:paraId="68E312AF" w14:textId="71CB66F1" w:rsidR="00B10247" w:rsidRDefault="00B10247" w:rsidP="00174870">
      <w:pPr>
        <w:pStyle w:val="BodyTextIndent"/>
      </w:pPr>
    </w:p>
    <w:p w14:paraId="06373789" w14:textId="7E25B5BA" w:rsidR="00174870" w:rsidRDefault="00174870" w:rsidP="00B10247">
      <w:pPr>
        <w:pStyle w:val="Rubrik3omndring"/>
      </w:pPr>
      <w:r>
        <w:t>Rozdział 11</w:t>
      </w:r>
    </w:p>
    <w:p w14:paraId="07B99696" w14:textId="77777777" w:rsidR="00B10247" w:rsidRPr="00B10247" w:rsidRDefault="00B10247" w:rsidP="00B10247">
      <w:pPr>
        <w:pStyle w:val="Rubrikluft3-5"/>
      </w:pPr>
    </w:p>
    <w:p w14:paraId="66E127BB" w14:textId="443471F8" w:rsidR="00A45553" w:rsidRDefault="00A45553" w:rsidP="00B7501B">
      <w:pPr>
        <w:pStyle w:val="BodyText"/>
      </w:pPr>
      <w:r>
        <w:rPr>
          <w:b/>
        </w:rPr>
        <w:t>Sekcja 6</w:t>
      </w:r>
      <w:r>
        <w:t>    Rząd lub organ wyznaczony przez rząd może wydać przepisy dotyczące:</w:t>
      </w:r>
    </w:p>
    <w:p w14:paraId="2B0519A0" w14:textId="738381B3" w:rsidR="00A45553" w:rsidRDefault="00785227" w:rsidP="00A45553">
      <w:pPr>
        <w:pStyle w:val="BodyTextIndent"/>
      </w:pPr>
      <w:r>
        <w:rPr>
          <w:noProof/>
        </w:rPr>
        <w:drawing>
          <wp:anchor distT="0" distB="0" distL="114300" distR="114300" simplePos="0" relativeHeight="251716608" behindDoc="1" locked="0" layoutInCell="1" allowOverlap="1" wp14:anchorId="171394E2" wp14:editId="388F8176">
            <wp:simplePos x="0" y="0"/>
            <wp:positionH relativeFrom="page">
              <wp:posOffset>675640</wp:posOffset>
            </wp:positionH>
            <wp:positionV relativeFrom="paragraph">
              <wp:posOffset>0</wp:posOffset>
            </wp:positionV>
            <wp:extent cx="12065" cy="2268000"/>
            <wp:effectExtent l="0" t="0" r="26035" b="0"/>
            <wp:wrapNone/>
            <wp:docPr id="43" name="Bildobjekt 43" descr="ändrad text"/>
            <wp:cNvGraphicFramePr/>
            <a:graphic xmlns:a="http://schemas.openxmlformats.org/drawingml/2006/main">
              <a:graphicData uri="http://schemas.openxmlformats.org/drawingml/2006/picture">
                <pic:pic xmlns:pic="http://schemas.openxmlformats.org/drawingml/2006/picture">
                  <pic:nvPicPr>
                    <pic:cNvPr id="43" name="Bildobjekt 43" descr="ändrad text"/>
                    <pic:cNvPicPr/>
                  </pic:nvPicPr>
                  <pic:blipFill>
                    <a:blip r:embed="rId16"/>
                    <a:stretch>
                      <a:fillRect/>
                    </a:stretch>
                  </pic:blipFill>
                  <pic:spPr>
                    <a:xfrm>
                      <a:off x="0" y="0"/>
                      <a:ext cx="12065" cy="226800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715584" behindDoc="1" locked="0" layoutInCell="1" allowOverlap="1" wp14:anchorId="0A24AF3F" wp14:editId="588E624D">
            <wp:simplePos x="0" y="0"/>
            <wp:positionH relativeFrom="page">
              <wp:posOffset>675640</wp:posOffset>
            </wp:positionH>
            <wp:positionV relativeFrom="paragraph">
              <wp:posOffset>0</wp:posOffset>
            </wp:positionV>
            <wp:extent cx="12065" cy="951865"/>
            <wp:effectExtent l="0" t="0" r="26035" b="635"/>
            <wp:wrapNone/>
            <wp:docPr id="25" name="Bildobjekt 25" descr="ändrad text"/>
            <wp:cNvGraphicFramePr/>
            <a:graphic xmlns:a="http://schemas.openxmlformats.org/drawingml/2006/main">
              <a:graphicData uri="http://schemas.openxmlformats.org/drawingml/2006/picture">
                <pic:pic xmlns:pic="http://schemas.openxmlformats.org/drawingml/2006/picture">
                  <pic:nvPicPr>
                    <pic:cNvPr id="25" name="Bildobjekt 25" descr="ändrad text"/>
                    <pic:cNvPicPr/>
                  </pic:nvPicPr>
                  <pic:blipFill>
                    <a:blip r:embed="rId16"/>
                    <a:stretch>
                      <a:fillRect/>
                    </a:stretch>
                  </pic:blipFill>
                  <pic:spPr>
                    <a:xfrm>
                      <a:off x="0" y="0"/>
                      <a:ext cx="12065" cy="951865"/>
                    </a:xfrm>
                    <a:prstGeom prst="rect">
                      <a:avLst/>
                    </a:prstGeom>
                  </pic:spPr>
                </pic:pic>
              </a:graphicData>
            </a:graphic>
            <wp14:sizeRelV relativeFrom="margin">
              <wp14:pctHeight>0</wp14:pctHeight>
            </wp14:sizeRelV>
          </wp:anchor>
        </w:drawing>
      </w:r>
      <w:r>
        <w:t>1. dodatków, o których mowa w rozdziale 2 sekcja 6a;</w:t>
      </w:r>
    </w:p>
    <w:p w14:paraId="039234B8" w14:textId="3A781B38" w:rsidR="00A45553" w:rsidRDefault="00A45553" w:rsidP="00A45553">
      <w:pPr>
        <w:pStyle w:val="BodyTextIndent"/>
      </w:pPr>
      <w:r>
        <w:t>2. sposobie sformatowania zgłoszenia zgodnie z rozdziałem 2 sekcja 7 i jego treści;</w:t>
      </w:r>
    </w:p>
    <w:p w14:paraId="2CB8FDF9" w14:textId="0DC0A70A" w:rsidR="00A45553" w:rsidRDefault="00A45553" w:rsidP="00A45553">
      <w:pPr>
        <w:pStyle w:val="BodyTextIndent"/>
      </w:pPr>
      <w:r>
        <w:t>3. zawartości produktu i budowy papierosów elektronicznych i pojemników zapasowych zgodnie z rozdziałem 2 sekcja 8;</w:t>
      </w:r>
    </w:p>
    <w:p w14:paraId="337CA116" w14:textId="329C2FC0" w:rsidR="00A45553" w:rsidRDefault="00A45553" w:rsidP="00A45553">
      <w:pPr>
        <w:pStyle w:val="BodyTextIndent"/>
      </w:pPr>
      <w:r>
        <w:t>4. wypełniania obowiązku sprawozdawczego określonego w rozdziale 2 sekcja 9;</w:t>
      </w:r>
    </w:p>
    <w:p w14:paraId="06775467" w14:textId="28EAD467" w:rsidR="00A45553" w:rsidRDefault="00A45553" w:rsidP="00A45553">
      <w:pPr>
        <w:pStyle w:val="BodyTextIndent"/>
      </w:pPr>
      <w:r>
        <w:t>5. systemu gromadzenia informacji określonego w rozdziale 2 sekcja 10 akapit pierwszy;</w:t>
      </w:r>
    </w:p>
    <w:p w14:paraId="53E33355" w14:textId="17E44181" w:rsidR="00785227" w:rsidRDefault="00785227" w:rsidP="00A45553">
      <w:pPr>
        <w:pStyle w:val="BodyTextIndent"/>
      </w:pPr>
      <w:r>
        <w:t>6. obowiązku zgłoszenia na mocy rozdziału 2 sekcja 11 akapit drugi;</w:t>
      </w:r>
    </w:p>
    <w:p w14:paraId="2AB1C197" w14:textId="33CF9A9C" w:rsidR="00785227" w:rsidRDefault="00785227" w:rsidP="00A45553">
      <w:pPr>
        <w:pStyle w:val="BodyTextIndent"/>
      </w:pPr>
      <w:r>
        <w:t>7. zawartości i sposobu zaprojektowania ulotek informacyjnych o danych, o których mowa w rozdziale 3 sekcja 5; oraz</w:t>
      </w:r>
    </w:p>
    <w:p w14:paraId="78C7F120" w14:textId="77777777" w:rsidR="009468AB" w:rsidRDefault="00785227" w:rsidP="00A45553">
      <w:pPr>
        <w:pStyle w:val="BodyTextIndent"/>
      </w:pPr>
      <w:r>
        <w:t>8. treści i wzoru zgłoszenia treści zgodnie z rozdziałem 3 sekcja 6.</w:t>
      </w:r>
    </w:p>
    <w:p w14:paraId="484AC546" w14:textId="1B494A36" w:rsidR="00B10247" w:rsidRDefault="00B10247" w:rsidP="00A671A7">
      <w:pPr>
        <w:pStyle w:val="BodyText"/>
      </w:pPr>
      <w:r>
        <w:rPr>
          <w:b/>
          <w:noProof/>
        </w:rPr>
        <w:drawing>
          <wp:anchor distT="0" distB="0" distL="114300" distR="114300" simplePos="0" relativeHeight="251698176" behindDoc="1" locked="0" layoutInCell="1" allowOverlap="1" wp14:anchorId="42CAC036" wp14:editId="70C451DB">
            <wp:simplePos x="0" y="0"/>
            <wp:positionH relativeFrom="page">
              <wp:posOffset>675640</wp:posOffset>
            </wp:positionH>
            <wp:positionV relativeFrom="paragraph">
              <wp:posOffset>0</wp:posOffset>
            </wp:positionV>
            <wp:extent cx="12065" cy="514350"/>
            <wp:effectExtent l="0" t="0" r="26035" b="0"/>
            <wp:wrapNone/>
            <wp:docPr id="45" name="Bildobjekt 45" descr="ändrad text"/>
            <wp:cNvGraphicFramePr/>
            <a:graphic xmlns:a="http://schemas.openxmlformats.org/drawingml/2006/main">
              <a:graphicData uri="http://schemas.openxmlformats.org/drawingml/2006/picture">
                <pic:pic xmlns:pic="http://schemas.openxmlformats.org/drawingml/2006/picture">
                  <pic:nvPicPr>
                    <pic:cNvPr id="45" name="Bildobjekt 45"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Sekcja 12</w:t>
      </w:r>
      <w:r>
        <w:t>    Rząd lub organ wyznaczony przez rząd może wydać przepisy dotyczące opracowania programów samokontroli, o których mowa w rozdziale 5 sekcje 6 i 16.</w:t>
      </w:r>
    </w:p>
    <w:p w14:paraId="187BF9FA" w14:textId="77777777" w:rsidR="00B10247" w:rsidRPr="00B10247" w:rsidRDefault="00B10247" w:rsidP="00B10247">
      <w:pPr>
        <w:pStyle w:val="BodyTextIndent"/>
        <w:ind w:firstLine="0"/>
      </w:pPr>
    </w:p>
    <w:p w14:paraId="12E1DAF5" w14:textId="0AD704D3" w:rsidR="00B10247" w:rsidRDefault="00B10247" w:rsidP="00A671A7">
      <w:pPr>
        <w:pStyle w:val="BodyText"/>
      </w:pPr>
      <w:r>
        <w:rPr>
          <w:b/>
          <w:noProof/>
        </w:rPr>
        <w:drawing>
          <wp:anchor distT="0" distB="0" distL="114300" distR="114300" simplePos="0" relativeHeight="251699200" behindDoc="1" locked="0" layoutInCell="1" allowOverlap="1" wp14:anchorId="75E0CB38" wp14:editId="29B5DEAF">
            <wp:simplePos x="0" y="0"/>
            <wp:positionH relativeFrom="page">
              <wp:posOffset>675640</wp:posOffset>
            </wp:positionH>
            <wp:positionV relativeFrom="paragraph">
              <wp:posOffset>0</wp:posOffset>
            </wp:positionV>
            <wp:extent cx="12065" cy="342900"/>
            <wp:effectExtent l="0" t="0" r="26035" b="0"/>
            <wp:wrapNone/>
            <wp:docPr id="46" name="Bildobjekt 46" descr="ändrad text"/>
            <wp:cNvGraphicFramePr/>
            <a:graphic xmlns:a="http://schemas.openxmlformats.org/drawingml/2006/main">
              <a:graphicData uri="http://schemas.openxmlformats.org/drawingml/2006/picture">
                <pic:pic xmlns:pic="http://schemas.openxmlformats.org/drawingml/2006/picture">
                  <pic:nvPicPr>
                    <pic:cNvPr id="46" name="Bildobjekt 46"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rPr>
          <w:b/>
        </w:rPr>
        <w:t>Sekcja 13</w:t>
      </w:r>
      <w:r>
        <w:t>    Rząd może, oprócz wymagań określonych w rozdziale 5, sekcja 13, wydać dalsze przepisy dotyczące opakowań jednostkowych do papierosów i tytoniu do skręcania papierosów.</w:t>
      </w:r>
    </w:p>
    <w:p w14:paraId="0052860E" w14:textId="77777777" w:rsidR="00B10247" w:rsidRPr="009F0C87" w:rsidRDefault="00B10247" w:rsidP="008938FE">
      <w:pPr>
        <w:pStyle w:val="Slutstreck"/>
        <w:spacing w:line="232" w:lineRule="exact"/>
      </w:pPr>
      <w:r>
        <w:t>                      </w:t>
      </w:r>
    </w:p>
    <w:p w14:paraId="4EB7B409" w14:textId="0272D250" w:rsidR="00174870" w:rsidRDefault="00785227" w:rsidP="00174870">
      <w:pPr>
        <w:pStyle w:val="BodyTextIndent"/>
      </w:pPr>
      <w:r>
        <w:t>1. Niniejsza ustawa wchodzi w życie z dniem 1 sierpnia 2022 r.</w:t>
      </w:r>
    </w:p>
    <w:p w14:paraId="09FB0914" w14:textId="4B065946" w:rsidR="00785227" w:rsidRPr="00174870" w:rsidRDefault="00785227" w:rsidP="00174870">
      <w:pPr>
        <w:pStyle w:val="BodyTextIndent"/>
      </w:pPr>
      <w:r>
        <w:t>2. Płyny przeznaczone do spożycia przy użyciu papierosów elektronicznych, które zostały wyprodukowane lub dopuszczone do swobodnego obrotu przed wejściem w życie niniejszej ustawy, mogą być nadal udostępniane konsumentom na rynku szwedzkim, mimo że zawierają dodatki, które prowadzą do wyraźnie odczuwalnego aromatu lub smaku innego niż tytoń, nie później niż do dnia 1 stycznia 2023 r.</w:t>
      </w:r>
    </w:p>
    <w:p w14:paraId="56BCC835" w14:textId="69ED39AA" w:rsidR="00174870" w:rsidRDefault="00174870" w:rsidP="00174870">
      <w:pPr>
        <w:pStyle w:val="BodyTextIndent"/>
      </w:pPr>
    </w:p>
    <w:p w14:paraId="333DD99E" w14:textId="77777777" w:rsidR="00B10247" w:rsidRDefault="00B10247" w:rsidP="00A95636">
      <w:pPr>
        <w:pStyle w:val="BodyText"/>
        <w:keepNext/>
        <w:keepLines/>
      </w:pPr>
      <w:r>
        <w:lastRenderedPageBreak/>
        <w:t>W imieniu rządu</w:t>
      </w:r>
    </w:p>
    <w:p w14:paraId="66D24023" w14:textId="77777777" w:rsidR="00B10247" w:rsidRDefault="00B10247" w:rsidP="00A95636">
      <w:pPr>
        <w:pStyle w:val="BodyText"/>
        <w:keepNext/>
        <w:keepLines/>
      </w:pPr>
    </w:p>
    <w:p w14:paraId="2AF37255" w14:textId="4B05A9F3" w:rsidR="00B10247" w:rsidRPr="003037A4" w:rsidRDefault="00B10247" w:rsidP="00A95636">
      <w:pPr>
        <w:pStyle w:val="BodyText"/>
        <w:keepNext/>
        <w:keepLines/>
        <w:rPr>
          <w:caps/>
        </w:rPr>
      </w:pPr>
      <w:r>
        <w:rPr>
          <w:caps/>
        </w:rPr>
        <w:t>Lena Hallengren</w:t>
      </w:r>
    </w:p>
    <w:p w14:paraId="5875E4C5" w14:textId="4AFC1314" w:rsidR="00B10247" w:rsidRDefault="00B10247" w:rsidP="00A95636">
      <w:pPr>
        <w:pStyle w:val="BodyText"/>
        <w:keepNext/>
        <w:keepLines/>
        <w:tabs>
          <w:tab w:val="left" w:pos="3827"/>
        </w:tabs>
        <w:ind w:left="3827" w:hanging="3827"/>
        <w:jc w:val="left"/>
      </w:pPr>
      <w:r>
        <w:tab/>
        <w:t>Zandra Milton</w:t>
      </w:r>
    </w:p>
    <w:p w14:paraId="3DD634C1" w14:textId="5C2FB2D4" w:rsidR="00B10247" w:rsidRDefault="00EC3A1C" w:rsidP="009468AB">
      <w:pPr>
        <w:pStyle w:val="BodyText"/>
        <w:keepLines/>
        <w:tabs>
          <w:tab w:val="left" w:pos="3240"/>
        </w:tabs>
        <w:ind w:left="3827" w:hanging="3827"/>
        <w:jc w:val="left"/>
      </w:pPr>
      <w:r>
        <w:t xml:space="preserve">                                        </w:t>
      </w:r>
      <w:r w:rsidR="00B10247">
        <w:t>(Ministerstwo Zdrowia i Spraw Społecznych)</w:t>
      </w:r>
    </w:p>
    <w:p w14:paraId="4CCA2452" w14:textId="77777777" w:rsidR="00B10247" w:rsidRPr="00174870" w:rsidRDefault="00B10247" w:rsidP="00174870">
      <w:pPr>
        <w:pStyle w:val="BodyTextIndent"/>
      </w:pPr>
    </w:p>
    <w:sectPr w:rsidR="00B10247" w:rsidRPr="00174870" w:rsidSect="00B045CC">
      <w:headerReference w:type="even" r:id="rId17"/>
      <w:headerReference w:type="default" r:id="rId18"/>
      <w:footerReference w:type="defaul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B9FA" w14:textId="77777777" w:rsidR="00142CCC" w:rsidRDefault="00142CCC" w:rsidP="00680442">
      <w:r>
        <w:separator/>
      </w:r>
    </w:p>
  </w:endnote>
  <w:endnote w:type="continuationSeparator" w:id="0">
    <w:p w14:paraId="118D84AB" w14:textId="77777777" w:rsidR="00142CCC" w:rsidRDefault="00142CCC"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5470"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607286D7" wp14:editId="24ABD60D">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4EE85"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7286D7"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9A4EE85" w14:textId="77777777" w:rsidR="004043E4" w:rsidRDefault="004043E4" w:rsidP="004043E4">
                    <w:pPr>
                      <w:pStyle w:val="Brd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25A7"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F3F726F" wp14:editId="7015F1A0">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04166"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879BACD"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F3F726F"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8204166" w14:textId="77777777" w:rsidR="009E4E6E" w:rsidRPr="00A520BD" w:rsidRDefault="009E4E6E" w:rsidP="009E4E6E">
                    <w:pPr>
                      <w:pStyle w:val="Brdtext"/>
                      <w:jc w:val="left"/>
                      <w:rPr>
                        <w:b/>
                        <w:color w:val="FFFFFF" w:themeColor="background1"/>
                        <w:sz w:val="26"/>
                        <w:szCs w:val="26"/>
                      </w:rPr>
                    </w:pPr>
                    <w:r>
                      <w:rPr>
                        <w:b/>
                        <w:color w:val="FFFFFF" w:themeColor="background1"/>
                        <w:sz w:val="26"/>
                      </w:rPr>
                      <w:t xml:space="preserve">1 2 3 4 5 6 7 8 9 0</w:t>
                    </w:r>
                  </w:p>
                  <w:p w14:paraId="1879BACD" w14:textId="77777777" w:rsidR="009E4E6E" w:rsidRPr="00A520BD" w:rsidRDefault="009E4E6E" w:rsidP="009E4E6E">
                    <w:pPr>
                      <w:pStyle w:val="Brdtext"/>
                      <w:jc w:val="left"/>
                      <w:rPr>
                        <w:color w:val="FFFFFF" w:themeColor="background1"/>
                        <w:sz w:val="20"/>
                        <w:szCs w:val="20"/>
                      </w:rPr>
                    </w:pPr>
                    <w:r>
                      <w:rPr>
                        <w:color w:val="FFFFFF" w:themeColor="background1"/>
                        <w:sz w:val="20"/>
                      </w:rPr>
                      <w:t xml:space="preserve">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14E37725" wp14:editId="755E8F32">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F281C"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4E37725"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4A3F281C" w14:textId="77777777" w:rsidR="009E4E6E" w:rsidRDefault="009E4E6E" w:rsidP="009E4E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30F5" w14:textId="77777777" w:rsidR="00142CCC" w:rsidRDefault="00142CCC" w:rsidP="00680442"/>
  </w:footnote>
  <w:footnote w:type="continuationSeparator" w:id="0">
    <w:p w14:paraId="60B62C00" w14:textId="77777777" w:rsidR="00142CCC" w:rsidRPr="00C26807" w:rsidRDefault="00142CCC" w:rsidP="00C26807">
      <w:pPr>
        <w:pStyle w:val="Footer"/>
      </w:pPr>
    </w:p>
  </w:footnote>
  <w:footnote w:type="continuationNotice" w:id="1">
    <w:p w14:paraId="1BBD064F" w14:textId="77777777" w:rsidR="00142CCC" w:rsidRDefault="00142CCC"/>
  </w:footnote>
  <w:footnote w:id="2">
    <w:p w14:paraId="42978951" w14:textId="773FFD1A" w:rsidR="00174870" w:rsidRDefault="00174870" w:rsidP="00E16987">
      <w:pPr>
        <w:pStyle w:val="FootnoteText"/>
      </w:pPr>
      <w:r>
        <w:rPr>
          <w:rStyle w:val="FootnoteReference"/>
        </w:rPr>
        <w:footnoteRef/>
      </w:r>
      <w:r>
        <w:t xml:space="preserve"> Projekt rządowy 2021/22:200, sprawozdanie 2021/22:SoU31, komunikat Parlamentu Królestwa Szwecji 2021/22:443.</w:t>
      </w:r>
    </w:p>
  </w:footnote>
  <w:footnote w:id="3">
    <w:p w14:paraId="4A7901DE" w14:textId="54673096" w:rsidR="000F7E7D" w:rsidRDefault="000F7E7D">
      <w:pPr>
        <w:pStyle w:val="FootnoteText"/>
      </w:pPr>
      <w:r>
        <w:rPr>
          <w:rStyle w:val="FootnoteReference"/>
        </w:rPr>
        <w:footnoteRef/>
      </w:r>
      <w:r>
        <w:t xml:space="preserve"> </w:t>
      </w:r>
      <w:r>
        <w:t xml:space="preserve">Ostatnie </w:t>
      </w:r>
      <w:r>
        <w:t>brzmienie 2022:1145.</w:t>
      </w:r>
    </w:p>
  </w:footnote>
  <w:footnote w:id="4">
    <w:p w14:paraId="482D7957" w14:textId="77777777" w:rsidR="00174870" w:rsidRDefault="00174870" w:rsidP="00174870">
      <w:pPr>
        <w:pStyle w:val="FootnoteText"/>
      </w:pPr>
      <w:r>
        <w:rPr>
          <w:rStyle w:val="FootnoteReference"/>
        </w:rPr>
        <w:footnoteRef/>
      </w:r>
      <w:r>
        <w:t xml:space="preserve"> </w:t>
      </w:r>
      <w:r>
        <w:t xml:space="preserve">Ostatnie </w:t>
      </w:r>
      <w:r>
        <w:t>brzmienie 2020:877.</w:t>
      </w:r>
    </w:p>
  </w:footnote>
  <w:footnote w:id="5">
    <w:p w14:paraId="1394D227" w14:textId="77777777" w:rsidR="00174870" w:rsidRDefault="00174870" w:rsidP="00174870">
      <w:pPr>
        <w:pStyle w:val="FootnoteText"/>
      </w:pPr>
      <w:r>
        <w:rPr>
          <w:rStyle w:val="FootnoteReference"/>
        </w:rPr>
        <w:footnoteRef/>
      </w:r>
      <w:r>
        <w:t xml:space="preserve"> </w:t>
      </w:r>
      <w:r>
        <w:t xml:space="preserve">Ostatnie </w:t>
      </w:r>
      <w:r>
        <w:t>brzmienie 2020:877.</w:t>
      </w:r>
    </w:p>
  </w:footnote>
  <w:footnote w:id="6">
    <w:p w14:paraId="4F4EE9F3" w14:textId="77777777" w:rsidR="00174870" w:rsidRDefault="00174870" w:rsidP="00174870">
      <w:pPr>
        <w:pStyle w:val="FootnoteText"/>
      </w:pPr>
      <w:r>
        <w:rPr>
          <w:rStyle w:val="FootnoteReference"/>
        </w:rPr>
        <w:footnoteRef/>
      </w:r>
      <w:r>
        <w:t xml:space="preserve"> </w:t>
      </w:r>
      <w:r>
        <w:t xml:space="preserve">Ostatnie </w:t>
      </w:r>
      <w:r>
        <w:t>brzmienie 2020:344.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29C8" w14:textId="77777777" w:rsidR="007A5642" w:rsidRDefault="00142CCC">
    <w:pPr>
      <w:pStyle w:val="Header"/>
    </w:pPr>
    <w:r>
      <w:pict w14:anchorId="65DC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WERSJA PRÓBNA DOKUMENTU, BEZ MOCY URZĘDOWEJ!"/>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C298"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6A2F8395" wp14:editId="3BD7CA23">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85950"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A2F8395"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47A85950" w14:textId="77777777" w:rsidR="00D34DA7" w:rsidRPr="001974BD" w:rsidRDefault="00ED763F" w:rsidP="00B90519">
                    <w:pPr>
                      <w:rPr>
                        <w:b/>
                        <w:sz w:val="22"/>
                        <w:szCs w:val="22"/>
                      </w:rPr>
                    </w:pPr>
                    <w:r>
                      <w:rPr>
                        <w:b/>
                        <w:sz w:val="22"/>
                      </w:rPr>
                      <w:t xml:space="preserve">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70"/>
    <w:rsid w:val="00014844"/>
    <w:rsid w:val="00027B9F"/>
    <w:rsid w:val="000309B4"/>
    <w:rsid w:val="00054B0D"/>
    <w:rsid w:val="00062643"/>
    <w:rsid w:val="00063DF6"/>
    <w:rsid w:val="00065778"/>
    <w:rsid w:val="000776E6"/>
    <w:rsid w:val="00081CA4"/>
    <w:rsid w:val="00087E73"/>
    <w:rsid w:val="00091696"/>
    <w:rsid w:val="0009400A"/>
    <w:rsid w:val="000963A0"/>
    <w:rsid w:val="000A1BCC"/>
    <w:rsid w:val="000A437D"/>
    <w:rsid w:val="000A6C2B"/>
    <w:rsid w:val="000B072E"/>
    <w:rsid w:val="000B36C7"/>
    <w:rsid w:val="000B7A44"/>
    <w:rsid w:val="000B7FEB"/>
    <w:rsid w:val="000D56FC"/>
    <w:rsid w:val="000D5E85"/>
    <w:rsid w:val="000F7E7D"/>
    <w:rsid w:val="00100E2C"/>
    <w:rsid w:val="00132BD5"/>
    <w:rsid w:val="00135F8C"/>
    <w:rsid w:val="001409E8"/>
    <w:rsid w:val="00142CCC"/>
    <w:rsid w:val="001535F7"/>
    <w:rsid w:val="00162B76"/>
    <w:rsid w:val="00165B5E"/>
    <w:rsid w:val="00174870"/>
    <w:rsid w:val="00175988"/>
    <w:rsid w:val="00181BC1"/>
    <w:rsid w:val="001974BD"/>
    <w:rsid w:val="001B4DB6"/>
    <w:rsid w:val="001F4FE9"/>
    <w:rsid w:val="00201C96"/>
    <w:rsid w:val="00224C44"/>
    <w:rsid w:val="00232439"/>
    <w:rsid w:val="0023447C"/>
    <w:rsid w:val="002576A9"/>
    <w:rsid w:val="00260FCF"/>
    <w:rsid w:val="00267351"/>
    <w:rsid w:val="002767C4"/>
    <w:rsid w:val="0029295C"/>
    <w:rsid w:val="002949DD"/>
    <w:rsid w:val="002A76C1"/>
    <w:rsid w:val="002B028F"/>
    <w:rsid w:val="002B3871"/>
    <w:rsid w:val="002B452D"/>
    <w:rsid w:val="002D247A"/>
    <w:rsid w:val="002D3D78"/>
    <w:rsid w:val="002F68D4"/>
    <w:rsid w:val="00301819"/>
    <w:rsid w:val="00323010"/>
    <w:rsid w:val="003320BD"/>
    <w:rsid w:val="00332533"/>
    <w:rsid w:val="00343A99"/>
    <w:rsid w:val="00344B4A"/>
    <w:rsid w:val="00350B0F"/>
    <w:rsid w:val="0035181A"/>
    <w:rsid w:val="00353EE4"/>
    <w:rsid w:val="003642F1"/>
    <w:rsid w:val="003661D1"/>
    <w:rsid w:val="00367C3F"/>
    <w:rsid w:val="0037085F"/>
    <w:rsid w:val="003A2D58"/>
    <w:rsid w:val="004043E4"/>
    <w:rsid w:val="0044098C"/>
    <w:rsid w:val="00440A07"/>
    <w:rsid w:val="004535BA"/>
    <w:rsid w:val="00454D0A"/>
    <w:rsid w:val="004561F1"/>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6527"/>
    <w:rsid w:val="005373FC"/>
    <w:rsid w:val="0055154B"/>
    <w:rsid w:val="00562B95"/>
    <w:rsid w:val="00564C23"/>
    <w:rsid w:val="00580393"/>
    <w:rsid w:val="005853B8"/>
    <w:rsid w:val="00585B17"/>
    <w:rsid w:val="005B09D2"/>
    <w:rsid w:val="005B2C6E"/>
    <w:rsid w:val="005B7784"/>
    <w:rsid w:val="005C05A6"/>
    <w:rsid w:val="005C210E"/>
    <w:rsid w:val="005C6B0C"/>
    <w:rsid w:val="005D3358"/>
    <w:rsid w:val="005E410F"/>
    <w:rsid w:val="005E781A"/>
    <w:rsid w:val="005F5448"/>
    <w:rsid w:val="005F75D2"/>
    <w:rsid w:val="005F7A7D"/>
    <w:rsid w:val="006017CA"/>
    <w:rsid w:val="006178BF"/>
    <w:rsid w:val="00642EBE"/>
    <w:rsid w:val="0064475F"/>
    <w:rsid w:val="006536DE"/>
    <w:rsid w:val="00654832"/>
    <w:rsid w:val="00657857"/>
    <w:rsid w:val="00674A58"/>
    <w:rsid w:val="00680442"/>
    <w:rsid w:val="0068520B"/>
    <w:rsid w:val="006856DB"/>
    <w:rsid w:val="00685BA1"/>
    <w:rsid w:val="006972B7"/>
    <w:rsid w:val="006A189D"/>
    <w:rsid w:val="006A31EA"/>
    <w:rsid w:val="006A5C76"/>
    <w:rsid w:val="006A6EF2"/>
    <w:rsid w:val="006B54FB"/>
    <w:rsid w:val="006C2353"/>
    <w:rsid w:val="006C3DF6"/>
    <w:rsid w:val="006C4712"/>
    <w:rsid w:val="006D23D0"/>
    <w:rsid w:val="00702B8E"/>
    <w:rsid w:val="00705CD3"/>
    <w:rsid w:val="00705CF7"/>
    <w:rsid w:val="00711FBF"/>
    <w:rsid w:val="00715836"/>
    <w:rsid w:val="00731454"/>
    <w:rsid w:val="00732889"/>
    <w:rsid w:val="00753F80"/>
    <w:rsid w:val="00764C04"/>
    <w:rsid w:val="007708C2"/>
    <w:rsid w:val="007730EA"/>
    <w:rsid w:val="00785227"/>
    <w:rsid w:val="00794162"/>
    <w:rsid w:val="007A10EE"/>
    <w:rsid w:val="007A5642"/>
    <w:rsid w:val="007A61CF"/>
    <w:rsid w:val="007B32A1"/>
    <w:rsid w:val="007B5968"/>
    <w:rsid w:val="007C0C0F"/>
    <w:rsid w:val="007E6B31"/>
    <w:rsid w:val="00821AF3"/>
    <w:rsid w:val="0083514C"/>
    <w:rsid w:val="00835AE2"/>
    <w:rsid w:val="00836BE0"/>
    <w:rsid w:val="00836C52"/>
    <w:rsid w:val="00837A93"/>
    <w:rsid w:val="0084384D"/>
    <w:rsid w:val="0086449C"/>
    <w:rsid w:val="00865506"/>
    <w:rsid w:val="00871B1E"/>
    <w:rsid w:val="0088045A"/>
    <w:rsid w:val="00887A99"/>
    <w:rsid w:val="008938FE"/>
    <w:rsid w:val="008A56A3"/>
    <w:rsid w:val="008A7CFC"/>
    <w:rsid w:val="008B4876"/>
    <w:rsid w:val="008C6DE9"/>
    <w:rsid w:val="008D7DFB"/>
    <w:rsid w:val="008E50EA"/>
    <w:rsid w:val="008E6436"/>
    <w:rsid w:val="008E7A90"/>
    <w:rsid w:val="008F6E7A"/>
    <w:rsid w:val="008F6EEA"/>
    <w:rsid w:val="009024EC"/>
    <w:rsid w:val="00902816"/>
    <w:rsid w:val="00917859"/>
    <w:rsid w:val="009201AC"/>
    <w:rsid w:val="009331C6"/>
    <w:rsid w:val="00933D9C"/>
    <w:rsid w:val="009468AB"/>
    <w:rsid w:val="00984BC8"/>
    <w:rsid w:val="0098565F"/>
    <w:rsid w:val="00986B70"/>
    <w:rsid w:val="0099266E"/>
    <w:rsid w:val="00993A25"/>
    <w:rsid w:val="009A51AC"/>
    <w:rsid w:val="009B701B"/>
    <w:rsid w:val="009C4782"/>
    <w:rsid w:val="009C5A21"/>
    <w:rsid w:val="009D44AC"/>
    <w:rsid w:val="009D626C"/>
    <w:rsid w:val="009D649E"/>
    <w:rsid w:val="009D6C25"/>
    <w:rsid w:val="009D7413"/>
    <w:rsid w:val="009E0463"/>
    <w:rsid w:val="009E4E6E"/>
    <w:rsid w:val="009F1C6A"/>
    <w:rsid w:val="009F4194"/>
    <w:rsid w:val="009F4B8F"/>
    <w:rsid w:val="009F60E3"/>
    <w:rsid w:val="009F63BA"/>
    <w:rsid w:val="00A11BA4"/>
    <w:rsid w:val="00A13CA1"/>
    <w:rsid w:val="00A33D04"/>
    <w:rsid w:val="00A42E6E"/>
    <w:rsid w:val="00A45553"/>
    <w:rsid w:val="00A53593"/>
    <w:rsid w:val="00A567BD"/>
    <w:rsid w:val="00A619D9"/>
    <w:rsid w:val="00A671A7"/>
    <w:rsid w:val="00A71376"/>
    <w:rsid w:val="00A933C4"/>
    <w:rsid w:val="00A94B58"/>
    <w:rsid w:val="00AA35F7"/>
    <w:rsid w:val="00AA4011"/>
    <w:rsid w:val="00AC1422"/>
    <w:rsid w:val="00AC565C"/>
    <w:rsid w:val="00AE1FEB"/>
    <w:rsid w:val="00AF246E"/>
    <w:rsid w:val="00B045CC"/>
    <w:rsid w:val="00B04AB8"/>
    <w:rsid w:val="00B10247"/>
    <w:rsid w:val="00B13367"/>
    <w:rsid w:val="00B13451"/>
    <w:rsid w:val="00B302AE"/>
    <w:rsid w:val="00B316D7"/>
    <w:rsid w:val="00B32DD6"/>
    <w:rsid w:val="00B346FF"/>
    <w:rsid w:val="00B412A6"/>
    <w:rsid w:val="00B54292"/>
    <w:rsid w:val="00B543BB"/>
    <w:rsid w:val="00B65511"/>
    <w:rsid w:val="00B7501B"/>
    <w:rsid w:val="00B90519"/>
    <w:rsid w:val="00B92773"/>
    <w:rsid w:val="00B92D7E"/>
    <w:rsid w:val="00BC1B38"/>
    <w:rsid w:val="00BC3E60"/>
    <w:rsid w:val="00BC4608"/>
    <w:rsid w:val="00BC6DC4"/>
    <w:rsid w:val="00BE1774"/>
    <w:rsid w:val="00BF022A"/>
    <w:rsid w:val="00C221CE"/>
    <w:rsid w:val="00C25750"/>
    <w:rsid w:val="00C25CB0"/>
    <w:rsid w:val="00C26807"/>
    <w:rsid w:val="00C30100"/>
    <w:rsid w:val="00C47474"/>
    <w:rsid w:val="00C47D78"/>
    <w:rsid w:val="00C6333E"/>
    <w:rsid w:val="00C64668"/>
    <w:rsid w:val="00C728AE"/>
    <w:rsid w:val="00C73C3C"/>
    <w:rsid w:val="00C747CC"/>
    <w:rsid w:val="00CA431B"/>
    <w:rsid w:val="00CB0127"/>
    <w:rsid w:val="00CB0950"/>
    <w:rsid w:val="00CE05BB"/>
    <w:rsid w:val="00CE3978"/>
    <w:rsid w:val="00CE5EC6"/>
    <w:rsid w:val="00CF03E7"/>
    <w:rsid w:val="00CF5001"/>
    <w:rsid w:val="00CF79ED"/>
    <w:rsid w:val="00D001EA"/>
    <w:rsid w:val="00D03DB8"/>
    <w:rsid w:val="00D34DA7"/>
    <w:rsid w:val="00D42A87"/>
    <w:rsid w:val="00D441D7"/>
    <w:rsid w:val="00D44AC9"/>
    <w:rsid w:val="00D45C8D"/>
    <w:rsid w:val="00D50A6F"/>
    <w:rsid w:val="00D526A3"/>
    <w:rsid w:val="00D53567"/>
    <w:rsid w:val="00D65A6A"/>
    <w:rsid w:val="00D70F12"/>
    <w:rsid w:val="00D71BB8"/>
    <w:rsid w:val="00D72AC1"/>
    <w:rsid w:val="00D72FA5"/>
    <w:rsid w:val="00D74117"/>
    <w:rsid w:val="00DB779F"/>
    <w:rsid w:val="00DD0175"/>
    <w:rsid w:val="00DD64FA"/>
    <w:rsid w:val="00DE5B23"/>
    <w:rsid w:val="00DF648E"/>
    <w:rsid w:val="00DF68E0"/>
    <w:rsid w:val="00E04DCF"/>
    <w:rsid w:val="00E1310A"/>
    <w:rsid w:val="00E21E6F"/>
    <w:rsid w:val="00E37BB1"/>
    <w:rsid w:val="00E47DB0"/>
    <w:rsid w:val="00E52CB7"/>
    <w:rsid w:val="00E754E1"/>
    <w:rsid w:val="00E80832"/>
    <w:rsid w:val="00E967A2"/>
    <w:rsid w:val="00EA0AB8"/>
    <w:rsid w:val="00EA1496"/>
    <w:rsid w:val="00EA2933"/>
    <w:rsid w:val="00EA76D7"/>
    <w:rsid w:val="00EB47C6"/>
    <w:rsid w:val="00EB52CB"/>
    <w:rsid w:val="00EC3A1C"/>
    <w:rsid w:val="00ED763F"/>
    <w:rsid w:val="00EE6222"/>
    <w:rsid w:val="00EF3083"/>
    <w:rsid w:val="00EF57BC"/>
    <w:rsid w:val="00EF6220"/>
    <w:rsid w:val="00F1229F"/>
    <w:rsid w:val="00F22015"/>
    <w:rsid w:val="00F24B78"/>
    <w:rsid w:val="00F277AA"/>
    <w:rsid w:val="00F66F93"/>
    <w:rsid w:val="00F70F1F"/>
    <w:rsid w:val="00F77ABC"/>
    <w:rsid w:val="00F8416E"/>
    <w:rsid w:val="00F94774"/>
    <w:rsid w:val="00F94D97"/>
    <w:rsid w:val="00FA1C3B"/>
    <w:rsid w:val="00FB1396"/>
    <w:rsid w:val="00FB2CB0"/>
    <w:rsid w:val="00FD1493"/>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AAF9"/>
  <w15:docId w15:val="{6FE03CF9-6C67-44F5-BF5C-591145EB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uiPriority w:val="4"/>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174870"/>
    <w:rPr>
      <w:color w:val="2B579A"/>
      <w:shd w:val="clear" w:color="auto" w:fill="E1DFDD"/>
    </w:rPr>
  </w:style>
  <w:style w:type="character" w:styleId="Mention">
    <w:name w:val="Mention"/>
    <w:basedOn w:val="DefaultParagraphFont"/>
    <w:uiPriority w:val="99"/>
    <w:semiHidden/>
    <w:rsid w:val="00174870"/>
    <w:rPr>
      <w:color w:val="2B579A"/>
      <w:shd w:val="clear" w:color="auto" w:fill="E1DFDD"/>
    </w:rPr>
  </w:style>
  <w:style w:type="character" w:styleId="UnresolvedMention">
    <w:name w:val="Unresolved Mention"/>
    <w:basedOn w:val="DefaultParagraphFont"/>
    <w:uiPriority w:val="99"/>
    <w:semiHidden/>
    <w:rsid w:val="00174870"/>
    <w:rPr>
      <w:color w:val="605E5C"/>
      <w:shd w:val="clear" w:color="auto" w:fill="E1DFDD"/>
    </w:rPr>
  </w:style>
  <w:style w:type="character" w:styleId="SmartHyperlink">
    <w:name w:val="Smart Hyperlink"/>
    <w:basedOn w:val="DefaultParagraphFont"/>
    <w:uiPriority w:val="99"/>
    <w:semiHidden/>
    <w:rsid w:val="00174870"/>
    <w:rPr>
      <w:u w:val="dotted"/>
    </w:rPr>
  </w:style>
  <w:style w:type="character" w:styleId="SmartLink">
    <w:name w:val="Smart Link"/>
    <w:basedOn w:val="DefaultParagraphFont"/>
    <w:uiPriority w:val="99"/>
    <w:semiHidden/>
    <w:rsid w:val="0017487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3SNE35DF2UDH-815999098-4860</_dlc_DocId>
    <_dlc_DocIdUrl xmlns="52edaacd-3f18-4c72-9c3f-4cc9eed5f7ef">
      <Url>https://dhs.sp.regeringskansliet.se/yta/s-RS/_layouts/15/DocIdRedir.aspx?ID=3SNE35DF2UDH-815999098-4860</Url>
      <Description>3SNE35DF2UDH-815999098-4860</Description>
    </_dlc_DocIdUrl>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32" PreviousValue="false"/>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013E51DEB74CA341A4CFA5395BAFEB2E" ma:contentTypeVersion="37" ma:contentTypeDescription="Skapa nytt dokument med möjlighet att välja RK-mall" ma:contentTypeScope="" ma:versionID="43271edbb2f3c1df69500945f1b4d214">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xmlns:ns6="52edaacd-3f18-4c72-9c3f-4cc9eed5f7ef" targetNamespace="http://schemas.microsoft.com/office/2006/metadata/properties" ma:root="true" ma:fieldsID="01151f3724489f8a852eafe4b312353e" ns2:_="" ns3:_="" ns4:_="" ns5:_="" ns6:_="">
    <xsd:import namespace="4e9c2f0c-7bf8-49af-8356-cbf363fc78a7"/>
    <xsd:import namespace="cc625d36-bb37-4650-91b9-0c96159295ba"/>
    <xsd:import namespace="18f3d968-6251-40b0-9f11-012b293496c2"/>
    <xsd:import namespace="9c9941df-7074-4a92-bf99-225d24d78d61"/>
    <xsd:import namespace="52edaacd-3f18-4c72-9c3f-4cc9eed5f7ef"/>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07596530-07e6-460b-b2cb-9589803fe2a6}" ma:internalName="TaxCatchAllLabel" ma:readOnly="true" ma:showField="CatchAllDataLabel" ma:web="561a1394-4233-4eb6-b09f-2b771bf6e0e4">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cc625d36-bb37-4650-91b9-0c96159295ba"/>
    <ds:schemaRef ds:uri="4e9c2f0c-7bf8-49af-8356-cbf363fc78a7"/>
    <ds:schemaRef ds:uri="18f3d968-6251-40b0-9f11-012b293496c2"/>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5343F4B4-64AF-4012-87F4-3A4C9EFFBFCE}">
  <ds:schemaRefs>
    <ds:schemaRef ds:uri="http://schemas.microsoft.com/office/2006/metadata/customXsn"/>
  </ds:schemaRefs>
</ds:datastoreItem>
</file>

<file path=customXml/itemProps4.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5.xml><?xml version="1.0" encoding="utf-8"?>
<ds:datastoreItem xmlns:ds="http://schemas.openxmlformats.org/officeDocument/2006/customXml" ds:itemID="{60C5FC31-BD11-4B3D-8664-065B3004640A}">
  <ds:schemaRefs>
    <ds:schemaRef ds:uri="http://lp/documentinfo/RK"/>
  </ds:schemaRefs>
</ds:datastoreItem>
</file>

<file path=customXml/itemProps6.xml><?xml version="1.0" encoding="utf-8"?>
<ds:datastoreItem xmlns:ds="http://schemas.openxmlformats.org/officeDocument/2006/customXml" ds:itemID="{657692C0-8B82-43E8-9229-42A421A02483}">
  <ds:schemaRefs>
    <ds:schemaRef ds:uri="http://schemas.microsoft.com/sharepoint/events"/>
  </ds:schemaRefs>
</ds:datastoreItem>
</file>

<file path=customXml/itemProps7.xml><?xml version="1.0" encoding="utf-8"?>
<ds:datastoreItem xmlns:ds="http://schemas.openxmlformats.org/officeDocument/2006/customXml" ds:itemID="{406878FD-E4B9-4E52-B51E-DF52352C3033}">
  <ds:schemaRefs>
    <ds:schemaRef ds:uri="Microsoft.SharePoint.Taxonomy.ContentTypeSync"/>
  </ds:schemaRefs>
</ds:datastoreItem>
</file>

<file path=customXml/itemProps8.xml><?xml version="1.0" encoding="utf-8"?>
<ds:datastoreItem xmlns:ds="http://schemas.openxmlformats.org/officeDocument/2006/customXml" ds:itemID="{4D882A92-2E0F-4C96-A341-C557E9196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52edaacd-3f18-4c72-9c3f-4cc9eed5f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2548</Words>
  <Characters>15446</Characters>
  <Application>Microsoft Office Word</Application>
  <DocSecurity>0</DocSecurity>
  <Lines>376</Lines>
  <Paragraphs>151</Paragraphs>
  <ScaleCrop>false</ScaleCrop>
  <HeadingPairs>
    <vt:vector size="2" baseType="variant">
      <vt:variant>
        <vt:lpstr>Rubrik</vt:lpstr>
      </vt:variant>
      <vt:variant>
        <vt:i4>1</vt:i4>
      </vt:variant>
    </vt:vector>
  </HeadingPairs>
  <TitlesOfParts>
    <vt:vector size="1" baseType="lpstr">
      <vt:lpstr>Lag om ändring i lagen (2018:2088) om tobak och liknande produkter_x000d_</vt:lpstr>
    </vt:vector>
  </TitlesOfParts>
  <Company>Regeringskansliet</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ändring i lagen (2018:2088) om tobak och liknande produkter</dc:title>
  <dc:creator>Jeanette Stense</dc:creator>
  <cp:keywords>class='Internal'</cp:keywords>
  <cp:lastModifiedBy>Ragnhild Efraimsson</cp:lastModifiedBy>
  <cp:revision>2</cp:revision>
  <cp:lastPrinted>2022-06-28T09:06:00Z</cp:lastPrinted>
  <dcterms:created xsi:type="dcterms:W3CDTF">2022-11-02T09:16:00Z</dcterms:created>
  <dcterms:modified xsi:type="dcterms:W3CDTF">2022-11-02T09:16:00Z</dcterms:modified>
  <cp:version>2.0.1</cp:version>
</cp:coreProperties>
</file>