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C644D" w14:textId="17EF4DD0" w:rsidR="00427E61" w:rsidRPr="005A44F9" w:rsidRDefault="00427E61" w:rsidP="007407D4">
      <w:pPr>
        <w:rPr>
          <w:sz w:val="40"/>
          <w:szCs w:val="40"/>
        </w:rPr>
      </w:pPr>
      <w:r w:rsidRPr="005A44F9">
        <w:rPr>
          <w:rFonts w:ascii="Courier New" w:hAnsi="Courier New"/>
          <w:sz w:val="20"/>
        </w:rPr>
        <w:t>1. ---</w:t>
      </w:r>
      <w:r w:rsidR="005A44F9" w:rsidRPr="005A44F9">
        <w:rPr>
          <w:rFonts w:ascii="Courier New" w:hAnsi="Courier New"/>
          <w:sz w:val="20"/>
        </w:rPr>
        <w:t>-</w:t>
      </w:r>
      <w:r w:rsidRPr="005A44F9">
        <w:rPr>
          <w:rFonts w:ascii="Courier New" w:hAnsi="Courier New"/>
          <w:sz w:val="20"/>
        </w:rPr>
        <w:t xml:space="preserve">--IND- 2019 0522 UK- LT- ------ </w:t>
      </w:r>
      <w:r w:rsidRPr="005A44F9">
        <w:rPr>
          <w:rFonts w:ascii="Segoe UI" w:hAnsi="Segoe UI"/>
          <w:color w:val="000000"/>
          <w:sz w:val="20"/>
        </w:rPr>
        <w:t>20201030</w:t>
      </w:r>
      <w:r w:rsidRPr="005A44F9">
        <w:rPr>
          <w:rFonts w:ascii="Calibri" w:hAnsi="Calibri"/>
          <w:sz w:val="20"/>
        </w:rPr>
        <w:t xml:space="preserve"> </w:t>
      </w:r>
      <w:r w:rsidRPr="005A44F9">
        <w:rPr>
          <w:rFonts w:ascii="Courier New" w:hAnsi="Courier New"/>
          <w:sz w:val="20"/>
        </w:rPr>
        <w:t>--- --- FINAL</w:t>
      </w:r>
    </w:p>
    <w:p w14:paraId="284B5FB4" w14:textId="29E761B7" w:rsidR="007407D4" w:rsidRPr="005A44F9" w:rsidRDefault="0082729B" w:rsidP="007407D4">
      <w:pPr>
        <w:rPr>
          <w:sz w:val="40"/>
          <w:szCs w:val="40"/>
        </w:rPr>
      </w:pPr>
      <w:r w:rsidRPr="005A44F9">
        <w:rPr>
          <w:sz w:val="40"/>
        </w:rPr>
        <w:t>CD 534</w:t>
      </w:r>
    </w:p>
    <w:p w14:paraId="4F1334CA" w14:textId="77777777" w:rsidR="007407D4" w:rsidRPr="005A44F9" w:rsidRDefault="0082729B" w:rsidP="007407D4">
      <w:pPr>
        <w:rPr>
          <w:sz w:val="40"/>
          <w:szCs w:val="40"/>
        </w:rPr>
      </w:pPr>
      <w:r w:rsidRPr="005A44F9">
        <w:rPr>
          <w:sz w:val="40"/>
        </w:rPr>
        <w:t>Kelių drenavimo ir infrastruktūros kamerų liukai ir lietaus šulinėlių liukai</w:t>
      </w:r>
    </w:p>
    <w:p w14:paraId="3C1791A2" w14:textId="2EDD064C" w:rsidR="00231586" w:rsidRPr="005A44F9" w:rsidRDefault="0082729B" w:rsidP="007407D4">
      <w:r w:rsidRPr="005A44F9">
        <w:t>(anksčiau – HA 104/09, IAN 196/17, IAN 197/17)</w:t>
      </w:r>
    </w:p>
    <w:p w14:paraId="6F3AB689" w14:textId="77777777" w:rsidR="00231586" w:rsidRPr="005A44F9" w:rsidRDefault="0082729B" w:rsidP="007407D4">
      <w:pPr>
        <w:rPr>
          <w:b/>
          <w:bCs/>
        </w:rPr>
      </w:pPr>
      <w:r w:rsidRPr="005A44F9">
        <w:rPr>
          <w:b/>
        </w:rPr>
        <w:t>Santrauka</w:t>
      </w:r>
    </w:p>
    <w:p w14:paraId="3A7998EF" w14:textId="77777777" w:rsidR="00231586" w:rsidRPr="005A44F9" w:rsidRDefault="0082729B" w:rsidP="007407D4">
      <w:r w:rsidRPr="005A44F9">
        <w:t>Šiame dokumente pateikiami reikalavimai kelių kamerų liukų ir lietaus šulinėlių liukų įrenginiams automagistralėse ir bendrojo naudojimo magistraliniuose keliuose.</w:t>
      </w:r>
    </w:p>
    <w:p w14:paraId="70474E13" w14:textId="77777777" w:rsidR="007407D4" w:rsidRPr="005A44F9" w:rsidRDefault="007407D4" w:rsidP="007407D4"/>
    <w:p w14:paraId="7A8B1F24" w14:textId="77777777" w:rsidR="007407D4" w:rsidRPr="005A44F9" w:rsidRDefault="007407D4" w:rsidP="007407D4"/>
    <w:p w14:paraId="4636AC2D" w14:textId="77777777" w:rsidR="007407D4" w:rsidRPr="005A44F9" w:rsidRDefault="007407D4" w:rsidP="007407D4">
      <w:bookmarkStart w:id="0" w:name="_GoBack"/>
      <w:bookmarkEnd w:id="0"/>
    </w:p>
    <w:p w14:paraId="3A781D2E" w14:textId="77777777" w:rsidR="007407D4" w:rsidRPr="005A44F9" w:rsidRDefault="007407D4" w:rsidP="007407D4"/>
    <w:p w14:paraId="2D043797" w14:textId="77777777" w:rsidR="007407D4" w:rsidRPr="005A44F9" w:rsidRDefault="007407D4" w:rsidP="007407D4"/>
    <w:p w14:paraId="15D57972" w14:textId="77777777" w:rsidR="007407D4" w:rsidRPr="005A44F9" w:rsidRDefault="007407D4" w:rsidP="007407D4"/>
    <w:p w14:paraId="65ECE9B4" w14:textId="77777777" w:rsidR="00231586" w:rsidRPr="005A44F9" w:rsidRDefault="0082729B" w:rsidP="007407D4">
      <w:pPr>
        <w:rPr>
          <w:b/>
          <w:bCs/>
        </w:rPr>
      </w:pPr>
      <w:r w:rsidRPr="005A44F9">
        <w:rPr>
          <w:b/>
        </w:rPr>
        <w:t>Kaip taiko priežiūros organizacijos</w:t>
      </w:r>
    </w:p>
    <w:p w14:paraId="4CCE9946" w14:textId="77777777" w:rsidR="00231586" w:rsidRPr="005A44F9" w:rsidRDefault="0082729B" w:rsidP="007407D4">
      <w:r w:rsidRPr="005A44F9">
        <w:t>Visi konkretūs alternatyvūs arba šiame dokumente pateiktus reikalavimus papildantys reikalavimai, keliami priežiūros organizacijoms, išdėstyti šio dokumento nacionalinio taikymo prieduose.</w:t>
      </w:r>
    </w:p>
    <w:p w14:paraId="2CDAE813" w14:textId="77777777" w:rsidR="00231586" w:rsidRPr="005A44F9" w:rsidRDefault="0082729B" w:rsidP="007407D4">
      <w:pPr>
        <w:rPr>
          <w:b/>
          <w:bCs/>
        </w:rPr>
      </w:pPr>
      <w:r w:rsidRPr="005A44F9">
        <w:rPr>
          <w:b/>
        </w:rPr>
        <w:t>Atsiliepimai ir užklausos</w:t>
      </w:r>
    </w:p>
    <w:p w14:paraId="39A0B8DF" w14:textId="0D6380EE" w:rsidR="007407D4" w:rsidRPr="005A44F9" w:rsidRDefault="0082729B" w:rsidP="007407D4">
      <w:r w:rsidRPr="005A44F9">
        <w:t>Šio dokumento naudotojai skatinami teikti užklausas ir (arba) atsiliepimus apie šio dokumento turinį ir naudojimą specialiai agentūros „Highways England“ darbo grupei. El. pašto adresas visoms užklausoms ir atsiliepimams siųsti: Standards_Enquiries@highwaysengland.co.uk</w:t>
      </w:r>
    </w:p>
    <w:p w14:paraId="2F3AD62C" w14:textId="65E10E2A" w:rsidR="00231586" w:rsidRPr="005A44F9" w:rsidRDefault="0082729B" w:rsidP="007407D4">
      <w:pPr>
        <w:rPr>
          <w:b/>
          <w:bCs/>
        </w:rPr>
      </w:pPr>
      <w:r w:rsidRPr="005A44F9">
        <w:rPr>
          <w:b/>
        </w:rPr>
        <w:t>Tai yra kontroliuojamas dokumentas.</w:t>
      </w:r>
    </w:p>
    <w:p w14:paraId="7F373597" w14:textId="28759770" w:rsidR="00231586" w:rsidRPr="005A44F9" w:rsidRDefault="0082729B" w:rsidP="007407D4">
      <w:pPr>
        <w:pageBreakBefore/>
        <w:rPr>
          <w:b/>
          <w:bCs/>
        </w:rPr>
      </w:pPr>
      <w:r w:rsidRPr="005A44F9">
        <w:rPr>
          <w:b/>
        </w:rPr>
        <w:lastRenderedPageBreak/>
        <w:t>Įžanga</w:t>
      </w:r>
    </w:p>
    <w:p w14:paraId="040FD95F" w14:textId="77777777" w:rsidR="00231586" w:rsidRPr="005A44F9" w:rsidRDefault="0082729B" w:rsidP="007407D4">
      <w:pPr>
        <w:rPr>
          <w:b/>
          <w:bCs/>
        </w:rPr>
      </w:pPr>
      <w:r w:rsidRPr="005A44F9">
        <w:rPr>
          <w:b/>
        </w:rPr>
        <w:t>Leidybos informacija</w:t>
      </w:r>
    </w:p>
    <w:p w14:paraId="6F12BA32" w14:textId="77777777" w:rsidR="00231586" w:rsidRPr="005A44F9" w:rsidRDefault="0082729B" w:rsidP="007407D4">
      <w:r w:rsidRPr="005A44F9">
        <w:t>Šį dokumentą išleido agentūra „Highways England“.</w:t>
      </w:r>
    </w:p>
    <w:p w14:paraId="3C7E0235" w14:textId="77777777" w:rsidR="00231586" w:rsidRPr="005A44F9" w:rsidRDefault="0082729B" w:rsidP="007407D4">
      <w:r w:rsidRPr="005A44F9">
        <w:t>Šiuo dokumentu pakeičiami HA 104/09, IAN 196/17 ir IAN 197/17, kurie panaikinami.</w:t>
      </w:r>
    </w:p>
    <w:p w14:paraId="4927706A" w14:textId="77777777" w:rsidR="00231586" w:rsidRPr="005A44F9" w:rsidRDefault="0082729B" w:rsidP="007407D4">
      <w:pPr>
        <w:rPr>
          <w:b/>
          <w:bCs/>
        </w:rPr>
      </w:pPr>
      <w:r w:rsidRPr="005A44F9">
        <w:rPr>
          <w:b/>
        </w:rPr>
        <w:t>Sutartinės ir teisinės aplinkybės</w:t>
      </w:r>
    </w:p>
    <w:p w14:paraId="09105F17" w14:textId="77777777" w:rsidR="00231586" w:rsidRPr="005A44F9" w:rsidRDefault="0082729B" w:rsidP="007407D4">
      <w:r w:rsidRPr="005A44F9">
        <w:t>Šis dokumentas yra darbo specifikacijų dalis. Jis neapima visų būtinų sutarties nuostatų. Už visų dokumentų, taikomų konkrečiai sutarčiai, naudojimą atsako naudotojai.</w:t>
      </w:r>
    </w:p>
    <w:p w14:paraId="541C9AE5" w14:textId="1663D0E0" w:rsidR="00231586" w:rsidRPr="005A44F9" w:rsidRDefault="0082729B" w:rsidP="007407D4">
      <w:pPr>
        <w:pageBreakBefore/>
        <w:rPr>
          <w:b/>
          <w:bCs/>
        </w:rPr>
      </w:pPr>
      <w:r w:rsidRPr="005A44F9">
        <w:rPr>
          <w:b/>
        </w:rPr>
        <w:lastRenderedPageBreak/>
        <w:t>Įvadas</w:t>
      </w:r>
    </w:p>
    <w:p w14:paraId="686F1D1A" w14:textId="77777777" w:rsidR="00231586" w:rsidRPr="005A44F9" w:rsidRDefault="0082729B" w:rsidP="007407D4">
      <w:pPr>
        <w:rPr>
          <w:b/>
          <w:bCs/>
        </w:rPr>
      </w:pPr>
      <w:r w:rsidRPr="005A44F9">
        <w:rPr>
          <w:b/>
        </w:rPr>
        <w:t>Bendroji informacija</w:t>
      </w:r>
    </w:p>
    <w:p w14:paraId="09BC6D74" w14:textId="77777777" w:rsidR="00231586" w:rsidRPr="005A44F9" w:rsidRDefault="0082729B" w:rsidP="007407D4">
      <w:r w:rsidRPr="005A44F9">
        <w:t>Šiame dokumente nustatomi reikalavimai kamerų liukams ir lietaus šulinėlių liukams, įrengtiems automagistralėse ir bendrojo naudojimo magistraliniuose keliuose. Šis dokumentas turėtų būti taikomas kartu su RSTA ADEPT geležinių sistemų įrengimo ir renovavimo praktikos kodeksu (nuorodos Nr. 3.I).</w:t>
      </w:r>
    </w:p>
    <w:p w14:paraId="1CBFAA0C" w14:textId="77777777" w:rsidR="00231586" w:rsidRPr="005A44F9" w:rsidRDefault="0082729B" w:rsidP="007407D4">
      <w:r w:rsidRPr="005A44F9">
        <w:t>Siekiant sumažinti kelio naudotojams ir priežiūros darbininkams kylančią riziką, nebeleidžiama įrengti kamerų liukų naujai nutiestų kelių važiuojamojoje dalyje ir turi būti įvertinta būtinybė palikti esamus kamerų liukus važiuojamojoje dalyje. Pašalinus kamerų liukus važiuojamojoje dalyje arba sumažinus jų skaičių sumažėja būtinybė uždaryti kelio juostas ir valdyti eismą atliekant įprastas patikras ir priežiūros užduotis.</w:t>
      </w:r>
    </w:p>
    <w:p w14:paraId="7FEB5CF5" w14:textId="77777777" w:rsidR="00231586" w:rsidRPr="005A44F9" w:rsidRDefault="0082729B" w:rsidP="007407D4">
      <w:r w:rsidRPr="005A44F9">
        <w:t>Per ankstyvas kamerų liukų ir lietaus šulinėlių liukų įrenginių gedimas, taip pat pačios kameros ir ją supančio šaligatvio paviršiaus pažeidimas gali kelti riziką priežiūrą atliekantiems asmenims ir kelio naudotojams.</w:t>
      </w:r>
    </w:p>
    <w:p w14:paraId="035A119A" w14:textId="77777777" w:rsidR="00231586" w:rsidRPr="005A44F9" w:rsidRDefault="0082729B" w:rsidP="007407D4">
      <w:pPr>
        <w:rPr>
          <w:b/>
          <w:bCs/>
        </w:rPr>
      </w:pPr>
      <w:r w:rsidRPr="005A44F9">
        <w:rPr>
          <w:b/>
        </w:rPr>
        <w:t>Rengiant šį dokumentą padarytos prielaidos</w:t>
      </w:r>
    </w:p>
    <w:p w14:paraId="3161F852" w14:textId="77777777" w:rsidR="00231586" w:rsidRPr="005A44F9" w:rsidRDefault="0082729B" w:rsidP="007407D4">
      <w:r w:rsidRPr="005A44F9">
        <w:t>Šiam dokumentui taikomos dokumente GG 101 (nuorodos Nr. 4.N) padarytos prielaidos.</w:t>
      </w:r>
    </w:p>
    <w:p w14:paraId="16801E2F" w14:textId="77777777" w:rsidR="00231586" w:rsidRPr="005A44F9" w:rsidRDefault="0082729B" w:rsidP="007407D4">
      <w:pPr>
        <w:rPr>
          <w:b/>
          <w:bCs/>
        </w:rPr>
      </w:pPr>
      <w:r w:rsidRPr="005A44F9">
        <w:rPr>
          <w:b/>
        </w:rPr>
        <w:t>Tarpusavio pripažinimas</w:t>
      </w:r>
    </w:p>
    <w:p w14:paraId="4C12B3FC" w14:textId="77777777" w:rsidR="00231586" w:rsidRPr="005A44F9" w:rsidRDefault="0082729B" w:rsidP="007407D4">
      <w:r w:rsidRPr="005A44F9">
        <w:t>Jeigu šiame dokumente nustatomas reikalavimas laikytis bet kurioje „Didžiosios Britanijos standarto“ ar kitos techninės specifikacijos dalyje nurodyto reikalavimo, atitiktį šiam reikalavimui galima užtikrinti laikantis GG 101 (nuorodos Nr. 4.N).</w:t>
      </w:r>
    </w:p>
    <w:p w14:paraId="048FAC42" w14:textId="0E50E9D6" w:rsidR="00231586" w:rsidRPr="005A44F9" w:rsidRDefault="0082729B" w:rsidP="007407D4">
      <w:pPr>
        <w:pageBreakBefore/>
        <w:rPr>
          <w:b/>
          <w:bCs/>
        </w:rPr>
      </w:pPr>
      <w:r w:rsidRPr="005A44F9">
        <w:rPr>
          <w:b/>
        </w:rPr>
        <w:lastRenderedPageBreak/>
        <w:t>Santrumpos</w:t>
      </w:r>
    </w:p>
    <w:tbl>
      <w:tblPr>
        <w:tblStyle w:val="TableGrid"/>
        <w:tblW w:w="5000" w:type="pct"/>
        <w:tblLayout w:type="fixed"/>
        <w:tblCellMar>
          <w:left w:w="43" w:type="dxa"/>
          <w:right w:w="43" w:type="dxa"/>
        </w:tblCellMar>
        <w:tblLook w:val="04A0" w:firstRow="1" w:lastRow="0" w:firstColumn="1" w:lastColumn="0" w:noHBand="0" w:noVBand="1"/>
      </w:tblPr>
      <w:tblGrid>
        <w:gridCol w:w="2245"/>
        <w:gridCol w:w="6771"/>
      </w:tblGrid>
      <w:tr w:rsidR="007407D4" w:rsidRPr="005A44F9" w14:paraId="246BE772" w14:textId="77777777" w:rsidTr="007407D4">
        <w:tc>
          <w:tcPr>
            <w:tcW w:w="1245" w:type="pct"/>
          </w:tcPr>
          <w:p w14:paraId="78C18596" w14:textId="44F51203" w:rsidR="007407D4" w:rsidRPr="005A44F9" w:rsidRDefault="007407D4" w:rsidP="007407D4">
            <w:pPr>
              <w:spacing w:before="20" w:after="20"/>
              <w:rPr>
                <w:b/>
                <w:bCs/>
              </w:rPr>
            </w:pPr>
            <w:r w:rsidRPr="005A44F9">
              <w:rPr>
                <w:b/>
              </w:rPr>
              <w:t>Santrumpa</w:t>
            </w:r>
          </w:p>
        </w:tc>
        <w:tc>
          <w:tcPr>
            <w:tcW w:w="3755" w:type="pct"/>
          </w:tcPr>
          <w:p w14:paraId="332EC5ED" w14:textId="3B154E3D" w:rsidR="007407D4" w:rsidRPr="005A44F9" w:rsidRDefault="007407D4" w:rsidP="007407D4">
            <w:pPr>
              <w:spacing w:before="20" w:after="20"/>
              <w:rPr>
                <w:b/>
                <w:bCs/>
              </w:rPr>
            </w:pPr>
            <w:r w:rsidRPr="005A44F9">
              <w:rPr>
                <w:b/>
              </w:rPr>
              <w:t>Apibrėžtis</w:t>
            </w:r>
          </w:p>
        </w:tc>
      </w:tr>
      <w:tr w:rsidR="007407D4" w:rsidRPr="005A44F9" w14:paraId="1B00B10A" w14:textId="77777777" w:rsidTr="007407D4">
        <w:tc>
          <w:tcPr>
            <w:tcW w:w="1245" w:type="pct"/>
          </w:tcPr>
          <w:p w14:paraId="6030AE15" w14:textId="3B674AC9" w:rsidR="007407D4" w:rsidRPr="005A44F9" w:rsidRDefault="007407D4" w:rsidP="007407D4">
            <w:pPr>
              <w:spacing w:before="20" w:after="20"/>
            </w:pPr>
            <w:r w:rsidRPr="005A44F9">
              <w:t>AADT</w:t>
            </w:r>
          </w:p>
        </w:tc>
        <w:tc>
          <w:tcPr>
            <w:tcW w:w="3755" w:type="pct"/>
          </w:tcPr>
          <w:p w14:paraId="46934667" w14:textId="77777777" w:rsidR="007407D4" w:rsidRPr="005A44F9" w:rsidRDefault="007407D4" w:rsidP="007407D4">
            <w:pPr>
              <w:spacing w:before="20" w:after="20"/>
            </w:pPr>
            <w:r w:rsidRPr="005A44F9">
              <w:t>vidutinis metinis dienos eismas</w:t>
            </w:r>
          </w:p>
        </w:tc>
      </w:tr>
      <w:tr w:rsidR="007407D4" w:rsidRPr="005A44F9" w14:paraId="7E045F0E" w14:textId="77777777" w:rsidTr="007407D4">
        <w:tc>
          <w:tcPr>
            <w:tcW w:w="1245" w:type="pct"/>
          </w:tcPr>
          <w:p w14:paraId="04949B63" w14:textId="04ACC595" w:rsidR="007407D4" w:rsidRPr="005A44F9" w:rsidRDefault="007407D4" w:rsidP="007407D4">
            <w:pPr>
              <w:spacing w:before="20" w:after="20"/>
            </w:pPr>
            <w:r w:rsidRPr="005A44F9">
              <w:t>DfS</w:t>
            </w:r>
          </w:p>
        </w:tc>
        <w:tc>
          <w:tcPr>
            <w:tcW w:w="3755" w:type="pct"/>
          </w:tcPr>
          <w:p w14:paraId="5419D4C5" w14:textId="77777777" w:rsidR="007407D4" w:rsidRPr="005A44F9" w:rsidRDefault="007407D4" w:rsidP="007407D4">
            <w:pPr>
              <w:spacing w:before="20" w:after="20"/>
            </w:pPr>
            <w:r w:rsidRPr="005A44F9">
              <w:t>nukrypimas nuo standarto</w:t>
            </w:r>
          </w:p>
        </w:tc>
      </w:tr>
      <w:tr w:rsidR="007407D4" w:rsidRPr="005A44F9" w14:paraId="495A40DF" w14:textId="77777777" w:rsidTr="007407D4">
        <w:tc>
          <w:tcPr>
            <w:tcW w:w="1245" w:type="pct"/>
          </w:tcPr>
          <w:p w14:paraId="08BFA5F5" w14:textId="7324A052" w:rsidR="007407D4" w:rsidRPr="005A44F9" w:rsidRDefault="007407D4" w:rsidP="007407D4">
            <w:pPr>
              <w:spacing w:before="20" w:after="20"/>
            </w:pPr>
            <w:r w:rsidRPr="005A44F9">
              <w:t>DSR</w:t>
            </w:r>
          </w:p>
        </w:tc>
        <w:tc>
          <w:tcPr>
            <w:tcW w:w="3755" w:type="pct"/>
          </w:tcPr>
          <w:p w14:paraId="3B4E63DF" w14:textId="77777777" w:rsidR="007407D4" w:rsidRPr="005A44F9" w:rsidRDefault="007407D4" w:rsidP="007407D4">
            <w:pPr>
              <w:spacing w:before="20" w:after="20"/>
            </w:pPr>
            <w:r w:rsidRPr="005A44F9">
              <w:t>plano strategijos įrašas</w:t>
            </w:r>
          </w:p>
        </w:tc>
      </w:tr>
      <w:tr w:rsidR="007407D4" w:rsidRPr="005A44F9" w14:paraId="2D59B472" w14:textId="77777777" w:rsidTr="007407D4">
        <w:tc>
          <w:tcPr>
            <w:tcW w:w="1245" w:type="pct"/>
          </w:tcPr>
          <w:p w14:paraId="26778334" w14:textId="5F2756A9" w:rsidR="007407D4" w:rsidRPr="005A44F9" w:rsidRDefault="007407D4" w:rsidP="007407D4">
            <w:pPr>
              <w:spacing w:before="20" w:after="20"/>
            </w:pPr>
            <w:r w:rsidRPr="005A44F9">
              <w:t>LGV</w:t>
            </w:r>
          </w:p>
        </w:tc>
        <w:tc>
          <w:tcPr>
            <w:tcW w:w="3755" w:type="pct"/>
          </w:tcPr>
          <w:p w14:paraId="51F133B6" w14:textId="77777777" w:rsidR="007407D4" w:rsidRPr="005A44F9" w:rsidRDefault="007407D4" w:rsidP="007407D4">
            <w:pPr>
              <w:spacing w:before="20" w:after="20"/>
            </w:pPr>
            <w:r w:rsidRPr="005A44F9">
              <w:t>didelių krovinių transporto priemonė</w:t>
            </w:r>
          </w:p>
        </w:tc>
      </w:tr>
      <w:tr w:rsidR="007407D4" w:rsidRPr="005A44F9" w14:paraId="2CF44AE2" w14:textId="77777777" w:rsidTr="007407D4">
        <w:tc>
          <w:tcPr>
            <w:tcW w:w="1245" w:type="pct"/>
          </w:tcPr>
          <w:p w14:paraId="656C3F65" w14:textId="03346864" w:rsidR="007407D4" w:rsidRPr="005A44F9" w:rsidRDefault="007407D4" w:rsidP="007407D4">
            <w:pPr>
              <w:spacing w:before="20" w:after="20"/>
            </w:pPr>
            <w:r w:rsidRPr="005A44F9">
              <w:t>NMU</w:t>
            </w:r>
          </w:p>
        </w:tc>
        <w:tc>
          <w:tcPr>
            <w:tcW w:w="3755" w:type="pct"/>
          </w:tcPr>
          <w:p w14:paraId="04C8F88F" w14:textId="77777777" w:rsidR="007407D4" w:rsidRPr="005A44F9" w:rsidRDefault="007407D4" w:rsidP="007407D4">
            <w:pPr>
              <w:spacing w:before="20" w:after="20"/>
            </w:pPr>
            <w:r w:rsidRPr="005A44F9">
              <w:t>nemotorizuotas naudotojas</w:t>
            </w:r>
          </w:p>
        </w:tc>
      </w:tr>
      <w:tr w:rsidR="007407D4" w:rsidRPr="005A44F9" w14:paraId="751B81F9" w14:textId="77777777" w:rsidTr="007407D4">
        <w:tc>
          <w:tcPr>
            <w:tcW w:w="1245" w:type="pct"/>
          </w:tcPr>
          <w:p w14:paraId="32E99E23" w14:textId="0C957363" w:rsidR="007407D4" w:rsidRPr="005A44F9" w:rsidRDefault="007407D4" w:rsidP="007407D4">
            <w:pPr>
              <w:spacing w:before="20" w:after="20"/>
            </w:pPr>
            <w:r w:rsidRPr="005A44F9">
              <w:t>OO</w:t>
            </w:r>
          </w:p>
        </w:tc>
        <w:tc>
          <w:tcPr>
            <w:tcW w:w="3755" w:type="pct"/>
          </w:tcPr>
          <w:p w14:paraId="47647CFB" w14:textId="77777777" w:rsidR="007407D4" w:rsidRPr="005A44F9" w:rsidRDefault="007407D4" w:rsidP="007407D4">
            <w:pPr>
              <w:spacing w:before="20" w:after="20"/>
            </w:pPr>
            <w:r w:rsidRPr="005A44F9">
              <w:t>priežiūros organizacija</w:t>
            </w:r>
          </w:p>
        </w:tc>
      </w:tr>
      <w:tr w:rsidR="007407D4" w:rsidRPr="005A44F9" w14:paraId="35D917E1" w14:textId="77777777" w:rsidTr="007407D4">
        <w:tc>
          <w:tcPr>
            <w:tcW w:w="1245" w:type="pct"/>
          </w:tcPr>
          <w:p w14:paraId="3B5610AA" w14:textId="5C785324" w:rsidR="007407D4" w:rsidRPr="005A44F9" w:rsidRDefault="007407D4" w:rsidP="007407D4">
            <w:pPr>
              <w:spacing w:before="20" w:after="20"/>
            </w:pPr>
            <w:r w:rsidRPr="005A44F9">
              <w:t>SCRG</w:t>
            </w:r>
          </w:p>
        </w:tc>
        <w:tc>
          <w:tcPr>
            <w:tcW w:w="3755" w:type="pct"/>
          </w:tcPr>
          <w:p w14:paraId="6FCA101D" w14:textId="77777777" w:rsidR="007407D4" w:rsidRPr="005A44F9" w:rsidRDefault="007407D4" w:rsidP="007407D4">
            <w:pPr>
              <w:spacing w:before="20" w:after="20"/>
            </w:pPr>
            <w:r w:rsidRPr="005A44F9">
              <w:t>Saugos kontrolės peržiūros grupė</w:t>
            </w:r>
          </w:p>
        </w:tc>
      </w:tr>
      <w:tr w:rsidR="007407D4" w:rsidRPr="005A44F9" w14:paraId="71800573" w14:textId="77777777" w:rsidTr="007407D4">
        <w:tc>
          <w:tcPr>
            <w:tcW w:w="1245" w:type="pct"/>
          </w:tcPr>
          <w:p w14:paraId="6475E994" w14:textId="0F1A6310" w:rsidR="007407D4" w:rsidRPr="005A44F9" w:rsidRDefault="007407D4" w:rsidP="007407D4">
            <w:pPr>
              <w:spacing w:before="20" w:after="20"/>
            </w:pPr>
            <w:r w:rsidRPr="005A44F9">
              <w:t>PSRV</w:t>
            </w:r>
          </w:p>
        </w:tc>
        <w:tc>
          <w:tcPr>
            <w:tcW w:w="3755" w:type="pct"/>
          </w:tcPr>
          <w:p w14:paraId="1A8EC09D" w14:textId="77777777" w:rsidR="007407D4" w:rsidRPr="005A44F9" w:rsidRDefault="007407D4" w:rsidP="007407D4">
            <w:pPr>
              <w:spacing w:before="20" w:after="20"/>
            </w:pPr>
            <w:r w:rsidRPr="005A44F9">
              <w:t>atsparumo slydimui dėl poliruojamumo vertė arba akmens poliruojamumo vertė</w:t>
            </w:r>
          </w:p>
        </w:tc>
      </w:tr>
      <w:tr w:rsidR="007407D4" w:rsidRPr="005A44F9" w14:paraId="08E235C4" w14:textId="77777777" w:rsidTr="007407D4">
        <w:tc>
          <w:tcPr>
            <w:tcW w:w="1245" w:type="pct"/>
          </w:tcPr>
          <w:p w14:paraId="575DF261" w14:textId="025722F3" w:rsidR="007407D4" w:rsidRPr="005A44F9" w:rsidRDefault="007407D4" w:rsidP="007407D4">
            <w:pPr>
              <w:spacing w:before="20" w:after="20"/>
            </w:pPr>
            <w:r w:rsidRPr="005A44F9">
              <w:t>USRV</w:t>
            </w:r>
          </w:p>
        </w:tc>
        <w:tc>
          <w:tcPr>
            <w:tcW w:w="3755" w:type="pct"/>
          </w:tcPr>
          <w:p w14:paraId="4A2858C4" w14:textId="77777777" w:rsidR="007407D4" w:rsidRPr="005A44F9" w:rsidRDefault="007407D4" w:rsidP="007407D4">
            <w:pPr>
              <w:spacing w:before="20" w:after="20"/>
            </w:pPr>
            <w:r w:rsidRPr="005A44F9">
              <w:t>atsparumo slydimui nepoliruojamu paviršiumi vertė</w:t>
            </w:r>
          </w:p>
        </w:tc>
      </w:tr>
    </w:tbl>
    <w:p w14:paraId="2CE158F9" w14:textId="77777777" w:rsidR="00231586" w:rsidRPr="005A44F9" w:rsidRDefault="0082729B" w:rsidP="007407D4">
      <w:pPr>
        <w:pageBreakBefore/>
        <w:rPr>
          <w:b/>
          <w:bCs/>
        </w:rPr>
      </w:pPr>
      <w:r w:rsidRPr="005A44F9">
        <w:rPr>
          <w:b/>
        </w:rPr>
        <w:lastRenderedPageBreak/>
        <w:t>Terminai ir apibrėžtys</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7407D4" w:rsidRPr="005A44F9" w14:paraId="13789A08" w14:textId="77777777" w:rsidTr="007407D4">
        <w:tc>
          <w:tcPr>
            <w:tcW w:w="1345" w:type="pct"/>
          </w:tcPr>
          <w:p w14:paraId="692DA1AB" w14:textId="2D6592C7" w:rsidR="007407D4" w:rsidRPr="005A44F9" w:rsidRDefault="007407D4" w:rsidP="007407D4">
            <w:pPr>
              <w:spacing w:before="20" w:after="20"/>
              <w:rPr>
                <w:b/>
                <w:bCs/>
              </w:rPr>
            </w:pPr>
            <w:r w:rsidRPr="005A44F9">
              <w:rPr>
                <w:b/>
              </w:rPr>
              <w:t>Terminas</w:t>
            </w:r>
          </w:p>
        </w:tc>
        <w:tc>
          <w:tcPr>
            <w:tcW w:w="3655" w:type="pct"/>
          </w:tcPr>
          <w:p w14:paraId="16A001FA" w14:textId="0D45A549" w:rsidR="007407D4" w:rsidRPr="005A44F9" w:rsidRDefault="007407D4" w:rsidP="007407D4">
            <w:pPr>
              <w:spacing w:before="20" w:after="20"/>
              <w:rPr>
                <w:b/>
                <w:bCs/>
              </w:rPr>
            </w:pPr>
            <w:r w:rsidRPr="005A44F9">
              <w:rPr>
                <w:b/>
              </w:rPr>
              <w:t>Apibrėžtis</w:t>
            </w:r>
          </w:p>
        </w:tc>
      </w:tr>
      <w:tr w:rsidR="007407D4" w:rsidRPr="005A44F9" w14:paraId="22774F10" w14:textId="77777777" w:rsidTr="007407D4">
        <w:tc>
          <w:tcPr>
            <w:tcW w:w="1345" w:type="pct"/>
          </w:tcPr>
          <w:p w14:paraId="70FE1A72" w14:textId="43E2996B" w:rsidR="007407D4" w:rsidRPr="005A44F9" w:rsidRDefault="007407D4" w:rsidP="007407D4">
            <w:pPr>
              <w:spacing w:before="20" w:after="20"/>
            </w:pPr>
            <w:r w:rsidRPr="005A44F9">
              <w:t>Pakloto medžiaga</w:t>
            </w:r>
          </w:p>
        </w:tc>
        <w:tc>
          <w:tcPr>
            <w:tcW w:w="3655" w:type="pct"/>
          </w:tcPr>
          <w:p w14:paraId="5F4984C4" w14:textId="77777777" w:rsidR="007407D4" w:rsidRPr="005A44F9" w:rsidRDefault="007407D4" w:rsidP="007407D4">
            <w:pPr>
              <w:spacing w:before="20" w:after="20"/>
            </w:pPr>
            <w:r w:rsidRPr="005A44F9">
              <w:t>Cementu arba kitomis sintetinėmis medžiagomis surištas skiedinys.</w:t>
            </w:r>
          </w:p>
        </w:tc>
      </w:tr>
      <w:tr w:rsidR="007407D4" w:rsidRPr="005A44F9" w14:paraId="1B18F0E0" w14:textId="77777777" w:rsidTr="007407D4">
        <w:tc>
          <w:tcPr>
            <w:tcW w:w="1345" w:type="pct"/>
          </w:tcPr>
          <w:p w14:paraId="5620D5F4" w14:textId="672464AD" w:rsidR="007407D4" w:rsidRPr="005A44F9" w:rsidRDefault="007407D4" w:rsidP="007407D4">
            <w:pPr>
              <w:spacing w:before="20" w:after="20"/>
            </w:pPr>
            <w:r w:rsidRPr="005A44F9">
              <w:t>Važiuojamoji kelio dalis</w:t>
            </w:r>
          </w:p>
        </w:tc>
        <w:tc>
          <w:tcPr>
            <w:tcW w:w="3655" w:type="pct"/>
          </w:tcPr>
          <w:p w14:paraId="44BCD3DF" w14:textId="77777777" w:rsidR="007407D4" w:rsidRPr="005A44F9" w:rsidRDefault="007407D4" w:rsidP="007407D4">
            <w:pPr>
              <w:spacing w:before="20" w:after="20"/>
            </w:pPr>
            <w:r w:rsidRPr="005A44F9">
              <w:t>Kelio paviršiaus plotas, apimantis naudojamas eismo juostas (laikinas ir nuolatines), kelkraštį arba kelkraščio juostą ir centrines rezervines pervažas.</w:t>
            </w:r>
          </w:p>
        </w:tc>
      </w:tr>
      <w:tr w:rsidR="007407D4" w:rsidRPr="005A44F9" w14:paraId="4F932471" w14:textId="77777777" w:rsidTr="007407D4">
        <w:tc>
          <w:tcPr>
            <w:tcW w:w="1345" w:type="pct"/>
          </w:tcPr>
          <w:p w14:paraId="26DD7334" w14:textId="7A3733A2" w:rsidR="007407D4" w:rsidRPr="005A44F9" w:rsidRDefault="007407D4" w:rsidP="007407D4">
            <w:pPr>
              <w:spacing w:before="20" w:after="20"/>
            </w:pPr>
            <w:r w:rsidRPr="005A44F9">
              <w:t>Kameros liukas</w:t>
            </w:r>
          </w:p>
        </w:tc>
        <w:tc>
          <w:tcPr>
            <w:tcW w:w="3655" w:type="pct"/>
          </w:tcPr>
          <w:p w14:paraId="189963B7" w14:textId="77777777" w:rsidR="007407D4" w:rsidRPr="005A44F9" w:rsidRDefault="007407D4" w:rsidP="007407D4">
            <w:pPr>
              <w:spacing w:before="20" w:after="20"/>
            </w:pPr>
            <w:r w:rsidRPr="005A44F9">
              <w:t>Nuimamasis dangtis, dedamas į rėmus prieigai prie kameros nuo paviršiaus sudaryti.</w:t>
            </w:r>
          </w:p>
        </w:tc>
      </w:tr>
      <w:tr w:rsidR="007407D4" w:rsidRPr="005A44F9" w14:paraId="07937AE3" w14:textId="77777777" w:rsidTr="007407D4">
        <w:tc>
          <w:tcPr>
            <w:tcW w:w="1345" w:type="pct"/>
          </w:tcPr>
          <w:p w14:paraId="5AE9EF65" w14:textId="32C4D88C" w:rsidR="007407D4" w:rsidRPr="005A44F9" w:rsidRDefault="007407D4" w:rsidP="007407D4">
            <w:pPr>
              <w:spacing w:before="20" w:after="20"/>
            </w:pPr>
            <w:r w:rsidRPr="005A44F9">
              <w:t>Sugedęs įrenginys</w:t>
            </w:r>
          </w:p>
        </w:tc>
        <w:tc>
          <w:tcPr>
            <w:tcW w:w="3655" w:type="pct"/>
          </w:tcPr>
          <w:p w14:paraId="5B91E88E" w14:textId="77777777" w:rsidR="007407D4" w:rsidRPr="005A44F9" w:rsidRDefault="007407D4" w:rsidP="007407D4">
            <w:pPr>
              <w:spacing w:before="20" w:after="20"/>
            </w:pPr>
            <w:r w:rsidRPr="005A44F9">
              <w:t>Sugedusi apatinės kameros konstrukcija arba dangčio, rėmo ar atraminės konstrukcijos atsipalaidavimas.</w:t>
            </w:r>
          </w:p>
        </w:tc>
      </w:tr>
      <w:tr w:rsidR="007407D4" w:rsidRPr="005A44F9" w14:paraId="27B771FA" w14:textId="77777777" w:rsidTr="007407D4">
        <w:tc>
          <w:tcPr>
            <w:tcW w:w="1345" w:type="pct"/>
          </w:tcPr>
          <w:p w14:paraId="3FDE0E23" w14:textId="44B42EBA" w:rsidR="007407D4" w:rsidRPr="005A44F9" w:rsidRDefault="007407D4" w:rsidP="007407D4">
            <w:pPr>
              <w:spacing w:before="20" w:after="20"/>
            </w:pPr>
            <w:r w:rsidRPr="005A44F9">
              <w:t>Lietaus šulinėlio liukas</w:t>
            </w:r>
          </w:p>
        </w:tc>
        <w:tc>
          <w:tcPr>
            <w:tcW w:w="3655" w:type="pct"/>
          </w:tcPr>
          <w:p w14:paraId="44D12CFB" w14:textId="77777777" w:rsidR="007407D4" w:rsidRPr="005A44F9" w:rsidRDefault="007407D4" w:rsidP="007407D4">
            <w:pPr>
              <w:spacing w:before="20" w:after="20"/>
            </w:pPr>
            <w:r w:rsidRPr="005A44F9">
              <w:t>Išimamosios grotelės rėme, nukreipiančios vandenį į šulinį.</w:t>
            </w:r>
          </w:p>
        </w:tc>
      </w:tr>
      <w:tr w:rsidR="007407D4" w:rsidRPr="005A44F9" w14:paraId="5664C7E1" w14:textId="77777777" w:rsidTr="007407D4">
        <w:tc>
          <w:tcPr>
            <w:tcW w:w="1345" w:type="pct"/>
          </w:tcPr>
          <w:p w14:paraId="439C40AA" w14:textId="4F71746E" w:rsidR="007407D4" w:rsidRPr="005A44F9" w:rsidRDefault="007407D4" w:rsidP="007407D4">
            <w:pPr>
              <w:spacing w:before="20" w:after="20"/>
            </w:pPr>
            <w:r w:rsidRPr="005A44F9">
              <w:t>Slenksčio gylis</w:t>
            </w:r>
          </w:p>
        </w:tc>
        <w:tc>
          <w:tcPr>
            <w:tcW w:w="3655" w:type="pct"/>
          </w:tcPr>
          <w:p w14:paraId="5C69801D" w14:textId="77777777" w:rsidR="007407D4" w:rsidRPr="005A44F9" w:rsidRDefault="007407D4" w:rsidP="007407D4">
            <w:pPr>
              <w:spacing w:before="20" w:after="20"/>
            </w:pPr>
            <w:r w:rsidRPr="005A44F9">
              <w:t>Atstumas nuo dangčio viršaus iki įtvirtinto slenksčio viršaus.</w:t>
            </w:r>
          </w:p>
        </w:tc>
      </w:tr>
    </w:tbl>
    <w:p w14:paraId="5D06DD7F" w14:textId="271D6A3F" w:rsidR="00231586" w:rsidRPr="005A44F9" w:rsidRDefault="0082729B" w:rsidP="007407D4">
      <w:pPr>
        <w:pageBreakBefore/>
        <w:rPr>
          <w:b/>
          <w:bCs/>
        </w:rPr>
      </w:pPr>
      <w:r w:rsidRPr="005A44F9">
        <w:rPr>
          <w:b/>
        </w:rPr>
        <w:lastRenderedPageBreak/>
        <w:t>1. Taikymo sritis</w:t>
      </w:r>
    </w:p>
    <w:p w14:paraId="6B6C34DD" w14:textId="77777777" w:rsidR="00231586" w:rsidRPr="005A44F9" w:rsidRDefault="0082729B" w:rsidP="007407D4">
      <w:pPr>
        <w:rPr>
          <w:b/>
          <w:bCs/>
        </w:rPr>
      </w:pPr>
      <w:r w:rsidRPr="005A44F9">
        <w:rPr>
          <w:b/>
        </w:rPr>
        <w:t>Apimami aspektai</w:t>
      </w:r>
    </w:p>
    <w:p w14:paraId="3134F96C" w14:textId="77777777" w:rsidR="00231586" w:rsidRPr="005A44F9" w:rsidRDefault="0082729B" w:rsidP="007407D4">
      <w:r w:rsidRPr="005A44F9">
        <w:t>1.1. Šiame dokumente pateikiami reikalavimai, taikomi kelių kamerų liukų ir lietaus šulinėlių liukų įrenginiams automagistralėse ir bendrojo naudojimo magistraliniuose keliuose.</w:t>
      </w:r>
    </w:p>
    <w:p w14:paraId="585176E1" w14:textId="77777777" w:rsidR="00231586" w:rsidRPr="005A44F9" w:rsidRDefault="0082729B" w:rsidP="007407D4">
      <w:r w:rsidRPr="005A44F9">
        <w:t>1.2. Kamerų liukų važiuojamojoje dalyje, įskaitant automagistralių ir bendrojo naudojimo magistralinių kelių kelkraščio juostas, kelkraščius ir centrines rezervines pervažas, įrengti neleidžiama.</w:t>
      </w:r>
    </w:p>
    <w:p w14:paraId="484A7CFD" w14:textId="77777777" w:rsidR="00231586" w:rsidRPr="005A44F9" w:rsidRDefault="0082729B" w:rsidP="007407D4">
      <w:r w:rsidRPr="005A44F9">
        <w:t>1.3. Jei esamos (anksčiau įrengtos) kameros yra eismo juostose, tuomet turi būti naudojama B priedėlio 1 paveiksle nurodyta sprendimų schema klausimui dėl kameros, esančios eismo juostoje, išspręsti.</w:t>
      </w:r>
    </w:p>
    <w:p w14:paraId="6CA9DB49" w14:textId="77777777" w:rsidR="00231586" w:rsidRPr="005A44F9" w:rsidRDefault="0082729B" w:rsidP="007407D4">
      <w:pPr>
        <w:rPr>
          <w:b/>
          <w:bCs/>
        </w:rPr>
      </w:pPr>
      <w:r w:rsidRPr="005A44F9">
        <w:rPr>
          <w:b/>
        </w:rPr>
        <w:t>Įgyvendinimas</w:t>
      </w:r>
    </w:p>
    <w:p w14:paraId="4B4E7681" w14:textId="77777777" w:rsidR="00231586" w:rsidRPr="005A44F9" w:rsidRDefault="0082729B" w:rsidP="007407D4">
      <w:r w:rsidRPr="005A44F9">
        <w:t>1.4. Šis dokumentas turi būti nedelsiant taikomas visoms schemoms, susijusioms su kamerų liukų ir lietaus šulinėlių liukų naudojimu kelių drenažo sistemose priežiūros organizacijos veiklos zonoje esančiose automagistralėse ir bendrojo naudojimo magistraliniuose keliuose pagal GG 101 (nuorodos Nr. 4.N) įgyvendinimo reikalavimus.</w:t>
      </w:r>
    </w:p>
    <w:p w14:paraId="1C251DCA" w14:textId="77777777" w:rsidR="00231586" w:rsidRPr="005A44F9" w:rsidRDefault="0082729B" w:rsidP="007407D4">
      <w:pPr>
        <w:rPr>
          <w:b/>
          <w:bCs/>
        </w:rPr>
      </w:pPr>
      <w:r w:rsidRPr="005A44F9">
        <w:rPr>
          <w:b/>
        </w:rPr>
        <w:t>Sveikata ir sauga</w:t>
      </w:r>
    </w:p>
    <w:p w14:paraId="56F48993" w14:textId="77777777" w:rsidR="00231586" w:rsidRPr="005A44F9" w:rsidRDefault="0082729B" w:rsidP="007407D4">
      <w:r w:rsidRPr="005A44F9">
        <w:t>1.5. Taikant saugos rizikos mažinimo priemones turi būti laikomasi tokios veiksmų hierarchijos: pašalinti, sumažinti, izoliuoti ir kontroliuoti kiekvieną nustatytą saugos riziką.</w:t>
      </w:r>
    </w:p>
    <w:p w14:paraId="7E4EB945" w14:textId="77777777" w:rsidR="00231586" w:rsidRPr="005A44F9" w:rsidRDefault="0082729B" w:rsidP="007407D4">
      <w:pPr>
        <w:rPr>
          <w:b/>
          <w:bCs/>
        </w:rPr>
      </w:pPr>
      <w:r w:rsidRPr="005A44F9">
        <w:rPr>
          <w:b/>
        </w:rPr>
        <w:t>GG 101 taikymas</w:t>
      </w:r>
    </w:p>
    <w:p w14:paraId="2D268959" w14:textId="77777777" w:rsidR="00231586" w:rsidRPr="005A44F9" w:rsidRDefault="0082729B" w:rsidP="007407D4">
      <w:r w:rsidRPr="005A44F9">
        <w:t>1.6. Vykdant veiklą, kuriai taikomas šis dokumentas, turi būti laikomasi GG 101 (nuorodos Nr. 4.N) pateiktų reikalavimų.</w:t>
      </w:r>
    </w:p>
    <w:p w14:paraId="3A6FE9C8" w14:textId="4CF80FE7" w:rsidR="00231586" w:rsidRPr="005A44F9" w:rsidRDefault="0082729B" w:rsidP="007407D4">
      <w:pPr>
        <w:pageBreakBefore/>
        <w:rPr>
          <w:b/>
          <w:bCs/>
        </w:rPr>
      </w:pPr>
      <w:r w:rsidRPr="005A44F9">
        <w:rPr>
          <w:b/>
        </w:rPr>
        <w:lastRenderedPageBreak/>
        <w:t>2. Kamerų liukų ir lietaus šulinėlių liukų konstrukcija</w:t>
      </w:r>
    </w:p>
    <w:p w14:paraId="72687E50" w14:textId="77777777" w:rsidR="00231586" w:rsidRPr="005A44F9" w:rsidRDefault="0082729B" w:rsidP="00CA30E5">
      <w:pPr>
        <w:keepNext/>
        <w:keepLines/>
        <w:rPr>
          <w:b/>
          <w:bCs/>
        </w:rPr>
      </w:pPr>
      <w:r w:rsidRPr="005A44F9">
        <w:rPr>
          <w:b/>
        </w:rPr>
        <w:t>Bendrosios nuostatos</w:t>
      </w:r>
    </w:p>
    <w:p w14:paraId="2DC2A90B" w14:textId="77777777" w:rsidR="00231586" w:rsidRPr="005A44F9" w:rsidRDefault="0082729B" w:rsidP="007407D4">
      <w:r w:rsidRPr="005A44F9">
        <w:t>2.1. Važiuojamojoje dalyje, įskaitant automagistralių ir bendrojo naudojimo magistralinių kelių kelkraščio juostas, kelkraščius ir centrines rezervines pervažas, naujų kamerų liukų įrengti neleidžiama.</w:t>
      </w:r>
    </w:p>
    <w:p w14:paraId="1FDBC6B7" w14:textId="77777777" w:rsidR="00231586" w:rsidRPr="005A44F9" w:rsidRDefault="0082729B" w:rsidP="007407D4">
      <w:r w:rsidRPr="005A44F9">
        <w:t>2.2. Kamerų liukai ir lietaus šulinėlių liukai turi atitikti BS EN 124 (nuorodos Nr. 3.N) ir šio dokumento reikalavimus.</w:t>
      </w:r>
    </w:p>
    <w:p w14:paraId="4D632B67" w14:textId="77777777" w:rsidR="00231586" w:rsidRPr="005A44F9" w:rsidRDefault="0082729B" w:rsidP="007407D4">
      <w:r w:rsidRPr="005A44F9">
        <w:t>2.3. Kamerų liukai, kurių atvira anga platesnė nei 1 m, turi atitikti BS EN 9124 (nuorodos Nr. 11.N) ir šio dokumento reikalavimus.</w:t>
      </w:r>
    </w:p>
    <w:p w14:paraId="7084EED9" w14:textId="77777777" w:rsidR="00231586" w:rsidRPr="005A44F9" w:rsidRDefault="0082729B" w:rsidP="007407D4">
      <w:r w:rsidRPr="005A44F9">
        <w:t>2.4. Kamerų liukai ir šulinių liukai, įrengti automagistralių ir bendrojo naudojimo magistralinių kelių vietose, kurioms tiesiogiai arba netiesiogiai kyla rizika dėl eismo, turi būti bent D400 klasės pagal BS EN 124 (nuorodos Nr. 3.N).</w:t>
      </w:r>
    </w:p>
    <w:p w14:paraId="36CBF245" w14:textId="77777777" w:rsidR="00231586" w:rsidRPr="005A44F9" w:rsidRDefault="0082729B" w:rsidP="007407D4">
      <w:r w:rsidRPr="005A44F9">
        <w:t>2.5. Jei važiuojamosios dalies AADT LGV yra daugiau kaip 1500 kiekviena kryptimi, kamerų liukai turi būti E600 klasės.</w:t>
      </w:r>
    </w:p>
    <w:p w14:paraId="491A0939" w14:textId="77777777" w:rsidR="00231586" w:rsidRPr="005A44F9" w:rsidRDefault="0082729B" w:rsidP="007407D4">
      <w:r w:rsidRPr="005A44F9">
        <w:t>2.6. Kamerų liukai turi atitikti mažiausią atsparumo slydimui dėl poliruojamumo vertę (PSRV), priklausomai nuo rizikos, susijusios su įrengimo vieta, kaip nurodyta 2.6 lentelėje.</w:t>
      </w:r>
    </w:p>
    <w:p w14:paraId="06E0A67A" w14:textId="77777777" w:rsidR="00231586" w:rsidRPr="005A44F9" w:rsidRDefault="0082729B" w:rsidP="00CA30E5">
      <w:pPr>
        <w:keepNext/>
        <w:keepLines/>
        <w:rPr>
          <w:b/>
          <w:bCs/>
        </w:rPr>
      </w:pPr>
      <w:r w:rsidRPr="005A44F9">
        <w:rPr>
          <w:b/>
        </w:rPr>
        <w:t xml:space="preserve">2.6 lentelė. Mažiausia PSRV </w:t>
      </w:r>
    </w:p>
    <w:tbl>
      <w:tblPr>
        <w:tblStyle w:val="TableGrid"/>
        <w:tblW w:w="5000" w:type="pct"/>
        <w:tblLayout w:type="fixed"/>
        <w:tblCellMar>
          <w:left w:w="43" w:type="dxa"/>
          <w:right w:w="43" w:type="dxa"/>
        </w:tblCellMar>
        <w:tblLook w:val="04A0" w:firstRow="1" w:lastRow="0" w:firstColumn="1" w:lastColumn="0" w:noHBand="0" w:noVBand="1"/>
      </w:tblPr>
      <w:tblGrid>
        <w:gridCol w:w="3005"/>
        <w:gridCol w:w="3005"/>
        <w:gridCol w:w="3006"/>
      </w:tblGrid>
      <w:tr w:rsidR="00CA30E5" w:rsidRPr="005A44F9" w14:paraId="1F230E17" w14:textId="77777777" w:rsidTr="00CA30E5">
        <w:tc>
          <w:tcPr>
            <w:tcW w:w="1666" w:type="pct"/>
            <w:tcBorders>
              <w:bottom w:val="single" w:sz="12" w:space="0" w:color="auto"/>
            </w:tcBorders>
          </w:tcPr>
          <w:p w14:paraId="374CC10D" w14:textId="77777777" w:rsidR="00CA30E5" w:rsidRPr="005A44F9" w:rsidRDefault="00CA30E5" w:rsidP="00CA30E5">
            <w:pPr>
              <w:keepNext/>
              <w:keepLines/>
              <w:spacing w:before="20" w:after="20"/>
              <w:rPr>
                <w:b/>
                <w:bCs/>
              </w:rPr>
            </w:pPr>
          </w:p>
        </w:tc>
        <w:tc>
          <w:tcPr>
            <w:tcW w:w="1666" w:type="pct"/>
            <w:tcBorders>
              <w:bottom w:val="single" w:sz="12" w:space="0" w:color="auto"/>
            </w:tcBorders>
          </w:tcPr>
          <w:p w14:paraId="1696E1EC" w14:textId="0BE0478F" w:rsidR="00CA30E5" w:rsidRPr="005A44F9" w:rsidRDefault="00CA30E5" w:rsidP="00CA30E5">
            <w:pPr>
              <w:keepNext/>
              <w:keepLines/>
              <w:spacing w:before="20" w:after="20"/>
              <w:rPr>
                <w:b/>
                <w:bCs/>
              </w:rPr>
            </w:pPr>
            <w:r w:rsidRPr="005A44F9">
              <w:rPr>
                <w:b/>
              </w:rPr>
              <w:t>Švytuoklės bandymas</w:t>
            </w:r>
          </w:p>
        </w:tc>
        <w:tc>
          <w:tcPr>
            <w:tcW w:w="1667" w:type="pct"/>
            <w:tcBorders>
              <w:bottom w:val="single" w:sz="12" w:space="0" w:color="auto"/>
            </w:tcBorders>
          </w:tcPr>
          <w:p w14:paraId="3565D82D" w14:textId="3625E010" w:rsidR="00CA30E5" w:rsidRPr="005A44F9" w:rsidRDefault="00CA30E5" w:rsidP="00CA30E5">
            <w:pPr>
              <w:keepNext/>
              <w:keepLines/>
              <w:spacing w:before="20" w:after="20"/>
              <w:rPr>
                <w:b/>
                <w:bCs/>
              </w:rPr>
            </w:pPr>
            <w:r w:rsidRPr="005A44F9">
              <w:rPr>
                <w:b/>
              </w:rPr>
              <w:t>WRc bandymas</w:t>
            </w:r>
          </w:p>
        </w:tc>
      </w:tr>
      <w:tr w:rsidR="00CA30E5" w:rsidRPr="005A44F9" w14:paraId="484CA69B" w14:textId="77777777" w:rsidTr="00CA30E5">
        <w:tc>
          <w:tcPr>
            <w:tcW w:w="1666" w:type="pct"/>
            <w:tcBorders>
              <w:top w:val="single" w:sz="12" w:space="0" w:color="auto"/>
            </w:tcBorders>
          </w:tcPr>
          <w:p w14:paraId="4EB6A46C" w14:textId="77777777" w:rsidR="00CA30E5" w:rsidRPr="005A44F9" w:rsidRDefault="00CA30E5" w:rsidP="00CA30E5">
            <w:pPr>
              <w:spacing w:before="20" w:after="20"/>
              <w:rPr>
                <w:b/>
                <w:bCs/>
              </w:rPr>
            </w:pPr>
            <w:r w:rsidRPr="005A44F9">
              <w:rPr>
                <w:b/>
              </w:rPr>
              <w:t>Maža rizika</w:t>
            </w:r>
          </w:p>
        </w:tc>
        <w:tc>
          <w:tcPr>
            <w:tcW w:w="1666" w:type="pct"/>
            <w:tcBorders>
              <w:top w:val="single" w:sz="12" w:space="0" w:color="auto"/>
            </w:tcBorders>
          </w:tcPr>
          <w:p w14:paraId="4FCEA35E" w14:textId="77777777" w:rsidR="00CA30E5" w:rsidRPr="005A44F9" w:rsidRDefault="00CA30E5" w:rsidP="00CA30E5">
            <w:pPr>
              <w:spacing w:before="20" w:after="20"/>
            </w:pPr>
            <w:r w:rsidRPr="005A44F9">
              <w:t>&gt; 45</w:t>
            </w:r>
          </w:p>
        </w:tc>
        <w:tc>
          <w:tcPr>
            <w:tcW w:w="1667" w:type="pct"/>
            <w:tcBorders>
              <w:top w:val="single" w:sz="12" w:space="0" w:color="auto"/>
            </w:tcBorders>
          </w:tcPr>
          <w:p w14:paraId="455E28B6" w14:textId="77777777" w:rsidR="00CA30E5" w:rsidRPr="005A44F9" w:rsidRDefault="00CA30E5" w:rsidP="00CA30E5">
            <w:pPr>
              <w:spacing w:before="20" w:after="20"/>
            </w:pPr>
            <w:r w:rsidRPr="005A44F9">
              <w:t>&gt; 0,62 kN</w:t>
            </w:r>
          </w:p>
        </w:tc>
      </w:tr>
      <w:tr w:rsidR="00CA30E5" w:rsidRPr="005A44F9" w14:paraId="607466E3" w14:textId="77777777" w:rsidTr="00CA30E5">
        <w:tc>
          <w:tcPr>
            <w:tcW w:w="1666" w:type="pct"/>
          </w:tcPr>
          <w:p w14:paraId="784DDC13" w14:textId="4DDF5ECD" w:rsidR="00CA30E5" w:rsidRPr="005A44F9" w:rsidRDefault="00CA30E5" w:rsidP="00CA30E5">
            <w:pPr>
              <w:spacing w:before="20" w:after="20"/>
              <w:rPr>
                <w:b/>
                <w:bCs/>
              </w:rPr>
            </w:pPr>
            <w:r w:rsidRPr="005A44F9">
              <w:rPr>
                <w:b/>
              </w:rPr>
              <w:t>Didelė rizika</w:t>
            </w:r>
          </w:p>
        </w:tc>
        <w:tc>
          <w:tcPr>
            <w:tcW w:w="1666" w:type="pct"/>
          </w:tcPr>
          <w:p w14:paraId="5E00AA81" w14:textId="0D44C25B" w:rsidR="00CA30E5" w:rsidRPr="005A44F9" w:rsidRDefault="00CA30E5" w:rsidP="00CA30E5">
            <w:pPr>
              <w:spacing w:before="20" w:after="20"/>
            </w:pPr>
            <w:r w:rsidRPr="005A44F9">
              <w:t>&gt; 60</w:t>
            </w:r>
          </w:p>
        </w:tc>
        <w:tc>
          <w:tcPr>
            <w:tcW w:w="1667" w:type="pct"/>
          </w:tcPr>
          <w:p w14:paraId="5A99FC64" w14:textId="21E0D568" w:rsidR="00CA30E5" w:rsidRPr="005A44F9" w:rsidRDefault="00CA30E5" w:rsidP="00CA30E5">
            <w:pPr>
              <w:spacing w:before="20" w:after="20"/>
            </w:pPr>
            <w:r w:rsidRPr="005A44F9">
              <w:t>&gt; 0,83 kN</w:t>
            </w:r>
          </w:p>
        </w:tc>
      </w:tr>
    </w:tbl>
    <w:p w14:paraId="4775C557" w14:textId="77777777" w:rsidR="00CA30E5" w:rsidRPr="005A44F9" w:rsidRDefault="00CA30E5" w:rsidP="007407D4">
      <w:pPr>
        <w:rPr>
          <w:i/>
          <w:iCs/>
        </w:rPr>
      </w:pPr>
    </w:p>
    <w:p w14:paraId="44311305" w14:textId="77777777" w:rsidR="00231586" w:rsidRPr="005A44F9" w:rsidRDefault="0082729B" w:rsidP="007407D4">
      <w:pPr>
        <w:rPr>
          <w:i/>
          <w:iCs/>
        </w:rPr>
      </w:pPr>
      <w:r w:rsidRPr="005A44F9">
        <w:rPr>
          <w:i/>
        </w:rPr>
        <w:t>1 PASTABA. Mažos rizikos vietos yra tos, kuriomis daugiausia naudojasi nemotorizuoti naudotojai (NMU), kaip antai pėsčiųjų takai. Didelės rizikos vietos yra tos, kurios daugiausia naudojamos transporto priemonėms.</w:t>
      </w:r>
    </w:p>
    <w:p w14:paraId="29B38FDE" w14:textId="77777777" w:rsidR="00231586" w:rsidRPr="005A44F9" w:rsidRDefault="0082729B" w:rsidP="007407D4">
      <w:pPr>
        <w:rPr>
          <w:i/>
          <w:iCs/>
        </w:rPr>
      </w:pPr>
      <w:r w:rsidRPr="005A44F9">
        <w:rPr>
          <w:i/>
        </w:rPr>
        <w:t>2 PASTABA. Slydimo rizika yra apibrėžta HD 28 2015 MCHW NG800 serijoje (nuorodos Nr. 7.N).</w:t>
      </w:r>
    </w:p>
    <w:p w14:paraId="68A30473" w14:textId="77777777" w:rsidR="00231586" w:rsidRPr="005A44F9" w:rsidRDefault="0082729B" w:rsidP="007407D4">
      <w:pPr>
        <w:rPr>
          <w:i/>
          <w:iCs/>
        </w:rPr>
      </w:pPr>
      <w:r w:rsidRPr="005A44F9">
        <w:rPr>
          <w:i/>
        </w:rPr>
        <w:t>3 PASTABA. Švytuoklės bandymo metodas, naudojamas siekiant nustatyti grindinio paviršiaus atsparumą slydimui, turi atitikti BS EN 13036-4 2011 (nuorodos Nr. 9.N).</w:t>
      </w:r>
    </w:p>
    <w:p w14:paraId="50EE9096" w14:textId="77777777" w:rsidR="00231586" w:rsidRPr="005A44F9" w:rsidRDefault="0082729B" w:rsidP="007407D4">
      <w:pPr>
        <w:rPr>
          <w:i/>
          <w:iCs/>
        </w:rPr>
      </w:pPr>
      <w:r w:rsidRPr="005A44F9">
        <w:rPr>
          <w:i/>
        </w:rPr>
        <w:t>4 PASTABA. Jei grindinio paviršiaus atsparumas slydimui yra matuojamas pagal WRc atsparumo slydimui metodą UC 12974 (nuorodos Nr. 1.I), vertė gaunama lyginant paviršiaus medžiagų, kurios bandomos naudojant švytuoklės metodą ir WRc įtvirtinto rato metodą, atsparumo slydimui vertes, įterpiamas į A priedėlyje nurodytą lygtį.</w:t>
      </w:r>
    </w:p>
    <w:p w14:paraId="6B2D980A" w14:textId="77777777" w:rsidR="00231586" w:rsidRPr="005A44F9" w:rsidRDefault="0082729B" w:rsidP="007407D4">
      <w:pPr>
        <w:rPr>
          <w:i/>
          <w:iCs/>
        </w:rPr>
      </w:pPr>
      <w:r w:rsidRPr="005A44F9">
        <w:rPr>
          <w:i/>
        </w:rPr>
        <w:t>5 PASTABA. A priedėlyje pateikiamas trumpas bandymų, vykdomų siekiant palyginti du metodus, aprašymas ir lygtis, skirta lyginamajai PSRV nustatyti.</w:t>
      </w:r>
    </w:p>
    <w:p w14:paraId="4F2EB7C2" w14:textId="77777777" w:rsidR="00231586" w:rsidRPr="005A44F9" w:rsidRDefault="0082729B" w:rsidP="007407D4">
      <w:r w:rsidRPr="005A44F9">
        <w:t>2.7. Atsparumo slydimui nepoliruojamu paviršiumi vertė (USRV) nenurodo infrastruktūros būklės ir neturi būti naudojama vertinant atsparumą slydimui.</w:t>
      </w:r>
    </w:p>
    <w:p w14:paraId="4E4C7EB1" w14:textId="77777777" w:rsidR="00231586" w:rsidRPr="005A44F9" w:rsidRDefault="0082729B" w:rsidP="00CA30E5">
      <w:pPr>
        <w:keepNext/>
        <w:keepLines/>
        <w:rPr>
          <w:b/>
          <w:bCs/>
        </w:rPr>
      </w:pPr>
      <w:r w:rsidRPr="005A44F9">
        <w:rPr>
          <w:b/>
        </w:rPr>
        <w:lastRenderedPageBreak/>
        <w:t>Kamerų liukai</w:t>
      </w:r>
    </w:p>
    <w:p w14:paraId="67A537BF" w14:textId="77777777" w:rsidR="00231586" w:rsidRPr="005A44F9" w:rsidRDefault="0082729B" w:rsidP="00CA30E5">
      <w:pPr>
        <w:keepNext/>
        <w:keepLines/>
      </w:pPr>
      <w:r w:rsidRPr="005A44F9">
        <w:t>2.8. Kameros liukas, kuriuo sudaroma prieiga, turi atitikti šiuos atviros angos reikalavimus:</w:t>
      </w:r>
    </w:p>
    <w:p w14:paraId="4858865C" w14:textId="77777777" w:rsidR="00231586" w:rsidRPr="005A44F9" w:rsidRDefault="0082729B" w:rsidP="007407D4">
      <w:pPr>
        <w:pStyle w:val="ListParagraph"/>
        <w:numPr>
          <w:ilvl w:val="0"/>
          <w:numId w:val="2"/>
        </w:numPr>
      </w:pPr>
      <w:r w:rsidRPr="005A44F9">
        <w:t>minimali atvira rėmo anga, jei anga stačiakampė, yra mažiau kaip 600 mm, įstrižasis matmuo – ne mažiau kaip 700 mm;</w:t>
      </w:r>
    </w:p>
    <w:p w14:paraId="07274773" w14:textId="77777777" w:rsidR="00231586" w:rsidRPr="005A44F9" w:rsidRDefault="0082729B" w:rsidP="007407D4">
      <w:pPr>
        <w:pStyle w:val="ListParagraph"/>
        <w:numPr>
          <w:ilvl w:val="0"/>
          <w:numId w:val="2"/>
        </w:numPr>
      </w:pPr>
      <w:r w:rsidRPr="005A44F9">
        <w:t>minimali atvira rėmo anga, jei anga apskrita, yra ne mažiau kaip 700 mm skersmens.</w:t>
      </w:r>
    </w:p>
    <w:p w14:paraId="08ECB9F5" w14:textId="77777777" w:rsidR="00231586" w:rsidRPr="005A44F9" w:rsidRDefault="0082729B" w:rsidP="007407D4">
      <w:pPr>
        <w:rPr>
          <w:i/>
          <w:iCs/>
        </w:rPr>
      </w:pPr>
      <w:r w:rsidRPr="005A44F9">
        <w:rPr>
          <w:i/>
        </w:rPr>
        <w:t>PASTABA. Minimalūs dangčio matmenys, jei personalui prieigos nereikia, nurodyti BS EN 752 (nuorodos Nr. 1.N).</w:t>
      </w:r>
    </w:p>
    <w:p w14:paraId="7CA6A1CD" w14:textId="77777777" w:rsidR="00231586" w:rsidRPr="005A44F9" w:rsidRDefault="0082729B" w:rsidP="007407D4">
      <w:r w:rsidRPr="005A44F9">
        <w:t>2.9. Kameros liuko rėmas automagistralėse ir bendrojo naudojimo magistraliniuose keliuose turi būti ne mažiau kaip 150 mm gylio.</w:t>
      </w:r>
    </w:p>
    <w:p w14:paraId="1F9A1F59" w14:textId="0C206F5A" w:rsidR="00231586" w:rsidRPr="005A44F9" w:rsidRDefault="0082729B" w:rsidP="007407D4">
      <w:r w:rsidRPr="005A44F9">
        <w:t>2.10. Kameros liuko dangčio įdėjimo į rėmą gylis turi būti ne mažiau kaip 50 mm arba ne mažiau kaip 80 mm, jei nuo įdėjimo gylio priklauso konstrukcijos saugumas.</w:t>
      </w:r>
    </w:p>
    <w:p w14:paraId="76B16621" w14:textId="77777777" w:rsidR="00231586" w:rsidRPr="005A44F9" w:rsidRDefault="0082729B" w:rsidP="007407D4">
      <w:r w:rsidRPr="005A44F9">
        <w:t>2.11. Laisvų jungčių, kurios nėra nurodytos MCHW 500 serijoje (nuorodos Nr. 5.N, minimalus skerspjūvio plotas turi būti 140 mm2.</w:t>
      </w:r>
    </w:p>
    <w:p w14:paraId="0EA8072A" w14:textId="77777777" w:rsidR="00231586" w:rsidRPr="005A44F9" w:rsidRDefault="0082729B" w:rsidP="00CA30E5">
      <w:pPr>
        <w:keepNext/>
        <w:keepLines/>
        <w:rPr>
          <w:b/>
          <w:bCs/>
        </w:rPr>
      </w:pPr>
      <w:r w:rsidRPr="005A44F9">
        <w:rPr>
          <w:b/>
        </w:rPr>
        <w:t>Lietaus šulinėlių liukai</w:t>
      </w:r>
    </w:p>
    <w:p w14:paraId="5F277D72" w14:textId="77777777" w:rsidR="00231586" w:rsidRPr="005A44F9" w:rsidRDefault="0082729B" w:rsidP="007407D4">
      <w:r w:rsidRPr="005A44F9">
        <w:t>2.12. Lietaus šulinėlių liukai (rėmas ir grotelės) turi būti D400 klasės pagal BS EN 124 (nuorodos Nr. 3.N).</w:t>
      </w:r>
    </w:p>
    <w:p w14:paraId="0904582F" w14:textId="77777777" w:rsidR="00231586" w:rsidRPr="005A44F9" w:rsidRDefault="0082729B" w:rsidP="007407D4">
      <w:r w:rsidRPr="005A44F9">
        <w:t>2.12.1. Grotelės su lankstais gali būti užkabinamos ant bortelio arba prikabinamos iš šono, atsižvelgiant į eismo kryptį.</w:t>
      </w:r>
    </w:p>
    <w:p w14:paraId="06B7A76B" w14:textId="77777777" w:rsidR="00231586" w:rsidRPr="005A44F9" w:rsidRDefault="0082729B" w:rsidP="007407D4">
      <w:r w:rsidRPr="005A44F9">
        <w:t>2.12.2. Prie bortelio kabinamos lietaus šulinėlio grotelės ir rėmai turi leisti įtekėti vandeniui iš bortelio pusės ir sudaryti prieigą, kuri, jei naudojami lankstai, atsiveria nuo važiuojamosios dalies, t. y. link bortelio.</w:t>
      </w:r>
    </w:p>
    <w:p w14:paraId="4E9E6B05" w14:textId="77777777" w:rsidR="00231586" w:rsidRPr="005A44F9" w:rsidRDefault="0082729B" w:rsidP="007407D4">
      <w:r w:rsidRPr="005A44F9">
        <w:t>2.12.3. Slenkstis, jei yra, turi būti 115 mm gylio (1 tipas) arba 165 mm (2 tipas), kaip apibrėžta BS 7903 (nuorodos Nr. 2.N).</w:t>
      </w:r>
    </w:p>
    <w:p w14:paraId="2E7C6CAB" w14:textId="77777777" w:rsidR="00231586" w:rsidRPr="005A44F9" w:rsidRDefault="0082729B" w:rsidP="007407D4">
      <w:r w:rsidRPr="005A44F9">
        <w:t xml:space="preserve">2.12.4. Ant šaligatvio kabinamos lietaus šulinėlio grotelės ir rėmas turi būti su HB (angl. </w:t>
      </w:r>
      <w:r w:rsidRPr="005A44F9">
        <w:rPr>
          <w:i/>
          <w:iCs/>
        </w:rPr>
        <w:t>half batter</w:t>
      </w:r>
      <w:r w:rsidRPr="005A44F9">
        <w:t>) tipo profiliu pagal BS 7263-1 (nuorodos Nr. 8.N), jeigu nenurodyta kitaip.</w:t>
      </w:r>
    </w:p>
    <w:p w14:paraId="7661AB64" w14:textId="77777777" w:rsidR="00231586" w:rsidRPr="005A44F9" w:rsidRDefault="0082729B" w:rsidP="007407D4">
      <w:r w:rsidRPr="005A44F9">
        <w:t>2.13. Svarbiausi ant bortelio kabinamų lietaus šulinėlio grotelių ir rėmų matmenys turi būti nurodyti pagal BS 7903 (nuorodos Nr. 2.N).</w:t>
      </w:r>
    </w:p>
    <w:p w14:paraId="1BF92247" w14:textId="77777777" w:rsidR="00231586" w:rsidRPr="005A44F9" w:rsidRDefault="0082729B" w:rsidP="007407D4">
      <w:r w:rsidRPr="005A44F9">
        <w:t>2.14. Nominalus grotelių plotis ir minimalus vandentakių plotas turi atitikti BS EN 124 (nuorodos Nr. 3.N) ir BS 7903 (nuorodos Nr. 2.N).</w:t>
      </w:r>
    </w:p>
    <w:p w14:paraId="3FA4B684" w14:textId="77777777" w:rsidR="00231586" w:rsidRPr="005A44F9" w:rsidRDefault="0082729B" w:rsidP="007407D4">
      <w:r w:rsidRPr="005A44F9">
        <w:t>2.14.1. Minimalus vandentakio plotas turi būti 900 cm2.</w:t>
      </w:r>
    </w:p>
    <w:p w14:paraId="2CFAACB0" w14:textId="77777777" w:rsidR="00231586" w:rsidRPr="005A44F9" w:rsidRDefault="0082729B" w:rsidP="007407D4">
      <w:r w:rsidRPr="005A44F9">
        <w:t>2.14.2. Minimalus vandentakio plotas, matuojant tarp rėmo iš bortelio pusės ir lygiagrečios linijos per 50 mm, turi būti 45 cm2.</w:t>
      </w:r>
    </w:p>
    <w:p w14:paraId="27BFA166" w14:textId="77777777" w:rsidR="00231586" w:rsidRPr="005A44F9" w:rsidRDefault="0082729B" w:rsidP="007407D4">
      <w:r w:rsidRPr="005A44F9">
        <w:t>2.14.3. Minimalus vandentakio plotas, matuojant tarp rėmo iš bortelio pusės ir lygiagrečios linijos per 90 mm, turi būti 65 cm2.</w:t>
      </w:r>
    </w:p>
    <w:p w14:paraId="7D9F8823" w14:textId="77777777" w:rsidR="00231586" w:rsidRPr="005A44F9" w:rsidRDefault="0082729B" w:rsidP="007407D4">
      <w:r w:rsidRPr="005A44F9">
        <w:lastRenderedPageBreak/>
        <w:t>2.15. Lietaus šulinėlio liuko rėmas turi būti ne mažiau kaip 100 mm gylio.</w:t>
      </w:r>
    </w:p>
    <w:p w14:paraId="6C36AEDB" w14:textId="77777777" w:rsidR="00231586" w:rsidRPr="005A44F9" w:rsidRDefault="0082729B" w:rsidP="00CA30E5">
      <w:pPr>
        <w:keepNext/>
        <w:keepLines/>
      </w:pPr>
      <w:r w:rsidRPr="005A44F9">
        <w:t>2.16. Ant bortelio kabinami lietaus šulinėlio dangčiai ir rėmai turi būti su:</w:t>
      </w:r>
    </w:p>
    <w:p w14:paraId="08DF096A" w14:textId="77777777" w:rsidR="00231586" w:rsidRPr="005A44F9" w:rsidRDefault="0082729B" w:rsidP="007407D4">
      <w:pPr>
        <w:pStyle w:val="ListParagraph"/>
        <w:numPr>
          <w:ilvl w:val="0"/>
          <w:numId w:val="4"/>
        </w:numPr>
      </w:pPr>
      <w:r w:rsidRPr="005A44F9">
        <w:t>bent 35 mm x 25 mm metaliniu sulaikančiuoju strypu, naudojamu statybos metu;</w:t>
      </w:r>
    </w:p>
    <w:p w14:paraId="6F78D2BD" w14:textId="77777777" w:rsidR="00231586" w:rsidRPr="005A44F9" w:rsidRDefault="0082729B" w:rsidP="007407D4">
      <w:pPr>
        <w:pStyle w:val="ListParagraph"/>
        <w:numPr>
          <w:ilvl w:val="0"/>
          <w:numId w:val="4"/>
        </w:numPr>
      </w:pPr>
      <w:r w:rsidRPr="005A44F9">
        <w:t>dangčiu su atvira (-omis) rakto skyle (-ėmis) arba užrakto mechanizmu;</w:t>
      </w:r>
    </w:p>
    <w:p w14:paraId="09399573" w14:textId="77777777" w:rsidR="00231586" w:rsidRPr="005A44F9" w:rsidRDefault="0082729B" w:rsidP="007407D4">
      <w:pPr>
        <w:pStyle w:val="ListParagraph"/>
        <w:numPr>
          <w:ilvl w:val="0"/>
          <w:numId w:val="4"/>
        </w:numPr>
      </w:pPr>
      <w:r w:rsidRPr="005A44F9">
        <w:t>angos įtaisu, kurio minimali stačiakampė atvira anga yra 400 mm x 250 mm;</w:t>
      </w:r>
    </w:p>
    <w:p w14:paraId="012708C4" w14:textId="77777777" w:rsidR="00231586" w:rsidRPr="005A44F9" w:rsidRDefault="0082729B" w:rsidP="007407D4">
      <w:pPr>
        <w:pStyle w:val="ListParagraph"/>
        <w:numPr>
          <w:ilvl w:val="0"/>
          <w:numId w:val="4"/>
        </w:numPr>
      </w:pPr>
      <w:r w:rsidRPr="005A44F9">
        <w:t>užrakto mechanizmu, jei dangtį galima iš karto pakelti nenaudojant rakto arba įrankio;</w:t>
      </w:r>
    </w:p>
    <w:p w14:paraId="5187EC38" w14:textId="77777777" w:rsidR="00231586" w:rsidRPr="005A44F9" w:rsidRDefault="0082729B" w:rsidP="007407D4">
      <w:pPr>
        <w:pStyle w:val="ListParagraph"/>
        <w:numPr>
          <w:ilvl w:val="0"/>
          <w:numId w:val="4"/>
        </w:numPr>
      </w:pPr>
      <w:r w:rsidRPr="005A44F9">
        <w:t>lankstais dangčio galiniame krašte, žiūrint iš kelio pusės, jei jie naudojami;</w:t>
      </w:r>
    </w:p>
    <w:p w14:paraId="667DEFD8" w14:textId="6CFDFCBF" w:rsidR="00231586" w:rsidRPr="005A44F9" w:rsidRDefault="0082729B" w:rsidP="007407D4">
      <w:pPr>
        <w:pStyle w:val="ListParagraph"/>
        <w:numPr>
          <w:ilvl w:val="0"/>
          <w:numId w:val="4"/>
        </w:numPr>
      </w:pPr>
      <w:r w:rsidRPr="005A44F9">
        <w:t>iškiliu raštu, atitinkančiu BS EN 124 (nuorodos Nr. 3.N</w:t>
      </w:r>
      <w:r w:rsidR="009B24B1" w:rsidRPr="005A44F9">
        <w:t>)</w:t>
      </w:r>
      <w:r w:rsidRPr="005A44F9">
        <w:t>, ir savidrenažu;</w:t>
      </w:r>
    </w:p>
    <w:p w14:paraId="08670C10" w14:textId="77777777" w:rsidR="00231586" w:rsidRPr="005A44F9" w:rsidRDefault="0082729B" w:rsidP="007407D4">
      <w:pPr>
        <w:pStyle w:val="ListParagraph"/>
        <w:numPr>
          <w:ilvl w:val="0"/>
          <w:numId w:val="4"/>
        </w:numPr>
      </w:pPr>
      <w:r w:rsidRPr="005A44F9">
        <w:t>grotelėmis su horizontaliais strypais, cinkuotais ne mažiau kaip 12 mm sluoksniu pagal BS EN ISO 1461 (nuorodos Nr. 10.N), arba ne mažiau kaip dviem vientisais lietais vertikaliais liežuvėliais, kurie sulaikytų šiukšles atviroje įtaiso ertmėje.</w:t>
      </w:r>
    </w:p>
    <w:p w14:paraId="4BC6E3CF" w14:textId="77777777" w:rsidR="00231586" w:rsidRPr="005A44F9" w:rsidRDefault="0082729B" w:rsidP="00CA30E5">
      <w:pPr>
        <w:pageBreakBefore/>
        <w:rPr>
          <w:b/>
          <w:bCs/>
        </w:rPr>
      </w:pPr>
      <w:r w:rsidRPr="005A44F9">
        <w:rPr>
          <w:b/>
        </w:rPr>
        <w:lastRenderedPageBreak/>
        <w:t>3. Situacijų, kai esami kamerų liukai gali būti esamoje važiuojamojoje dalyje, sprendimas</w:t>
      </w:r>
    </w:p>
    <w:p w14:paraId="281E4E3F" w14:textId="77777777" w:rsidR="00231586" w:rsidRPr="005A44F9" w:rsidRDefault="0082729B" w:rsidP="00CA30E5">
      <w:pPr>
        <w:keepNext/>
        <w:keepLines/>
        <w:rPr>
          <w:b/>
          <w:bCs/>
        </w:rPr>
      </w:pPr>
      <w:r w:rsidRPr="005A44F9">
        <w:rPr>
          <w:b/>
        </w:rPr>
        <w:t>Kamerų liukai gali atsidurti važiuojamojoje dalyje</w:t>
      </w:r>
    </w:p>
    <w:p w14:paraId="2DAC9CC2" w14:textId="77777777" w:rsidR="00231586" w:rsidRPr="005A44F9" w:rsidRDefault="0082729B" w:rsidP="00CA30E5">
      <w:pPr>
        <w:keepNext/>
        <w:keepLines/>
      </w:pPr>
      <w:r w:rsidRPr="005A44F9">
        <w:t>3.1. Šios dalies reikalavimai taikytini visų pirma išmaniosioms automagistralėms, bet taip pat:</w:t>
      </w:r>
    </w:p>
    <w:p w14:paraId="52067818" w14:textId="77777777" w:rsidR="00231586" w:rsidRPr="005A44F9" w:rsidRDefault="0082729B" w:rsidP="007407D4">
      <w:pPr>
        <w:pStyle w:val="ListParagraph"/>
        <w:numPr>
          <w:ilvl w:val="0"/>
          <w:numId w:val="6"/>
        </w:numPr>
      </w:pPr>
      <w:r w:rsidRPr="005A44F9">
        <w:t>visoms šiuo metu projektuojamoms arba įrengiamoms sistemoms ir būsimoms sistemoms, kuriose kelkraščiai turi būti pakeisti į eismo juostas;</w:t>
      </w:r>
    </w:p>
    <w:p w14:paraId="5D3A24B5" w14:textId="77777777" w:rsidR="00231586" w:rsidRPr="005A44F9" w:rsidRDefault="0082729B" w:rsidP="007407D4">
      <w:pPr>
        <w:pStyle w:val="ListParagraph"/>
        <w:numPr>
          <w:ilvl w:val="0"/>
          <w:numId w:val="6"/>
        </w:numPr>
      </w:pPr>
      <w:r w:rsidRPr="005A44F9">
        <w:t>visiems laikiniems kelio darbams, kuriuos vykdant kelkraštis turi būti naudojamas kaip eismo juosta.</w:t>
      </w:r>
    </w:p>
    <w:p w14:paraId="1A9F147D" w14:textId="77777777" w:rsidR="00231586" w:rsidRPr="005A44F9" w:rsidRDefault="0082729B" w:rsidP="007407D4">
      <w:r w:rsidRPr="005A44F9">
        <w:t>3.2. Sprendimas dėl to, kaip elgtis su kameros liuku važiuojamojoje dalyje, turi būti priimamas pagal B priedėlio 1 paveiksle pavaizduotą sprendimų schemą.</w:t>
      </w:r>
    </w:p>
    <w:p w14:paraId="63E1C5FE" w14:textId="77777777" w:rsidR="00231586" w:rsidRPr="005A44F9" w:rsidRDefault="0082729B" w:rsidP="00CA30E5">
      <w:pPr>
        <w:keepNext/>
        <w:keepLines/>
        <w:rPr>
          <w:b/>
          <w:bCs/>
        </w:rPr>
      </w:pPr>
      <w:r w:rsidRPr="005A44F9">
        <w:rPr>
          <w:b/>
        </w:rPr>
        <w:t>Reikalavimai</w:t>
      </w:r>
    </w:p>
    <w:p w14:paraId="67757F28" w14:textId="77777777" w:rsidR="00231586" w:rsidRPr="005A44F9" w:rsidRDefault="0082729B" w:rsidP="007407D4">
      <w:r w:rsidRPr="005A44F9">
        <w:t>3.3. Esami kamerų liukai, kurie yra važiuojamojoje dalyje, turi būti pašalinti.</w:t>
      </w:r>
    </w:p>
    <w:p w14:paraId="219C123A" w14:textId="77777777" w:rsidR="00231586" w:rsidRPr="005A44F9" w:rsidRDefault="0082729B" w:rsidP="007407D4">
      <w:pPr>
        <w:rPr>
          <w:i/>
          <w:iCs/>
        </w:rPr>
      </w:pPr>
      <w:r w:rsidRPr="005A44F9">
        <w:rPr>
          <w:i/>
        </w:rPr>
        <w:t>PASTABA. Yra įvykę įvairių kamerų liukų dangčių gedimų kelkraštį pavertus važiuojamąja dalimi arba jį naudojant kaip eismo juostą. Tokių gedimų yra įvykę ir kelkraštį naudojant kaip eismo juostą atliekant kelio darbus.</w:t>
      </w:r>
    </w:p>
    <w:p w14:paraId="7B73F5BC" w14:textId="77777777" w:rsidR="00231586" w:rsidRPr="005A44F9" w:rsidRDefault="0082729B" w:rsidP="007407D4">
      <w:r w:rsidRPr="005A44F9">
        <w:t>3.4. Visiems sprendimams (įskaitant padengimą) dėl kamerų liukų, kurie turi būti įrengti susijungimo arba atsišakojimo koliziniuose punktuose, turi pritarti Saugos kontrolės peržiūros grupė (SCRG), o sprendimų priėmimo procesas turi būti registruojamas plano strategijos įrašu (DSR).</w:t>
      </w:r>
    </w:p>
    <w:p w14:paraId="2AA7361E" w14:textId="77777777" w:rsidR="00231586" w:rsidRPr="005A44F9" w:rsidRDefault="0082729B" w:rsidP="007407D4">
      <w:r w:rsidRPr="005A44F9">
        <w:t>3.5. Kameros, kurios yra padengtos danga, turi būti registruojamos pagal priežiūros organizacijos duomenų reikalavimus, įskaitant išsamius duomenis apie padengimo danga gylį.</w:t>
      </w:r>
    </w:p>
    <w:p w14:paraId="6BD3EA72" w14:textId="77777777" w:rsidR="00231586" w:rsidRPr="005A44F9" w:rsidRDefault="0082729B" w:rsidP="007407D4">
      <w:r w:rsidRPr="005A44F9">
        <w:t>3.6. Jei atliekamas koks nors pertvarkymas arba kameros įrengiamos pakraštyje, jungiamieji vamzdžiai turi būti tokio pat skersmens kaip ir pagrindinis drenažas su inversine jungtimi, per kurią lengviau sudaroma CCTV prieiga.</w:t>
      </w:r>
    </w:p>
    <w:p w14:paraId="3BD6178B" w14:textId="77777777" w:rsidR="00231586" w:rsidRPr="005A44F9" w:rsidRDefault="0082729B" w:rsidP="007407D4">
      <w:r w:rsidRPr="005A44F9">
        <w:t>3.7. Jei atliekamas koks nors pertvarkymas arba kameros įrengiamos pakraštyje, kameros turi būti priremtos prie jungiamojo vamzdžio inversinio lygio.</w:t>
      </w:r>
    </w:p>
    <w:p w14:paraId="1F51FA5A" w14:textId="77777777" w:rsidR="00231586" w:rsidRPr="005A44F9" w:rsidRDefault="0082729B" w:rsidP="00CA30E5">
      <w:pPr>
        <w:keepNext/>
        <w:keepLines/>
        <w:rPr>
          <w:b/>
          <w:bCs/>
        </w:rPr>
      </w:pPr>
      <w:r w:rsidRPr="005A44F9">
        <w:rPr>
          <w:b/>
        </w:rPr>
        <w:t>Atnaujinimo darbų vietų ir programos įvertinimas</w:t>
      </w:r>
    </w:p>
    <w:p w14:paraId="26FE13C8" w14:textId="77777777" w:rsidR="00231586" w:rsidRPr="005A44F9" w:rsidRDefault="0082729B" w:rsidP="007407D4">
      <w:r w:rsidRPr="005A44F9">
        <w:t>3.8. Reikia nustatyti ir registruoti vietas, kurias paveikia važiuojamojoje dalyje įrengiama prieiga prie kameros.</w:t>
      </w:r>
    </w:p>
    <w:p w14:paraId="7C49A543" w14:textId="77777777" w:rsidR="00231586" w:rsidRPr="005A44F9" w:rsidRDefault="0082729B" w:rsidP="00CA30E5">
      <w:pPr>
        <w:keepNext/>
        <w:keepLines/>
        <w:rPr>
          <w:b/>
          <w:bCs/>
        </w:rPr>
      </w:pPr>
      <w:r w:rsidRPr="005A44F9">
        <w:rPr>
          <w:b/>
        </w:rPr>
        <w:t>Sprendimų, susijusių su esamomis kameromis, kurios yra važiuojamojoje dalyje arba gali joje atsidurti, schema</w:t>
      </w:r>
    </w:p>
    <w:p w14:paraId="3055F1BA" w14:textId="77777777" w:rsidR="00231586" w:rsidRPr="005A44F9" w:rsidRDefault="0082729B" w:rsidP="007407D4">
      <w:r w:rsidRPr="005A44F9">
        <w:t>3.9. Jei važiuojamojoje dalyje esanti kamera pagal schemą turi išlikti ir (arba) būti modifikuojama, reikia laikytis B priedėlyje nurodytos sprendimų schemos.</w:t>
      </w:r>
    </w:p>
    <w:p w14:paraId="6C27461B" w14:textId="77777777" w:rsidR="00231586" w:rsidRPr="005A44F9" w:rsidRDefault="0082729B" w:rsidP="007407D4">
      <w:pPr>
        <w:rPr>
          <w:i/>
          <w:iCs/>
        </w:rPr>
      </w:pPr>
      <w:r w:rsidRPr="005A44F9">
        <w:rPr>
          <w:i/>
        </w:rPr>
        <w:t>PASTABA. E600 kamerų liukai nėra alternatyvus sprendimas sprendžiant kamerų liukų buvimo eismo juostose problemą.</w:t>
      </w:r>
    </w:p>
    <w:p w14:paraId="39B97C56" w14:textId="77777777" w:rsidR="00231586" w:rsidRPr="005A44F9" w:rsidRDefault="0082729B" w:rsidP="007407D4">
      <w:r w:rsidRPr="005A44F9">
        <w:lastRenderedPageBreak/>
        <w:t>3.10. Kamerų liukai ratų vėžių zonoje draudžiami.</w:t>
      </w:r>
    </w:p>
    <w:p w14:paraId="1BE3B2E8" w14:textId="77777777" w:rsidR="00231586" w:rsidRPr="005A44F9" w:rsidRDefault="0082729B" w:rsidP="007407D4">
      <w:r w:rsidRPr="005A44F9">
        <w:t>3.10.1. Jei nustatoma, kad kamera yra važiuojamosios dalies grindinyje, reikia peržiūrėti vietos tinklą ir patikrinti, ar nėra kitų panašiai įrengtų kamerų.</w:t>
      </w:r>
    </w:p>
    <w:p w14:paraId="09532296" w14:textId="77777777" w:rsidR="00231586" w:rsidRPr="005A44F9" w:rsidRDefault="0082729B" w:rsidP="007407D4">
      <w:r w:rsidRPr="005A44F9">
        <w:t>3.11. Visa išsami informacija apie drenažą turi būti registruojama pagal priežiūros organizacijos duomenų reikalavimus, įskaitant kamerų pergrupavimus, padengimo apdorojimą, per jas einančius vamzdynus, šonines kameras.</w:t>
      </w:r>
    </w:p>
    <w:p w14:paraId="55627FBA" w14:textId="21A203D2" w:rsidR="00231586" w:rsidRPr="005A44F9" w:rsidRDefault="0082729B" w:rsidP="00CA30E5">
      <w:pPr>
        <w:pageBreakBefore/>
        <w:rPr>
          <w:b/>
          <w:bCs/>
        </w:rPr>
      </w:pPr>
      <w:r w:rsidRPr="005A44F9">
        <w:rPr>
          <w:b/>
        </w:rPr>
        <w:lastRenderedPageBreak/>
        <w:t>4. Norminiai šaltiniai</w:t>
      </w:r>
    </w:p>
    <w:p w14:paraId="3ECAD4FE" w14:textId="77777777" w:rsidR="00231586" w:rsidRPr="005A44F9" w:rsidRDefault="0082729B" w:rsidP="007407D4">
      <w:r w:rsidRPr="005A44F9">
        <w:t>Toliau nurodyti dokumentai, visi ar jų dalys, yra šio dokumento normatyvinės nuorodos ir jį taikant yra neatskiriama dalis. Jei nuoroda yra su data, taikomas tik cituojamas leidimas. Jei nuoroda yra be datos, taikoma naujausia nurodyto dokumento laida (įskaitant visus pakeitimus).</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5A44F9" w14:paraId="4F25F64C" w14:textId="77777777" w:rsidTr="00CA30E5">
        <w:tc>
          <w:tcPr>
            <w:tcW w:w="946" w:type="pct"/>
          </w:tcPr>
          <w:p w14:paraId="7F2239AB" w14:textId="213CAD97" w:rsidR="00CA30E5" w:rsidRPr="005A44F9" w:rsidRDefault="00CA30E5" w:rsidP="00CA30E5">
            <w:pPr>
              <w:spacing w:before="20" w:after="20"/>
            </w:pPr>
            <w:r w:rsidRPr="005A44F9">
              <w:t>Nuorodos Nr. 1.N</w:t>
            </w:r>
          </w:p>
        </w:tc>
        <w:tc>
          <w:tcPr>
            <w:tcW w:w="4054" w:type="pct"/>
          </w:tcPr>
          <w:p w14:paraId="5F0B4A15" w14:textId="77777777" w:rsidR="00CA30E5" w:rsidRPr="005A44F9" w:rsidRDefault="00CA30E5" w:rsidP="00CA30E5">
            <w:pPr>
              <w:spacing w:before="20" w:after="20"/>
            </w:pPr>
            <w:r w:rsidRPr="005A44F9">
              <w:t>BSI. BS EN 752. Lauko nuotakynai. Nuotakyno valdymas</w:t>
            </w:r>
          </w:p>
        </w:tc>
      </w:tr>
      <w:tr w:rsidR="00CA30E5" w:rsidRPr="005A44F9" w14:paraId="04D77B64" w14:textId="77777777" w:rsidTr="00CA30E5">
        <w:tc>
          <w:tcPr>
            <w:tcW w:w="946" w:type="pct"/>
          </w:tcPr>
          <w:p w14:paraId="7E66A64F" w14:textId="2FDC4BFA" w:rsidR="00CA30E5" w:rsidRPr="005A44F9" w:rsidRDefault="00CA30E5" w:rsidP="00CA30E5">
            <w:pPr>
              <w:spacing w:before="20" w:after="20"/>
            </w:pPr>
            <w:r w:rsidRPr="005A44F9">
              <w:t>Nuorodos Nr. 2.N</w:t>
            </w:r>
          </w:p>
        </w:tc>
        <w:tc>
          <w:tcPr>
            <w:tcW w:w="4054" w:type="pct"/>
          </w:tcPr>
          <w:p w14:paraId="430729B2" w14:textId="77777777" w:rsidR="00CA30E5" w:rsidRPr="005A44F9" w:rsidRDefault="00CA30E5" w:rsidP="00CA30E5">
            <w:pPr>
              <w:spacing w:before="20" w:after="20"/>
            </w:pPr>
            <w:r w:rsidRPr="005A44F9">
              <w:t>BSI. BS 7903. Lietaus šulinėlių liukų ir apžiūros šulinių liukų, įrengiamų magistralėse, pasirinkimo ir naudojimo vadovas</w:t>
            </w:r>
          </w:p>
        </w:tc>
      </w:tr>
      <w:tr w:rsidR="00CA30E5" w:rsidRPr="005A44F9" w14:paraId="1CE4881C" w14:textId="77777777" w:rsidTr="00CA30E5">
        <w:tc>
          <w:tcPr>
            <w:tcW w:w="946" w:type="pct"/>
          </w:tcPr>
          <w:p w14:paraId="59A56A1E" w14:textId="315B92A8" w:rsidR="00CA30E5" w:rsidRPr="005A44F9" w:rsidRDefault="00CA30E5" w:rsidP="00CA30E5">
            <w:pPr>
              <w:spacing w:before="20" w:after="20"/>
            </w:pPr>
            <w:r w:rsidRPr="005A44F9">
              <w:t>Nuorodos Nr. 3.N</w:t>
            </w:r>
          </w:p>
        </w:tc>
        <w:tc>
          <w:tcPr>
            <w:tcW w:w="4054" w:type="pct"/>
          </w:tcPr>
          <w:p w14:paraId="11B702B9" w14:textId="77777777" w:rsidR="00CA30E5" w:rsidRPr="005A44F9" w:rsidRDefault="00CA30E5" w:rsidP="00CA30E5">
            <w:pPr>
              <w:spacing w:before="20" w:after="20"/>
            </w:pPr>
            <w:r w:rsidRPr="005A44F9">
              <w:t>BSI. BS EN 124. Transporto eismo ir pėsčiųjų zonų lietaus šulinėlių ir apžiūros šulinių liukai.</w:t>
            </w:r>
          </w:p>
          <w:p w14:paraId="39E4E2FB" w14:textId="34F02D81" w:rsidR="00CA30E5" w:rsidRPr="005A44F9" w:rsidRDefault="00CA30E5" w:rsidP="00CA30E5">
            <w:pPr>
              <w:spacing w:before="20" w:after="20"/>
            </w:pPr>
            <w:r w:rsidRPr="005A44F9">
              <w:t>Apibrėžtys, klasifikavimas, bendrieji konstrukcijos principai, eksploatavimo reikalavimai ir bandymo metodai</w:t>
            </w:r>
          </w:p>
        </w:tc>
      </w:tr>
      <w:tr w:rsidR="00CA30E5" w:rsidRPr="005A44F9" w14:paraId="3F697897" w14:textId="77777777" w:rsidTr="00CA30E5">
        <w:tc>
          <w:tcPr>
            <w:tcW w:w="946" w:type="pct"/>
          </w:tcPr>
          <w:p w14:paraId="0646543F" w14:textId="211612E5" w:rsidR="00CA30E5" w:rsidRPr="005A44F9" w:rsidRDefault="00CA30E5" w:rsidP="00CA30E5">
            <w:pPr>
              <w:spacing w:before="20" w:after="20"/>
            </w:pPr>
            <w:r w:rsidRPr="005A44F9">
              <w:t>Nuorodos Nr. 4.N</w:t>
            </w:r>
          </w:p>
        </w:tc>
        <w:tc>
          <w:tcPr>
            <w:tcW w:w="4054" w:type="pct"/>
          </w:tcPr>
          <w:p w14:paraId="531A9F98" w14:textId="77777777" w:rsidR="00CA30E5" w:rsidRPr="005A44F9" w:rsidRDefault="00CA30E5" w:rsidP="00CA30E5">
            <w:pPr>
              <w:spacing w:before="20" w:after="20"/>
            </w:pPr>
            <w:r w:rsidRPr="005A44F9">
              <w:t>„Highways England“. GG 101. Įvadas į Kelių ir tiltų projektavimo vadovą</w:t>
            </w:r>
          </w:p>
        </w:tc>
      </w:tr>
      <w:tr w:rsidR="00CA30E5" w:rsidRPr="005A44F9" w14:paraId="1D72BF74" w14:textId="77777777" w:rsidTr="00CA30E5">
        <w:tc>
          <w:tcPr>
            <w:tcW w:w="946" w:type="pct"/>
          </w:tcPr>
          <w:p w14:paraId="4C4401AF" w14:textId="66DFA931" w:rsidR="00CA30E5" w:rsidRPr="005A44F9" w:rsidRDefault="00CA30E5" w:rsidP="00CA30E5">
            <w:pPr>
              <w:spacing w:before="20" w:after="20"/>
            </w:pPr>
            <w:r w:rsidRPr="005A44F9">
              <w:t>Nuorodos Nr. 5.N</w:t>
            </w:r>
          </w:p>
        </w:tc>
        <w:tc>
          <w:tcPr>
            <w:tcW w:w="4054" w:type="pct"/>
          </w:tcPr>
          <w:p w14:paraId="680185B1" w14:textId="77777777" w:rsidR="00CA30E5" w:rsidRPr="005A44F9" w:rsidRDefault="00CA30E5" w:rsidP="00CA30E5">
            <w:pPr>
              <w:spacing w:before="20" w:after="20"/>
            </w:pPr>
            <w:r w:rsidRPr="005A44F9">
              <w:t>„Highways England“. MCHW 500 serija. Greitkelių darbų sutarčių dokumentų vadovas. 1 tomas. Greitkelių darbų specifikacija. 500 serija. Drenažo ir infrastruktūros vamzdynai</w:t>
            </w:r>
          </w:p>
        </w:tc>
      </w:tr>
      <w:tr w:rsidR="00CA30E5" w:rsidRPr="005A44F9" w14:paraId="2A6AA809" w14:textId="77777777" w:rsidTr="00CA30E5">
        <w:tc>
          <w:tcPr>
            <w:tcW w:w="946" w:type="pct"/>
          </w:tcPr>
          <w:p w14:paraId="56278B0C" w14:textId="2D6A9A03" w:rsidR="00CA30E5" w:rsidRPr="005A44F9" w:rsidRDefault="00CA30E5" w:rsidP="00CA30E5">
            <w:pPr>
              <w:spacing w:before="20" w:after="20"/>
            </w:pPr>
            <w:r w:rsidRPr="005A44F9">
              <w:t>Nuorodos Nr. 6.N</w:t>
            </w:r>
          </w:p>
        </w:tc>
        <w:tc>
          <w:tcPr>
            <w:tcW w:w="4054" w:type="pct"/>
          </w:tcPr>
          <w:p w14:paraId="460E3742" w14:textId="77777777" w:rsidR="00CA30E5" w:rsidRPr="005A44F9" w:rsidRDefault="00CA30E5" w:rsidP="00CA30E5">
            <w:pPr>
              <w:spacing w:before="20" w:after="20"/>
            </w:pPr>
            <w:r w:rsidRPr="005A44F9">
              <w:t>„Highways England“. MCHW 900 serija. Greitkelių darbų sutarčių dokumentų vadovas. 1 tomas. Greitkelių darbų specifikacija. 900 serija. Kelių danga. Bituminės rišamosios medžiagos</w:t>
            </w:r>
          </w:p>
        </w:tc>
      </w:tr>
      <w:tr w:rsidR="00CA30E5" w:rsidRPr="005A44F9" w14:paraId="4822F243" w14:textId="77777777" w:rsidTr="00CA30E5">
        <w:tc>
          <w:tcPr>
            <w:tcW w:w="946" w:type="pct"/>
          </w:tcPr>
          <w:p w14:paraId="58BD1891" w14:textId="6DA33D6E" w:rsidR="00CA30E5" w:rsidRPr="005A44F9" w:rsidRDefault="00CA30E5" w:rsidP="00CA30E5">
            <w:pPr>
              <w:spacing w:before="20" w:after="20"/>
            </w:pPr>
            <w:r w:rsidRPr="005A44F9">
              <w:t>Nuorodos Nr. 7.N</w:t>
            </w:r>
          </w:p>
        </w:tc>
        <w:tc>
          <w:tcPr>
            <w:tcW w:w="4054" w:type="pct"/>
          </w:tcPr>
          <w:p w14:paraId="69644E76" w14:textId="77777777" w:rsidR="00CA30E5" w:rsidRPr="005A44F9" w:rsidRDefault="00CA30E5" w:rsidP="00CA30E5">
            <w:pPr>
              <w:spacing w:before="20" w:after="20"/>
            </w:pPr>
            <w:r w:rsidRPr="005A44F9">
              <w:t>„Highways England“. MCHW NG800 serija. Greitkelių darbų specifikacijos gairių pastabos (MCHW2)</w:t>
            </w:r>
          </w:p>
        </w:tc>
      </w:tr>
      <w:tr w:rsidR="00CA30E5" w:rsidRPr="005A44F9" w14:paraId="64D5C235" w14:textId="77777777" w:rsidTr="00CA30E5">
        <w:tc>
          <w:tcPr>
            <w:tcW w:w="946" w:type="pct"/>
          </w:tcPr>
          <w:p w14:paraId="7FB4D5AB" w14:textId="2A7884B9" w:rsidR="00CA30E5" w:rsidRPr="005A44F9" w:rsidRDefault="00CA30E5" w:rsidP="00CA30E5">
            <w:pPr>
              <w:spacing w:before="20" w:after="20"/>
            </w:pPr>
            <w:r w:rsidRPr="005A44F9">
              <w:t>Nuorodos Nr. 8.N</w:t>
            </w:r>
          </w:p>
        </w:tc>
        <w:tc>
          <w:tcPr>
            <w:tcW w:w="4054" w:type="pct"/>
          </w:tcPr>
          <w:p w14:paraId="5775FF73" w14:textId="5B43064D" w:rsidR="00CA30E5" w:rsidRPr="005A44F9" w:rsidRDefault="00CA30E5" w:rsidP="00CA30E5">
            <w:pPr>
              <w:spacing w:before="20" w:after="20"/>
            </w:pPr>
            <w:r w:rsidRPr="005A44F9">
              <w:t>BSI. BS 7263-1. Gamyklinės betoninės plokštės, borteliai, kanalai, pakraščiai ir kvadrantai</w:t>
            </w:r>
          </w:p>
        </w:tc>
      </w:tr>
      <w:tr w:rsidR="00CA30E5" w:rsidRPr="005A44F9" w14:paraId="7EF760B6" w14:textId="77777777" w:rsidTr="00CA30E5">
        <w:tc>
          <w:tcPr>
            <w:tcW w:w="946" w:type="pct"/>
          </w:tcPr>
          <w:p w14:paraId="77884683" w14:textId="6C886613" w:rsidR="00CA30E5" w:rsidRPr="005A44F9" w:rsidRDefault="00CA30E5" w:rsidP="00CA30E5">
            <w:pPr>
              <w:spacing w:before="20" w:after="20"/>
            </w:pPr>
            <w:r w:rsidRPr="005A44F9">
              <w:t>Nuorodos Nr. 9.N</w:t>
            </w:r>
          </w:p>
        </w:tc>
        <w:tc>
          <w:tcPr>
            <w:tcW w:w="4054" w:type="pct"/>
          </w:tcPr>
          <w:p w14:paraId="420618EF" w14:textId="77777777" w:rsidR="00CA30E5" w:rsidRPr="005A44F9" w:rsidRDefault="00CA30E5" w:rsidP="00CA30E5">
            <w:pPr>
              <w:spacing w:before="20" w:after="20"/>
            </w:pPr>
            <w:r w:rsidRPr="005A44F9">
              <w:t>BSI. BS EN 13036-4. Kelių ir aerodromo dangų paviršiaus charakteristikos. Bandymo metodai. 4 dalis. Paviršiaus atsparumo slydimui arba šliaužimui matavimas. Bandymas švytuokle. 2011 m.</w:t>
            </w:r>
          </w:p>
        </w:tc>
      </w:tr>
      <w:tr w:rsidR="00CA30E5" w:rsidRPr="005A44F9" w14:paraId="0A74D3BA" w14:textId="77777777" w:rsidTr="00CA30E5">
        <w:tc>
          <w:tcPr>
            <w:tcW w:w="946" w:type="pct"/>
          </w:tcPr>
          <w:p w14:paraId="734628CA" w14:textId="47C0E1EF" w:rsidR="00CA30E5" w:rsidRPr="005A44F9" w:rsidRDefault="00CA30E5" w:rsidP="00CA30E5">
            <w:pPr>
              <w:spacing w:before="20" w:after="20"/>
            </w:pPr>
            <w:r w:rsidRPr="005A44F9">
              <w:t>Nuorodos Nr. 10.N</w:t>
            </w:r>
          </w:p>
        </w:tc>
        <w:tc>
          <w:tcPr>
            <w:tcW w:w="4054" w:type="pct"/>
          </w:tcPr>
          <w:p w14:paraId="6597C531" w14:textId="77777777" w:rsidR="00CA30E5" w:rsidRPr="005A44F9" w:rsidRDefault="00CA30E5" w:rsidP="00CA30E5">
            <w:pPr>
              <w:spacing w:before="20" w:after="20"/>
            </w:pPr>
            <w:r w:rsidRPr="005A44F9">
              <w:t>BSI. BS EN ISO 1461. Ketaus ir plieno gaminių dangos, gautos karštojo cinkavimo būdu, specifikacija</w:t>
            </w:r>
          </w:p>
        </w:tc>
      </w:tr>
      <w:tr w:rsidR="00CA30E5" w:rsidRPr="005A44F9" w14:paraId="4FA89709" w14:textId="77777777" w:rsidTr="00CA30E5">
        <w:tc>
          <w:tcPr>
            <w:tcW w:w="946" w:type="pct"/>
          </w:tcPr>
          <w:p w14:paraId="3EEB41C4" w14:textId="4DA8718E" w:rsidR="00CA30E5" w:rsidRPr="005A44F9" w:rsidRDefault="00CA30E5" w:rsidP="00CA30E5">
            <w:pPr>
              <w:spacing w:before="20" w:after="20"/>
            </w:pPr>
            <w:r w:rsidRPr="005A44F9">
              <w:t>Nuorodos Nr. 11.N</w:t>
            </w:r>
          </w:p>
        </w:tc>
        <w:tc>
          <w:tcPr>
            <w:tcW w:w="4054" w:type="pct"/>
          </w:tcPr>
          <w:p w14:paraId="6246C2B5" w14:textId="77777777" w:rsidR="00CA30E5" w:rsidRPr="005A44F9" w:rsidRDefault="00CA30E5" w:rsidP="00CA30E5">
            <w:pPr>
              <w:spacing w:before="20" w:after="20"/>
            </w:pPr>
            <w:r w:rsidRPr="005A44F9">
              <w:t>BSI. BS 9124. Plieninių ir aliumininių prieigos dangčių sistemos su 1 m atvira anga specifikacija</w:t>
            </w:r>
          </w:p>
        </w:tc>
      </w:tr>
    </w:tbl>
    <w:p w14:paraId="260D367F" w14:textId="77777777" w:rsidR="00231586" w:rsidRPr="005A44F9" w:rsidRDefault="0082729B" w:rsidP="00CA30E5">
      <w:pPr>
        <w:pageBreakBefore/>
        <w:rPr>
          <w:b/>
          <w:bCs/>
        </w:rPr>
      </w:pPr>
      <w:r w:rsidRPr="005A44F9">
        <w:rPr>
          <w:b/>
        </w:rPr>
        <w:lastRenderedPageBreak/>
        <w:t>5. Informacinės nuorodos</w:t>
      </w:r>
    </w:p>
    <w:p w14:paraId="63F07915" w14:textId="77777777" w:rsidR="00231586" w:rsidRPr="005A44F9" w:rsidRDefault="0082729B" w:rsidP="007407D4">
      <w:r w:rsidRPr="005A44F9">
        <w:t>Toliau nurodyti dokumentai yra informaciniai šaltiniai, taikomi šiam dokumentui ir suteikiantys papildomos informacijos.</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5A44F9" w14:paraId="420218C8" w14:textId="77777777" w:rsidTr="00CA30E5">
        <w:tc>
          <w:tcPr>
            <w:tcW w:w="946" w:type="pct"/>
          </w:tcPr>
          <w:p w14:paraId="09E56F9A" w14:textId="5219255C" w:rsidR="00CA30E5" w:rsidRPr="005A44F9" w:rsidRDefault="00CA30E5" w:rsidP="00CA30E5">
            <w:pPr>
              <w:spacing w:before="20" w:after="20"/>
            </w:pPr>
            <w:r w:rsidRPr="005A44F9">
              <w:t>Nuorodos Nr. 1.I</w:t>
            </w:r>
          </w:p>
        </w:tc>
        <w:tc>
          <w:tcPr>
            <w:tcW w:w="4054" w:type="pct"/>
          </w:tcPr>
          <w:p w14:paraId="41F7298F" w14:textId="77777777" w:rsidR="00CA30E5" w:rsidRPr="005A44F9" w:rsidRDefault="00CA30E5" w:rsidP="00CA30E5">
            <w:pPr>
              <w:spacing w:before="20" w:after="20"/>
            </w:pPr>
            <w:r w:rsidRPr="005A44F9">
              <w:t>WRc. UC 12974. Atsparumo slydimui bandymo metodų apžiūros šulinių dangčiams palyginimas</w:t>
            </w:r>
          </w:p>
        </w:tc>
      </w:tr>
      <w:tr w:rsidR="00CA30E5" w:rsidRPr="005A44F9" w14:paraId="451C4568" w14:textId="77777777" w:rsidTr="00CA30E5">
        <w:tc>
          <w:tcPr>
            <w:tcW w:w="946" w:type="pct"/>
          </w:tcPr>
          <w:p w14:paraId="657D9595" w14:textId="29BB0CEB" w:rsidR="00CA30E5" w:rsidRPr="005A44F9" w:rsidRDefault="00CA30E5" w:rsidP="00CA30E5">
            <w:pPr>
              <w:spacing w:before="20" w:after="20"/>
            </w:pPr>
            <w:r w:rsidRPr="005A44F9">
              <w:t>Nuorodos Nr. 2.I</w:t>
            </w:r>
          </w:p>
        </w:tc>
        <w:tc>
          <w:tcPr>
            <w:tcW w:w="4054" w:type="pct"/>
          </w:tcPr>
          <w:p w14:paraId="1DE068AC" w14:textId="77777777" w:rsidR="00CA30E5" w:rsidRPr="005A44F9" w:rsidRDefault="00CA30E5" w:rsidP="00CA30E5">
            <w:pPr>
              <w:spacing w:before="20" w:after="20"/>
            </w:pPr>
            <w:r w:rsidRPr="005A44F9">
              <w:t>BSI. DD ENV 12633. Slydimo nepoliruojamu ir poliruojamu paviršiumi ar atsparumo slydimui vertės nustatymo metodas</w:t>
            </w:r>
          </w:p>
        </w:tc>
      </w:tr>
      <w:tr w:rsidR="00CA30E5" w:rsidRPr="005A44F9" w14:paraId="40BB1EBB" w14:textId="77777777" w:rsidTr="00CA30E5">
        <w:tc>
          <w:tcPr>
            <w:tcW w:w="946" w:type="pct"/>
          </w:tcPr>
          <w:p w14:paraId="689F8616" w14:textId="07EB6CB0" w:rsidR="00CA30E5" w:rsidRPr="005A44F9" w:rsidRDefault="00CA30E5" w:rsidP="00CA30E5">
            <w:pPr>
              <w:spacing w:before="20" w:after="20"/>
            </w:pPr>
            <w:r w:rsidRPr="005A44F9">
              <w:t>Nuorodos Nr. 3.I</w:t>
            </w:r>
          </w:p>
        </w:tc>
        <w:tc>
          <w:tcPr>
            <w:tcW w:w="4054" w:type="pct"/>
          </w:tcPr>
          <w:p w14:paraId="4AE7FBFE" w14:textId="77777777" w:rsidR="00CA30E5" w:rsidRPr="005A44F9" w:rsidRDefault="00CA30E5" w:rsidP="00CA30E5">
            <w:pPr>
              <w:spacing w:before="20" w:after="20"/>
            </w:pPr>
            <w:r w:rsidRPr="005A44F9">
              <w:t>RSTA. RSTA ADEPT. Geležinių sistemų įrengimo ir renovavimo praktikos kodeksas</w:t>
            </w:r>
          </w:p>
        </w:tc>
      </w:tr>
      <w:tr w:rsidR="00CA30E5" w:rsidRPr="005A44F9" w14:paraId="4BB5E060" w14:textId="77777777" w:rsidTr="00CA30E5">
        <w:tc>
          <w:tcPr>
            <w:tcW w:w="946" w:type="pct"/>
          </w:tcPr>
          <w:p w14:paraId="6596D581" w14:textId="6DB56331" w:rsidR="00CA30E5" w:rsidRPr="005A44F9" w:rsidRDefault="00CA30E5" w:rsidP="00CA30E5">
            <w:pPr>
              <w:spacing w:before="20" w:after="20"/>
            </w:pPr>
            <w:r w:rsidRPr="005A44F9">
              <w:t>Nuorodos Nr. 4.I</w:t>
            </w:r>
          </w:p>
        </w:tc>
        <w:tc>
          <w:tcPr>
            <w:tcW w:w="4054" w:type="pct"/>
          </w:tcPr>
          <w:p w14:paraId="6689B371" w14:textId="77777777" w:rsidR="00CA30E5" w:rsidRPr="005A44F9" w:rsidRDefault="00CA30E5" w:rsidP="00CA30E5">
            <w:pPr>
              <w:spacing w:before="20" w:after="20"/>
            </w:pPr>
            <w:r w:rsidRPr="005A44F9">
              <w:t>Amerikos medžiagų bandymo draugija. ASTM E1884. A dydžio 10x4–5 glotnaus protektoriaus trinties bandomojo dėvėjimo standartinė specifikacija</w:t>
            </w:r>
          </w:p>
        </w:tc>
      </w:tr>
    </w:tbl>
    <w:p w14:paraId="7229FC0E" w14:textId="47CE7746" w:rsidR="00231586" w:rsidRPr="005A44F9" w:rsidRDefault="0082729B" w:rsidP="00CA30E5">
      <w:pPr>
        <w:pageBreakBefore/>
        <w:rPr>
          <w:b/>
          <w:bCs/>
        </w:rPr>
      </w:pPr>
      <w:r w:rsidRPr="005A44F9">
        <w:rPr>
          <w:b/>
        </w:rPr>
        <w:lastRenderedPageBreak/>
        <w:t>A priedėlis. WRc slydimo bandymas</w:t>
      </w:r>
    </w:p>
    <w:p w14:paraId="4FB79973" w14:textId="77777777" w:rsidR="00231586" w:rsidRPr="005A44F9" w:rsidRDefault="0082729B" w:rsidP="007407D4">
      <w:pPr>
        <w:rPr>
          <w:b/>
          <w:bCs/>
        </w:rPr>
      </w:pPr>
      <w:r w:rsidRPr="005A44F9">
        <w:rPr>
          <w:b/>
        </w:rPr>
        <w:t>A1. Bandymo procedūra</w:t>
      </w:r>
    </w:p>
    <w:p w14:paraId="5186AE10" w14:textId="77777777" w:rsidR="00231586" w:rsidRPr="005A44F9" w:rsidRDefault="0082729B" w:rsidP="007407D4">
      <w:r w:rsidRPr="005A44F9">
        <w:t>Grindinio paviršiaus medžiagų atsparumas slydimui matuojamas taikant švytuoklės bandymą pagal DD ENV 12633 (nuorodos Nr. 2.I) B priedėlį. Jis netinka norint tinkamai įvertinti profiliuotų paviršių, kaip antai suformuotųjų ant kamerų liukų dangčių, atsparumą slydimui.</w:t>
      </w:r>
    </w:p>
    <w:p w14:paraId="36D07B1F" w14:textId="77777777" w:rsidR="00231586" w:rsidRPr="005A44F9" w:rsidRDefault="0082729B" w:rsidP="007407D4">
      <w:r w:rsidRPr="005A44F9">
        <w:t xml:space="preserve">2016 m. buvo užsakyti </w:t>
      </w:r>
      <w:r w:rsidRPr="005A44F9">
        <w:rPr>
          <w:i/>
          <w:iCs/>
        </w:rPr>
        <w:t>WRc</w:t>
      </w:r>
      <w:r w:rsidRPr="005A44F9">
        <w:t>, siekiant parengti tinkamesnį šių iškilaus paviršiaus profilių bandymo metodą, ir parengtas blokuoto rato bandymas, aprašytas 2018 m. vasario mėn. galutinėje ataskaitoje UC 12974 (nuorodos Nr. 1.I) ir apibendrintas toliau.</w:t>
      </w:r>
    </w:p>
    <w:p w14:paraId="77102FE5" w14:textId="77777777" w:rsidR="00231586" w:rsidRPr="005A44F9" w:rsidRDefault="0082729B" w:rsidP="007407D4">
      <w:r w:rsidRPr="005A44F9">
        <w:t>Bandymas atliekamas naudojant stendą su atraminiu rėmu bandomajam mėginiui paremti ir dangčiu.</w:t>
      </w:r>
    </w:p>
    <w:p w14:paraId="430A6A03" w14:textId="77777777" w:rsidR="00231586" w:rsidRPr="005A44F9" w:rsidRDefault="0082729B" w:rsidP="007407D4">
      <w:r w:rsidRPr="005A44F9">
        <w:t>Įtvirtintas ratas su specialia glotnaus protektoriaus padanga ASTM E1884 (nuorodos Nr. 4.I), pripūsta iki 40 psi, įmontuojamas į laisvai judantį korpusą. Padanga dedama ant bandomojo mėginio ir ratas apkraunamas 70 kg apkrova. Tada padanga traukiama per mėginio paviršių rankiniu velenu. Jungtyje tarp rankenos ir rato yra dinamometrinis jutiklis, kuriuo matuojama pikinė jėga (kN), rodoma dinamometre.</w:t>
      </w:r>
    </w:p>
    <w:p w14:paraId="0191DED1" w14:textId="77777777" w:rsidR="00231586" w:rsidRPr="005A44F9" w:rsidRDefault="0082729B" w:rsidP="007407D4">
      <w:r w:rsidRPr="005A44F9">
        <w:t>Bandomasis mėginys prieš kiekvieną bandymą gerai sušlapinamas.</w:t>
      </w:r>
    </w:p>
    <w:p w14:paraId="541DB6B7" w14:textId="77777777" w:rsidR="00231586" w:rsidRPr="005A44F9" w:rsidRDefault="0082729B" w:rsidP="007407D4">
      <w:pPr>
        <w:rPr>
          <w:b/>
          <w:bCs/>
        </w:rPr>
      </w:pPr>
      <w:r w:rsidRPr="005A44F9">
        <w:rPr>
          <w:b/>
        </w:rPr>
        <w:t>A2. Tikrinimas</w:t>
      </w:r>
    </w:p>
    <w:p w14:paraId="12F76C91" w14:textId="77777777" w:rsidR="00231586" w:rsidRPr="005A44F9" w:rsidRDefault="0082729B" w:rsidP="007407D4">
      <w:r w:rsidRPr="005A44F9">
        <w:t>Medžiagų ir kamerų dangčių atsparumo slydimui ribų bandymai buvo atlikti taikant švytuoklės bandymą ir įtvirtinto rato bandymą.</w:t>
      </w:r>
    </w:p>
    <w:p w14:paraId="390CACB3" w14:textId="77777777" w:rsidR="00231586" w:rsidRPr="005A44F9" w:rsidRDefault="0082729B" w:rsidP="007407D4">
      <w:r w:rsidRPr="005A44F9">
        <w:t>Tada kiekvienu metodu gautos vertės buvo palygintos ir sudaryta formulė, pagal kurią galima lyginti tiesiogiai.</w:t>
      </w:r>
    </w:p>
    <w:p w14:paraId="364A2772" w14:textId="77777777" w:rsidR="00231586" w:rsidRPr="005A44F9" w:rsidRDefault="0082729B" w:rsidP="007407D4">
      <w:r w:rsidRPr="005A44F9">
        <w:t>Lyginamoji formulė yra tokia:</w:t>
      </w:r>
    </w:p>
    <w:p w14:paraId="55D800C7" w14:textId="77777777" w:rsidR="00BD0419" w:rsidRPr="005A44F9" w:rsidRDefault="0082729B" w:rsidP="007407D4">
      <w:pPr>
        <w:rPr>
          <w:i/>
          <w:iCs/>
        </w:rPr>
      </w:pPr>
      <w:r w:rsidRPr="005A44F9">
        <w:rPr>
          <w:i/>
        </w:rPr>
        <w:t xml:space="preserve">y </w:t>
      </w:r>
      <w:r w:rsidRPr="005A44F9">
        <w:t>= 2 + 70</w:t>
      </w:r>
      <w:r w:rsidRPr="005A44F9">
        <w:rPr>
          <w:i/>
        </w:rPr>
        <w:t>x</w:t>
      </w:r>
    </w:p>
    <w:p w14:paraId="5AA2AD41" w14:textId="5F845C62" w:rsidR="00231586" w:rsidRPr="005A44F9" w:rsidRDefault="0082729B" w:rsidP="007407D4">
      <w:r w:rsidRPr="005A44F9">
        <w:t>čia x – slystančio rato pikinė jėga (kN), o y – atsparumo slydimui dėl poliruojamumo vertė, matuojama atliekant švytuoklės bandymą.</w:t>
      </w:r>
    </w:p>
    <w:p w14:paraId="2DDD8416" w14:textId="62AB4509" w:rsidR="00231586" w:rsidRPr="005A44F9" w:rsidRDefault="0082729B" w:rsidP="00CA30E5">
      <w:pPr>
        <w:pageBreakBefore/>
        <w:rPr>
          <w:b/>
          <w:bCs/>
        </w:rPr>
      </w:pPr>
      <w:r w:rsidRPr="005A44F9">
        <w:rPr>
          <w:b/>
        </w:rPr>
        <w:lastRenderedPageBreak/>
        <w:t>B priedėlis. Sprendimų schema</w:t>
      </w:r>
    </w:p>
    <w:p w14:paraId="262101EE" w14:textId="77777777" w:rsidR="00231586" w:rsidRPr="005A44F9" w:rsidRDefault="0082729B" w:rsidP="000A6E91">
      <w:pPr>
        <w:keepNext/>
        <w:keepLines/>
        <w:jc w:val="center"/>
        <w:rPr>
          <w:b/>
          <w:bCs/>
        </w:rPr>
      </w:pPr>
      <w:r w:rsidRPr="005A44F9">
        <w:rPr>
          <w:b/>
        </w:rPr>
        <w:t>B.1 pav. Sprendimų schema</w:t>
      </w:r>
    </w:p>
    <w:p w14:paraId="2F983D27" w14:textId="73516F58" w:rsidR="00E347FC" w:rsidRPr="005A44F9" w:rsidRDefault="00E347FC" w:rsidP="00E347FC">
      <w:pPr>
        <w:jc w:val="center"/>
      </w:pPr>
      <w:r w:rsidRPr="005A44F9">
        <w:rPr>
          <w:noProof/>
          <w:lang w:val="en-US"/>
        </w:rPr>
        <w:drawing>
          <wp:inline distT="0" distB="0" distL="0" distR="0" wp14:anchorId="162974AD" wp14:editId="469277D2">
            <wp:extent cx="5731510" cy="82016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8201660"/>
                    </a:xfrm>
                    <a:prstGeom prst="rect">
                      <a:avLst/>
                    </a:prstGeom>
                  </pic:spPr>
                </pic:pic>
              </a:graphicData>
            </a:graphic>
          </wp:inline>
        </w:drawing>
      </w:r>
    </w:p>
    <w:tbl>
      <w:tblPr>
        <w:tblStyle w:val="TableGrid"/>
        <w:tblW w:w="5000" w:type="pct"/>
        <w:tblLayout w:type="fixed"/>
        <w:tblCellMar>
          <w:left w:w="43" w:type="dxa"/>
          <w:right w:w="43" w:type="dxa"/>
        </w:tblCellMar>
        <w:tblLook w:val="04A0" w:firstRow="1" w:lastRow="0" w:firstColumn="1" w:lastColumn="0" w:noHBand="0" w:noVBand="1"/>
      </w:tblPr>
      <w:tblGrid>
        <w:gridCol w:w="4508"/>
        <w:gridCol w:w="4508"/>
      </w:tblGrid>
      <w:tr w:rsidR="000A6E91" w:rsidRPr="005A44F9" w14:paraId="44187F9C" w14:textId="77777777" w:rsidTr="000A6E91">
        <w:tc>
          <w:tcPr>
            <w:tcW w:w="2500" w:type="pct"/>
          </w:tcPr>
          <w:p w14:paraId="45A5082A" w14:textId="77777777" w:rsidR="000A6E91" w:rsidRPr="005A44F9" w:rsidRDefault="000A6E91" w:rsidP="000A6E91">
            <w:pPr>
              <w:spacing w:before="20" w:after="20"/>
            </w:pPr>
            <w:r w:rsidRPr="005A44F9">
              <w:lastRenderedPageBreak/>
              <w:t>Start (see Note a)</w:t>
            </w:r>
          </w:p>
        </w:tc>
        <w:tc>
          <w:tcPr>
            <w:tcW w:w="2500" w:type="pct"/>
          </w:tcPr>
          <w:p w14:paraId="6737006F" w14:textId="77777777" w:rsidR="000A6E91" w:rsidRPr="005A44F9" w:rsidRDefault="000A6E91" w:rsidP="000A6E91">
            <w:pPr>
              <w:spacing w:before="20" w:after="20"/>
            </w:pPr>
            <w:r w:rsidRPr="005A44F9">
              <w:t>Pradžia (žr. a pastabą)</w:t>
            </w:r>
          </w:p>
        </w:tc>
      </w:tr>
      <w:tr w:rsidR="000A6E91" w:rsidRPr="005A44F9" w14:paraId="31FCE1D3" w14:textId="77777777" w:rsidTr="000A6E91">
        <w:tc>
          <w:tcPr>
            <w:tcW w:w="2500" w:type="pct"/>
          </w:tcPr>
          <w:p w14:paraId="7AE462FA" w14:textId="77777777" w:rsidR="000A6E91" w:rsidRPr="005A44F9" w:rsidRDefault="000A6E91" w:rsidP="000A6E91">
            <w:pPr>
              <w:spacing w:before="20" w:after="20"/>
            </w:pPr>
            <w:r w:rsidRPr="005A44F9">
              <w:t>Will the existing chamber be located in carriageway pavement?</w:t>
            </w:r>
          </w:p>
        </w:tc>
        <w:tc>
          <w:tcPr>
            <w:tcW w:w="2500" w:type="pct"/>
          </w:tcPr>
          <w:p w14:paraId="26B612D3" w14:textId="1D43346D" w:rsidR="000A6E91" w:rsidRPr="005A44F9" w:rsidRDefault="000A6E91" w:rsidP="000A6E91">
            <w:pPr>
              <w:spacing w:before="20" w:after="20"/>
            </w:pPr>
            <w:r w:rsidRPr="005A44F9">
              <w:t>Ar esama kamera bus važiuojamosios dalies grindinyje?</w:t>
            </w:r>
          </w:p>
        </w:tc>
      </w:tr>
      <w:tr w:rsidR="000A6E91" w:rsidRPr="005A44F9" w14:paraId="51F21FA7" w14:textId="77777777" w:rsidTr="000A6E91">
        <w:tc>
          <w:tcPr>
            <w:tcW w:w="2500" w:type="pct"/>
          </w:tcPr>
          <w:p w14:paraId="4D7025D5" w14:textId="77777777" w:rsidR="000A6E91" w:rsidRPr="005A44F9" w:rsidRDefault="000A6E91" w:rsidP="000A6E91">
            <w:pPr>
              <w:spacing w:before="20" w:after="20"/>
            </w:pPr>
            <w:r w:rsidRPr="005A44F9">
              <w:t>Is it a simple chamber (see Note b)?</w:t>
            </w:r>
          </w:p>
        </w:tc>
        <w:tc>
          <w:tcPr>
            <w:tcW w:w="2500" w:type="pct"/>
          </w:tcPr>
          <w:p w14:paraId="62682F79" w14:textId="363F0ABF" w:rsidR="000A6E91" w:rsidRPr="005A44F9" w:rsidRDefault="000A6E91" w:rsidP="000A6E91">
            <w:pPr>
              <w:spacing w:before="20" w:after="20"/>
            </w:pPr>
            <w:r w:rsidRPr="005A44F9">
              <w:t>Ar tai paprasta kamera? (žr. b pastabą)</w:t>
            </w:r>
          </w:p>
        </w:tc>
      </w:tr>
      <w:tr w:rsidR="000A6E91" w:rsidRPr="005A44F9" w14:paraId="33AD6335" w14:textId="77777777" w:rsidTr="000A6E91">
        <w:tc>
          <w:tcPr>
            <w:tcW w:w="2500" w:type="pct"/>
          </w:tcPr>
          <w:p w14:paraId="50B53CAF" w14:textId="77777777" w:rsidR="000A6E91" w:rsidRPr="005A44F9" w:rsidRDefault="000A6E91" w:rsidP="000A6E91">
            <w:pPr>
              <w:spacing w:before="20" w:after="20"/>
            </w:pPr>
            <w:r w:rsidRPr="005A44F9">
              <w:t>Can chamber be relocated in verge?</w:t>
            </w:r>
          </w:p>
        </w:tc>
        <w:tc>
          <w:tcPr>
            <w:tcW w:w="2500" w:type="pct"/>
          </w:tcPr>
          <w:p w14:paraId="53E5D872" w14:textId="2B8C105D" w:rsidR="000A6E91" w:rsidRPr="005A44F9" w:rsidRDefault="000A6E91" w:rsidP="000A6E91">
            <w:pPr>
              <w:spacing w:before="20" w:after="20"/>
            </w:pPr>
            <w:r w:rsidRPr="005A44F9">
              <w:t>Ar galima kamerą perkelti į pakraštį?</w:t>
            </w:r>
          </w:p>
        </w:tc>
      </w:tr>
      <w:tr w:rsidR="000A6E91" w:rsidRPr="005A44F9" w14:paraId="45B51CEC" w14:textId="77777777" w:rsidTr="000A6E91">
        <w:tc>
          <w:tcPr>
            <w:tcW w:w="2500" w:type="pct"/>
          </w:tcPr>
          <w:p w14:paraId="1DC3C145" w14:textId="77777777" w:rsidR="000A6E91" w:rsidRPr="005A44F9" w:rsidRDefault="000A6E91" w:rsidP="000A6E91">
            <w:pPr>
              <w:spacing w:before="20" w:after="20"/>
            </w:pPr>
            <w:r w:rsidRPr="005A44F9">
              <w:t>Can a side chamber be provided in verge to give maintenance access?</w:t>
            </w:r>
          </w:p>
        </w:tc>
        <w:tc>
          <w:tcPr>
            <w:tcW w:w="2500" w:type="pct"/>
          </w:tcPr>
          <w:p w14:paraId="79DA45CF" w14:textId="375C847F" w:rsidR="000A6E91" w:rsidRPr="005A44F9" w:rsidRDefault="000A6E91" w:rsidP="000A6E91">
            <w:pPr>
              <w:spacing w:before="20" w:after="20"/>
            </w:pPr>
            <w:r w:rsidRPr="005A44F9">
              <w:t>Ar galima pakraštyje įrengti šoninę kamerą, kad būtų galima prieiti atliekant priežiūros darbus?</w:t>
            </w:r>
          </w:p>
        </w:tc>
      </w:tr>
      <w:tr w:rsidR="000A6E91" w:rsidRPr="005A44F9" w14:paraId="72983908" w14:textId="77777777" w:rsidTr="000A6E91">
        <w:tc>
          <w:tcPr>
            <w:tcW w:w="2500" w:type="pct"/>
          </w:tcPr>
          <w:p w14:paraId="5672D600" w14:textId="0E888F13" w:rsidR="00E44BC0" w:rsidRPr="005A44F9" w:rsidRDefault="000A6E91" w:rsidP="000A6E91">
            <w:pPr>
              <w:spacing w:before="20" w:after="20"/>
            </w:pPr>
            <w:r w:rsidRPr="005A44F9">
              <w:t>Is maintenance access essential?</w:t>
            </w:r>
          </w:p>
          <w:p w14:paraId="502353FD" w14:textId="350330C5" w:rsidR="000A6E91" w:rsidRPr="005A44F9" w:rsidRDefault="000A6E91" w:rsidP="000A6E91">
            <w:pPr>
              <w:spacing w:before="20" w:after="20"/>
            </w:pPr>
            <w:r w:rsidRPr="005A44F9">
              <w:t>Consider connections, pipe diameters, pipe direction and consult OO</w:t>
            </w:r>
          </w:p>
        </w:tc>
        <w:tc>
          <w:tcPr>
            <w:tcW w:w="2500" w:type="pct"/>
          </w:tcPr>
          <w:p w14:paraId="32804D02" w14:textId="77777777" w:rsidR="00E44BC0" w:rsidRPr="005A44F9" w:rsidRDefault="000A6E91" w:rsidP="000A6E91">
            <w:pPr>
              <w:spacing w:before="20" w:after="20"/>
            </w:pPr>
            <w:r w:rsidRPr="005A44F9">
              <w:t>Ar prieiga priežiūros darbams atlikti yra svarbi?</w:t>
            </w:r>
          </w:p>
          <w:p w14:paraId="7659EAF9" w14:textId="3BC292A3" w:rsidR="000A6E91" w:rsidRPr="005A44F9" w:rsidRDefault="000A6E91" w:rsidP="000A6E91">
            <w:pPr>
              <w:spacing w:before="20" w:after="20"/>
            </w:pPr>
            <w:r w:rsidRPr="005A44F9">
              <w:t>Įvertinkite jungtis, vamzdžių skersmenį, vamzdžių kryptį ir pasikonsultuokite su OO.</w:t>
            </w:r>
          </w:p>
        </w:tc>
      </w:tr>
      <w:tr w:rsidR="000A6E91" w:rsidRPr="005A44F9" w14:paraId="275C0551" w14:textId="77777777" w:rsidTr="000A6E91">
        <w:tc>
          <w:tcPr>
            <w:tcW w:w="2500" w:type="pct"/>
          </w:tcPr>
          <w:p w14:paraId="54D0DB5F" w14:textId="7F171EBD" w:rsidR="000A6E91" w:rsidRPr="005A44F9" w:rsidRDefault="000A6E91" w:rsidP="000A6E91">
            <w:pPr>
              <w:spacing w:before="20" w:after="20"/>
            </w:pPr>
            <w:r w:rsidRPr="005A44F9">
              <w:t>Can chamber slab and access be rotated to move access cover from running lane and into hard strip?</w:t>
            </w:r>
          </w:p>
        </w:tc>
        <w:tc>
          <w:tcPr>
            <w:tcW w:w="2500" w:type="pct"/>
          </w:tcPr>
          <w:p w14:paraId="6B7CA1E7" w14:textId="6FC3A654" w:rsidR="000A6E91" w:rsidRPr="005A44F9" w:rsidRDefault="000A6E91" w:rsidP="000A6E91">
            <w:pPr>
              <w:spacing w:before="20" w:after="20"/>
            </w:pPr>
            <w:r w:rsidRPr="005A44F9">
              <w:t>Ar kameros gaubtinė ir prieigos vieta gali būti pasukta, kad būtų galima perkelti prieigos dangtį iš eismo juostos į kelkraščio juostą?</w:t>
            </w:r>
          </w:p>
        </w:tc>
      </w:tr>
      <w:tr w:rsidR="000A6E91" w:rsidRPr="005A44F9" w14:paraId="1EF7D034" w14:textId="77777777" w:rsidTr="000A6E91">
        <w:tc>
          <w:tcPr>
            <w:tcW w:w="2500" w:type="pct"/>
          </w:tcPr>
          <w:p w14:paraId="1044CB92" w14:textId="60153C5A" w:rsidR="000A6E91" w:rsidRPr="005A44F9" w:rsidRDefault="000A6E91" w:rsidP="000A6E91">
            <w:pPr>
              <w:spacing w:before="20" w:after="20"/>
            </w:pPr>
            <w:r w:rsidRPr="005A44F9">
              <w:t>Can chamber slab and access be rotated to move access cover to centre of the running lane? (see Note e)</w:t>
            </w:r>
          </w:p>
        </w:tc>
        <w:tc>
          <w:tcPr>
            <w:tcW w:w="2500" w:type="pct"/>
          </w:tcPr>
          <w:p w14:paraId="3A425D08" w14:textId="2D1D5B88" w:rsidR="000A6E91" w:rsidRPr="005A44F9" w:rsidRDefault="000A6E91" w:rsidP="000A6E91">
            <w:pPr>
              <w:spacing w:before="20" w:after="20"/>
            </w:pPr>
            <w:r w:rsidRPr="005A44F9">
              <w:t>Ar kameros gaubtinė ir prieigos vieta gali būti pasukta, kad būtų galima perkelti prieigos dangtį į eismo juostos vidurį? (žr. e pastabą)</w:t>
            </w:r>
          </w:p>
        </w:tc>
      </w:tr>
      <w:tr w:rsidR="000A6E91" w:rsidRPr="005A44F9" w14:paraId="3C5F7154" w14:textId="77777777" w:rsidTr="000A6E91">
        <w:tc>
          <w:tcPr>
            <w:tcW w:w="2500" w:type="pct"/>
          </w:tcPr>
          <w:p w14:paraId="55B7D6FE" w14:textId="08BFBA40" w:rsidR="00E44BC0" w:rsidRPr="005A44F9" w:rsidRDefault="000A6E91" w:rsidP="000A6E91">
            <w:pPr>
              <w:spacing w:before="20" w:after="20"/>
            </w:pPr>
            <w:r w:rsidRPr="005A44F9">
              <w:t>In conjunction with OO reconsider decisions and economics to determine (see Note d) alternative solutions.</w:t>
            </w:r>
          </w:p>
          <w:p w14:paraId="23FB1BA1" w14:textId="79CD580D" w:rsidR="000A6E91" w:rsidRPr="005A44F9" w:rsidRDefault="000A6E91" w:rsidP="000A6E91">
            <w:pPr>
              <w:spacing w:before="20" w:after="20"/>
            </w:pPr>
            <w:r w:rsidRPr="005A44F9">
              <w:t>Note access covers in the wheel track zone are not permitted</w:t>
            </w:r>
          </w:p>
        </w:tc>
        <w:tc>
          <w:tcPr>
            <w:tcW w:w="2500" w:type="pct"/>
          </w:tcPr>
          <w:p w14:paraId="2D681A7A" w14:textId="77777777" w:rsidR="00E44BC0" w:rsidRPr="005A44F9" w:rsidRDefault="000A6E91" w:rsidP="000A6E91">
            <w:pPr>
              <w:spacing w:before="20" w:after="20"/>
            </w:pPr>
            <w:r w:rsidRPr="005A44F9">
              <w:t>Kartu su OO reikia dar kartą įvertinti sprendimus ir ekonominius aspektus, kad būtų galima nustatyti alternatyvius sprendimus (žr. d pastabą).</w:t>
            </w:r>
          </w:p>
          <w:p w14:paraId="735FC6ED" w14:textId="27E593E9" w:rsidR="000A6E91" w:rsidRPr="005A44F9" w:rsidRDefault="000A6E91" w:rsidP="000A6E91">
            <w:pPr>
              <w:spacing w:before="20" w:after="20"/>
            </w:pPr>
            <w:r w:rsidRPr="005A44F9">
              <w:t>Pastaba. Prieigos dangčių neleidžiama įrengti ratų vėžių zonoje.</w:t>
            </w:r>
          </w:p>
        </w:tc>
      </w:tr>
      <w:tr w:rsidR="000A6E91" w:rsidRPr="005A44F9" w14:paraId="187A6041" w14:textId="77777777" w:rsidTr="000A6E91">
        <w:tc>
          <w:tcPr>
            <w:tcW w:w="2500" w:type="pct"/>
          </w:tcPr>
          <w:p w14:paraId="348B677A" w14:textId="0DCC8314" w:rsidR="000A6E91" w:rsidRPr="005A44F9" w:rsidRDefault="000A6E91" w:rsidP="000A6E91">
            <w:pPr>
              <w:spacing w:before="20" w:after="20"/>
            </w:pPr>
            <w:r w:rsidRPr="005A44F9">
              <w:t>Remove chamber and pipe through</w:t>
            </w:r>
          </w:p>
        </w:tc>
        <w:tc>
          <w:tcPr>
            <w:tcW w:w="2500" w:type="pct"/>
          </w:tcPr>
          <w:p w14:paraId="630D837E" w14:textId="574B4446" w:rsidR="000A6E91" w:rsidRPr="005A44F9" w:rsidRDefault="000A6E91" w:rsidP="000A6E91">
            <w:pPr>
              <w:spacing w:before="20" w:after="20"/>
            </w:pPr>
            <w:r w:rsidRPr="005A44F9">
              <w:t>Pašalinkite kamerą ir įrenkite vamzdį.</w:t>
            </w:r>
          </w:p>
        </w:tc>
      </w:tr>
      <w:tr w:rsidR="000A6E91" w:rsidRPr="005A44F9" w14:paraId="2CC38592" w14:textId="77777777" w:rsidTr="000A6E91">
        <w:tc>
          <w:tcPr>
            <w:tcW w:w="2500" w:type="pct"/>
          </w:tcPr>
          <w:p w14:paraId="29CB4B2C" w14:textId="77777777" w:rsidR="000A6E91" w:rsidRPr="005A44F9" w:rsidRDefault="000A6E91" w:rsidP="000A6E91">
            <w:pPr>
              <w:spacing w:before="20" w:after="20"/>
            </w:pPr>
            <w:r w:rsidRPr="005A44F9">
              <w:t>Design diversion</w:t>
            </w:r>
          </w:p>
        </w:tc>
        <w:tc>
          <w:tcPr>
            <w:tcW w:w="2500" w:type="pct"/>
          </w:tcPr>
          <w:p w14:paraId="770F9B3E" w14:textId="7D871767" w:rsidR="000A6E91" w:rsidRPr="005A44F9" w:rsidRDefault="000A6E91" w:rsidP="000A6E91">
            <w:pPr>
              <w:spacing w:before="20" w:after="20"/>
            </w:pPr>
            <w:r w:rsidRPr="005A44F9">
              <w:t>Sukonstruokite nukreipimą.</w:t>
            </w:r>
          </w:p>
        </w:tc>
      </w:tr>
      <w:tr w:rsidR="000A6E91" w:rsidRPr="005A44F9" w14:paraId="57C31978" w14:textId="77777777" w:rsidTr="000A6E91">
        <w:tc>
          <w:tcPr>
            <w:tcW w:w="2500" w:type="pct"/>
          </w:tcPr>
          <w:p w14:paraId="63E8092E" w14:textId="27777132" w:rsidR="000A6E91" w:rsidRPr="005A44F9" w:rsidRDefault="000A6E91" w:rsidP="00640F09">
            <w:pPr>
              <w:spacing w:before="20" w:after="20"/>
            </w:pPr>
            <w:r w:rsidRPr="005A44F9">
              <w:t>Design side chamber. Plate over existing. Add benching in catchpit to assist CCTV and jetting</w:t>
            </w:r>
          </w:p>
        </w:tc>
        <w:tc>
          <w:tcPr>
            <w:tcW w:w="2500" w:type="pct"/>
          </w:tcPr>
          <w:p w14:paraId="57B50D11" w14:textId="1C4D974A" w:rsidR="000A6E91" w:rsidRPr="005A44F9" w:rsidRDefault="000A6E91" w:rsidP="00640F09">
            <w:pPr>
              <w:spacing w:before="20" w:after="20"/>
            </w:pPr>
            <w:r w:rsidRPr="005A44F9">
              <w:t>Sukonstruokite šoninę kamerą. Uždenkite esamą įrangą plokšte. Nuotekų duobėje padarykite laiptelį, kad būtų prieiga įrengiant CCTV ir purškimo įrangą.</w:t>
            </w:r>
          </w:p>
        </w:tc>
      </w:tr>
      <w:tr w:rsidR="000A6E91" w:rsidRPr="005A44F9" w14:paraId="4974C7C0" w14:textId="77777777" w:rsidTr="000A6E91">
        <w:tc>
          <w:tcPr>
            <w:tcW w:w="2500" w:type="pct"/>
          </w:tcPr>
          <w:p w14:paraId="72B4F7B1" w14:textId="77777777" w:rsidR="000A6E91" w:rsidRPr="005A44F9" w:rsidRDefault="000A6E91" w:rsidP="000A6E91">
            <w:pPr>
              <w:spacing w:before="20" w:after="20"/>
            </w:pPr>
            <w:r w:rsidRPr="005A44F9">
              <w:t>Pipe through and remove (non-simple) chamber and apply for Departure from Standard (DfS)/or</w:t>
            </w:r>
          </w:p>
        </w:tc>
        <w:tc>
          <w:tcPr>
            <w:tcW w:w="2500" w:type="pct"/>
          </w:tcPr>
          <w:p w14:paraId="238F3F1C" w14:textId="22385957" w:rsidR="000A6E91" w:rsidRPr="005A44F9" w:rsidRDefault="000A6E91" w:rsidP="000A6E91">
            <w:pPr>
              <w:spacing w:before="20" w:after="20"/>
            </w:pPr>
            <w:r w:rsidRPr="005A44F9">
              <w:t>Įrenkite vamzdį, pašalinkite (ne paprastą) kamerą ir kreipkitės dėl nukrypimo nuo standarto (DfS) arba</w:t>
            </w:r>
          </w:p>
        </w:tc>
      </w:tr>
      <w:tr w:rsidR="000A6E91" w:rsidRPr="005A44F9" w14:paraId="0375146A" w14:textId="77777777" w:rsidTr="000A6E91">
        <w:tc>
          <w:tcPr>
            <w:tcW w:w="2500" w:type="pct"/>
          </w:tcPr>
          <w:p w14:paraId="201FDB88" w14:textId="77777777" w:rsidR="000A6E91" w:rsidRPr="005A44F9" w:rsidRDefault="000A6E91" w:rsidP="000A6E91">
            <w:pPr>
              <w:spacing w:before="20" w:after="20"/>
            </w:pPr>
            <w:r w:rsidRPr="005A44F9">
              <w:t>Design access in rotated location and apply for DfS/or</w:t>
            </w:r>
          </w:p>
        </w:tc>
        <w:tc>
          <w:tcPr>
            <w:tcW w:w="2500" w:type="pct"/>
          </w:tcPr>
          <w:p w14:paraId="0135AE87" w14:textId="66C81CCB" w:rsidR="000A6E91" w:rsidRPr="005A44F9" w:rsidRDefault="000A6E91" w:rsidP="000A6E91">
            <w:pPr>
              <w:spacing w:before="20" w:after="20"/>
            </w:pPr>
            <w:r w:rsidRPr="005A44F9">
              <w:t>Suprojektuokite prieigą pasukamoje įrenginio vietoje ir kreipkitės dėl DfS arba</w:t>
            </w:r>
          </w:p>
        </w:tc>
      </w:tr>
      <w:tr w:rsidR="000A6E91" w:rsidRPr="005A44F9" w14:paraId="7E3F8CC8" w14:textId="77777777" w:rsidTr="000A6E91">
        <w:tc>
          <w:tcPr>
            <w:tcW w:w="2500" w:type="pct"/>
          </w:tcPr>
          <w:p w14:paraId="3D9CCFCC" w14:textId="77777777" w:rsidR="000A6E91" w:rsidRPr="005A44F9" w:rsidRDefault="000A6E91" w:rsidP="000A6E91">
            <w:pPr>
              <w:spacing w:before="20" w:after="20"/>
            </w:pPr>
            <w:r w:rsidRPr="005A44F9">
              <w:t>Design access in rotates location and apply for DfS</w:t>
            </w:r>
          </w:p>
        </w:tc>
        <w:tc>
          <w:tcPr>
            <w:tcW w:w="2500" w:type="pct"/>
          </w:tcPr>
          <w:p w14:paraId="43DC874E" w14:textId="26058ECF" w:rsidR="000A6E91" w:rsidRPr="005A44F9" w:rsidRDefault="000A6E91" w:rsidP="000A6E91">
            <w:pPr>
              <w:spacing w:before="20" w:after="20"/>
            </w:pPr>
            <w:r w:rsidRPr="005A44F9">
              <w:t>Suprojektuokite prieigą pasukamoje įrenginio vietoje ir kreipkitės dėl DfS.</w:t>
            </w:r>
          </w:p>
        </w:tc>
      </w:tr>
      <w:tr w:rsidR="000A6E91" w:rsidRPr="005A44F9" w14:paraId="18AFF683" w14:textId="77777777" w:rsidTr="000A6E91">
        <w:tc>
          <w:tcPr>
            <w:tcW w:w="2500" w:type="pct"/>
          </w:tcPr>
          <w:p w14:paraId="6708BF80" w14:textId="77777777" w:rsidR="000A6E91" w:rsidRPr="005A44F9" w:rsidRDefault="000A6E91" w:rsidP="000A6E91">
            <w:pPr>
              <w:spacing w:before="20" w:after="20"/>
            </w:pPr>
            <w:r w:rsidRPr="005A44F9">
              <w:t>Is DfS approved?</w:t>
            </w:r>
          </w:p>
        </w:tc>
        <w:tc>
          <w:tcPr>
            <w:tcW w:w="2500" w:type="pct"/>
          </w:tcPr>
          <w:p w14:paraId="55A7929A" w14:textId="3E4466BA" w:rsidR="000A6E91" w:rsidRPr="005A44F9" w:rsidRDefault="000A6E91" w:rsidP="000A6E91">
            <w:pPr>
              <w:spacing w:before="20" w:after="20"/>
            </w:pPr>
            <w:r w:rsidRPr="005A44F9">
              <w:t>Ar DfS patvirtintas?</w:t>
            </w:r>
          </w:p>
        </w:tc>
      </w:tr>
      <w:tr w:rsidR="000A6E91" w:rsidRPr="005A44F9" w14:paraId="39CBC714" w14:textId="77777777" w:rsidTr="000A6E91">
        <w:tc>
          <w:tcPr>
            <w:tcW w:w="2500" w:type="pct"/>
          </w:tcPr>
          <w:p w14:paraId="3190CDE4" w14:textId="77777777" w:rsidR="000A6E91" w:rsidRPr="005A44F9" w:rsidRDefault="000A6E91" w:rsidP="000A6E91">
            <w:pPr>
              <w:spacing w:before="20" w:after="20"/>
            </w:pPr>
            <w:r w:rsidRPr="005A44F9">
              <w:t>Continue design of drainage to DMRB</w:t>
            </w:r>
          </w:p>
        </w:tc>
        <w:tc>
          <w:tcPr>
            <w:tcW w:w="2500" w:type="pct"/>
          </w:tcPr>
          <w:p w14:paraId="1B37768D" w14:textId="6125CB01" w:rsidR="000A6E91" w:rsidRPr="005A44F9" w:rsidRDefault="000A6E91" w:rsidP="000A6E91">
            <w:pPr>
              <w:spacing w:before="20" w:after="20"/>
            </w:pPr>
            <w:r w:rsidRPr="005A44F9">
              <w:t>Palikite esamą drenažo konstrukciją pagal DMRB.</w:t>
            </w:r>
          </w:p>
        </w:tc>
      </w:tr>
      <w:tr w:rsidR="000A6E91" w:rsidRPr="005A44F9" w14:paraId="4961C840" w14:textId="77777777" w:rsidTr="000A6E91">
        <w:tc>
          <w:tcPr>
            <w:tcW w:w="2500" w:type="pct"/>
          </w:tcPr>
          <w:p w14:paraId="59A12B85" w14:textId="77777777" w:rsidR="000A6E91" w:rsidRPr="005A44F9" w:rsidRDefault="000A6E91" w:rsidP="000A6E91">
            <w:pPr>
              <w:spacing w:before="20" w:after="20"/>
            </w:pPr>
            <w:r w:rsidRPr="005A44F9">
              <w:t>End process</w:t>
            </w:r>
          </w:p>
        </w:tc>
        <w:tc>
          <w:tcPr>
            <w:tcW w:w="2500" w:type="pct"/>
          </w:tcPr>
          <w:p w14:paraId="170F84AE" w14:textId="01E9D29D" w:rsidR="000A6E91" w:rsidRPr="005A44F9" w:rsidRDefault="000A6E91" w:rsidP="000A6E91">
            <w:pPr>
              <w:spacing w:before="20" w:after="20"/>
            </w:pPr>
            <w:r w:rsidRPr="005A44F9">
              <w:t>Užbaikite procesą.</w:t>
            </w:r>
          </w:p>
        </w:tc>
      </w:tr>
      <w:tr w:rsidR="000A6E91" w:rsidRPr="005A44F9" w14:paraId="12F415BE" w14:textId="77777777" w:rsidTr="000A6E91">
        <w:tc>
          <w:tcPr>
            <w:tcW w:w="2500" w:type="pct"/>
          </w:tcPr>
          <w:p w14:paraId="474C0C34" w14:textId="77777777" w:rsidR="000A6E91" w:rsidRPr="005A44F9" w:rsidRDefault="000A6E91" w:rsidP="000A6E91">
            <w:pPr>
              <w:spacing w:before="20" w:after="20"/>
            </w:pPr>
            <w:r w:rsidRPr="005A44F9">
              <w:t>Apply for DfS</w:t>
            </w:r>
          </w:p>
        </w:tc>
        <w:tc>
          <w:tcPr>
            <w:tcW w:w="2500" w:type="pct"/>
          </w:tcPr>
          <w:p w14:paraId="4B7CEF45" w14:textId="02417E12" w:rsidR="000A6E91" w:rsidRPr="005A44F9" w:rsidRDefault="000A6E91" w:rsidP="000A6E91">
            <w:pPr>
              <w:spacing w:before="20" w:after="20"/>
            </w:pPr>
            <w:r w:rsidRPr="005A44F9">
              <w:t xml:space="preserve">Kreipkitės dėl </w:t>
            </w:r>
            <w:r w:rsidRPr="005A44F9">
              <w:rPr>
                <w:i/>
                <w:iCs/>
              </w:rPr>
              <w:t>DfS</w:t>
            </w:r>
            <w:r w:rsidRPr="005A44F9">
              <w:t>.</w:t>
            </w:r>
          </w:p>
        </w:tc>
      </w:tr>
      <w:tr w:rsidR="000A6E91" w:rsidRPr="005A44F9" w14:paraId="01291F65" w14:textId="77777777" w:rsidTr="000A6E91">
        <w:tc>
          <w:tcPr>
            <w:tcW w:w="2500" w:type="pct"/>
          </w:tcPr>
          <w:p w14:paraId="38F2CE2D" w14:textId="77777777" w:rsidR="000A6E91" w:rsidRPr="005A44F9" w:rsidRDefault="000A6E91" w:rsidP="000A6E91">
            <w:pPr>
              <w:spacing w:before="20" w:after="20"/>
            </w:pPr>
            <w:r w:rsidRPr="005A44F9">
              <w:lastRenderedPageBreak/>
              <w:t>Yes</w:t>
            </w:r>
          </w:p>
        </w:tc>
        <w:tc>
          <w:tcPr>
            <w:tcW w:w="2500" w:type="pct"/>
          </w:tcPr>
          <w:p w14:paraId="55DC5802" w14:textId="258E3263" w:rsidR="000A6E91" w:rsidRPr="005A44F9" w:rsidRDefault="000A6E91" w:rsidP="000A6E91">
            <w:pPr>
              <w:spacing w:before="20" w:after="20"/>
            </w:pPr>
            <w:r w:rsidRPr="005A44F9">
              <w:t>Taip</w:t>
            </w:r>
          </w:p>
        </w:tc>
      </w:tr>
      <w:tr w:rsidR="000A6E91" w:rsidRPr="005A44F9" w14:paraId="1DA69A2B" w14:textId="77777777" w:rsidTr="000A6E91">
        <w:tc>
          <w:tcPr>
            <w:tcW w:w="2500" w:type="pct"/>
          </w:tcPr>
          <w:p w14:paraId="21A610ED" w14:textId="77777777" w:rsidR="000A6E91" w:rsidRPr="005A44F9" w:rsidRDefault="000A6E91" w:rsidP="000A6E91">
            <w:pPr>
              <w:spacing w:before="20" w:after="20"/>
            </w:pPr>
            <w:r w:rsidRPr="005A44F9">
              <w:t>No</w:t>
            </w:r>
          </w:p>
        </w:tc>
        <w:tc>
          <w:tcPr>
            <w:tcW w:w="2500" w:type="pct"/>
          </w:tcPr>
          <w:p w14:paraId="7AE42684" w14:textId="5B2FD321" w:rsidR="000A6E91" w:rsidRPr="005A44F9" w:rsidRDefault="000A6E91" w:rsidP="000A6E91">
            <w:pPr>
              <w:spacing w:before="20" w:after="20"/>
            </w:pPr>
            <w:r w:rsidRPr="005A44F9">
              <w:t>Ne</w:t>
            </w:r>
          </w:p>
        </w:tc>
      </w:tr>
      <w:tr w:rsidR="000A6E91" w:rsidRPr="005A44F9" w14:paraId="4891CC11" w14:textId="77777777" w:rsidTr="000A6E91">
        <w:tc>
          <w:tcPr>
            <w:tcW w:w="2500" w:type="pct"/>
          </w:tcPr>
          <w:p w14:paraId="1B751766" w14:textId="77777777" w:rsidR="000A6E91" w:rsidRPr="005A44F9" w:rsidRDefault="000A6E91" w:rsidP="000A6E91">
            <w:pPr>
              <w:spacing w:before="20" w:after="20"/>
            </w:pPr>
            <w:r w:rsidRPr="005A44F9">
              <w:t>Or</w:t>
            </w:r>
          </w:p>
        </w:tc>
        <w:tc>
          <w:tcPr>
            <w:tcW w:w="2500" w:type="pct"/>
          </w:tcPr>
          <w:p w14:paraId="760F6B3C" w14:textId="54C38303" w:rsidR="000A6E91" w:rsidRPr="005A44F9" w:rsidRDefault="000A6E91" w:rsidP="000A6E91">
            <w:pPr>
              <w:spacing w:before="20" w:after="20"/>
            </w:pPr>
            <w:r w:rsidRPr="005A44F9">
              <w:t>arba</w:t>
            </w:r>
          </w:p>
        </w:tc>
      </w:tr>
    </w:tbl>
    <w:p w14:paraId="3B1122FE" w14:textId="77777777" w:rsidR="00BD0419" w:rsidRPr="005A44F9" w:rsidRDefault="00BD0419" w:rsidP="007407D4"/>
    <w:p w14:paraId="1B783415" w14:textId="77777777" w:rsidR="00231586" w:rsidRPr="005A44F9" w:rsidRDefault="0082729B" w:rsidP="00CA30E5">
      <w:pPr>
        <w:keepNext/>
        <w:keepLines/>
      </w:pPr>
      <w:r w:rsidRPr="005A44F9">
        <w:t>Pastabos.</w:t>
      </w:r>
    </w:p>
    <w:p w14:paraId="6D72B9E1" w14:textId="77777777" w:rsidR="00BD0419" w:rsidRPr="005A44F9" w:rsidRDefault="0082729B" w:rsidP="007407D4">
      <w:r w:rsidRPr="005A44F9">
        <w:t xml:space="preserve">A = kreipimasis dėl nukrypimo nuo standarto. </w:t>
      </w:r>
    </w:p>
    <w:p w14:paraId="6551EC0A" w14:textId="77777777" w:rsidR="00231586" w:rsidRPr="005A44F9" w:rsidRDefault="0082729B" w:rsidP="007407D4">
      <w:pPr>
        <w:pStyle w:val="ListParagraph"/>
        <w:numPr>
          <w:ilvl w:val="0"/>
          <w:numId w:val="8"/>
        </w:numPr>
      </w:pPr>
      <w:r w:rsidRPr="005A44F9">
        <w:t>Sprendimų schemos procesas taikomas visiems prieigos dangčiams (ištisiems arba daliai), kurie yra važiuojamosios dalies grindinyje, įskaitant kelkraštį ir kelkraščio juostą (-as), kaip apibrėžta dalyje „Sąvokos ir apibrėžtys“.</w:t>
      </w:r>
    </w:p>
    <w:p w14:paraId="12D92CDA" w14:textId="77777777" w:rsidR="00231586" w:rsidRPr="005A44F9" w:rsidRDefault="0082729B" w:rsidP="00CA30E5">
      <w:pPr>
        <w:pStyle w:val="ListParagraph"/>
        <w:keepNext/>
        <w:keepLines/>
        <w:numPr>
          <w:ilvl w:val="0"/>
          <w:numId w:val="8"/>
        </w:numPr>
      </w:pPr>
      <w:r w:rsidRPr="005A44F9">
        <w:t>„Paprasta kamera“ yra tokia, kuri atitinka visus šiuos kriterijus:</w:t>
      </w:r>
    </w:p>
    <w:p w14:paraId="309A6C48" w14:textId="77777777" w:rsidR="00231586" w:rsidRPr="005A44F9" w:rsidRDefault="0082729B" w:rsidP="007407D4">
      <w:pPr>
        <w:pStyle w:val="ListParagraph"/>
        <w:numPr>
          <w:ilvl w:val="1"/>
          <w:numId w:val="8"/>
        </w:numPr>
      </w:pPr>
      <w:r w:rsidRPr="005A44F9">
        <w:t>nėra šoninių jungčių, tik vienas įeinamasis vamzdis ir tik vienas išeinamasis vamzdis;</w:t>
      </w:r>
    </w:p>
    <w:p w14:paraId="2F38CBC4" w14:textId="77777777" w:rsidR="00231586" w:rsidRPr="005A44F9" w:rsidRDefault="0082729B" w:rsidP="007407D4">
      <w:pPr>
        <w:pStyle w:val="ListParagraph"/>
        <w:numPr>
          <w:ilvl w:val="1"/>
          <w:numId w:val="8"/>
        </w:numPr>
      </w:pPr>
      <w:r w:rsidRPr="005A44F9">
        <w:t>pašalinus konkrečią kamerą susidarantis tarpas tarp likusių gretimų kamerų toje pačioje drenažo linijoje ne didesnis kaip 200 m;</w:t>
      </w:r>
    </w:p>
    <w:p w14:paraId="30EDEE3A" w14:textId="77777777" w:rsidR="00231586" w:rsidRPr="005A44F9" w:rsidRDefault="0082729B" w:rsidP="007407D4">
      <w:pPr>
        <w:pStyle w:val="ListParagraph"/>
        <w:numPr>
          <w:ilvl w:val="1"/>
          <w:numId w:val="8"/>
        </w:numPr>
      </w:pPr>
      <w:r w:rsidRPr="005A44F9">
        <w:t>įeinančiojo ir išeinančiojo vamzdžio skersmens skirtumas ne didesnis kaip 150 mm;</w:t>
      </w:r>
    </w:p>
    <w:p w14:paraId="32D9009C" w14:textId="77777777" w:rsidR="00231586" w:rsidRPr="005A44F9" w:rsidRDefault="0082729B" w:rsidP="007407D4">
      <w:pPr>
        <w:pStyle w:val="ListParagraph"/>
        <w:numPr>
          <w:ilvl w:val="1"/>
          <w:numId w:val="8"/>
        </w:numPr>
      </w:pPr>
      <w:r w:rsidRPr="005A44F9">
        <w:t>vamzdžio kryptis pasikeičia ne daugiau kaip 22,5°.</w:t>
      </w:r>
    </w:p>
    <w:p w14:paraId="49F93CD5" w14:textId="77777777" w:rsidR="00231586" w:rsidRPr="005A44F9" w:rsidRDefault="0082729B" w:rsidP="007407D4">
      <w:pPr>
        <w:pStyle w:val="ListParagraph"/>
        <w:numPr>
          <w:ilvl w:val="0"/>
          <w:numId w:val="8"/>
        </w:numPr>
      </w:pPr>
      <w:r w:rsidRPr="005A44F9">
        <w:t>Į centrinius rezervus įtrauktas visas avarinių sankirtų taškų plotas, net jei yra sudaryta mažesnė grindinio konstrukcija. Bet nėra įtraukti kiti pakietinti centrinio rezervo plotai, kurie neturi gretimos važiuojamosios dalies viso gylio grindinio konstrukcijos.</w:t>
      </w:r>
    </w:p>
    <w:p w14:paraId="799FA140" w14:textId="77777777" w:rsidR="00231586" w:rsidRPr="005A44F9" w:rsidRDefault="0082729B" w:rsidP="007407D4">
      <w:pPr>
        <w:pStyle w:val="ListParagraph"/>
        <w:numPr>
          <w:ilvl w:val="0"/>
          <w:numId w:val="8"/>
        </w:numPr>
      </w:pPr>
      <w:r w:rsidRPr="005A44F9">
        <w:t xml:space="preserve">Priežiūros organizacija aptars alternatyvius sprendimus, siekdama sutarimo tuo klausimu, tada bus galima teikti </w:t>
      </w:r>
      <w:r w:rsidRPr="005A44F9">
        <w:rPr>
          <w:i/>
          <w:iCs/>
        </w:rPr>
        <w:t>DfS</w:t>
      </w:r>
      <w:r w:rsidRPr="005A44F9">
        <w:t>. Alternatyvos:</w:t>
      </w:r>
    </w:p>
    <w:p w14:paraId="7BFA0756" w14:textId="77777777" w:rsidR="00BD0419" w:rsidRPr="005A44F9" w:rsidRDefault="0082729B" w:rsidP="007407D4">
      <w:pPr>
        <w:pStyle w:val="ListParagraph"/>
        <w:numPr>
          <w:ilvl w:val="1"/>
          <w:numId w:val="8"/>
        </w:numPr>
      </w:pPr>
      <w:r w:rsidRPr="005A44F9">
        <w:t xml:space="preserve">išsaugoma plokšte dengta ir įkasta kamera po grindiniu apie tilto atramas; jei esami krypties pokyčiai sudaro &gt; 22,5 laipsnio vamzdžio kampus; </w:t>
      </w:r>
    </w:p>
    <w:p w14:paraId="41F86E72" w14:textId="77777777" w:rsidR="00231586" w:rsidRPr="005A44F9" w:rsidRDefault="0082729B" w:rsidP="007407D4">
      <w:pPr>
        <w:pStyle w:val="ListParagraph"/>
        <w:numPr>
          <w:ilvl w:val="1"/>
          <w:numId w:val="8"/>
        </w:numPr>
      </w:pPr>
      <w:r w:rsidRPr="005A44F9">
        <w:t>išsaugoma įkasta kamera su laipteliais centriniame rezerve, bet su akute strypui, kad būtų galima naudoti čiurkšlę.</w:t>
      </w:r>
    </w:p>
    <w:p w14:paraId="72B1DD28" w14:textId="77777777" w:rsidR="00231586" w:rsidRPr="005A44F9" w:rsidRDefault="0082729B" w:rsidP="007407D4">
      <w:pPr>
        <w:pStyle w:val="ListParagraph"/>
        <w:numPr>
          <w:ilvl w:val="0"/>
          <w:numId w:val="8"/>
        </w:numPr>
      </w:pPr>
      <w:r w:rsidRPr="005A44F9">
        <w:t>Jei daroma nuoroda į vietą, esančią visiškai tarp ratų vėžių zonų eismo juostoje, lygiavertis plotas yra papildomas plotas tarp ratų vėžių zonos ir važiuojamosios dalies krašto linijos ir jo kelkraščio juostos. Šioje sprendimų schemoje ratų vėžės zona yra 900 mm pločio zona (o ne 600 mm pločio zona). Jei sankryžų (pagrindinio naudojimo ir jungiamuosiuose keliuose) įvažiavimo ir išvažiavimo plotuose prieigos dangtis paliekamas, sudaryti bendrai arba atskirai platesnes ratų vėžių zonas nėra taip paprasta, kaip aprašyta MCHW 900 serijoje (nuorodos Nr. 6.N).</w:t>
      </w:r>
    </w:p>
    <w:p w14:paraId="2C7E4E41" w14:textId="68F8B76E" w:rsidR="00231586" w:rsidRPr="005A44F9" w:rsidRDefault="0082729B" w:rsidP="00CA30E5">
      <w:pPr>
        <w:pageBreakBefore/>
        <w:rPr>
          <w:b/>
          <w:bCs/>
        </w:rPr>
      </w:pPr>
      <w:r w:rsidRPr="005A44F9">
        <w:rPr>
          <w:b/>
        </w:rPr>
        <w:lastRenderedPageBreak/>
        <w:t>Pranešimas</w:t>
      </w:r>
    </w:p>
    <w:p w14:paraId="048CDDDF" w14:textId="77777777" w:rsidR="00231586" w:rsidRPr="005A44F9" w:rsidRDefault="0082729B" w:rsidP="007407D4">
      <w:r w:rsidRPr="005A44F9">
        <w:t>Apie šį dokumentą, kaip apie projektą, pranešta Europos Komisijai, vadovaujantis Techninių standartų ir reglamentų direktyva 2015/1535/ES.</w:t>
      </w:r>
    </w:p>
    <w:p w14:paraId="2B2867B7" w14:textId="77777777" w:rsidR="00231586" w:rsidRPr="005A44F9" w:rsidRDefault="00231586" w:rsidP="00CA30E5">
      <w:pPr>
        <w:pageBreakBefore/>
        <w:jc w:val="center"/>
      </w:pPr>
    </w:p>
    <w:p w14:paraId="67CAA0FB" w14:textId="77777777" w:rsidR="00CA30E5" w:rsidRPr="005A44F9" w:rsidRDefault="00CA30E5" w:rsidP="00CA30E5">
      <w:pPr>
        <w:jc w:val="center"/>
      </w:pPr>
    </w:p>
    <w:p w14:paraId="638EAA81" w14:textId="77777777" w:rsidR="00CA30E5" w:rsidRPr="005A44F9" w:rsidRDefault="00CA30E5" w:rsidP="00CA30E5">
      <w:pPr>
        <w:jc w:val="center"/>
      </w:pPr>
    </w:p>
    <w:p w14:paraId="732FF139" w14:textId="77777777" w:rsidR="00CA30E5" w:rsidRPr="005A44F9" w:rsidRDefault="00CA30E5" w:rsidP="00CA30E5">
      <w:pPr>
        <w:jc w:val="center"/>
      </w:pPr>
    </w:p>
    <w:p w14:paraId="11461A29" w14:textId="77777777" w:rsidR="00CA30E5" w:rsidRPr="005A44F9" w:rsidRDefault="00CA30E5" w:rsidP="00CA30E5">
      <w:pPr>
        <w:jc w:val="center"/>
      </w:pPr>
    </w:p>
    <w:p w14:paraId="49665383" w14:textId="77777777" w:rsidR="00CA30E5" w:rsidRPr="005A44F9" w:rsidRDefault="00CA30E5" w:rsidP="00CA30E5">
      <w:pPr>
        <w:jc w:val="center"/>
      </w:pPr>
    </w:p>
    <w:p w14:paraId="759EA067" w14:textId="77777777" w:rsidR="00CA30E5" w:rsidRPr="005A44F9" w:rsidRDefault="00CA30E5" w:rsidP="00CA30E5">
      <w:pPr>
        <w:jc w:val="center"/>
      </w:pPr>
    </w:p>
    <w:p w14:paraId="617C8B1F" w14:textId="77777777" w:rsidR="00CA30E5" w:rsidRPr="005A44F9" w:rsidRDefault="00CA30E5" w:rsidP="00CA30E5">
      <w:pPr>
        <w:jc w:val="center"/>
      </w:pPr>
    </w:p>
    <w:p w14:paraId="01F22046" w14:textId="77777777" w:rsidR="00CA30E5" w:rsidRPr="005A44F9" w:rsidRDefault="00CA30E5" w:rsidP="00CA30E5">
      <w:pPr>
        <w:jc w:val="center"/>
      </w:pPr>
    </w:p>
    <w:p w14:paraId="40CCC225" w14:textId="77777777" w:rsidR="00CA30E5" w:rsidRPr="005A44F9" w:rsidRDefault="00CA30E5" w:rsidP="00CA30E5">
      <w:pPr>
        <w:jc w:val="center"/>
      </w:pPr>
    </w:p>
    <w:p w14:paraId="0A40DF70" w14:textId="77777777" w:rsidR="00CA30E5" w:rsidRPr="005A44F9" w:rsidRDefault="00CA30E5" w:rsidP="00CA30E5">
      <w:pPr>
        <w:jc w:val="center"/>
      </w:pPr>
    </w:p>
    <w:p w14:paraId="75C87592" w14:textId="77777777" w:rsidR="00CA30E5" w:rsidRPr="005A44F9" w:rsidRDefault="00CA30E5" w:rsidP="00CA30E5">
      <w:pPr>
        <w:jc w:val="center"/>
      </w:pPr>
    </w:p>
    <w:p w14:paraId="2653507C" w14:textId="77777777" w:rsidR="00CA30E5" w:rsidRPr="005A44F9" w:rsidRDefault="00CA30E5" w:rsidP="00CA30E5">
      <w:pPr>
        <w:jc w:val="center"/>
      </w:pPr>
    </w:p>
    <w:p w14:paraId="654374FE" w14:textId="77777777" w:rsidR="00CA30E5" w:rsidRPr="005A44F9" w:rsidRDefault="00CA30E5" w:rsidP="00CA30E5">
      <w:pPr>
        <w:jc w:val="center"/>
      </w:pPr>
    </w:p>
    <w:p w14:paraId="67EC2D35" w14:textId="77777777" w:rsidR="00CA30E5" w:rsidRPr="005A44F9" w:rsidRDefault="00CA30E5" w:rsidP="00CA30E5">
      <w:pPr>
        <w:jc w:val="center"/>
      </w:pPr>
    </w:p>
    <w:p w14:paraId="6A8F2A89" w14:textId="77777777" w:rsidR="00CA30E5" w:rsidRPr="005A44F9" w:rsidRDefault="00CA30E5" w:rsidP="00CA30E5">
      <w:pPr>
        <w:jc w:val="center"/>
      </w:pPr>
    </w:p>
    <w:p w14:paraId="115FB346" w14:textId="77777777" w:rsidR="00CA30E5" w:rsidRPr="005A44F9" w:rsidRDefault="00CA30E5" w:rsidP="00CA30E5">
      <w:pPr>
        <w:jc w:val="center"/>
      </w:pPr>
    </w:p>
    <w:p w14:paraId="1F6D2E51" w14:textId="77777777" w:rsidR="00CA30E5" w:rsidRPr="005A44F9" w:rsidRDefault="00CA30E5" w:rsidP="00CA30E5">
      <w:pPr>
        <w:jc w:val="center"/>
      </w:pPr>
    </w:p>
    <w:p w14:paraId="3A96A182" w14:textId="77777777" w:rsidR="00CA30E5" w:rsidRPr="005A44F9" w:rsidRDefault="00CA30E5" w:rsidP="00CA30E5">
      <w:pPr>
        <w:jc w:val="center"/>
      </w:pPr>
    </w:p>
    <w:p w14:paraId="3FBEC807" w14:textId="77777777" w:rsidR="00CA30E5" w:rsidRPr="005A44F9" w:rsidRDefault="00CA30E5" w:rsidP="00CA30E5">
      <w:pPr>
        <w:jc w:val="center"/>
      </w:pPr>
    </w:p>
    <w:p w14:paraId="150C792E" w14:textId="77777777" w:rsidR="00CA30E5" w:rsidRPr="005A44F9" w:rsidRDefault="00CA30E5" w:rsidP="00CA30E5">
      <w:pPr>
        <w:jc w:val="center"/>
      </w:pPr>
    </w:p>
    <w:p w14:paraId="1A919BE0" w14:textId="77777777" w:rsidR="00CA30E5" w:rsidRPr="005A44F9" w:rsidRDefault="00CA30E5" w:rsidP="00CA30E5">
      <w:pPr>
        <w:jc w:val="center"/>
      </w:pPr>
    </w:p>
    <w:p w14:paraId="77BAF04A" w14:textId="77777777" w:rsidR="00F6254B" w:rsidRPr="005A44F9" w:rsidRDefault="00F6254B" w:rsidP="00CA30E5">
      <w:pPr>
        <w:jc w:val="center"/>
      </w:pPr>
    </w:p>
    <w:p w14:paraId="5F15A2C3" w14:textId="77777777" w:rsidR="00CA30E5" w:rsidRPr="005A44F9" w:rsidRDefault="00CA30E5" w:rsidP="00CA30E5">
      <w:pPr>
        <w:jc w:val="center"/>
      </w:pPr>
    </w:p>
    <w:p w14:paraId="5C11EA21" w14:textId="77777777" w:rsidR="00CA30E5" w:rsidRPr="005A44F9" w:rsidRDefault="00CA30E5" w:rsidP="00CA30E5">
      <w:pPr>
        <w:jc w:val="center"/>
      </w:pPr>
    </w:p>
    <w:p w14:paraId="481F97B2" w14:textId="77777777" w:rsidR="00231586" w:rsidRPr="005A44F9" w:rsidRDefault="0082729B" w:rsidP="00CA30E5">
      <w:pPr>
        <w:jc w:val="center"/>
      </w:pPr>
      <w:r w:rsidRPr="005A44F9">
        <w:t>© Karūnos autorių teisės, 2020 m.</w:t>
      </w:r>
    </w:p>
    <w:p w14:paraId="7F0B54B0" w14:textId="77777777" w:rsidR="00231586" w:rsidRPr="005A44F9" w:rsidRDefault="0082729B" w:rsidP="00CA30E5">
      <w:pPr>
        <w:jc w:val="center"/>
      </w:pPr>
      <w:r w:rsidRPr="005A44F9">
        <w:t>Šią informaciją (išskyrus logotipus) galima nemokamai pakartotinai naudoti bet kokiu formatu ar bet kokioje laikmenoje, laikantis atvirosios valdžios licencijos sąlygų. Šią licenciją galima peržiūrėti adresu:</w:t>
      </w:r>
    </w:p>
    <w:p w14:paraId="70BCD9A6" w14:textId="77777777" w:rsidR="00231586" w:rsidRPr="005A44F9" w:rsidRDefault="0082729B" w:rsidP="00CA30E5">
      <w:pPr>
        <w:jc w:val="center"/>
      </w:pPr>
      <w:r w:rsidRPr="005A44F9">
        <w:rPr>
          <w:b/>
        </w:rPr>
        <w:t>www.nationalarchives.gov.uk/doc/open-government-licence/</w:t>
      </w:r>
      <w:r w:rsidRPr="005A44F9">
        <w:t xml:space="preserve">, rašyti adresu </w:t>
      </w:r>
      <w:r w:rsidRPr="005A44F9">
        <w:rPr>
          <w:b/>
        </w:rPr>
        <w:t>Information Policy Team, The National Archives, Kew, London TW9 4DU</w:t>
      </w:r>
      <w:r w:rsidRPr="005A44F9">
        <w:t xml:space="preserve"> arba el. paštu </w:t>
      </w:r>
      <w:r w:rsidRPr="005A44F9">
        <w:rPr>
          <w:b/>
        </w:rPr>
        <w:t>psi@nationalarchives.gsi.gov.uk</w:t>
      </w:r>
      <w:r w:rsidRPr="005A44F9">
        <w:t>.</w:t>
      </w:r>
    </w:p>
    <w:p w14:paraId="1E2EAFD3" w14:textId="77777777" w:rsidR="0091129D" w:rsidRPr="005A44F9" w:rsidRDefault="0091129D" w:rsidP="00CA30E5">
      <w:pPr>
        <w:pageBreakBefore/>
        <w:rPr>
          <w:sz w:val="40"/>
          <w:szCs w:val="40"/>
        </w:rPr>
      </w:pPr>
      <w:r w:rsidRPr="005A44F9">
        <w:rPr>
          <w:sz w:val="40"/>
        </w:rPr>
        <w:lastRenderedPageBreak/>
        <w:t>CD 534</w:t>
      </w:r>
    </w:p>
    <w:p w14:paraId="6EB6241A" w14:textId="001C0401" w:rsidR="00CA30E5" w:rsidRPr="005A44F9" w:rsidRDefault="0082729B" w:rsidP="0091129D">
      <w:pPr>
        <w:rPr>
          <w:sz w:val="40"/>
          <w:szCs w:val="40"/>
        </w:rPr>
      </w:pPr>
      <w:r w:rsidRPr="005A44F9">
        <w:rPr>
          <w:sz w:val="40"/>
        </w:rPr>
        <w:t>CD 534 „Kelių drenavimo ir infrastruktūros kamerų liukai ir lietaus šulinėlių liukai“ Anglijos nacionaliniu lygiu taikomas priedas</w:t>
      </w:r>
    </w:p>
    <w:p w14:paraId="17F69CEF" w14:textId="5C93F035" w:rsidR="00231586" w:rsidRPr="005A44F9" w:rsidRDefault="0082729B" w:rsidP="00CA30E5">
      <w:r w:rsidRPr="005A44F9">
        <w:t xml:space="preserve">(anksčiau – HA 104/09, IAN 196/17, IAN 197/17) </w:t>
      </w:r>
    </w:p>
    <w:p w14:paraId="6AEF3864" w14:textId="77777777" w:rsidR="00231586" w:rsidRPr="005A44F9" w:rsidRDefault="0082729B" w:rsidP="007407D4">
      <w:pPr>
        <w:rPr>
          <w:b/>
          <w:bCs/>
        </w:rPr>
      </w:pPr>
      <w:r w:rsidRPr="005A44F9">
        <w:rPr>
          <w:b/>
        </w:rPr>
        <w:t>Santrauka</w:t>
      </w:r>
    </w:p>
    <w:p w14:paraId="76533DAD" w14:textId="77777777" w:rsidR="00231586" w:rsidRPr="005A44F9" w:rsidRDefault="0082729B" w:rsidP="007407D4">
      <w:r w:rsidRPr="005A44F9">
        <w:t>Šiame nacionaliniu lygiu taikomame priede nustatomi konkrečiai „Highways England“ kamerų liukams ir lietaus šulinėlių liukams taikomi reikalavimai.</w:t>
      </w:r>
    </w:p>
    <w:p w14:paraId="76D2C4B6" w14:textId="77777777" w:rsidR="00CA30E5" w:rsidRPr="005A44F9" w:rsidRDefault="00CA30E5" w:rsidP="007407D4"/>
    <w:p w14:paraId="0ED162CC" w14:textId="77777777" w:rsidR="00CA30E5" w:rsidRPr="005A44F9" w:rsidRDefault="00CA30E5" w:rsidP="007407D4"/>
    <w:p w14:paraId="11C7D626" w14:textId="77777777" w:rsidR="00CA30E5" w:rsidRPr="005A44F9" w:rsidRDefault="00CA30E5" w:rsidP="007407D4"/>
    <w:p w14:paraId="3A6F1F76" w14:textId="77777777" w:rsidR="00CA30E5" w:rsidRPr="005A44F9" w:rsidRDefault="00CA30E5" w:rsidP="007407D4"/>
    <w:p w14:paraId="5416B96C" w14:textId="77777777" w:rsidR="00CA30E5" w:rsidRPr="005A44F9" w:rsidRDefault="00CA30E5" w:rsidP="007407D4"/>
    <w:p w14:paraId="06D44FFC" w14:textId="77777777" w:rsidR="00CA30E5" w:rsidRPr="005A44F9" w:rsidRDefault="00CA30E5" w:rsidP="007407D4"/>
    <w:p w14:paraId="7271FEAB" w14:textId="77777777" w:rsidR="00231586" w:rsidRPr="005A44F9" w:rsidRDefault="0082729B" w:rsidP="007407D4">
      <w:pPr>
        <w:rPr>
          <w:b/>
          <w:bCs/>
        </w:rPr>
      </w:pPr>
      <w:r w:rsidRPr="005A44F9">
        <w:rPr>
          <w:b/>
        </w:rPr>
        <w:t>Atsiliepimai ir užklausos</w:t>
      </w:r>
    </w:p>
    <w:p w14:paraId="3A944824" w14:textId="6AB92A6E" w:rsidR="00BD0419" w:rsidRPr="005A44F9" w:rsidRDefault="0082729B" w:rsidP="007407D4">
      <w:r w:rsidRPr="005A44F9">
        <w:t>Šio dokumento naudotojai skatinami teikti užklausas ir (arba) atsiliepimus apie šio dokumento turinį ir naudojimą specialiai agentūros „Highways England“ darbo grupei. El. pašto adresas visoms užklausoms ir atsiliepimams siųsti: Standards_Enquiries@highwaysengland.co.uk</w:t>
      </w:r>
    </w:p>
    <w:p w14:paraId="65A05C5A" w14:textId="77777777" w:rsidR="00231586" w:rsidRPr="005A44F9" w:rsidRDefault="0082729B" w:rsidP="007407D4">
      <w:pPr>
        <w:rPr>
          <w:b/>
          <w:bCs/>
        </w:rPr>
      </w:pPr>
      <w:r w:rsidRPr="005A44F9">
        <w:rPr>
          <w:b/>
        </w:rPr>
        <w:t>Tai yra kontroliuojamas dokumentas.</w:t>
      </w:r>
    </w:p>
    <w:p w14:paraId="5403C947" w14:textId="153AED05" w:rsidR="00231586" w:rsidRPr="005A44F9" w:rsidRDefault="0082729B" w:rsidP="00CA30E5">
      <w:pPr>
        <w:pageBreakBefore/>
        <w:rPr>
          <w:b/>
          <w:bCs/>
        </w:rPr>
      </w:pPr>
      <w:r w:rsidRPr="005A44F9">
        <w:rPr>
          <w:b/>
        </w:rPr>
        <w:lastRenderedPageBreak/>
        <w:t>Įžanga</w:t>
      </w:r>
    </w:p>
    <w:p w14:paraId="304D87CE" w14:textId="77777777" w:rsidR="00231586" w:rsidRPr="005A44F9" w:rsidRDefault="0082729B" w:rsidP="007407D4">
      <w:pPr>
        <w:rPr>
          <w:b/>
          <w:bCs/>
        </w:rPr>
      </w:pPr>
      <w:r w:rsidRPr="005A44F9">
        <w:rPr>
          <w:b/>
        </w:rPr>
        <w:t>Leidybos informacija</w:t>
      </w:r>
    </w:p>
    <w:p w14:paraId="295FA99A" w14:textId="77777777" w:rsidR="00231586" w:rsidRPr="005A44F9" w:rsidRDefault="0082729B" w:rsidP="007407D4">
      <w:r w:rsidRPr="005A44F9">
        <w:t>Šį dokumentą išleido agentūra „Highways England“.</w:t>
      </w:r>
    </w:p>
    <w:p w14:paraId="55FA4286" w14:textId="77777777" w:rsidR="00231586" w:rsidRPr="005A44F9" w:rsidRDefault="0082729B" w:rsidP="007407D4">
      <w:r w:rsidRPr="005A44F9">
        <w:t>Šiuo dokumentu pakeičiami HA 104/09, IAN 196/17 ir IAN 197/17, kurie panaikinami.</w:t>
      </w:r>
    </w:p>
    <w:p w14:paraId="7CD6F6C0" w14:textId="77777777" w:rsidR="00231586" w:rsidRPr="005A44F9" w:rsidRDefault="0082729B" w:rsidP="007407D4">
      <w:pPr>
        <w:rPr>
          <w:b/>
          <w:bCs/>
        </w:rPr>
      </w:pPr>
      <w:r w:rsidRPr="005A44F9">
        <w:rPr>
          <w:b/>
        </w:rPr>
        <w:t>Sutartinės ir teisinės aplinkybės</w:t>
      </w:r>
    </w:p>
    <w:p w14:paraId="5DC52F6A" w14:textId="77777777" w:rsidR="00231586" w:rsidRPr="005A44F9" w:rsidRDefault="0082729B" w:rsidP="007407D4">
      <w:r w:rsidRPr="005A44F9">
        <w:t>Šis dokumentas yra darbo specifikacijų dalis. Jis neapima visų būtinų sutarties nuostatų. Už visų dokumentų, taikomų konkrečiai sutarčiai, naudojimą atsako naudotojai.</w:t>
      </w:r>
    </w:p>
    <w:p w14:paraId="70B8E586" w14:textId="294C95BF" w:rsidR="00231586" w:rsidRPr="005A44F9" w:rsidRDefault="0082729B" w:rsidP="0091129D">
      <w:pPr>
        <w:pageBreakBefore/>
        <w:rPr>
          <w:b/>
          <w:bCs/>
        </w:rPr>
      </w:pPr>
      <w:r w:rsidRPr="005A44F9">
        <w:rPr>
          <w:b/>
        </w:rPr>
        <w:lastRenderedPageBreak/>
        <w:t>Įvadas</w:t>
      </w:r>
    </w:p>
    <w:p w14:paraId="004A34BA" w14:textId="77777777" w:rsidR="00231586" w:rsidRPr="005A44F9" w:rsidRDefault="0082729B" w:rsidP="007407D4">
      <w:pPr>
        <w:rPr>
          <w:b/>
          <w:bCs/>
        </w:rPr>
      </w:pPr>
      <w:r w:rsidRPr="005A44F9">
        <w:rPr>
          <w:b/>
        </w:rPr>
        <w:t>Bendroji informacija</w:t>
      </w:r>
    </w:p>
    <w:p w14:paraId="39D57E8A" w14:textId="77777777" w:rsidR="00231586" w:rsidRPr="005A44F9" w:rsidRDefault="0082729B" w:rsidP="007407D4">
      <w:r w:rsidRPr="005A44F9">
        <w:t>Šiame nacionaliniu lygiu taikomame priede pateikiami konkrečiai „Highways England“ kamerų liukams ir lietaus šulinėlių liukams taikomi reikalavimai.</w:t>
      </w:r>
    </w:p>
    <w:p w14:paraId="4E644C19" w14:textId="77777777" w:rsidR="00231586" w:rsidRPr="005A44F9" w:rsidRDefault="0082729B" w:rsidP="007407D4">
      <w:pPr>
        <w:rPr>
          <w:b/>
          <w:bCs/>
        </w:rPr>
      </w:pPr>
      <w:r w:rsidRPr="005A44F9">
        <w:rPr>
          <w:b/>
        </w:rPr>
        <w:t>Rengiant šį dokumentą padarytos prielaidos</w:t>
      </w:r>
    </w:p>
    <w:p w14:paraId="78C84CBF" w14:textId="77777777" w:rsidR="00231586" w:rsidRPr="005A44F9" w:rsidRDefault="0082729B" w:rsidP="007407D4">
      <w:r w:rsidRPr="005A44F9">
        <w:t>Šiam dokumentui taikomos dokumente GG 101 (nuorodos Nr. 1.N) padarytos prielaidos.</w:t>
      </w:r>
    </w:p>
    <w:p w14:paraId="37352A48" w14:textId="7A199AF9" w:rsidR="00231586" w:rsidRPr="005A44F9" w:rsidRDefault="0082729B" w:rsidP="0091129D">
      <w:pPr>
        <w:pageBreakBefore/>
        <w:rPr>
          <w:b/>
          <w:bCs/>
        </w:rPr>
      </w:pPr>
      <w:r w:rsidRPr="005A44F9">
        <w:rPr>
          <w:b/>
        </w:rPr>
        <w:lastRenderedPageBreak/>
        <w:t>Terminai ir apibrėžtys</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91129D" w:rsidRPr="005A44F9" w14:paraId="30DF221B" w14:textId="77777777" w:rsidTr="0091129D">
        <w:tc>
          <w:tcPr>
            <w:tcW w:w="1345" w:type="pct"/>
          </w:tcPr>
          <w:p w14:paraId="3657FA20" w14:textId="4A483D0B" w:rsidR="0091129D" w:rsidRPr="005A44F9" w:rsidRDefault="0091129D" w:rsidP="0091129D">
            <w:pPr>
              <w:spacing w:before="20" w:after="20"/>
              <w:rPr>
                <w:b/>
                <w:bCs/>
              </w:rPr>
            </w:pPr>
            <w:r w:rsidRPr="005A44F9">
              <w:rPr>
                <w:b/>
              </w:rPr>
              <w:t>Terminas</w:t>
            </w:r>
          </w:p>
        </w:tc>
        <w:tc>
          <w:tcPr>
            <w:tcW w:w="3655" w:type="pct"/>
          </w:tcPr>
          <w:p w14:paraId="682364CE" w14:textId="2243D185" w:rsidR="0091129D" w:rsidRPr="005A44F9" w:rsidRDefault="0091129D" w:rsidP="0091129D">
            <w:pPr>
              <w:spacing w:before="20" w:after="20"/>
              <w:rPr>
                <w:b/>
                <w:bCs/>
              </w:rPr>
            </w:pPr>
            <w:r w:rsidRPr="005A44F9">
              <w:rPr>
                <w:b/>
              </w:rPr>
              <w:t>Apibrėžtis</w:t>
            </w:r>
          </w:p>
        </w:tc>
      </w:tr>
      <w:tr w:rsidR="0091129D" w:rsidRPr="005A44F9" w14:paraId="6AF878E7" w14:textId="77777777" w:rsidTr="0091129D">
        <w:tc>
          <w:tcPr>
            <w:tcW w:w="1345" w:type="pct"/>
          </w:tcPr>
          <w:p w14:paraId="1CC50FC1" w14:textId="739DCA11" w:rsidR="0091129D" w:rsidRPr="005A44F9" w:rsidRDefault="0091129D" w:rsidP="0091129D">
            <w:pPr>
              <w:spacing w:before="20" w:after="20"/>
            </w:pPr>
            <w:r w:rsidRPr="005A44F9">
              <w:t>Eismas visomis juostomis</w:t>
            </w:r>
          </w:p>
        </w:tc>
        <w:tc>
          <w:tcPr>
            <w:tcW w:w="3655" w:type="pct"/>
          </w:tcPr>
          <w:p w14:paraId="4EFA14B0" w14:textId="3EBB0F67" w:rsidR="0091129D" w:rsidRPr="005A44F9" w:rsidRDefault="0091129D" w:rsidP="009B24B1">
            <w:pPr>
              <w:spacing w:before="20" w:after="20"/>
            </w:pPr>
            <w:r w:rsidRPr="005A44F9">
              <w:t>Išmanusis greitkelis, kuriame avarinio sustojimo juosta yra visam laikui pa</w:t>
            </w:r>
            <w:r w:rsidR="009B24B1" w:rsidRPr="005A44F9">
              <w:t>kei</w:t>
            </w:r>
            <w:r w:rsidRPr="005A44F9">
              <w:t>sta į eismo juostą.</w:t>
            </w:r>
          </w:p>
        </w:tc>
      </w:tr>
      <w:tr w:rsidR="0091129D" w:rsidRPr="005A44F9" w14:paraId="37F2AB2E" w14:textId="77777777" w:rsidTr="0091129D">
        <w:tc>
          <w:tcPr>
            <w:tcW w:w="1345" w:type="pct"/>
          </w:tcPr>
          <w:p w14:paraId="5943355F" w14:textId="075DF487" w:rsidR="0091129D" w:rsidRPr="005A44F9" w:rsidRDefault="0091129D" w:rsidP="0091129D">
            <w:pPr>
              <w:spacing w:before="20" w:after="20"/>
            </w:pPr>
            <w:r w:rsidRPr="005A44F9">
              <w:t>Išmanieji greitkeliai</w:t>
            </w:r>
          </w:p>
        </w:tc>
        <w:tc>
          <w:tcPr>
            <w:tcW w:w="3655" w:type="pct"/>
          </w:tcPr>
          <w:p w14:paraId="0263564E" w14:textId="77777777" w:rsidR="0091129D" w:rsidRPr="005A44F9" w:rsidRDefault="0091129D" w:rsidP="0091129D">
            <w:pPr>
              <w:spacing w:before="20" w:after="20"/>
            </w:pPr>
            <w:r w:rsidRPr="005A44F9">
              <w:t>Greitkeliai, kuriuose naudojami skirtingi privalomi greičio ribojimai siekiant padidinti eismo srauto intensyvumą ir sklandumą.</w:t>
            </w:r>
          </w:p>
        </w:tc>
      </w:tr>
    </w:tbl>
    <w:p w14:paraId="385DFEB6" w14:textId="32D0F7BE" w:rsidR="00231586" w:rsidRPr="005A44F9" w:rsidRDefault="0082729B" w:rsidP="0091129D">
      <w:pPr>
        <w:pageBreakBefore/>
        <w:rPr>
          <w:b/>
          <w:bCs/>
        </w:rPr>
      </w:pPr>
      <w:r w:rsidRPr="005A44F9">
        <w:rPr>
          <w:b/>
        </w:rPr>
        <w:lastRenderedPageBreak/>
        <w:t>E/1. Esami prieigos prie kameros dangčiai gali atsidurti važiuojamojoje dalyje</w:t>
      </w:r>
    </w:p>
    <w:p w14:paraId="09015FBE" w14:textId="77777777" w:rsidR="00231586" w:rsidRPr="005A44F9" w:rsidRDefault="0082729B" w:rsidP="007407D4">
      <w:r w:rsidRPr="005A44F9">
        <w:t>E/1.1 Visiems išmaniesiems greitkeliams taikomi CD 534 3 skirsnio reikalavimai.</w:t>
      </w:r>
    </w:p>
    <w:p w14:paraId="14C2A46A" w14:textId="1EC9A1FA" w:rsidR="00231586" w:rsidRPr="005A44F9" w:rsidRDefault="0082729B" w:rsidP="0091129D">
      <w:pPr>
        <w:pageBreakBefore/>
        <w:rPr>
          <w:b/>
          <w:bCs/>
        </w:rPr>
      </w:pPr>
      <w:r w:rsidRPr="005A44F9">
        <w:rPr>
          <w:b/>
        </w:rPr>
        <w:lastRenderedPageBreak/>
        <w:t>E/2. Vertinimo ir (arba) atnaujinimo darbai, skirti eismo juostoje esantiems kameros liukams</w:t>
      </w:r>
    </w:p>
    <w:p w14:paraId="0A2A2651" w14:textId="77777777" w:rsidR="00231586" w:rsidRPr="005A44F9" w:rsidRDefault="0082729B" w:rsidP="007407D4">
      <w:r w:rsidRPr="005A44F9">
        <w:t>E/2.1 CD 534 3 skirsnio reikalavimai atgaline data taikomi visoms prieigoms prie esamų kamerų naudojamose eismo juostose eksploatuojamame išmaniajame greitkelyje – eismo visomis juostomis ar ne visą laiką veikiančioms (dinaminis eismas avarinio sustojimo juosta) sistemoms ir visiems kitiems greitkeliams, kuriuos valdo „Highways England“.</w:t>
      </w:r>
    </w:p>
    <w:p w14:paraId="0E0CA08F" w14:textId="77777777" w:rsidR="00231586" w:rsidRPr="005A44F9" w:rsidRDefault="0082729B" w:rsidP="007407D4">
      <w:r w:rsidRPr="005A44F9">
        <w:t>E/2.2. Jeigu negali būti laikomasi CD 534 nustatyto reikalavimo, turi būti laikomasi nukrypimo proceso, kuris apibrėžtas GG 101 (nuorodos Nr. 1.N), kol bus galima pateikti prašymą sertifikuoti projektą pagal drenažo projekto sertifikavimo procesą, numatytą CG 502 (nuorodos Nr. 1.I).</w:t>
      </w:r>
    </w:p>
    <w:p w14:paraId="15784B18" w14:textId="3857B250" w:rsidR="00231586" w:rsidRPr="005A44F9" w:rsidRDefault="0082729B" w:rsidP="0091129D">
      <w:pPr>
        <w:pageBreakBefore/>
        <w:rPr>
          <w:b/>
          <w:bCs/>
        </w:rPr>
      </w:pPr>
      <w:r w:rsidRPr="005A44F9">
        <w:rPr>
          <w:b/>
        </w:rPr>
        <w:lastRenderedPageBreak/>
        <w:t>E/3. Norminiai šaltiniai</w:t>
      </w:r>
    </w:p>
    <w:p w14:paraId="42E59396" w14:textId="77777777" w:rsidR="00231586" w:rsidRPr="005A44F9" w:rsidRDefault="0082729B" w:rsidP="007407D4">
      <w:r w:rsidRPr="005A44F9">
        <w:t>Toliau nurodyti dokumentai, visi ar jų dalys, yra šio dokumento normatyvinės nuorodos ir jį taikant yra neatskiriama dalis. Jei nuoroda yra su data, taikomas tik cituojamas leidimas. Jei nuoroda yra be datos, taikoma naujausia nurodyto dokumento laida (įskaitant visus pakeitimus).</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5A44F9" w14:paraId="2D170F81" w14:textId="77777777" w:rsidTr="0091129D">
        <w:tc>
          <w:tcPr>
            <w:tcW w:w="946" w:type="pct"/>
          </w:tcPr>
          <w:p w14:paraId="0BB67560" w14:textId="3C9F7FAC" w:rsidR="0091129D" w:rsidRPr="005A44F9" w:rsidRDefault="0091129D" w:rsidP="0091129D">
            <w:pPr>
              <w:spacing w:before="20" w:after="20"/>
            </w:pPr>
            <w:r w:rsidRPr="005A44F9">
              <w:t>Nuorodos Nr. 1.N</w:t>
            </w:r>
          </w:p>
        </w:tc>
        <w:tc>
          <w:tcPr>
            <w:tcW w:w="4054" w:type="pct"/>
          </w:tcPr>
          <w:p w14:paraId="71C1A655" w14:textId="77777777" w:rsidR="0091129D" w:rsidRPr="005A44F9" w:rsidRDefault="0091129D" w:rsidP="0091129D">
            <w:pPr>
              <w:spacing w:before="20" w:after="20"/>
            </w:pPr>
            <w:r w:rsidRPr="005A44F9">
              <w:t>„Highways England“. GG 101. Įvadas į kelių ir tiltų projektavimo vadovą</w:t>
            </w:r>
          </w:p>
        </w:tc>
      </w:tr>
    </w:tbl>
    <w:p w14:paraId="7D011A5C" w14:textId="77777777" w:rsidR="00231586" w:rsidRPr="005A44F9" w:rsidRDefault="0082729B" w:rsidP="0091129D">
      <w:pPr>
        <w:pageBreakBefore/>
        <w:rPr>
          <w:b/>
          <w:bCs/>
        </w:rPr>
      </w:pPr>
      <w:r w:rsidRPr="005A44F9">
        <w:rPr>
          <w:b/>
        </w:rPr>
        <w:lastRenderedPageBreak/>
        <w:t>E/4. Informacinės nuorodos</w:t>
      </w:r>
    </w:p>
    <w:p w14:paraId="2E5D29B8" w14:textId="77777777" w:rsidR="00231586" w:rsidRPr="005A44F9" w:rsidRDefault="0082729B" w:rsidP="007407D4">
      <w:r w:rsidRPr="005A44F9">
        <w:t>Toliau nurodyti dokumentai yra informaciniai šaltiniai, taikomi šiam dokumentui ir suteikiantys papildomos informacijos.</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5A44F9" w14:paraId="0F8EC04E" w14:textId="77777777" w:rsidTr="0091129D">
        <w:tc>
          <w:tcPr>
            <w:tcW w:w="946" w:type="pct"/>
          </w:tcPr>
          <w:p w14:paraId="09D1D6DC" w14:textId="6BE51BDD" w:rsidR="0091129D" w:rsidRPr="005A44F9" w:rsidRDefault="0091129D" w:rsidP="0091129D">
            <w:pPr>
              <w:spacing w:before="20" w:after="20"/>
            </w:pPr>
            <w:r w:rsidRPr="005A44F9">
              <w:t>Nuorodos Nr. 1.I</w:t>
            </w:r>
          </w:p>
        </w:tc>
        <w:tc>
          <w:tcPr>
            <w:tcW w:w="4054" w:type="pct"/>
          </w:tcPr>
          <w:p w14:paraId="522C7B9B" w14:textId="77777777" w:rsidR="0091129D" w:rsidRPr="005A44F9" w:rsidRDefault="0091129D" w:rsidP="0091129D">
            <w:pPr>
              <w:spacing w:before="20" w:after="20"/>
            </w:pPr>
            <w:r w:rsidRPr="005A44F9">
              <w:t>„Highways England“. CG 502. Drenažo projekto sertifikavimas</w:t>
            </w:r>
          </w:p>
        </w:tc>
      </w:tr>
    </w:tbl>
    <w:p w14:paraId="1BCA2EA0" w14:textId="77777777" w:rsidR="0091129D" w:rsidRPr="005A44F9" w:rsidRDefault="0091129D" w:rsidP="0091129D">
      <w:pPr>
        <w:pageBreakBefore/>
        <w:jc w:val="center"/>
      </w:pPr>
    </w:p>
    <w:p w14:paraId="366B74FC" w14:textId="77777777" w:rsidR="0091129D" w:rsidRPr="005A44F9" w:rsidRDefault="0091129D" w:rsidP="0091129D">
      <w:pPr>
        <w:jc w:val="center"/>
      </w:pPr>
    </w:p>
    <w:p w14:paraId="5373BE9D" w14:textId="77777777" w:rsidR="0091129D" w:rsidRPr="005A44F9" w:rsidRDefault="0091129D" w:rsidP="0091129D">
      <w:pPr>
        <w:jc w:val="center"/>
      </w:pPr>
    </w:p>
    <w:p w14:paraId="1A64696D" w14:textId="77777777" w:rsidR="0091129D" w:rsidRPr="005A44F9" w:rsidRDefault="0091129D" w:rsidP="0091129D">
      <w:pPr>
        <w:jc w:val="center"/>
      </w:pPr>
    </w:p>
    <w:p w14:paraId="192D2CA7" w14:textId="77777777" w:rsidR="0091129D" w:rsidRPr="005A44F9" w:rsidRDefault="0091129D" w:rsidP="0091129D">
      <w:pPr>
        <w:jc w:val="center"/>
      </w:pPr>
    </w:p>
    <w:p w14:paraId="7516C307" w14:textId="77777777" w:rsidR="0091129D" w:rsidRPr="005A44F9" w:rsidRDefault="0091129D" w:rsidP="0091129D">
      <w:pPr>
        <w:jc w:val="center"/>
      </w:pPr>
    </w:p>
    <w:p w14:paraId="0544E4E0" w14:textId="77777777" w:rsidR="0091129D" w:rsidRPr="005A44F9" w:rsidRDefault="0091129D" w:rsidP="0091129D">
      <w:pPr>
        <w:jc w:val="center"/>
      </w:pPr>
    </w:p>
    <w:p w14:paraId="3F0D0645" w14:textId="77777777" w:rsidR="0091129D" w:rsidRPr="005A44F9" w:rsidRDefault="0091129D" w:rsidP="0091129D">
      <w:pPr>
        <w:jc w:val="center"/>
      </w:pPr>
    </w:p>
    <w:p w14:paraId="71B654F0" w14:textId="77777777" w:rsidR="0091129D" w:rsidRPr="005A44F9" w:rsidRDefault="0091129D" w:rsidP="0091129D">
      <w:pPr>
        <w:jc w:val="center"/>
      </w:pPr>
    </w:p>
    <w:p w14:paraId="7AE56D26" w14:textId="77777777" w:rsidR="0091129D" w:rsidRPr="005A44F9" w:rsidRDefault="0091129D" w:rsidP="0091129D">
      <w:pPr>
        <w:jc w:val="center"/>
      </w:pPr>
    </w:p>
    <w:p w14:paraId="4E9955A5" w14:textId="77777777" w:rsidR="0091129D" w:rsidRPr="005A44F9" w:rsidRDefault="0091129D" w:rsidP="0091129D">
      <w:pPr>
        <w:jc w:val="center"/>
      </w:pPr>
    </w:p>
    <w:p w14:paraId="6B778B1B" w14:textId="77777777" w:rsidR="0091129D" w:rsidRPr="005A44F9" w:rsidRDefault="0091129D" w:rsidP="0091129D">
      <w:pPr>
        <w:jc w:val="center"/>
      </w:pPr>
    </w:p>
    <w:p w14:paraId="642087C9" w14:textId="77777777" w:rsidR="0091129D" w:rsidRPr="005A44F9" w:rsidRDefault="0091129D" w:rsidP="0091129D">
      <w:pPr>
        <w:jc w:val="center"/>
      </w:pPr>
    </w:p>
    <w:p w14:paraId="4F062952" w14:textId="77777777" w:rsidR="0091129D" w:rsidRPr="005A44F9" w:rsidRDefault="0091129D" w:rsidP="0091129D">
      <w:pPr>
        <w:jc w:val="center"/>
      </w:pPr>
    </w:p>
    <w:p w14:paraId="3A6C1FEE" w14:textId="77777777" w:rsidR="0091129D" w:rsidRPr="005A44F9" w:rsidRDefault="0091129D" w:rsidP="0091129D">
      <w:pPr>
        <w:jc w:val="center"/>
      </w:pPr>
    </w:p>
    <w:p w14:paraId="6111D1F0" w14:textId="77777777" w:rsidR="0091129D" w:rsidRPr="005A44F9" w:rsidRDefault="0091129D" w:rsidP="0091129D">
      <w:pPr>
        <w:jc w:val="center"/>
      </w:pPr>
    </w:p>
    <w:p w14:paraId="03AFD449" w14:textId="77777777" w:rsidR="0091129D" w:rsidRPr="005A44F9" w:rsidRDefault="0091129D" w:rsidP="0091129D">
      <w:pPr>
        <w:jc w:val="center"/>
      </w:pPr>
    </w:p>
    <w:p w14:paraId="0B6F9DCF" w14:textId="77777777" w:rsidR="0091129D" w:rsidRPr="005A44F9" w:rsidRDefault="0091129D" w:rsidP="0091129D">
      <w:pPr>
        <w:jc w:val="center"/>
      </w:pPr>
    </w:p>
    <w:p w14:paraId="5405C4E5" w14:textId="77777777" w:rsidR="0091129D" w:rsidRPr="005A44F9" w:rsidRDefault="0091129D" w:rsidP="0091129D">
      <w:pPr>
        <w:jc w:val="center"/>
      </w:pPr>
    </w:p>
    <w:p w14:paraId="7C5F75F5" w14:textId="77777777" w:rsidR="0091129D" w:rsidRPr="005A44F9" w:rsidRDefault="0091129D" w:rsidP="0091129D">
      <w:pPr>
        <w:jc w:val="center"/>
      </w:pPr>
    </w:p>
    <w:p w14:paraId="753D2000" w14:textId="77777777" w:rsidR="0091129D" w:rsidRPr="005A44F9" w:rsidRDefault="0091129D" w:rsidP="0091129D">
      <w:pPr>
        <w:jc w:val="center"/>
      </w:pPr>
    </w:p>
    <w:p w14:paraId="4501A4B3" w14:textId="77777777" w:rsidR="0091129D" w:rsidRPr="005A44F9" w:rsidRDefault="0091129D" w:rsidP="0091129D">
      <w:pPr>
        <w:jc w:val="center"/>
      </w:pPr>
    </w:p>
    <w:p w14:paraId="6B1834E0" w14:textId="77777777" w:rsidR="0091129D" w:rsidRPr="005A44F9" w:rsidRDefault="0091129D" w:rsidP="0091129D">
      <w:pPr>
        <w:jc w:val="center"/>
      </w:pPr>
    </w:p>
    <w:p w14:paraId="1AB16B04" w14:textId="77777777" w:rsidR="0091129D" w:rsidRPr="005A44F9" w:rsidRDefault="0091129D" w:rsidP="0091129D">
      <w:pPr>
        <w:jc w:val="center"/>
      </w:pPr>
    </w:p>
    <w:p w14:paraId="236332D3" w14:textId="77777777" w:rsidR="0091129D" w:rsidRPr="005A44F9" w:rsidRDefault="0091129D" w:rsidP="0091129D">
      <w:pPr>
        <w:jc w:val="center"/>
      </w:pPr>
      <w:r w:rsidRPr="005A44F9">
        <w:t>© Karūnos autorių teisės, 2020 m.</w:t>
      </w:r>
    </w:p>
    <w:p w14:paraId="2FA18F3C" w14:textId="77777777" w:rsidR="0091129D" w:rsidRPr="005A44F9" w:rsidRDefault="0091129D" w:rsidP="0091129D">
      <w:pPr>
        <w:jc w:val="center"/>
      </w:pPr>
      <w:r w:rsidRPr="005A44F9">
        <w:t>Šią informaciją (išskyrus logotipus) galima nemokamai pakartotinai naudoti bet kokiu formatu ar bet kokioje laikmenoje, laikantis atvirosios valdžios licencijos sąlygų. Šią licenciją galima peržiūrėti adresu:</w:t>
      </w:r>
    </w:p>
    <w:p w14:paraId="6400CEAE" w14:textId="77777777" w:rsidR="0091129D" w:rsidRPr="005A44F9" w:rsidRDefault="0091129D" w:rsidP="0091129D">
      <w:pPr>
        <w:jc w:val="center"/>
      </w:pPr>
      <w:r w:rsidRPr="005A44F9">
        <w:rPr>
          <w:b/>
        </w:rPr>
        <w:t>www.nationalarchives.gov.uk/doc/open-government-licence/</w:t>
      </w:r>
      <w:r w:rsidRPr="005A44F9">
        <w:t xml:space="preserve">, rašyti adresu </w:t>
      </w:r>
      <w:r w:rsidRPr="005A44F9">
        <w:rPr>
          <w:b/>
        </w:rPr>
        <w:t>Information Policy Team, The National Archives, Kew, London TW9 4DU</w:t>
      </w:r>
      <w:r w:rsidRPr="005A44F9">
        <w:t xml:space="preserve"> arba el. paštu </w:t>
      </w:r>
      <w:r w:rsidRPr="005A44F9">
        <w:rPr>
          <w:b/>
        </w:rPr>
        <w:t>psi@nationalarchives.gsi.gov.uk</w:t>
      </w:r>
      <w:r w:rsidRPr="005A44F9">
        <w:t>.</w:t>
      </w:r>
    </w:p>
    <w:p w14:paraId="7DB03E99" w14:textId="77777777" w:rsidR="0091129D" w:rsidRPr="005A44F9" w:rsidRDefault="0091129D" w:rsidP="0091129D">
      <w:pPr>
        <w:pageBreakBefore/>
        <w:rPr>
          <w:sz w:val="40"/>
          <w:szCs w:val="40"/>
        </w:rPr>
      </w:pPr>
      <w:r w:rsidRPr="005A44F9">
        <w:rPr>
          <w:sz w:val="40"/>
        </w:rPr>
        <w:lastRenderedPageBreak/>
        <w:t>CD 534</w:t>
      </w:r>
    </w:p>
    <w:p w14:paraId="2C77AD53" w14:textId="77777777" w:rsidR="0091129D" w:rsidRPr="005A44F9" w:rsidRDefault="0082729B" w:rsidP="0091129D">
      <w:pPr>
        <w:rPr>
          <w:sz w:val="40"/>
          <w:szCs w:val="40"/>
        </w:rPr>
      </w:pPr>
      <w:r w:rsidRPr="005A44F9">
        <w:rPr>
          <w:sz w:val="40"/>
        </w:rPr>
        <w:t>CD 534 „Kelių drenavimo ir infrastruktūros kamerų liukai ir lietaus šulinėlių liukai“ Šiaurės Airijos nacionaliniu lygiu taikomas priedas</w:t>
      </w:r>
    </w:p>
    <w:p w14:paraId="25358544" w14:textId="06411416" w:rsidR="00231586" w:rsidRPr="005A44F9" w:rsidRDefault="0082729B" w:rsidP="0091129D">
      <w:r w:rsidRPr="005A44F9">
        <w:t xml:space="preserve">(anksčiau – HA 104/09, IAN 196/17, IAN 197/17) </w:t>
      </w:r>
    </w:p>
    <w:p w14:paraId="11464B23" w14:textId="77777777" w:rsidR="00231586" w:rsidRPr="005A44F9" w:rsidRDefault="0082729B" w:rsidP="007407D4">
      <w:pPr>
        <w:rPr>
          <w:b/>
          <w:bCs/>
        </w:rPr>
      </w:pPr>
      <w:r w:rsidRPr="005A44F9">
        <w:rPr>
          <w:b/>
        </w:rPr>
        <w:t>Santrauka</w:t>
      </w:r>
    </w:p>
    <w:p w14:paraId="50BD317D" w14:textId="77777777" w:rsidR="00231586" w:rsidRPr="005A44F9" w:rsidRDefault="0082729B" w:rsidP="007407D4">
      <w:r w:rsidRPr="005A44F9">
        <w:t>Infrastruktūros departamentui netaikoma jokių specifinių reikalavimų, kurie Šiaurės Airijoje būtų papildomi ar alternatyvūs tiems, kurie nustatyti CD 534.</w:t>
      </w:r>
    </w:p>
    <w:p w14:paraId="3EF33DF2" w14:textId="77777777" w:rsidR="0091129D" w:rsidRPr="005A44F9" w:rsidRDefault="0091129D" w:rsidP="007407D4"/>
    <w:p w14:paraId="149C3D2A" w14:textId="77777777" w:rsidR="0091129D" w:rsidRPr="005A44F9" w:rsidRDefault="0091129D" w:rsidP="007407D4"/>
    <w:p w14:paraId="48E33C57" w14:textId="77777777" w:rsidR="0091129D" w:rsidRPr="005A44F9" w:rsidRDefault="0091129D" w:rsidP="007407D4"/>
    <w:p w14:paraId="508EA567" w14:textId="77777777" w:rsidR="0091129D" w:rsidRPr="005A44F9" w:rsidRDefault="0091129D" w:rsidP="007407D4"/>
    <w:p w14:paraId="0B6C4B6B" w14:textId="77777777" w:rsidR="0091129D" w:rsidRPr="005A44F9" w:rsidRDefault="0091129D" w:rsidP="007407D4"/>
    <w:p w14:paraId="54960A08" w14:textId="77777777" w:rsidR="0091129D" w:rsidRPr="005A44F9" w:rsidRDefault="0091129D" w:rsidP="007407D4"/>
    <w:p w14:paraId="052075F6" w14:textId="77777777" w:rsidR="00231586" w:rsidRPr="005A44F9" w:rsidRDefault="0082729B" w:rsidP="007407D4">
      <w:pPr>
        <w:rPr>
          <w:b/>
          <w:bCs/>
        </w:rPr>
      </w:pPr>
      <w:r w:rsidRPr="005A44F9">
        <w:rPr>
          <w:b/>
        </w:rPr>
        <w:t>Atsiliepimai ir užklausos</w:t>
      </w:r>
    </w:p>
    <w:p w14:paraId="495A00E9" w14:textId="4AE7E27D" w:rsidR="00BD0419" w:rsidRPr="005A44F9" w:rsidRDefault="0082729B" w:rsidP="007407D4">
      <w:r w:rsidRPr="005A44F9">
        <w:t>Šio dokumento naudotojai užklausas ir (arba) atsiliepimus apie šio dokumento turinį ir naudojimą skatinami teikti specialiai Šiaurės Airijos Infrastruktūros departamento darbo grupei. El. pašto adresas visoms užklausoms ir atsiliepimams siųsti: dcu@infrastructure-ni.gov.uk</w:t>
      </w:r>
    </w:p>
    <w:p w14:paraId="1CE1BA5F" w14:textId="77777777" w:rsidR="00231586" w:rsidRPr="005A44F9" w:rsidRDefault="0082729B" w:rsidP="007407D4">
      <w:pPr>
        <w:rPr>
          <w:b/>
          <w:bCs/>
        </w:rPr>
      </w:pPr>
      <w:r w:rsidRPr="005A44F9">
        <w:rPr>
          <w:b/>
        </w:rPr>
        <w:t>Tai yra kontroliuojamas dokumentas.</w:t>
      </w:r>
    </w:p>
    <w:p w14:paraId="3CE8BE29" w14:textId="77777777" w:rsidR="0091129D" w:rsidRPr="005A44F9" w:rsidRDefault="0091129D" w:rsidP="0091129D">
      <w:pPr>
        <w:pageBreakBefore/>
        <w:jc w:val="center"/>
      </w:pPr>
    </w:p>
    <w:p w14:paraId="47D40230" w14:textId="77777777" w:rsidR="0091129D" w:rsidRPr="005A44F9" w:rsidRDefault="0091129D" w:rsidP="0091129D">
      <w:pPr>
        <w:jc w:val="center"/>
      </w:pPr>
    </w:p>
    <w:p w14:paraId="2DB59D72" w14:textId="77777777" w:rsidR="0091129D" w:rsidRPr="005A44F9" w:rsidRDefault="0091129D" w:rsidP="0091129D">
      <w:pPr>
        <w:jc w:val="center"/>
      </w:pPr>
    </w:p>
    <w:p w14:paraId="2B65D989" w14:textId="77777777" w:rsidR="0091129D" w:rsidRPr="005A44F9" w:rsidRDefault="0091129D" w:rsidP="0091129D">
      <w:pPr>
        <w:jc w:val="center"/>
      </w:pPr>
    </w:p>
    <w:p w14:paraId="7D571C4E" w14:textId="77777777" w:rsidR="0091129D" w:rsidRPr="005A44F9" w:rsidRDefault="0091129D" w:rsidP="0091129D">
      <w:pPr>
        <w:jc w:val="center"/>
      </w:pPr>
    </w:p>
    <w:p w14:paraId="11E5DDBE" w14:textId="77777777" w:rsidR="0091129D" w:rsidRPr="005A44F9" w:rsidRDefault="0091129D" w:rsidP="0091129D">
      <w:pPr>
        <w:jc w:val="center"/>
      </w:pPr>
    </w:p>
    <w:p w14:paraId="3A7869D0" w14:textId="77777777" w:rsidR="0091129D" w:rsidRPr="005A44F9" w:rsidRDefault="0091129D" w:rsidP="0091129D">
      <w:pPr>
        <w:jc w:val="center"/>
      </w:pPr>
    </w:p>
    <w:p w14:paraId="38801559" w14:textId="77777777" w:rsidR="0091129D" w:rsidRPr="005A44F9" w:rsidRDefault="0091129D" w:rsidP="0091129D">
      <w:pPr>
        <w:jc w:val="center"/>
      </w:pPr>
    </w:p>
    <w:p w14:paraId="24BFC76F" w14:textId="77777777" w:rsidR="0091129D" w:rsidRPr="005A44F9" w:rsidRDefault="0091129D" w:rsidP="0091129D">
      <w:pPr>
        <w:jc w:val="center"/>
      </w:pPr>
    </w:p>
    <w:p w14:paraId="6C52A777" w14:textId="77777777" w:rsidR="0091129D" w:rsidRPr="005A44F9" w:rsidRDefault="0091129D" w:rsidP="0091129D">
      <w:pPr>
        <w:jc w:val="center"/>
      </w:pPr>
    </w:p>
    <w:p w14:paraId="39EF7EA3" w14:textId="77777777" w:rsidR="0091129D" w:rsidRPr="005A44F9" w:rsidRDefault="0091129D" w:rsidP="0091129D">
      <w:pPr>
        <w:jc w:val="center"/>
      </w:pPr>
    </w:p>
    <w:p w14:paraId="33D9F72D" w14:textId="77777777" w:rsidR="0091129D" w:rsidRPr="005A44F9" w:rsidRDefault="0091129D" w:rsidP="0091129D">
      <w:pPr>
        <w:jc w:val="center"/>
      </w:pPr>
    </w:p>
    <w:p w14:paraId="4BEC4985" w14:textId="77777777" w:rsidR="0091129D" w:rsidRPr="005A44F9" w:rsidRDefault="0091129D" w:rsidP="0091129D">
      <w:pPr>
        <w:jc w:val="center"/>
      </w:pPr>
    </w:p>
    <w:p w14:paraId="42CD5ACB" w14:textId="77777777" w:rsidR="0091129D" w:rsidRPr="005A44F9" w:rsidRDefault="0091129D" w:rsidP="0091129D">
      <w:pPr>
        <w:jc w:val="center"/>
      </w:pPr>
    </w:p>
    <w:p w14:paraId="5B20F1AA" w14:textId="77777777" w:rsidR="0091129D" w:rsidRPr="005A44F9" w:rsidRDefault="0091129D" w:rsidP="0091129D">
      <w:pPr>
        <w:jc w:val="center"/>
      </w:pPr>
    </w:p>
    <w:p w14:paraId="19E3F162" w14:textId="77777777" w:rsidR="0091129D" w:rsidRPr="005A44F9" w:rsidRDefault="0091129D" w:rsidP="0091129D">
      <w:pPr>
        <w:jc w:val="center"/>
      </w:pPr>
    </w:p>
    <w:p w14:paraId="58B00249" w14:textId="77777777" w:rsidR="0091129D" w:rsidRPr="005A44F9" w:rsidRDefault="0091129D" w:rsidP="0091129D">
      <w:pPr>
        <w:jc w:val="center"/>
      </w:pPr>
    </w:p>
    <w:p w14:paraId="73548182" w14:textId="77777777" w:rsidR="0091129D" w:rsidRPr="005A44F9" w:rsidRDefault="0091129D" w:rsidP="0091129D">
      <w:pPr>
        <w:jc w:val="center"/>
      </w:pPr>
    </w:p>
    <w:p w14:paraId="0BF95403" w14:textId="77777777" w:rsidR="0091129D" w:rsidRPr="005A44F9" w:rsidRDefault="0091129D" w:rsidP="0091129D">
      <w:pPr>
        <w:jc w:val="center"/>
      </w:pPr>
    </w:p>
    <w:p w14:paraId="7718AD43" w14:textId="77777777" w:rsidR="0091129D" w:rsidRPr="005A44F9" w:rsidRDefault="0091129D" w:rsidP="0091129D">
      <w:pPr>
        <w:jc w:val="center"/>
      </w:pPr>
    </w:p>
    <w:p w14:paraId="08BBC9B2" w14:textId="77777777" w:rsidR="0091129D" w:rsidRPr="005A44F9" w:rsidRDefault="0091129D" w:rsidP="0091129D">
      <w:pPr>
        <w:jc w:val="center"/>
      </w:pPr>
    </w:p>
    <w:p w14:paraId="273569F0" w14:textId="77777777" w:rsidR="0091129D" w:rsidRPr="005A44F9" w:rsidRDefault="0091129D" w:rsidP="0091129D">
      <w:pPr>
        <w:jc w:val="center"/>
      </w:pPr>
    </w:p>
    <w:p w14:paraId="30FC6248" w14:textId="77777777" w:rsidR="0091129D" w:rsidRPr="005A44F9" w:rsidRDefault="0091129D" w:rsidP="0091129D">
      <w:pPr>
        <w:jc w:val="center"/>
      </w:pPr>
    </w:p>
    <w:p w14:paraId="5D5334B4" w14:textId="77777777" w:rsidR="0091129D" w:rsidRPr="005A44F9" w:rsidRDefault="0091129D" w:rsidP="0091129D">
      <w:pPr>
        <w:jc w:val="center"/>
      </w:pPr>
    </w:p>
    <w:p w14:paraId="0E8986FF" w14:textId="77777777" w:rsidR="00231586" w:rsidRPr="005A44F9" w:rsidRDefault="0082729B" w:rsidP="0091129D">
      <w:pPr>
        <w:jc w:val="center"/>
      </w:pPr>
      <w:r w:rsidRPr="005A44F9">
        <w:t>© Karūnos autorių teisės, 2020 m.</w:t>
      </w:r>
    </w:p>
    <w:p w14:paraId="4D0CA6A6" w14:textId="77777777" w:rsidR="00231586" w:rsidRPr="005A44F9" w:rsidRDefault="0082729B" w:rsidP="0091129D">
      <w:pPr>
        <w:jc w:val="center"/>
      </w:pPr>
      <w:r w:rsidRPr="005A44F9">
        <w:t>Šią informaciją (išskyrus logotipus) galima nemokamai pakartotinai naudoti bet kokiu formatu ar bet kokioje laikmenoje, laikantis atvirosios valdžios licencijos sąlygų. Šią licenciją galima peržiūrėti adresu:</w:t>
      </w:r>
    </w:p>
    <w:p w14:paraId="7962091D" w14:textId="77777777" w:rsidR="00231586" w:rsidRPr="005A44F9" w:rsidRDefault="0082729B" w:rsidP="0091129D">
      <w:pPr>
        <w:jc w:val="center"/>
      </w:pPr>
      <w:r w:rsidRPr="005A44F9">
        <w:rPr>
          <w:b/>
        </w:rPr>
        <w:t>www.nationalarchives.gov.uk/doc/open-government-licence/</w:t>
      </w:r>
      <w:r w:rsidRPr="005A44F9">
        <w:t xml:space="preserve">, rašyti adresu </w:t>
      </w:r>
      <w:r w:rsidRPr="005A44F9">
        <w:rPr>
          <w:b/>
        </w:rPr>
        <w:t>Information Policy Team, The National Archives, Kew, London TW9 4DU</w:t>
      </w:r>
      <w:r w:rsidRPr="005A44F9">
        <w:t xml:space="preserve"> arba el. paštu </w:t>
      </w:r>
      <w:r w:rsidRPr="005A44F9">
        <w:rPr>
          <w:b/>
        </w:rPr>
        <w:t>psi@nationalarchives.gsi.gov.uk</w:t>
      </w:r>
      <w:r w:rsidRPr="005A44F9">
        <w:t>.</w:t>
      </w:r>
    </w:p>
    <w:p w14:paraId="6651843B" w14:textId="77777777" w:rsidR="0091129D" w:rsidRPr="005A44F9" w:rsidRDefault="0091129D" w:rsidP="0091129D">
      <w:pPr>
        <w:pageBreakBefore/>
        <w:rPr>
          <w:sz w:val="40"/>
          <w:szCs w:val="40"/>
        </w:rPr>
      </w:pPr>
      <w:r w:rsidRPr="005A44F9">
        <w:rPr>
          <w:sz w:val="40"/>
        </w:rPr>
        <w:lastRenderedPageBreak/>
        <w:t>CD 534</w:t>
      </w:r>
    </w:p>
    <w:p w14:paraId="118553F4" w14:textId="77777777" w:rsidR="0091129D" w:rsidRPr="005A44F9" w:rsidRDefault="0082729B" w:rsidP="007407D4">
      <w:pPr>
        <w:rPr>
          <w:sz w:val="40"/>
          <w:szCs w:val="40"/>
        </w:rPr>
      </w:pPr>
      <w:r w:rsidRPr="005A44F9">
        <w:rPr>
          <w:sz w:val="40"/>
        </w:rPr>
        <w:t>CD 534 „Kelių drenavimo ir infrastruktūros kamerų liukai ir lietaus šulinėlių liukai“ Škotijos nacionaliniu lygiu taikomas priedas</w:t>
      </w:r>
    </w:p>
    <w:p w14:paraId="4104A36F" w14:textId="42F273BC" w:rsidR="00231586" w:rsidRPr="005A44F9" w:rsidRDefault="0082729B" w:rsidP="007407D4">
      <w:r w:rsidRPr="005A44F9">
        <w:t xml:space="preserve">(anksčiau – HA 104/09, IAN 196/17, IAN 197/17) </w:t>
      </w:r>
    </w:p>
    <w:p w14:paraId="69FEA393" w14:textId="77777777" w:rsidR="00231586" w:rsidRPr="005A44F9" w:rsidRDefault="0082729B" w:rsidP="007407D4">
      <w:pPr>
        <w:rPr>
          <w:b/>
          <w:bCs/>
        </w:rPr>
      </w:pPr>
      <w:r w:rsidRPr="005A44F9">
        <w:rPr>
          <w:b/>
        </w:rPr>
        <w:t>Santrauka</w:t>
      </w:r>
    </w:p>
    <w:p w14:paraId="68D63ED4" w14:textId="77777777" w:rsidR="00231586" w:rsidRPr="005A44F9" w:rsidRDefault="0082729B" w:rsidP="007407D4">
      <w:r w:rsidRPr="005A44F9">
        <w:t>„Transport Scotland“ netaikoma jokių specifinių reikalavimų, kurie būtų papildomi ar alternatyvūs tiems, kurie nustatyti CD 534.</w:t>
      </w:r>
    </w:p>
    <w:p w14:paraId="6A4EC0B2" w14:textId="77777777" w:rsidR="0091129D" w:rsidRPr="005A44F9" w:rsidRDefault="0091129D" w:rsidP="007407D4"/>
    <w:p w14:paraId="6A435EDA" w14:textId="77777777" w:rsidR="0091129D" w:rsidRPr="005A44F9" w:rsidRDefault="0091129D" w:rsidP="007407D4"/>
    <w:p w14:paraId="359ACA81" w14:textId="77777777" w:rsidR="0091129D" w:rsidRPr="005A44F9" w:rsidRDefault="0091129D" w:rsidP="007407D4"/>
    <w:p w14:paraId="0E5793A1" w14:textId="77777777" w:rsidR="0091129D" w:rsidRPr="005A44F9" w:rsidRDefault="0091129D" w:rsidP="007407D4"/>
    <w:p w14:paraId="50C73605" w14:textId="77777777" w:rsidR="0091129D" w:rsidRPr="005A44F9" w:rsidRDefault="0091129D" w:rsidP="007407D4"/>
    <w:p w14:paraId="05702FF1" w14:textId="77777777" w:rsidR="0091129D" w:rsidRPr="005A44F9" w:rsidRDefault="0091129D" w:rsidP="007407D4"/>
    <w:p w14:paraId="7E353197" w14:textId="77777777" w:rsidR="00231586" w:rsidRPr="005A44F9" w:rsidRDefault="0082729B" w:rsidP="007407D4">
      <w:pPr>
        <w:rPr>
          <w:b/>
          <w:bCs/>
        </w:rPr>
      </w:pPr>
      <w:r w:rsidRPr="005A44F9">
        <w:rPr>
          <w:b/>
        </w:rPr>
        <w:t>Atsiliepimai ir užklausos</w:t>
      </w:r>
    </w:p>
    <w:p w14:paraId="2AEB7D3D" w14:textId="2A29F02D" w:rsidR="00BD0419" w:rsidRPr="005A44F9" w:rsidRDefault="0082729B" w:rsidP="007407D4">
      <w:r w:rsidRPr="005A44F9">
        <w:t>Šio dokumento naudotojai skatinami teikti užklausas ir (arba) atsiliepimus apie šio dokumento turinį ir naudojimą specialiai agentūros „Transport Scotland“ darbo grupei. El. pašto adresas visoms užklausoms ir atsiliepimams siųsti: TSStandardsBranch@transport.gov.scot</w:t>
      </w:r>
    </w:p>
    <w:p w14:paraId="27304E5A" w14:textId="77777777" w:rsidR="00231586" w:rsidRPr="005A44F9" w:rsidRDefault="0082729B" w:rsidP="007407D4">
      <w:pPr>
        <w:rPr>
          <w:b/>
          <w:bCs/>
        </w:rPr>
      </w:pPr>
      <w:r w:rsidRPr="005A44F9">
        <w:rPr>
          <w:b/>
        </w:rPr>
        <w:t>Tai yra kontroliuojamas dokumentas.</w:t>
      </w:r>
    </w:p>
    <w:p w14:paraId="1FF12DD6" w14:textId="77777777" w:rsidR="0091129D" w:rsidRPr="005A44F9" w:rsidRDefault="0091129D" w:rsidP="0091129D">
      <w:pPr>
        <w:pageBreakBefore/>
        <w:jc w:val="center"/>
      </w:pPr>
    </w:p>
    <w:p w14:paraId="02782DE2" w14:textId="77777777" w:rsidR="0091129D" w:rsidRPr="005A44F9" w:rsidRDefault="0091129D" w:rsidP="0091129D">
      <w:pPr>
        <w:jc w:val="center"/>
      </w:pPr>
    </w:p>
    <w:p w14:paraId="5784E0FC" w14:textId="77777777" w:rsidR="0091129D" w:rsidRPr="005A44F9" w:rsidRDefault="0091129D" w:rsidP="0091129D">
      <w:pPr>
        <w:jc w:val="center"/>
      </w:pPr>
    </w:p>
    <w:p w14:paraId="1FB811FF" w14:textId="77777777" w:rsidR="0091129D" w:rsidRPr="005A44F9" w:rsidRDefault="0091129D" w:rsidP="0091129D">
      <w:pPr>
        <w:jc w:val="center"/>
      </w:pPr>
    </w:p>
    <w:p w14:paraId="73972412" w14:textId="77777777" w:rsidR="0091129D" w:rsidRPr="005A44F9" w:rsidRDefault="0091129D" w:rsidP="0091129D">
      <w:pPr>
        <w:jc w:val="center"/>
      </w:pPr>
    </w:p>
    <w:p w14:paraId="084FCED6" w14:textId="77777777" w:rsidR="0091129D" w:rsidRPr="005A44F9" w:rsidRDefault="0091129D" w:rsidP="0091129D">
      <w:pPr>
        <w:jc w:val="center"/>
      </w:pPr>
    </w:p>
    <w:p w14:paraId="78BEAACD" w14:textId="77777777" w:rsidR="0091129D" w:rsidRPr="005A44F9" w:rsidRDefault="0091129D" w:rsidP="0091129D">
      <w:pPr>
        <w:jc w:val="center"/>
      </w:pPr>
    </w:p>
    <w:p w14:paraId="45AB6A1E" w14:textId="77777777" w:rsidR="0091129D" w:rsidRPr="005A44F9" w:rsidRDefault="0091129D" w:rsidP="0091129D">
      <w:pPr>
        <w:jc w:val="center"/>
      </w:pPr>
    </w:p>
    <w:p w14:paraId="5C12CD40" w14:textId="77777777" w:rsidR="0091129D" w:rsidRPr="005A44F9" w:rsidRDefault="0091129D" w:rsidP="0091129D">
      <w:pPr>
        <w:jc w:val="center"/>
      </w:pPr>
    </w:p>
    <w:p w14:paraId="5858ED9C" w14:textId="77777777" w:rsidR="0091129D" w:rsidRPr="005A44F9" w:rsidRDefault="0091129D" w:rsidP="0091129D">
      <w:pPr>
        <w:jc w:val="center"/>
      </w:pPr>
    </w:p>
    <w:p w14:paraId="66A05FF2" w14:textId="77777777" w:rsidR="0091129D" w:rsidRPr="005A44F9" w:rsidRDefault="0091129D" w:rsidP="0091129D">
      <w:pPr>
        <w:jc w:val="center"/>
      </w:pPr>
    </w:p>
    <w:p w14:paraId="318DC4CB" w14:textId="77777777" w:rsidR="0091129D" w:rsidRPr="005A44F9" w:rsidRDefault="0091129D" w:rsidP="0091129D">
      <w:pPr>
        <w:jc w:val="center"/>
      </w:pPr>
    </w:p>
    <w:p w14:paraId="26C37F95" w14:textId="77777777" w:rsidR="0091129D" w:rsidRPr="005A44F9" w:rsidRDefault="0091129D" w:rsidP="0091129D">
      <w:pPr>
        <w:jc w:val="center"/>
      </w:pPr>
    </w:p>
    <w:p w14:paraId="350236D2" w14:textId="77777777" w:rsidR="0091129D" w:rsidRPr="005A44F9" w:rsidRDefault="0091129D" w:rsidP="0091129D">
      <w:pPr>
        <w:jc w:val="center"/>
      </w:pPr>
    </w:p>
    <w:p w14:paraId="30FDD8E7" w14:textId="77777777" w:rsidR="0091129D" w:rsidRPr="005A44F9" w:rsidRDefault="0091129D" w:rsidP="0091129D">
      <w:pPr>
        <w:jc w:val="center"/>
      </w:pPr>
    </w:p>
    <w:p w14:paraId="1576DBC1" w14:textId="77777777" w:rsidR="0091129D" w:rsidRPr="005A44F9" w:rsidRDefault="0091129D" w:rsidP="0091129D">
      <w:pPr>
        <w:jc w:val="center"/>
      </w:pPr>
    </w:p>
    <w:p w14:paraId="0BD939AF" w14:textId="77777777" w:rsidR="0091129D" w:rsidRPr="005A44F9" w:rsidRDefault="0091129D" w:rsidP="0091129D">
      <w:pPr>
        <w:jc w:val="center"/>
      </w:pPr>
    </w:p>
    <w:p w14:paraId="27869564" w14:textId="77777777" w:rsidR="0091129D" w:rsidRPr="005A44F9" w:rsidRDefault="0091129D" w:rsidP="0091129D">
      <w:pPr>
        <w:jc w:val="center"/>
      </w:pPr>
    </w:p>
    <w:p w14:paraId="711DD43F" w14:textId="77777777" w:rsidR="0091129D" w:rsidRPr="005A44F9" w:rsidRDefault="0091129D" w:rsidP="0091129D">
      <w:pPr>
        <w:jc w:val="center"/>
      </w:pPr>
    </w:p>
    <w:p w14:paraId="20647A90" w14:textId="77777777" w:rsidR="0091129D" w:rsidRPr="005A44F9" w:rsidRDefault="0091129D" w:rsidP="0091129D">
      <w:pPr>
        <w:jc w:val="center"/>
      </w:pPr>
    </w:p>
    <w:p w14:paraId="49BE9B96" w14:textId="77777777" w:rsidR="0091129D" w:rsidRPr="005A44F9" w:rsidRDefault="0091129D" w:rsidP="0091129D">
      <w:pPr>
        <w:jc w:val="center"/>
      </w:pPr>
    </w:p>
    <w:p w14:paraId="3063A8F4" w14:textId="77777777" w:rsidR="0091129D" w:rsidRPr="005A44F9" w:rsidRDefault="0091129D" w:rsidP="0091129D">
      <w:pPr>
        <w:jc w:val="center"/>
      </w:pPr>
    </w:p>
    <w:p w14:paraId="7A555BD9" w14:textId="77777777" w:rsidR="0091129D" w:rsidRPr="005A44F9" w:rsidRDefault="0091129D" w:rsidP="0091129D">
      <w:pPr>
        <w:jc w:val="center"/>
      </w:pPr>
    </w:p>
    <w:p w14:paraId="37B1916A" w14:textId="77777777" w:rsidR="0091129D" w:rsidRPr="005A44F9" w:rsidRDefault="0091129D" w:rsidP="0091129D">
      <w:pPr>
        <w:jc w:val="center"/>
      </w:pPr>
    </w:p>
    <w:p w14:paraId="32245378" w14:textId="77777777" w:rsidR="0091129D" w:rsidRPr="005A44F9" w:rsidRDefault="0091129D" w:rsidP="0091129D">
      <w:pPr>
        <w:jc w:val="center"/>
      </w:pPr>
      <w:r w:rsidRPr="005A44F9">
        <w:t>© Karūnos autorių teisės, 2020 m.</w:t>
      </w:r>
    </w:p>
    <w:p w14:paraId="36A2F2C5" w14:textId="77777777" w:rsidR="0091129D" w:rsidRPr="005A44F9" w:rsidRDefault="0091129D" w:rsidP="0091129D">
      <w:pPr>
        <w:jc w:val="center"/>
      </w:pPr>
      <w:r w:rsidRPr="005A44F9">
        <w:t>Šią informaciją (išskyrus logotipus) galima nemokamai pakartotinai naudoti bet kokiu formatu ar bet kokioje laikmenoje, laikantis atvirosios valdžios licencijos sąlygų. Šią licenciją galima peržiūrėti adresu:</w:t>
      </w:r>
    </w:p>
    <w:p w14:paraId="244830AE" w14:textId="77777777" w:rsidR="0091129D" w:rsidRPr="005A44F9" w:rsidRDefault="0091129D" w:rsidP="0091129D">
      <w:pPr>
        <w:jc w:val="center"/>
      </w:pPr>
      <w:r w:rsidRPr="005A44F9">
        <w:rPr>
          <w:b/>
        </w:rPr>
        <w:t>www.nationalarchives.gov.uk/doc/open-government-licence/</w:t>
      </w:r>
      <w:r w:rsidRPr="005A44F9">
        <w:t xml:space="preserve">, rašyti adresu </w:t>
      </w:r>
      <w:r w:rsidRPr="005A44F9">
        <w:rPr>
          <w:b/>
        </w:rPr>
        <w:t>Information Policy Team, The National Archives, Kew, London TW9 4DU</w:t>
      </w:r>
      <w:r w:rsidRPr="005A44F9">
        <w:t xml:space="preserve"> arba el. paštu </w:t>
      </w:r>
      <w:r w:rsidRPr="005A44F9">
        <w:rPr>
          <w:b/>
        </w:rPr>
        <w:t>psi@nationalarchives.gsi.gov.uk</w:t>
      </w:r>
      <w:r w:rsidRPr="005A44F9">
        <w:t>.</w:t>
      </w:r>
    </w:p>
    <w:p w14:paraId="4B30FD95" w14:textId="77777777" w:rsidR="0091129D" w:rsidRPr="005A44F9" w:rsidRDefault="0091129D" w:rsidP="0091129D">
      <w:pPr>
        <w:pageBreakBefore/>
        <w:rPr>
          <w:sz w:val="40"/>
          <w:szCs w:val="40"/>
        </w:rPr>
      </w:pPr>
      <w:r w:rsidRPr="005A44F9">
        <w:rPr>
          <w:sz w:val="40"/>
        </w:rPr>
        <w:lastRenderedPageBreak/>
        <w:t>CD 534</w:t>
      </w:r>
    </w:p>
    <w:p w14:paraId="569B779C" w14:textId="77777777" w:rsidR="0091129D" w:rsidRPr="005A44F9" w:rsidRDefault="0082729B" w:rsidP="007407D4">
      <w:pPr>
        <w:rPr>
          <w:sz w:val="40"/>
          <w:szCs w:val="40"/>
        </w:rPr>
      </w:pPr>
      <w:r w:rsidRPr="005A44F9">
        <w:rPr>
          <w:sz w:val="40"/>
        </w:rPr>
        <w:t>CD 534 „Kelių drenavimo ir infrastruktūros kamerų liukai ir lietaus šulinėlių liukai“ Velso nacionaliniu lygiu taikomas priedas</w:t>
      </w:r>
    </w:p>
    <w:p w14:paraId="033A8739" w14:textId="254887B9" w:rsidR="00231586" w:rsidRPr="005A44F9" w:rsidRDefault="0082729B" w:rsidP="007407D4">
      <w:r w:rsidRPr="005A44F9">
        <w:t xml:space="preserve">(anksčiau – HA 104/09, IAN 196/17, IAN 197/17) </w:t>
      </w:r>
    </w:p>
    <w:p w14:paraId="776255D8" w14:textId="77777777" w:rsidR="00231586" w:rsidRPr="005A44F9" w:rsidRDefault="0082729B" w:rsidP="007407D4">
      <w:pPr>
        <w:rPr>
          <w:b/>
          <w:bCs/>
        </w:rPr>
      </w:pPr>
      <w:r w:rsidRPr="005A44F9">
        <w:rPr>
          <w:b/>
        </w:rPr>
        <w:t>Santrauka</w:t>
      </w:r>
    </w:p>
    <w:p w14:paraId="12842BE5" w14:textId="77777777" w:rsidR="00231586" w:rsidRPr="005A44F9" w:rsidRDefault="0082729B" w:rsidP="007407D4">
      <w:r w:rsidRPr="005A44F9">
        <w:t>Velso Vyriausybei netaikoma jokių specifinių reikalavimų, kurie būtų papildomi ar alternatyvūs tiems, kurie nustatyti CD 534.</w:t>
      </w:r>
    </w:p>
    <w:p w14:paraId="6A8B804C" w14:textId="77777777" w:rsidR="0091129D" w:rsidRPr="005A44F9" w:rsidRDefault="0091129D" w:rsidP="007407D4"/>
    <w:p w14:paraId="04C5D761" w14:textId="77777777" w:rsidR="0091129D" w:rsidRPr="005A44F9" w:rsidRDefault="0091129D" w:rsidP="007407D4"/>
    <w:p w14:paraId="34E449B4" w14:textId="77777777" w:rsidR="0091129D" w:rsidRPr="005A44F9" w:rsidRDefault="0091129D" w:rsidP="007407D4"/>
    <w:p w14:paraId="34EC5156" w14:textId="77777777" w:rsidR="0091129D" w:rsidRPr="005A44F9" w:rsidRDefault="0091129D" w:rsidP="007407D4"/>
    <w:p w14:paraId="68F92D00" w14:textId="77777777" w:rsidR="0091129D" w:rsidRPr="005A44F9" w:rsidRDefault="0091129D" w:rsidP="007407D4"/>
    <w:p w14:paraId="3A405442" w14:textId="77777777" w:rsidR="0091129D" w:rsidRPr="005A44F9" w:rsidRDefault="0091129D" w:rsidP="007407D4"/>
    <w:p w14:paraId="7394B44C" w14:textId="77777777" w:rsidR="00231586" w:rsidRPr="005A44F9" w:rsidRDefault="0082729B" w:rsidP="007407D4">
      <w:pPr>
        <w:rPr>
          <w:b/>
          <w:bCs/>
        </w:rPr>
      </w:pPr>
      <w:r w:rsidRPr="005A44F9">
        <w:rPr>
          <w:b/>
        </w:rPr>
        <w:t>Atsiliepimai ir užklausos</w:t>
      </w:r>
    </w:p>
    <w:p w14:paraId="670320DC" w14:textId="5B4EEC3B" w:rsidR="00BD0419" w:rsidRPr="005A44F9" w:rsidRDefault="0082729B" w:rsidP="007407D4">
      <w:r w:rsidRPr="005A44F9">
        <w:t>Šio dokumento naudotojai skatinami teikti užklausas ir (arba) atsiliepimus apie šio dokumento turinį ir naudojimą specialiai Velso Vyriausybės darbo grupei. El. pašto adresas visoms užklausoms ir atsiliepimams siųsti: Standards_Feedback_and_Enquiries@gov.wales</w:t>
      </w:r>
    </w:p>
    <w:p w14:paraId="7E1092F3" w14:textId="77777777" w:rsidR="00231586" w:rsidRPr="005A44F9" w:rsidRDefault="0082729B" w:rsidP="007407D4">
      <w:pPr>
        <w:rPr>
          <w:b/>
          <w:bCs/>
        </w:rPr>
      </w:pPr>
      <w:r w:rsidRPr="005A44F9">
        <w:rPr>
          <w:b/>
        </w:rPr>
        <w:t>Tai yra kontroliuojamas dokumentas.</w:t>
      </w:r>
    </w:p>
    <w:p w14:paraId="5CE27E38" w14:textId="77777777" w:rsidR="00231586" w:rsidRPr="005A44F9" w:rsidRDefault="00231586" w:rsidP="0091129D">
      <w:pPr>
        <w:pageBreakBefore/>
        <w:jc w:val="center"/>
      </w:pPr>
    </w:p>
    <w:p w14:paraId="10B3F5C0" w14:textId="77777777" w:rsidR="0091129D" w:rsidRPr="005A44F9" w:rsidRDefault="0091129D" w:rsidP="0091129D">
      <w:pPr>
        <w:jc w:val="center"/>
      </w:pPr>
    </w:p>
    <w:p w14:paraId="62E77F78" w14:textId="77777777" w:rsidR="0091129D" w:rsidRPr="005A44F9" w:rsidRDefault="0091129D" w:rsidP="0091129D">
      <w:pPr>
        <w:jc w:val="center"/>
      </w:pPr>
    </w:p>
    <w:p w14:paraId="66120BB0" w14:textId="77777777" w:rsidR="0091129D" w:rsidRPr="005A44F9" w:rsidRDefault="0091129D" w:rsidP="0091129D">
      <w:pPr>
        <w:jc w:val="center"/>
      </w:pPr>
    </w:p>
    <w:p w14:paraId="5D574AC2" w14:textId="77777777" w:rsidR="0091129D" w:rsidRPr="005A44F9" w:rsidRDefault="0091129D" w:rsidP="0091129D">
      <w:pPr>
        <w:jc w:val="center"/>
      </w:pPr>
    </w:p>
    <w:p w14:paraId="78DBDCEC" w14:textId="77777777" w:rsidR="0091129D" w:rsidRPr="005A44F9" w:rsidRDefault="0091129D" w:rsidP="0091129D">
      <w:pPr>
        <w:jc w:val="center"/>
      </w:pPr>
    </w:p>
    <w:p w14:paraId="25B751E2" w14:textId="77777777" w:rsidR="0091129D" w:rsidRPr="005A44F9" w:rsidRDefault="0091129D" w:rsidP="0091129D">
      <w:pPr>
        <w:jc w:val="center"/>
      </w:pPr>
    </w:p>
    <w:p w14:paraId="04CD003B" w14:textId="77777777" w:rsidR="0091129D" w:rsidRPr="005A44F9" w:rsidRDefault="0091129D" w:rsidP="0091129D">
      <w:pPr>
        <w:jc w:val="center"/>
      </w:pPr>
    </w:p>
    <w:p w14:paraId="478E8298" w14:textId="77777777" w:rsidR="0091129D" w:rsidRPr="005A44F9" w:rsidRDefault="0091129D" w:rsidP="0091129D">
      <w:pPr>
        <w:jc w:val="center"/>
      </w:pPr>
    </w:p>
    <w:p w14:paraId="4134CCAC" w14:textId="77777777" w:rsidR="0091129D" w:rsidRPr="005A44F9" w:rsidRDefault="0091129D" w:rsidP="0091129D">
      <w:pPr>
        <w:jc w:val="center"/>
      </w:pPr>
    </w:p>
    <w:p w14:paraId="219CB8F4" w14:textId="77777777" w:rsidR="0091129D" w:rsidRPr="005A44F9" w:rsidRDefault="0091129D" w:rsidP="0091129D">
      <w:pPr>
        <w:jc w:val="center"/>
      </w:pPr>
    </w:p>
    <w:p w14:paraId="147033A6" w14:textId="77777777" w:rsidR="0091129D" w:rsidRPr="005A44F9" w:rsidRDefault="0091129D" w:rsidP="0091129D">
      <w:pPr>
        <w:jc w:val="center"/>
      </w:pPr>
    </w:p>
    <w:p w14:paraId="2F7A13F7" w14:textId="77777777" w:rsidR="0091129D" w:rsidRPr="005A44F9" w:rsidRDefault="0091129D" w:rsidP="0091129D">
      <w:pPr>
        <w:jc w:val="center"/>
      </w:pPr>
    </w:p>
    <w:p w14:paraId="795CA818" w14:textId="77777777" w:rsidR="0091129D" w:rsidRPr="005A44F9" w:rsidRDefault="0091129D" w:rsidP="0091129D">
      <w:pPr>
        <w:jc w:val="center"/>
      </w:pPr>
    </w:p>
    <w:p w14:paraId="72A997DA" w14:textId="77777777" w:rsidR="0091129D" w:rsidRPr="005A44F9" w:rsidRDefault="0091129D" w:rsidP="0091129D">
      <w:pPr>
        <w:jc w:val="center"/>
      </w:pPr>
    </w:p>
    <w:p w14:paraId="6F337F34" w14:textId="77777777" w:rsidR="0091129D" w:rsidRPr="005A44F9" w:rsidRDefault="0091129D" w:rsidP="0091129D">
      <w:pPr>
        <w:jc w:val="center"/>
      </w:pPr>
    </w:p>
    <w:p w14:paraId="25A3D538" w14:textId="77777777" w:rsidR="0091129D" w:rsidRPr="005A44F9" w:rsidRDefault="0091129D" w:rsidP="0091129D">
      <w:pPr>
        <w:jc w:val="center"/>
      </w:pPr>
    </w:p>
    <w:p w14:paraId="19378B68" w14:textId="77777777" w:rsidR="0091129D" w:rsidRPr="005A44F9" w:rsidRDefault="0091129D" w:rsidP="0091129D">
      <w:pPr>
        <w:jc w:val="center"/>
      </w:pPr>
    </w:p>
    <w:p w14:paraId="02EBC1E4" w14:textId="77777777" w:rsidR="0091129D" w:rsidRPr="005A44F9" w:rsidRDefault="0091129D" w:rsidP="0091129D">
      <w:pPr>
        <w:jc w:val="center"/>
      </w:pPr>
    </w:p>
    <w:p w14:paraId="297A08A5" w14:textId="77777777" w:rsidR="0091129D" w:rsidRPr="005A44F9" w:rsidRDefault="0091129D" w:rsidP="0091129D">
      <w:pPr>
        <w:jc w:val="center"/>
      </w:pPr>
    </w:p>
    <w:p w14:paraId="49AA59FD" w14:textId="77777777" w:rsidR="0091129D" w:rsidRPr="005A44F9" w:rsidRDefault="0091129D" w:rsidP="0091129D">
      <w:pPr>
        <w:jc w:val="center"/>
      </w:pPr>
    </w:p>
    <w:p w14:paraId="4C0D977E" w14:textId="77777777" w:rsidR="0091129D" w:rsidRPr="005A44F9" w:rsidRDefault="0091129D" w:rsidP="0091129D">
      <w:pPr>
        <w:jc w:val="center"/>
      </w:pPr>
    </w:p>
    <w:p w14:paraId="407997D0" w14:textId="77777777" w:rsidR="0091129D" w:rsidRPr="005A44F9" w:rsidRDefault="0091129D" w:rsidP="0091129D">
      <w:pPr>
        <w:jc w:val="center"/>
      </w:pPr>
    </w:p>
    <w:p w14:paraId="13C1D4A4" w14:textId="77777777" w:rsidR="0091129D" w:rsidRPr="005A44F9" w:rsidRDefault="0091129D" w:rsidP="0091129D">
      <w:pPr>
        <w:jc w:val="center"/>
      </w:pPr>
    </w:p>
    <w:p w14:paraId="7811139D" w14:textId="77777777" w:rsidR="00231586" w:rsidRPr="005A44F9" w:rsidRDefault="0082729B" w:rsidP="0091129D">
      <w:pPr>
        <w:jc w:val="center"/>
      </w:pPr>
      <w:r w:rsidRPr="005A44F9">
        <w:t>© Karūnos autorių teisės, 2020 m.</w:t>
      </w:r>
    </w:p>
    <w:p w14:paraId="422A761B" w14:textId="77777777" w:rsidR="00231586" w:rsidRPr="005A44F9" w:rsidRDefault="0082729B" w:rsidP="0091129D">
      <w:pPr>
        <w:jc w:val="center"/>
      </w:pPr>
      <w:r w:rsidRPr="005A44F9">
        <w:t>Šią informaciją (išskyrus logotipus) galima nemokamai pakartotinai naudoti bet kokiu formatu ar bet kokioje laikmenoje, laikantis atvirosios valdžios licencijos sąlygų. Šią licenciją galima peržiūrėti adresu:</w:t>
      </w:r>
    </w:p>
    <w:p w14:paraId="7201BE40" w14:textId="77777777" w:rsidR="00231586" w:rsidRPr="005A44F9" w:rsidRDefault="0082729B" w:rsidP="0091129D">
      <w:pPr>
        <w:jc w:val="center"/>
      </w:pPr>
      <w:r w:rsidRPr="005A44F9">
        <w:rPr>
          <w:b/>
        </w:rPr>
        <w:t>www.nationalarchives.gov.uk/doc/open-government-licence/</w:t>
      </w:r>
      <w:r w:rsidRPr="005A44F9">
        <w:t xml:space="preserve">, rašyti adresu </w:t>
      </w:r>
      <w:r w:rsidRPr="005A44F9">
        <w:rPr>
          <w:b/>
        </w:rPr>
        <w:t>Information Policy Team, The National Archives, Kew, London TW9 4DU</w:t>
      </w:r>
      <w:r w:rsidRPr="005A44F9">
        <w:t xml:space="preserve"> arba el. paštu </w:t>
      </w:r>
      <w:r w:rsidRPr="005A44F9">
        <w:rPr>
          <w:b/>
        </w:rPr>
        <w:t>psi@nationalarchives.gsi.gov.uk</w:t>
      </w:r>
      <w:r w:rsidRPr="005A44F9">
        <w:t>.</w:t>
      </w:r>
    </w:p>
    <w:sectPr w:rsidR="00231586" w:rsidRPr="005A44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C926" w14:textId="77777777" w:rsidR="008D7507" w:rsidRDefault="008D7507" w:rsidP="0028595D">
      <w:pPr>
        <w:spacing w:after="0" w:line="240" w:lineRule="auto"/>
      </w:pPr>
      <w:r>
        <w:separator/>
      </w:r>
    </w:p>
  </w:endnote>
  <w:endnote w:type="continuationSeparator" w:id="0">
    <w:p w14:paraId="75E051C8" w14:textId="77777777" w:rsidR="008D7507" w:rsidRDefault="008D7507" w:rsidP="0028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等线">
    <w:altName w:val="DengXia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50095" w14:textId="77777777" w:rsidR="008D7507" w:rsidRDefault="008D7507" w:rsidP="0028595D">
      <w:pPr>
        <w:spacing w:after="0" w:line="240" w:lineRule="auto"/>
      </w:pPr>
      <w:r>
        <w:separator/>
      </w:r>
    </w:p>
  </w:footnote>
  <w:footnote w:type="continuationSeparator" w:id="0">
    <w:p w14:paraId="5EF18FDA" w14:textId="77777777" w:rsidR="008D7507" w:rsidRDefault="008D7507" w:rsidP="00285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68C"/>
    <w:multiLevelType w:val="hybridMultilevel"/>
    <w:tmpl w:val="6FCC5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383"/>
    <w:multiLevelType w:val="hybridMultilevel"/>
    <w:tmpl w:val="7ABAC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11137"/>
    <w:multiLevelType w:val="hybridMultilevel"/>
    <w:tmpl w:val="5106E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298"/>
    <w:multiLevelType w:val="hybridMultilevel"/>
    <w:tmpl w:val="4DAE7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81F55"/>
    <w:multiLevelType w:val="hybridMultilevel"/>
    <w:tmpl w:val="695A1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65303"/>
    <w:multiLevelType w:val="hybridMultilevel"/>
    <w:tmpl w:val="AFB68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5D739C"/>
    <w:multiLevelType w:val="hybridMultilevel"/>
    <w:tmpl w:val="ADE24C76"/>
    <w:lvl w:ilvl="0" w:tplc="08090017">
      <w:start w:val="1"/>
      <w:numFmt w:val="lowerLetter"/>
      <w:lvlText w:val="%1)"/>
      <w:lvlJc w:val="left"/>
      <w:pPr>
        <w:ind w:left="720" w:hanging="360"/>
      </w:pPr>
      <w:rPr>
        <w:rFonts w:hint="default"/>
      </w:rPr>
    </w:lvl>
    <w:lvl w:ilvl="1" w:tplc="A39AE2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B06FCC"/>
    <w:multiLevelType w:val="hybridMultilevel"/>
    <w:tmpl w:val="780494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9B"/>
    <w:rsid w:val="000A6E91"/>
    <w:rsid w:val="00103C02"/>
    <w:rsid w:val="00231586"/>
    <w:rsid w:val="0028595D"/>
    <w:rsid w:val="0034259C"/>
    <w:rsid w:val="00427E61"/>
    <w:rsid w:val="00483108"/>
    <w:rsid w:val="005A44F9"/>
    <w:rsid w:val="00640F09"/>
    <w:rsid w:val="00702314"/>
    <w:rsid w:val="007407D4"/>
    <w:rsid w:val="0082729B"/>
    <w:rsid w:val="008D7507"/>
    <w:rsid w:val="008F7627"/>
    <w:rsid w:val="0091129D"/>
    <w:rsid w:val="009B24B1"/>
    <w:rsid w:val="009E754F"/>
    <w:rsid w:val="00BA4FB9"/>
    <w:rsid w:val="00BD0419"/>
    <w:rsid w:val="00C22948"/>
    <w:rsid w:val="00CA30E5"/>
    <w:rsid w:val="00E347FC"/>
    <w:rsid w:val="00E44BC0"/>
    <w:rsid w:val="00F6254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95773"/>
  <w15:chartTrackingRefBased/>
  <w15:docId w15:val="{96797E35-71D4-45E7-9462-E5CE511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19"/>
    <w:pPr>
      <w:ind w:left="720"/>
      <w:contextualSpacing/>
    </w:pPr>
  </w:style>
  <w:style w:type="character" w:styleId="Hyperlink">
    <w:name w:val="Hyperlink"/>
    <w:basedOn w:val="DefaultParagraphFont"/>
    <w:uiPriority w:val="99"/>
    <w:unhideWhenUsed/>
    <w:rsid w:val="00BD0419"/>
    <w:rPr>
      <w:color w:val="0563C1" w:themeColor="hyperlink"/>
      <w:u w:val="single"/>
    </w:rPr>
  </w:style>
  <w:style w:type="character" w:customStyle="1" w:styleId="UnresolvedMention1">
    <w:name w:val="Unresolved Mention1"/>
    <w:basedOn w:val="DefaultParagraphFont"/>
    <w:uiPriority w:val="99"/>
    <w:semiHidden/>
    <w:unhideWhenUsed/>
    <w:rsid w:val="00BD0419"/>
    <w:rPr>
      <w:color w:val="808080"/>
      <w:shd w:val="clear" w:color="auto" w:fill="E6E6E6"/>
    </w:rPr>
  </w:style>
  <w:style w:type="table" w:styleId="TableGrid">
    <w:name w:val="Table Grid"/>
    <w:basedOn w:val="TableNormal"/>
    <w:uiPriority w:val="39"/>
    <w:rsid w:val="0074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54F"/>
  </w:style>
  <w:style w:type="paragraph" w:styleId="Footer">
    <w:name w:val="footer"/>
    <w:basedOn w:val="Normal"/>
    <w:link w:val="FooterChar"/>
    <w:uiPriority w:val="99"/>
    <w:unhideWhenUsed/>
    <w:rsid w:val="009E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C8293-735B-4213-A580-C0B80F020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1E9773-9ED9-4E79-B471-4A0265803A45}">
  <ds:schemaRefs>
    <ds:schemaRef ds:uri="http://schemas.microsoft.com/sharepoint/v3/contenttype/forms"/>
  </ds:schemaRefs>
</ds:datastoreItem>
</file>

<file path=customXml/itemProps3.xml><?xml version="1.0" encoding="utf-8"?>
<ds:datastoreItem xmlns:ds="http://schemas.openxmlformats.org/officeDocument/2006/customXml" ds:itemID="{E1CCF7EE-7149-412A-A1A2-06132014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Hartshorne</dc:creator>
  <cp:keywords/>
  <dc:description/>
  <cp:lastModifiedBy>Ke, Tingting</cp:lastModifiedBy>
  <cp:revision>7</cp:revision>
  <dcterms:created xsi:type="dcterms:W3CDTF">2020-08-10T09:57:00Z</dcterms:created>
  <dcterms:modified xsi:type="dcterms:W3CDTF">2020-10-21T12:28:00Z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2020-08-10T09:56:57Z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f1b2dd65-ecfd-4267-bd11-000043a92bd8</vt:lpwstr>
  </property>
  <property fmtid="{D5CDD505-2E9C-101B-9397-08002B2CF9AE}" pid="8" name="MSIP_Label_ba62f585-b40f-4ab9-bafe-39150f03d124_ContentBits">
    <vt:lpwstr>0</vt:lpwstr>
  </property>
  <property fmtid="{D5CDD505-2E9C-101B-9397-08002B2CF9AE}" pid="9" name="ContentTypeId">
    <vt:lpwstr>0x010100CC5DA6F2BFDD34498C4453AF02783704</vt:lpwstr>
  </property>
</Properties>
</file>