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8598" w14:textId="579EEBBC" w:rsidR="0058303B" w:rsidRPr="0058303B" w:rsidRDefault="0058303B" w:rsidP="0058303B">
      <w:r>
        <w:t>18. märts 2021. nr 426.</w:t>
      </w:r>
    </w:p>
    <w:p w14:paraId="04F4A77D" w14:textId="77777777" w:rsidR="005E3DD3" w:rsidRDefault="005E3DD3" w:rsidP="000B0BF9">
      <w:pPr>
        <w:jc w:val="center"/>
        <w:rPr>
          <w:sz w:val="26"/>
          <w:szCs w:val="26"/>
        </w:rPr>
      </w:pPr>
    </w:p>
    <w:p w14:paraId="1085344F" w14:textId="7ACF7CD3" w:rsidR="0012504C" w:rsidRPr="0000570D" w:rsidRDefault="0012504C" w:rsidP="000B0BF9">
      <w:pPr>
        <w:jc w:val="center"/>
        <w:rPr>
          <w:sz w:val="26"/>
          <w:szCs w:val="26"/>
        </w:rPr>
      </w:pPr>
      <w:r>
        <w:rPr>
          <w:sz w:val="26"/>
        </w:rPr>
        <w:t>Tubaka aseainete märgistamist ja pakendamist käsitlev korraldus</w:t>
      </w:r>
    </w:p>
    <w:p w14:paraId="32C9EDA7" w14:textId="08F5DC67" w:rsidR="0012504C" w:rsidRPr="0058303B" w:rsidRDefault="0058303B" w:rsidP="0058303B">
      <w:pPr>
        <w:autoSpaceDE w:val="0"/>
        <w:autoSpaceDN w:val="0"/>
        <w:adjustRightInd w:val="0"/>
        <w:spacing w:after="0" w:line="240" w:lineRule="auto"/>
        <w:rPr>
          <w:rFonts w:eastAsia="TimesNewRomanPSMT" w:cstheme="minorHAnsi"/>
        </w:rPr>
      </w:pPr>
      <w:r>
        <w:t>Tubakatooteid jms käsitleva seaduse paragrahvi 19a lõike 2, paragrahvi 22c ja paragrahvi 45 lõike 2 alusel, vrd 26. augusti 2019. aasta korraldus nr 965 (mida muudetakse 21. detsembri 2020. aasta seadusega nr 2071), sätestatakse allpool esitatu.</w:t>
      </w:r>
    </w:p>
    <w:p w14:paraId="70B829CE" w14:textId="77777777" w:rsidR="0058303B" w:rsidRPr="0058303B" w:rsidRDefault="0058303B" w:rsidP="0058303B">
      <w:pPr>
        <w:autoSpaceDE w:val="0"/>
        <w:autoSpaceDN w:val="0"/>
        <w:adjustRightInd w:val="0"/>
        <w:spacing w:after="0" w:line="240" w:lineRule="auto"/>
        <w:rPr>
          <w:rFonts w:cstheme="minorHAnsi"/>
        </w:rPr>
      </w:pPr>
    </w:p>
    <w:p w14:paraId="07AEDFA9" w14:textId="336D3F75" w:rsidR="0012504C" w:rsidRPr="0000570D" w:rsidRDefault="004361C7" w:rsidP="0012504C">
      <w:pPr>
        <w:autoSpaceDE w:val="0"/>
        <w:autoSpaceDN w:val="0"/>
        <w:adjustRightInd w:val="0"/>
        <w:spacing w:after="0" w:line="240" w:lineRule="auto"/>
        <w:jc w:val="center"/>
      </w:pPr>
      <w:r>
        <w:t>1. peatükk</w:t>
      </w:r>
    </w:p>
    <w:p w14:paraId="5AC70E84" w14:textId="77777777" w:rsidR="0012504C" w:rsidRPr="0000570D" w:rsidRDefault="0012504C" w:rsidP="0012504C">
      <w:pPr>
        <w:autoSpaceDE w:val="0"/>
        <w:autoSpaceDN w:val="0"/>
        <w:adjustRightInd w:val="0"/>
        <w:spacing w:after="0" w:line="240" w:lineRule="auto"/>
        <w:jc w:val="center"/>
        <w:rPr>
          <w:i/>
        </w:rPr>
      </w:pPr>
      <w:r>
        <w:rPr>
          <w:i/>
        </w:rPr>
        <w:t>Mõisted ja määratlused</w:t>
      </w:r>
    </w:p>
    <w:p w14:paraId="2184B9AB" w14:textId="77777777" w:rsidR="0012504C" w:rsidRPr="0000570D" w:rsidRDefault="0012504C" w:rsidP="0012504C">
      <w:pPr>
        <w:autoSpaceDE w:val="0"/>
        <w:autoSpaceDN w:val="0"/>
        <w:adjustRightInd w:val="0"/>
        <w:spacing w:after="0" w:line="240" w:lineRule="auto"/>
        <w:jc w:val="center"/>
        <w:rPr>
          <w:i/>
        </w:rPr>
      </w:pPr>
    </w:p>
    <w:p w14:paraId="7F0F1186" w14:textId="6842A720" w:rsidR="0012504C" w:rsidRPr="0000570D" w:rsidRDefault="004361C7" w:rsidP="0012504C">
      <w:pPr>
        <w:autoSpaceDE w:val="0"/>
        <w:autoSpaceDN w:val="0"/>
        <w:adjustRightInd w:val="0"/>
        <w:spacing w:after="0" w:line="240" w:lineRule="auto"/>
      </w:pPr>
      <w:r>
        <w:rPr>
          <w:b/>
          <w:bCs/>
        </w:rPr>
        <w:t>§ 1.</w:t>
      </w:r>
      <w:r w:rsidR="0012504C">
        <w:t xml:space="preserve"> Käesolevas korralduses tähendab tubaka aseaine järgmist: </w:t>
      </w:r>
      <w:r w:rsidR="0012504C">
        <w:br/>
        <w:t xml:space="preserve">nikotiini sisaldav toode, mis ei ole tubakatoode (vrd nr 2) või e-sigaret, vrd e-sigarette jms käsitleva seaduse paragrahvi 2 lõige 1 ning mis ei ole ravimiseaduse ega ELi seadusandlike eeskirjade (millega sätestatakse inimtervishoius kasutatavate ravimite ja kõnealuse tootega koos kasutatava seadme heakskiidu ühtne kord) kohaselt turuloaga heaks kiidetud. </w:t>
      </w:r>
    </w:p>
    <w:p w14:paraId="00203FCA" w14:textId="77777777" w:rsidR="0012504C" w:rsidRPr="0000570D" w:rsidRDefault="0012504C" w:rsidP="0012504C">
      <w:pPr>
        <w:autoSpaceDE w:val="0"/>
        <w:autoSpaceDN w:val="0"/>
        <w:adjustRightInd w:val="0"/>
        <w:spacing w:after="0" w:line="240" w:lineRule="auto"/>
      </w:pPr>
    </w:p>
    <w:p w14:paraId="703BD078" w14:textId="42D60582" w:rsidR="0012504C" w:rsidRPr="0000570D" w:rsidRDefault="004361C7" w:rsidP="0012504C">
      <w:pPr>
        <w:autoSpaceDE w:val="0"/>
        <w:autoSpaceDN w:val="0"/>
        <w:adjustRightInd w:val="0"/>
        <w:spacing w:after="0" w:line="240" w:lineRule="auto"/>
        <w:jc w:val="center"/>
      </w:pPr>
      <w:r>
        <w:t>2. peatükk</w:t>
      </w:r>
    </w:p>
    <w:p w14:paraId="41B96C41" w14:textId="0A86CFCD" w:rsidR="0012504C" w:rsidRDefault="0012504C" w:rsidP="0012504C">
      <w:pPr>
        <w:autoSpaceDE w:val="0"/>
        <w:autoSpaceDN w:val="0"/>
        <w:adjustRightInd w:val="0"/>
        <w:spacing w:after="0" w:line="240" w:lineRule="auto"/>
        <w:jc w:val="center"/>
        <w:rPr>
          <w:i/>
        </w:rPr>
      </w:pPr>
      <w:r>
        <w:rPr>
          <w:i/>
        </w:rPr>
        <w:t xml:space="preserve">Märgistus </w:t>
      </w:r>
    </w:p>
    <w:p w14:paraId="017AC79E" w14:textId="77777777" w:rsidR="00F05062" w:rsidRDefault="00F05062" w:rsidP="00F05062">
      <w:pPr>
        <w:autoSpaceDE w:val="0"/>
        <w:autoSpaceDN w:val="0"/>
        <w:adjustRightInd w:val="0"/>
        <w:spacing w:after="0" w:line="240" w:lineRule="auto"/>
        <w:rPr>
          <w:i/>
        </w:rPr>
      </w:pPr>
    </w:p>
    <w:p w14:paraId="5E48AF3F" w14:textId="09638BA4" w:rsidR="00F05062" w:rsidRPr="00F05062" w:rsidRDefault="004361C7" w:rsidP="00786C89">
      <w:pPr>
        <w:spacing w:after="0" w:line="240" w:lineRule="auto"/>
      </w:pPr>
      <w:r>
        <w:rPr>
          <w:b/>
        </w:rPr>
        <w:t>§</w:t>
      </w:r>
      <w:r w:rsidRPr="004361C7">
        <w:rPr>
          <w:b/>
          <w:lang w:val="en-US"/>
        </w:rPr>
        <w:t> </w:t>
      </w:r>
      <w:r w:rsidR="00F05062">
        <w:rPr>
          <w:b/>
        </w:rPr>
        <w:t>2.</w:t>
      </w:r>
      <w:r w:rsidR="00F05062">
        <w:t xml:space="preserve"> Tubaka aseainete iga tarbijapakend ja mis tahes välispakend peab sisaldama nimekirja, kus on esitatud</w:t>
      </w:r>
    </w:p>
    <w:p w14:paraId="2577DC3B" w14:textId="6492A0FC" w:rsidR="00F05062" w:rsidRPr="00F05062" w:rsidRDefault="00F05062" w:rsidP="00786C89">
      <w:pPr>
        <w:spacing w:after="0" w:line="240" w:lineRule="auto"/>
      </w:pPr>
      <w:r>
        <w:t>1) tootes sisalduvad kõik koostisained kaalu kahanevas järjekorras,</w:t>
      </w:r>
    </w:p>
    <w:p w14:paraId="4E66C84B" w14:textId="2F295A70" w:rsidR="0058303B" w:rsidRPr="00F05062" w:rsidRDefault="0058303B" w:rsidP="00786C89">
      <w:pPr>
        <w:spacing w:after="0" w:line="240" w:lineRule="auto"/>
      </w:pPr>
      <w:r>
        <w:t>2) partii number.</w:t>
      </w:r>
    </w:p>
    <w:p w14:paraId="33A17C50" w14:textId="3615E3EF" w:rsidR="00F05062" w:rsidRPr="00F05062" w:rsidRDefault="00A87EE1" w:rsidP="00786C89">
      <w:pPr>
        <w:spacing w:after="0" w:line="240" w:lineRule="auto"/>
      </w:pPr>
      <w:r>
        <w:t>3) soovitus hoida toodet lastele kättesaamatus kohas.</w:t>
      </w:r>
    </w:p>
    <w:p w14:paraId="552AE573" w14:textId="77777777" w:rsidR="0012504C" w:rsidRPr="0000570D" w:rsidRDefault="0012504C" w:rsidP="0012504C">
      <w:pPr>
        <w:autoSpaceDE w:val="0"/>
        <w:autoSpaceDN w:val="0"/>
        <w:adjustRightInd w:val="0"/>
        <w:spacing w:after="0" w:line="240" w:lineRule="auto"/>
      </w:pPr>
    </w:p>
    <w:p w14:paraId="69B15C32" w14:textId="14E7765C" w:rsidR="0012504C" w:rsidRPr="0000570D" w:rsidRDefault="004361C7" w:rsidP="00CC6C07">
      <w:pPr>
        <w:spacing w:after="0"/>
      </w:pPr>
      <w:r>
        <w:rPr>
          <w:b/>
        </w:rPr>
        <w:t>§</w:t>
      </w:r>
      <w:r w:rsidRPr="004361C7">
        <w:rPr>
          <w:b/>
        </w:rPr>
        <w:t> </w:t>
      </w:r>
      <w:r w:rsidR="00F05062">
        <w:rPr>
          <w:b/>
        </w:rPr>
        <w:t>3.</w:t>
      </w:r>
      <w:r w:rsidR="00F05062">
        <w:t xml:space="preserve"> Tubaka aseaineid kõnealuses riigis turule viiv isik peab tagama, et iga tarbijapakend ja mis tahes välispakend ei sisalda elemente ega omadusi, mis</w:t>
      </w:r>
    </w:p>
    <w:p w14:paraId="542AC7D3" w14:textId="597A0206" w:rsidR="0012504C" w:rsidRPr="0000570D" w:rsidRDefault="0012504C" w:rsidP="00CC6C07">
      <w:pPr>
        <w:spacing w:after="0"/>
      </w:pPr>
      <w:r>
        <w:t>1) reklaamivad tubaka asendusainet või soodustavad selle tarbimist, luues väära mulje tooteomaduste, tervisemõjude, riskide või eralduvate ainete kohta;</w:t>
      </w:r>
    </w:p>
    <w:p w14:paraId="0840C571" w14:textId="7C62C2E7" w:rsidR="0012504C" w:rsidRPr="0000570D" w:rsidRDefault="0012504C" w:rsidP="00CC6C07">
      <w:pPr>
        <w:spacing w:after="0"/>
      </w:pPr>
      <w:r>
        <w:t>2) loovad mulje, et teatav tubaka asendusaine on vähem kahjulik kui muud tubakatooted;</w:t>
      </w:r>
    </w:p>
    <w:p w14:paraId="37E34715" w14:textId="496886AF" w:rsidR="0012504C" w:rsidRPr="0000570D" w:rsidRDefault="00740AC2" w:rsidP="00CC6C07">
      <w:pPr>
        <w:spacing w:after="0"/>
      </w:pPr>
      <w:r>
        <w:t>3) loovad mulje, et konkreetsel tubaka asendusainel on ergutav, jõudu andev, raviv, noorendav, looduslik või orgaaniline omadus või muu positiivne mõju tervisele või elustiilile;</w:t>
      </w:r>
    </w:p>
    <w:p w14:paraId="252AD1F6" w14:textId="77777777" w:rsidR="0012504C" w:rsidRPr="0000570D" w:rsidRDefault="00740AC2" w:rsidP="00CC6C07">
      <w:pPr>
        <w:spacing w:after="0"/>
      </w:pPr>
      <w:r>
        <w:t>4) sarnanevad toidukauba või kosmeetikatootega;</w:t>
      </w:r>
    </w:p>
    <w:p w14:paraId="76C5A254" w14:textId="77777777" w:rsidR="0012504C" w:rsidRPr="0000570D" w:rsidRDefault="00740AC2" w:rsidP="00CC6C07">
      <w:pPr>
        <w:spacing w:after="0"/>
      </w:pPr>
      <w:r>
        <w:t>5) loovad mulje, et teatav tubaka asendusaine on parema biolagunevusega või sellel on muid keskkonnaalaseid eeliseid.</w:t>
      </w:r>
    </w:p>
    <w:p w14:paraId="16F17A29" w14:textId="12B674B8" w:rsidR="00331A1D" w:rsidRPr="0000570D" w:rsidRDefault="004361C7" w:rsidP="00CC6C07">
      <w:pPr>
        <w:spacing w:after="0" w:line="240" w:lineRule="auto"/>
      </w:pPr>
      <w:r>
        <w:t>Lõige 2.</w:t>
      </w:r>
      <w:r w:rsidR="00D40080">
        <w:t xml:space="preserve"> Paragrahvi 3 lõigete 1–5 alusel keelatud elemendid ja omadused võivad muu hulgas olla tekst, sümbolid, nimed, kaubamärgid, kujundid või muud märgid.</w:t>
      </w:r>
    </w:p>
    <w:p w14:paraId="48E8444C" w14:textId="77777777" w:rsidR="003C37AA" w:rsidRDefault="0083014B" w:rsidP="0012504C">
      <w:pPr>
        <w:rPr>
          <w:b/>
        </w:rPr>
      </w:pPr>
      <w:r>
        <w:rPr>
          <w:b/>
        </w:rPr>
        <w:tab/>
      </w:r>
    </w:p>
    <w:p w14:paraId="1190E371" w14:textId="3A715FCF" w:rsidR="0012504C" w:rsidRDefault="004361C7" w:rsidP="00E76171">
      <w:pPr>
        <w:spacing w:after="0"/>
      </w:pPr>
      <w:r>
        <w:rPr>
          <w:b/>
        </w:rPr>
        <w:t>§</w:t>
      </w:r>
      <w:r w:rsidRPr="004361C7">
        <w:rPr>
          <w:b/>
        </w:rPr>
        <w:t> </w:t>
      </w:r>
      <w:r w:rsidR="00D40080">
        <w:rPr>
          <w:b/>
        </w:rPr>
        <w:t>4.</w:t>
      </w:r>
      <w:r w:rsidR="00D40080">
        <w:t xml:space="preserve"> Tubaka aseaineid kõnealuses riigis turule viiv isik peab tagama, et iga tarbijapakend ja mistahes välispakend ei sisaldaks kuponge ega seonduks nendega muul viisil, pakkudes allahindlust, tasuta jagamist, kaks-ühe-hinna-eest pakkumist ja muid selliseid soodustusi.</w:t>
      </w:r>
    </w:p>
    <w:p w14:paraId="7941AD9C" w14:textId="77777777" w:rsidR="00785D60" w:rsidRPr="0000570D" w:rsidRDefault="00785D60" w:rsidP="0012504C"/>
    <w:p w14:paraId="67AE3514" w14:textId="46C720E2" w:rsidR="00434814" w:rsidRPr="009A4968" w:rsidRDefault="004361C7" w:rsidP="00957A6F">
      <w:pPr>
        <w:pageBreakBefore/>
        <w:autoSpaceDE w:val="0"/>
        <w:autoSpaceDN w:val="0"/>
        <w:adjustRightInd w:val="0"/>
        <w:spacing w:after="0" w:line="240" w:lineRule="auto"/>
        <w:jc w:val="center"/>
      </w:pPr>
      <w:r>
        <w:lastRenderedPageBreak/>
        <w:t>3. peatükk</w:t>
      </w:r>
    </w:p>
    <w:p w14:paraId="21372067" w14:textId="38AC81D0" w:rsidR="003C37AA" w:rsidRPr="009A4968" w:rsidRDefault="003C37AA" w:rsidP="009A4968">
      <w:pPr>
        <w:autoSpaceDE w:val="0"/>
        <w:autoSpaceDN w:val="0"/>
        <w:adjustRightInd w:val="0"/>
        <w:spacing w:after="0" w:line="240" w:lineRule="auto"/>
        <w:jc w:val="center"/>
        <w:rPr>
          <w:i/>
        </w:rPr>
      </w:pPr>
      <w:r>
        <w:rPr>
          <w:i/>
        </w:rPr>
        <w:t>Tervisehoiatused</w:t>
      </w:r>
    </w:p>
    <w:p w14:paraId="5AE2C49E" w14:textId="77777777" w:rsidR="003C37AA" w:rsidRDefault="003C37AA" w:rsidP="00434814">
      <w:pPr>
        <w:autoSpaceDE w:val="0"/>
        <w:autoSpaceDN w:val="0"/>
        <w:adjustRightInd w:val="0"/>
        <w:spacing w:after="0" w:line="240" w:lineRule="auto"/>
        <w:rPr>
          <w:rFonts w:cstheme="minorHAnsi"/>
          <w:b/>
          <w:bCs/>
          <w:sz w:val="24"/>
          <w:szCs w:val="24"/>
        </w:rPr>
      </w:pPr>
    </w:p>
    <w:p w14:paraId="489DB9E3" w14:textId="77777777" w:rsidR="003C37AA" w:rsidRDefault="003C37AA" w:rsidP="00434814">
      <w:pPr>
        <w:autoSpaceDE w:val="0"/>
        <w:autoSpaceDN w:val="0"/>
        <w:adjustRightInd w:val="0"/>
        <w:spacing w:after="0" w:line="240" w:lineRule="auto"/>
        <w:rPr>
          <w:rFonts w:cstheme="minorHAnsi"/>
          <w:b/>
          <w:bCs/>
          <w:sz w:val="24"/>
          <w:szCs w:val="24"/>
        </w:rPr>
      </w:pPr>
    </w:p>
    <w:p w14:paraId="6F7826BC" w14:textId="757B1D13" w:rsidR="009A4968" w:rsidRPr="009A4968" w:rsidRDefault="004361C7" w:rsidP="009A4968">
      <w:pPr>
        <w:autoSpaceDE w:val="0"/>
        <w:autoSpaceDN w:val="0"/>
        <w:adjustRightInd w:val="0"/>
        <w:spacing w:after="0" w:line="240" w:lineRule="auto"/>
        <w:rPr>
          <w:rFonts w:cstheme="minorHAnsi"/>
          <w:bCs/>
        </w:rPr>
      </w:pPr>
      <w:r>
        <w:rPr>
          <w:b/>
        </w:rPr>
        <w:t>§</w:t>
      </w:r>
      <w:r w:rsidRPr="004361C7">
        <w:rPr>
          <w:b/>
          <w:lang w:val="en-US"/>
        </w:rPr>
        <w:t> </w:t>
      </w:r>
      <w:r w:rsidR="009A4968">
        <w:rPr>
          <w:b/>
        </w:rPr>
        <w:t>5.</w:t>
      </w:r>
      <w:r w:rsidR="009A4968">
        <w:t xml:space="preserve"> Tubaka aseaine igal tarbijapakendil ja igal välispakendil tuleb esitada järgmine taanikeelne tervisehoiatus: „See toode sisaldab nikotiini, mis on kergesti sõltuvust tekitav aine.“</w:t>
      </w:r>
    </w:p>
    <w:p w14:paraId="6F72E824" w14:textId="77777777" w:rsidR="009A4968" w:rsidRDefault="009A4968" w:rsidP="009A4968">
      <w:pPr>
        <w:autoSpaceDE w:val="0"/>
        <w:autoSpaceDN w:val="0"/>
        <w:adjustRightInd w:val="0"/>
        <w:spacing w:after="0" w:line="240" w:lineRule="auto"/>
        <w:rPr>
          <w:rFonts w:cstheme="minorHAnsi"/>
          <w:bCs/>
        </w:rPr>
      </w:pPr>
    </w:p>
    <w:p w14:paraId="26409202" w14:textId="10186C2E" w:rsidR="009A4968" w:rsidRPr="009A4968" w:rsidRDefault="004361C7" w:rsidP="009A4968">
      <w:pPr>
        <w:autoSpaceDE w:val="0"/>
        <w:autoSpaceDN w:val="0"/>
        <w:adjustRightInd w:val="0"/>
        <w:spacing w:after="0" w:line="240" w:lineRule="auto"/>
        <w:rPr>
          <w:rFonts w:cstheme="minorHAnsi"/>
          <w:bCs/>
        </w:rPr>
      </w:pPr>
      <w:r>
        <w:rPr>
          <w:b/>
        </w:rPr>
        <w:t>§</w:t>
      </w:r>
      <w:r w:rsidRPr="004361C7">
        <w:rPr>
          <w:b/>
          <w:lang w:val="en-US"/>
        </w:rPr>
        <w:t> </w:t>
      </w:r>
      <w:r w:rsidR="00E01704">
        <w:rPr>
          <w:b/>
        </w:rPr>
        <w:t>6.</w:t>
      </w:r>
      <w:r w:rsidR="00E01704">
        <w:t xml:space="preserve"> Tubaka aseainete igal tarbijapakendil ja igal välispakendil peab tervisehoiatus:</w:t>
      </w:r>
    </w:p>
    <w:p w14:paraId="162E23F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olema paigutatud tarbijapakendi ja iga välispakendi kolmele kõige suuremale pinnale, st see peab</w:t>
      </w:r>
    </w:p>
    <w:p w14:paraId="03271214" w14:textId="1AAC106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vastavalt katma 30% pakendi ja iga välispakendi pinnast; </w:t>
      </w:r>
    </w:p>
    <w:p w14:paraId="0473D460" w14:textId="7C161F44" w:rsidR="009A4968" w:rsidRPr="009A4968" w:rsidRDefault="009A4968" w:rsidP="009A4968">
      <w:pPr>
        <w:numPr>
          <w:ilvl w:val="0"/>
          <w:numId w:val="1"/>
        </w:numPr>
        <w:autoSpaceDE w:val="0"/>
        <w:autoSpaceDN w:val="0"/>
        <w:adjustRightInd w:val="0"/>
        <w:spacing w:after="0" w:line="240" w:lineRule="auto"/>
        <w:rPr>
          <w:rFonts w:cstheme="minorHAnsi"/>
          <w:bCs/>
        </w:rPr>
      </w:pPr>
      <w:r>
        <w:t>see peab olema trükitud rasvases kirjas valget Helvetica fonti kasutades,</w:t>
      </w:r>
    </w:p>
    <w:p w14:paraId="6AA70D14" w14:textId="2BFC4F2C" w:rsidR="005914F3" w:rsidRDefault="00CC4EFB" w:rsidP="009A4968">
      <w:pPr>
        <w:numPr>
          <w:ilvl w:val="0"/>
          <w:numId w:val="1"/>
        </w:numPr>
        <w:autoSpaceDE w:val="0"/>
        <w:autoSpaceDN w:val="0"/>
        <w:adjustRightInd w:val="0"/>
        <w:spacing w:after="0" w:line="240" w:lineRule="auto"/>
        <w:rPr>
          <w:rFonts w:cstheme="minorHAnsi"/>
          <w:bCs/>
        </w:rPr>
      </w:pPr>
      <w:r>
        <w:t xml:space="preserve">see kujundatakse sellises suuruses fonti kasutades, mis katab terviseohu hoiatusele ette nähtud avamata pakendi proportsionaalselt võimalikult suure pinna; </w:t>
      </w:r>
    </w:p>
    <w:p w14:paraId="102AABA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see tuleb paigutada hoiatuse jaoks ettenähtud pinna keskele; </w:t>
      </w:r>
    </w:p>
    <w:p w14:paraId="50086D6D" w14:textId="7EC093A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olema sirgjooneline ja samas lugemissuunas nagu hoiatuse jaoks ette nähtud pinna põhitekst; </w:t>
      </w:r>
    </w:p>
    <w:p w14:paraId="3C686299" w14:textId="7E9B7D2A" w:rsidR="00E36D81" w:rsidRPr="0058303B" w:rsidRDefault="009A4968" w:rsidP="009F5645">
      <w:pPr>
        <w:numPr>
          <w:ilvl w:val="0"/>
          <w:numId w:val="1"/>
        </w:numPr>
        <w:autoSpaceDE w:val="0"/>
        <w:autoSpaceDN w:val="0"/>
        <w:adjustRightInd w:val="0"/>
        <w:spacing w:after="0" w:line="240" w:lineRule="auto"/>
        <w:rPr>
          <w:rFonts w:cstheme="minorHAnsi"/>
          <w:bCs/>
        </w:rPr>
      </w:pPr>
      <w:r>
        <w:t>karbikujulistel pakenditel jm välispakenditel asetatakse tarbijapakendi või välispakendi külgmise äärega paralleelselt;</w:t>
      </w:r>
    </w:p>
    <w:p w14:paraId="0B9B6027" w14:textId="3860DD75" w:rsidR="009A4968" w:rsidRPr="009A4968" w:rsidRDefault="004361C7" w:rsidP="009F5645">
      <w:pPr>
        <w:autoSpaceDE w:val="0"/>
        <w:autoSpaceDN w:val="0"/>
        <w:adjustRightInd w:val="0"/>
        <w:spacing w:after="0" w:line="240" w:lineRule="auto"/>
        <w:rPr>
          <w:rFonts w:cstheme="minorHAnsi"/>
          <w:bCs/>
        </w:rPr>
      </w:pPr>
      <w:r>
        <w:rPr>
          <w:i/>
          <w:iCs/>
        </w:rPr>
        <w:t>Lõige 2</w:t>
      </w:r>
      <w:r>
        <w:t>.</w:t>
      </w:r>
      <w:r w:rsidRPr="004361C7">
        <w:rPr>
          <w:lang w:val="en-US"/>
        </w:rPr>
        <w:t xml:space="preserve"> </w:t>
      </w:r>
      <w:r w:rsidR="00E36D81">
        <w:t>Terviseohu hoiatuse mõõtmed arvutatakse pakendi sulgemisel vastava pinna suhtes.</w:t>
      </w:r>
    </w:p>
    <w:p w14:paraId="62C4601A" w14:textId="77777777" w:rsidR="00E01704" w:rsidRDefault="00E01704" w:rsidP="009A4968">
      <w:pPr>
        <w:autoSpaceDE w:val="0"/>
        <w:autoSpaceDN w:val="0"/>
        <w:adjustRightInd w:val="0"/>
        <w:spacing w:after="0" w:line="240" w:lineRule="auto"/>
        <w:rPr>
          <w:rFonts w:cstheme="minorHAnsi"/>
          <w:bCs/>
          <w:i/>
        </w:rPr>
      </w:pPr>
    </w:p>
    <w:p w14:paraId="22A7BE88" w14:textId="2031344D" w:rsidR="009A4968" w:rsidRDefault="004361C7" w:rsidP="009A4968">
      <w:pPr>
        <w:autoSpaceDE w:val="0"/>
        <w:autoSpaceDN w:val="0"/>
        <w:adjustRightInd w:val="0"/>
        <w:spacing w:after="0" w:line="240" w:lineRule="auto"/>
        <w:rPr>
          <w:rFonts w:cstheme="minorHAnsi"/>
          <w:bCs/>
        </w:rPr>
      </w:pPr>
      <w:r>
        <w:rPr>
          <w:b/>
        </w:rPr>
        <w:t>§</w:t>
      </w:r>
      <w:r w:rsidRPr="004361C7">
        <w:rPr>
          <w:b/>
        </w:rPr>
        <w:t> </w:t>
      </w:r>
      <w:r w:rsidR="00E01704">
        <w:rPr>
          <w:b/>
        </w:rPr>
        <w:t>7.</w:t>
      </w:r>
      <w:r w:rsidR="00E01704">
        <w:t xml:space="preserve"> Turuleviidava tubaka aseaine tarbijapakendi või välispakendi iga tervishoiatus tuleb trükkida või külge kinnitada nii, et neid ei ole võimalik eemaldada ega kustutada ja et need on täielikult nähtavad ega ole muul viisil varjatud või poolitatud hinnasildi, pakkematerjali, ümbrise, karbi või muu esemega. </w:t>
      </w:r>
    </w:p>
    <w:p w14:paraId="18452F44" w14:textId="77777777" w:rsidR="00E01704" w:rsidRDefault="00E01704" w:rsidP="009A4968">
      <w:pPr>
        <w:autoSpaceDE w:val="0"/>
        <w:autoSpaceDN w:val="0"/>
        <w:adjustRightInd w:val="0"/>
        <w:spacing w:after="0" w:line="240" w:lineRule="auto"/>
        <w:rPr>
          <w:rFonts w:cstheme="minorHAnsi"/>
          <w:bCs/>
        </w:rPr>
      </w:pPr>
    </w:p>
    <w:p w14:paraId="3132FE99" w14:textId="73D7753D" w:rsidR="009A4968" w:rsidRPr="009A4968" w:rsidRDefault="004361C7" w:rsidP="009A4968">
      <w:pPr>
        <w:autoSpaceDE w:val="0"/>
        <w:autoSpaceDN w:val="0"/>
        <w:adjustRightInd w:val="0"/>
        <w:spacing w:after="0" w:line="240" w:lineRule="auto"/>
        <w:rPr>
          <w:rFonts w:cstheme="minorHAnsi"/>
          <w:bCs/>
        </w:rPr>
      </w:pPr>
      <w:r>
        <w:rPr>
          <w:b/>
        </w:rPr>
        <w:t>§</w:t>
      </w:r>
      <w:r w:rsidRPr="004361C7">
        <w:rPr>
          <w:b/>
        </w:rPr>
        <w:t> </w:t>
      </w:r>
      <w:r w:rsidR="009A4968">
        <w:rPr>
          <w:b/>
        </w:rPr>
        <w:t>8.</w:t>
      </w:r>
      <w:r w:rsidR="009A4968">
        <w:t xml:space="preserve"> Tarbijapakendil või välispakendil olevaid tervisehoiatusi ei tohi kommenteerida, ümber sõnastada või mistahes viidetega katta.</w:t>
      </w:r>
    </w:p>
    <w:p w14:paraId="0C5E0495" w14:textId="77777777" w:rsidR="00E01704" w:rsidRDefault="00E01704" w:rsidP="009A4968">
      <w:pPr>
        <w:autoSpaceDE w:val="0"/>
        <w:autoSpaceDN w:val="0"/>
        <w:adjustRightInd w:val="0"/>
        <w:spacing w:after="0" w:line="240" w:lineRule="auto"/>
        <w:rPr>
          <w:rFonts w:cstheme="minorHAnsi"/>
          <w:bCs/>
        </w:rPr>
      </w:pPr>
    </w:p>
    <w:p w14:paraId="39C5F073" w14:textId="086C1C2E" w:rsidR="00250061" w:rsidRDefault="004361C7" w:rsidP="0058303B">
      <w:pPr>
        <w:autoSpaceDE w:val="0"/>
        <w:autoSpaceDN w:val="0"/>
        <w:adjustRightInd w:val="0"/>
        <w:spacing w:after="0" w:line="240" w:lineRule="auto"/>
        <w:rPr>
          <w:rFonts w:cstheme="minorHAnsi"/>
          <w:bCs/>
        </w:rPr>
      </w:pPr>
      <w:r>
        <w:rPr>
          <w:b/>
        </w:rPr>
        <w:t>§</w:t>
      </w:r>
      <w:r w:rsidRPr="004361C7">
        <w:rPr>
          <w:b/>
          <w:lang w:val="en-US"/>
        </w:rPr>
        <w:t> </w:t>
      </w:r>
      <w:r w:rsidR="00BE221B">
        <w:rPr>
          <w:b/>
        </w:rPr>
        <w:t>9.</w:t>
      </w:r>
      <w:r w:rsidR="00BE221B">
        <w:t xml:space="preserve"> Iga tervisehoiatus peab tarbijapakendi avamisel jääma puutumatuks.</w:t>
      </w:r>
    </w:p>
    <w:p w14:paraId="46B50393" w14:textId="29EEA705" w:rsidR="009A4968" w:rsidRPr="009A4968" w:rsidRDefault="004361C7" w:rsidP="00250061">
      <w:pPr>
        <w:autoSpaceDE w:val="0"/>
        <w:autoSpaceDN w:val="0"/>
        <w:adjustRightInd w:val="0"/>
        <w:spacing w:after="0" w:line="240" w:lineRule="auto"/>
        <w:rPr>
          <w:rFonts w:cstheme="minorHAnsi"/>
          <w:bCs/>
        </w:rPr>
      </w:pPr>
      <w:r>
        <w:rPr>
          <w:i/>
          <w:iCs/>
        </w:rPr>
        <w:t>Lõige 2</w:t>
      </w:r>
      <w:r>
        <w:t>.</w:t>
      </w:r>
      <w:r w:rsidR="00250061">
        <w:t xml:space="preserve"> Vähemalt ühe muu tervisehoiatuse puhul peab teksti loetavus ja nähtavus jääma muutumatuks, kui see tarbijapakendi avamisega katkeb.  </w:t>
      </w:r>
    </w:p>
    <w:p w14:paraId="2956E6C9" w14:textId="77777777" w:rsidR="00E01704" w:rsidRDefault="00E01704" w:rsidP="009A4968">
      <w:pPr>
        <w:autoSpaceDE w:val="0"/>
        <w:autoSpaceDN w:val="0"/>
        <w:adjustRightInd w:val="0"/>
        <w:spacing w:after="0" w:line="240" w:lineRule="auto"/>
        <w:rPr>
          <w:rFonts w:cstheme="minorHAnsi"/>
          <w:bCs/>
        </w:rPr>
      </w:pPr>
    </w:p>
    <w:p w14:paraId="05E07255" w14:textId="25E10799" w:rsidR="009A4968" w:rsidRPr="009A4968" w:rsidRDefault="004361C7" w:rsidP="009A4968">
      <w:pPr>
        <w:autoSpaceDE w:val="0"/>
        <w:autoSpaceDN w:val="0"/>
        <w:adjustRightInd w:val="0"/>
        <w:spacing w:after="0" w:line="240" w:lineRule="auto"/>
        <w:rPr>
          <w:rFonts w:cstheme="minorHAnsi"/>
          <w:bCs/>
        </w:rPr>
      </w:pPr>
      <w:r>
        <w:rPr>
          <w:b/>
        </w:rPr>
        <w:t>§</w:t>
      </w:r>
      <w:r w:rsidRPr="004361C7">
        <w:rPr>
          <w:b/>
          <w:lang w:val="en-US"/>
        </w:rPr>
        <w:t> </w:t>
      </w:r>
      <w:r w:rsidR="00BE221B">
        <w:rPr>
          <w:b/>
        </w:rPr>
        <w:t>10.</w:t>
      </w:r>
      <w:r w:rsidR="00BE221B">
        <w:t xml:space="preserve"> Tarbijatele esitatavate tarbijapakendite ja mistahes välispakendite kujutised peavad vastama käesoleva osa sätetele.</w:t>
      </w:r>
    </w:p>
    <w:p w14:paraId="0E8EDB08" w14:textId="77777777" w:rsidR="003C37AA" w:rsidRPr="00E01704" w:rsidRDefault="003C37AA" w:rsidP="00434814">
      <w:pPr>
        <w:autoSpaceDE w:val="0"/>
        <w:autoSpaceDN w:val="0"/>
        <w:adjustRightInd w:val="0"/>
        <w:spacing w:after="0" w:line="240" w:lineRule="auto"/>
        <w:rPr>
          <w:rFonts w:cstheme="minorHAnsi"/>
          <w:b/>
          <w:bCs/>
        </w:rPr>
      </w:pPr>
    </w:p>
    <w:p w14:paraId="4C91E657" w14:textId="5F0FAFF3" w:rsidR="00495C27" w:rsidRDefault="004361C7" w:rsidP="00434814">
      <w:pPr>
        <w:autoSpaceDE w:val="0"/>
        <w:autoSpaceDN w:val="0"/>
        <w:adjustRightInd w:val="0"/>
        <w:spacing w:after="0" w:line="240" w:lineRule="auto"/>
        <w:rPr>
          <w:rFonts w:cstheme="minorHAnsi"/>
          <w:i/>
          <w:iCs/>
        </w:rPr>
      </w:pPr>
      <w:r>
        <w:rPr>
          <w:b/>
        </w:rPr>
        <w:t>§</w:t>
      </w:r>
      <w:r w:rsidRPr="004361C7">
        <w:rPr>
          <w:b/>
        </w:rPr>
        <w:t> </w:t>
      </w:r>
      <w:r w:rsidR="00434814">
        <w:rPr>
          <w:b/>
        </w:rPr>
        <w:t xml:space="preserve">11. </w:t>
      </w:r>
      <w:r w:rsidR="00434814">
        <w:t>Paragrahvide 2–10 eeskirju rikkuvatele isikutele kohaldatakse trahve, v.a juhul kui mõne muu seaduse kohaselt kohaldatakse veelgi rangemaid karistusi.</w:t>
      </w:r>
    </w:p>
    <w:p w14:paraId="143E6935" w14:textId="1597FFCE" w:rsidR="00434814" w:rsidRDefault="004361C7" w:rsidP="00434814">
      <w:pPr>
        <w:autoSpaceDE w:val="0"/>
        <w:autoSpaceDN w:val="0"/>
        <w:adjustRightInd w:val="0"/>
        <w:spacing w:after="0" w:line="240" w:lineRule="auto"/>
        <w:rPr>
          <w:rFonts w:eastAsia="TimesNewRomanPSMT" w:cstheme="minorHAnsi"/>
        </w:rPr>
      </w:pPr>
      <w:r>
        <w:rPr>
          <w:i/>
          <w:iCs/>
        </w:rPr>
        <w:t>Lõige 2</w:t>
      </w:r>
      <w:r>
        <w:t>.</w:t>
      </w:r>
      <w:r w:rsidR="00434814">
        <w:t xml:space="preserve"> Taani karistusseadustiku 5. osa sätete kohaselt võib (juriidilisi isikuid) võtta kriminaalvastutusele.</w:t>
      </w:r>
    </w:p>
    <w:p w14:paraId="3956C250" w14:textId="77777777" w:rsidR="00740AC2" w:rsidRDefault="00740AC2" w:rsidP="00434814">
      <w:pPr>
        <w:autoSpaceDE w:val="0"/>
        <w:autoSpaceDN w:val="0"/>
        <w:adjustRightInd w:val="0"/>
        <w:spacing w:after="0" w:line="240" w:lineRule="auto"/>
        <w:rPr>
          <w:rFonts w:eastAsia="TimesNewRomanPSMT" w:cstheme="minorHAnsi"/>
        </w:rPr>
      </w:pPr>
    </w:p>
    <w:p w14:paraId="50694968" w14:textId="00CF12C5" w:rsidR="00740AC2" w:rsidRDefault="008A1DE2" w:rsidP="00740AC2">
      <w:pPr>
        <w:autoSpaceDE w:val="0"/>
        <w:autoSpaceDN w:val="0"/>
        <w:adjustRightInd w:val="0"/>
        <w:spacing w:after="0" w:line="240" w:lineRule="auto"/>
        <w:jc w:val="center"/>
        <w:rPr>
          <w:rFonts w:eastAsia="TimesNewRomanPSMT" w:cstheme="minorHAnsi"/>
        </w:rPr>
      </w:pPr>
      <w:r>
        <w:t>4. peatükk</w:t>
      </w:r>
    </w:p>
    <w:p w14:paraId="72320C85" w14:textId="77777777" w:rsidR="00740AC2" w:rsidRPr="00740AC2" w:rsidRDefault="00740AC2" w:rsidP="00740AC2">
      <w:pPr>
        <w:autoSpaceDE w:val="0"/>
        <w:autoSpaceDN w:val="0"/>
        <w:adjustRightInd w:val="0"/>
        <w:spacing w:after="0" w:line="240" w:lineRule="auto"/>
        <w:jc w:val="center"/>
        <w:rPr>
          <w:rFonts w:eastAsia="TimesNewRomanPSMT" w:cstheme="minorHAnsi"/>
          <w:i/>
        </w:rPr>
      </w:pPr>
      <w:r>
        <w:rPr>
          <w:i/>
        </w:rPr>
        <w:t>Jõustumine</w:t>
      </w:r>
    </w:p>
    <w:p w14:paraId="0517402F" w14:textId="77777777" w:rsidR="00434814" w:rsidRPr="009A4968" w:rsidRDefault="00434814" w:rsidP="00434814">
      <w:pPr>
        <w:autoSpaceDE w:val="0"/>
        <w:autoSpaceDN w:val="0"/>
        <w:adjustRightInd w:val="0"/>
        <w:spacing w:after="0" w:line="240" w:lineRule="auto"/>
        <w:rPr>
          <w:rFonts w:cstheme="minorHAnsi"/>
          <w:b/>
          <w:bCs/>
        </w:rPr>
      </w:pPr>
    </w:p>
    <w:p w14:paraId="6805F3E8" w14:textId="53C05378" w:rsidR="00434814" w:rsidRDefault="004361C7" w:rsidP="00434814">
      <w:pPr>
        <w:autoSpaceDE w:val="0"/>
        <w:autoSpaceDN w:val="0"/>
        <w:adjustRightInd w:val="0"/>
        <w:spacing w:after="0" w:line="240" w:lineRule="auto"/>
        <w:rPr>
          <w:rFonts w:eastAsia="TimesNewRomanPSMT" w:cstheme="minorHAnsi"/>
        </w:rPr>
      </w:pPr>
      <w:r>
        <w:rPr>
          <w:b/>
          <w:bCs/>
        </w:rPr>
        <w:t>§ 12.</w:t>
      </w:r>
      <w:r>
        <w:t xml:space="preserve"> </w:t>
      </w:r>
      <w:r w:rsidR="00434814">
        <w:t>Määrus jõustub 1. juulil 2021.</w:t>
      </w:r>
    </w:p>
    <w:p w14:paraId="476B0B42" w14:textId="2F7CEF8C" w:rsidR="008346B7" w:rsidRDefault="008346B7" w:rsidP="00434814">
      <w:pPr>
        <w:autoSpaceDE w:val="0"/>
        <w:autoSpaceDN w:val="0"/>
        <w:adjustRightInd w:val="0"/>
        <w:spacing w:after="0" w:line="240" w:lineRule="auto"/>
        <w:rPr>
          <w:rFonts w:eastAsia="TimesNewRomanPSMT" w:cstheme="minorHAnsi"/>
        </w:rPr>
      </w:pPr>
    </w:p>
    <w:p w14:paraId="66FEA3A6" w14:textId="77777777" w:rsidR="00E77FEE" w:rsidRDefault="00E77FEE" w:rsidP="00434814">
      <w:pPr>
        <w:autoSpaceDE w:val="0"/>
        <w:autoSpaceDN w:val="0"/>
        <w:adjustRightInd w:val="0"/>
        <w:spacing w:after="0" w:line="240" w:lineRule="auto"/>
        <w:rPr>
          <w:rFonts w:eastAsia="TimesNewRomanPSMT" w:cstheme="minorHAnsi"/>
        </w:rPr>
      </w:pPr>
    </w:p>
    <w:p w14:paraId="709BC61B" w14:textId="77777777" w:rsidR="00740AC2" w:rsidRDefault="00740AC2" w:rsidP="00434814">
      <w:pPr>
        <w:autoSpaceDE w:val="0"/>
        <w:autoSpaceDN w:val="0"/>
        <w:adjustRightInd w:val="0"/>
        <w:spacing w:after="0" w:line="240" w:lineRule="auto"/>
        <w:rPr>
          <w:rFonts w:eastAsia="TimesNewRomanPSMT" w:cstheme="minorHAnsi"/>
        </w:rPr>
      </w:pPr>
    </w:p>
    <w:p w14:paraId="198C6491" w14:textId="1A626C01" w:rsidR="00740AC2" w:rsidRDefault="00921735" w:rsidP="0058303B">
      <w:pPr>
        <w:autoSpaceDE w:val="0"/>
        <w:autoSpaceDN w:val="0"/>
        <w:adjustRightInd w:val="0"/>
        <w:spacing w:after="0" w:line="240" w:lineRule="auto"/>
        <w:jc w:val="center"/>
        <w:rPr>
          <w:rFonts w:cstheme="minorHAnsi"/>
          <w:i/>
          <w:iCs/>
          <w:sz w:val="24"/>
          <w:szCs w:val="24"/>
        </w:rPr>
      </w:pPr>
      <w:r>
        <w:rPr>
          <w:i/>
          <w:sz w:val="24"/>
        </w:rPr>
        <w:t>Tervishoiuministeerium, 18. märts 2021</w:t>
      </w:r>
    </w:p>
    <w:p w14:paraId="39FACC91" w14:textId="77777777" w:rsidR="00740AC2" w:rsidRDefault="00740AC2" w:rsidP="00740AC2">
      <w:pPr>
        <w:autoSpaceDE w:val="0"/>
        <w:autoSpaceDN w:val="0"/>
        <w:adjustRightInd w:val="0"/>
        <w:spacing w:after="0" w:line="240" w:lineRule="auto"/>
        <w:jc w:val="center"/>
        <w:rPr>
          <w:rFonts w:cstheme="minorHAnsi"/>
          <w:i/>
          <w:iCs/>
          <w:sz w:val="24"/>
          <w:szCs w:val="24"/>
        </w:rPr>
      </w:pPr>
    </w:p>
    <w:p w14:paraId="1414A5E0" w14:textId="77777777" w:rsidR="00477D23" w:rsidRDefault="00477D23" w:rsidP="00477D23">
      <w:pPr>
        <w:autoSpaceDE w:val="0"/>
        <w:autoSpaceDN w:val="0"/>
        <w:adjustRightInd w:val="0"/>
        <w:spacing w:after="0" w:line="240" w:lineRule="auto"/>
        <w:jc w:val="center"/>
      </w:pPr>
      <w:r>
        <w:rPr>
          <w:sz w:val="24"/>
        </w:rPr>
        <w:t>Magnus Heunicke / Zelle Huma Sheikh</w:t>
      </w:r>
    </w:p>
    <w:p w14:paraId="47DD6D90" w14:textId="1C4166E2" w:rsidR="00331A1D" w:rsidRDefault="00331A1D" w:rsidP="00477D23">
      <w:pPr>
        <w:autoSpaceDE w:val="0"/>
        <w:autoSpaceDN w:val="0"/>
        <w:adjustRightInd w:val="0"/>
        <w:spacing w:after="0" w:line="240" w:lineRule="auto"/>
        <w:jc w:val="center"/>
      </w:pPr>
    </w:p>
    <w:sectPr w:rsidR="00331A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3309F"/>
    <w:rsid w:val="00042381"/>
    <w:rsid w:val="000436B2"/>
    <w:rsid w:val="000547A9"/>
    <w:rsid w:val="00070043"/>
    <w:rsid w:val="00087FD4"/>
    <w:rsid w:val="00093DB0"/>
    <w:rsid w:val="000A5E7B"/>
    <w:rsid w:val="000A6625"/>
    <w:rsid w:val="000B0BF9"/>
    <w:rsid w:val="000B1E6A"/>
    <w:rsid w:val="000B588E"/>
    <w:rsid w:val="000C3AFA"/>
    <w:rsid w:val="000D0392"/>
    <w:rsid w:val="000E47A2"/>
    <w:rsid w:val="000F3141"/>
    <w:rsid w:val="001112F1"/>
    <w:rsid w:val="0012504C"/>
    <w:rsid w:val="001A1FE2"/>
    <w:rsid w:val="001A4AC2"/>
    <w:rsid w:val="001B06A8"/>
    <w:rsid w:val="001C3D90"/>
    <w:rsid w:val="001C72B5"/>
    <w:rsid w:val="001C7537"/>
    <w:rsid w:val="001E71FA"/>
    <w:rsid w:val="00236A31"/>
    <w:rsid w:val="00250061"/>
    <w:rsid w:val="002603E9"/>
    <w:rsid w:val="00277A5A"/>
    <w:rsid w:val="00293CFB"/>
    <w:rsid w:val="002C567D"/>
    <w:rsid w:val="002F7705"/>
    <w:rsid w:val="002F7B3E"/>
    <w:rsid w:val="00306555"/>
    <w:rsid w:val="00331A1D"/>
    <w:rsid w:val="00355579"/>
    <w:rsid w:val="00356D85"/>
    <w:rsid w:val="00364A9B"/>
    <w:rsid w:val="003B1707"/>
    <w:rsid w:val="003C37AA"/>
    <w:rsid w:val="003C64E4"/>
    <w:rsid w:val="003E1E01"/>
    <w:rsid w:val="004034CF"/>
    <w:rsid w:val="00434814"/>
    <w:rsid w:val="004361C7"/>
    <w:rsid w:val="004532FC"/>
    <w:rsid w:val="00477230"/>
    <w:rsid w:val="00477D23"/>
    <w:rsid w:val="004833BB"/>
    <w:rsid w:val="00493DF4"/>
    <w:rsid w:val="00495C27"/>
    <w:rsid w:val="004D12CE"/>
    <w:rsid w:val="004E2414"/>
    <w:rsid w:val="00507454"/>
    <w:rsid w:val="00534904"/>
    <w:rsid w:val="00581F1E"/>
    <w:rsid w:val="0058303B"/>
    <w:rsid w:val="00590248"/>
    <w:rsid w:val="005914F3"/>
    <w:rsid w:val="00591F48"/>
    <w:rsid w:val="00593A92"/>
    <w:rsid w:val="005A50A7"/>
    <w:rsid w:val="005B2182"/>
    <w:rsid w:val="005E3DD3"/>
    <w:rsid w:val="005F56E0"/>
    <w:rsid w:val="00655382"/>
    <w:rsid w:val="006705C7"/>
    <w:rsid w:val="00680D3E"/>
    <w:rsid w:val="006D2242"/>
    <w:rsid w:val="006D3BC6"/>
    <w:rsid w:val="00705D20"/>
    <w:rsid w:val="007157CF"/>
    <w:rsid w:val="00740AC2"/>
    <w:rsid w:val="00762C9A"/>
    <w:rsid w:val="00766DD3"/>
    <w:rsid w:val="007675B8"/>
    <w:rsid w:val="00785D60"/>
    <w:rsid w:val="00786C89"/>
    <w:rsid w:val="007A427A"/>
    <w:rsid w:val="007A5B3A"/>
    <w:rsid w:val="007C6EA1"/>
    <w:rsid w:val="007D2012"/>
    <w:rsid w:val="007E0DEC"/>
    <w:rsid w:val="007F2260"/>
    <w:rsid w:val="007F4BDB"/>
    <w:rsid w:val="00805FF7"/>
    <w:rsid w:val="00816D7D"/>
    <w:rsid w:val="0083014B"/>
    <w:rsid w:val="008346B7"/>
    <w:rsid w:val="008464B6"/>
    <w:rsid w:val="0085310F"/>
    <w:rsid w:val="008828FE"/>
    <w:rsid w:val="00887532"/>
    <w:rsid w:val="00892984"/>
    <w:rsid w:val="008A1DE2"/>
    <w:rsid w:val="008D4059"/>
    <w:rsid w:val="008E7218"/>
    <w:rsid w:val="00921735"/>
    <w:rsid w:val="009249B1"/>
    <w:rsid w:val="009533B0"/>
    <w:rsid w:val="009547ED"/>
    <w:rsid w:val="00957A6F"/>
    <w:rsid w:val="00985A75"/>
    <w:rsid w:val="009A4968"/>
    <w:rsid w:val="009B047F"/>
    <w:rsid w:val="009C514B"/>
    <w:rsid w:val="009F33C9"/>
    <w:rsid w:val="009F5645"/>
    <w:rsid w:val="009F743B"/>
    <w:rsid w:val="00A242B0"/>
    <w:rsid w:val="00A54A02"/>
    <w:rsid w:val="00A87EE1"/>
    <w:rsid w:val="00AA06FB"/>
    <w:rsid w:val="00AA134F"/>
    <w:rsid w:val="00AC2A5B"/>
    <w:rsid w:val="00AC326A"/>
    <w:rsid w:val="00AC7861"/>
    <w:rsid w:val="00AD6A11"/>
    <w:rsid w:val="00B23E1F"/>
    <w:rsid w:val="00B30195"/>
    <w:rsid w:val="00B704CC"/>
    <w:rsid w:val="00B763AB"/>
    <w:rsid w:val="00B84C89"/>
    <w:rsid w:val="00B8667E"/>
    <w:rsid w:val="00BB7074"/>
    <w:rsid w:val="00BE221B"/>
    <w:rsid w:val="00BE40BA"/>
    <w:rsid w:val="00C420EF"/>
    <w:rsid w:val="00C55195"/>
    <w:rsid w:val="00C92FB3"/>
    <w:rsid w:val="00CA49FB"/>
    <w:rsid w:val="00CB64F7"/>
    <w:rsid w:val="00CC4EFB"/>
    <w:rsid w:val="00CC6C07"/>
    <w:rsid w:val="00D1471C"/>
    <w:rsid w:val="00D21721"/>
    <w:rsid w:val="00D233C6"/>
    <w:rsid w:val="00D251C7"/>
    <w:rsid w:val="00D40080"/>
    <w:rsid w:val="00DC3363"/>
    <w:rsid w:val="00DD529D"/>
    <w:rsid w:val="00DE2F15"/>
    <w:rsid w:val="00DE68A5"/>
    <w:rsid w:val="00E01704"/>
    <w:rsid w:val="00E17885"/>
    <w:rsid w:val="00E21850"/>
    <w:rsid w:val="00E22512"/>
    <w:rsid w:val="00E26DB4"/>
    <w:rsid w:val="00E32D44"/>
    <w:rsid w:val="00E36D81"/>
    <w:rsid w:val="00E435A7"/>
    <w:rsid w:val="00E51144"/>
    <w:rsid w:val="00E536CD"/>
    <w:rsid w:val="00E63701"/>
    <w:rsid w:val="00E76171"/>
    <w:rsid w:val="00E77FEE"/>
    <w:rsid w:val="00EB43B1"/>
    <w:rsid w:val="00F05062"/>
    <w:rsid w:val="00F143F5"/>
    <w:rsid w:val="00F66BA1"/>
    <w:rsid w:val="00F76C37"/>
    <w:rsid w:val="00FA4845"/>
    <w:rsid w:val="00FB299C"/>
    <w:rsid w:val="00FB68FA"/>
    <w:rsid w:val="00FB70CB"/>
    <w:rsid w:val="00FD2E43"/>
    <w:rsid w:val="00FD4F9B"/>
    <w:rsid w:val="00FE38C1"/>
    <w:rsid w:val="00FF24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3256"/>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8028">
      <w:bodyDiv w:val="1"/>
      <w:marLeft w:val="0"/>
      <w:marRight w:val="0"/>
      <w:marTop w:val="0"/>
      <w:marBottom w:val="0"/>
      <w:divBdr>
        <w:top w:val="none" w:sz="0" w:space="0" w:color="auto"/>
        <w:left w:val="none" w:sz="0" w:space="0" w:color="auto"/>
        <w:bottom w:val="none" w:sz="0" w:space="0" w:color="auto"/>
        <w:right w:val="none" w:sz="0" w:space="0" w:color="auto"/>
      </w:divBdr>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6402-A31B-4FE7-98AB-19443CA9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669</Words>
  <Characters>3816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SUM</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Brunak</dc:creator>
  <cp:keywords/>
  <dc:description/>
  <cp:lastModifiedBy>Liana Brili</cp:lastModifiedBy>
  <cp:revision>10</cp:revision>
  <dcterms:created xsi:type="dcterms:W3CDTF">2021-03-24T09:43:00Z</dcterms:created>
  <dcterms:modified xsi:type="dcterms:W3CDTF">2021-11-17T14:16:00Z</dcterms:modified>
</cp:coreProperties>
</file>