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8598" w14:textId="579EEBBC" w:rsidR="0058303B" w:rsidRPr="0058303B" w:rsidRDefault="0058303B" w:rsidP="0058303B">
      <w:r>
        <w:t>18 marzo 2021. N. 426.</w:t>
      </w:r>
    </w:p>
    <w:p w14:paraId="04F4A77D" w14:textId="77777777" w:rsidR="005E3DD3" w:rsidRDefault="005E3DD3" w:rsidP="000B0BF9">
      <w:pPr>
        <w:jc w:val="center"/>
        <w:rPr>
          <w:sz w:val="26"/>
          <w:szCs w:val="26"/>
        </w:rPr>
      </w:pPr>
    </w:p>
    <w:p w14:paraId="1085344F" w14:textId="7ACF7CD3" w:rsidR="0012504C" w:rsidRPr="0000570D" w:rsidRDefault="0012504C" w:rsidP="000B0BF9">
      <w:pPr>
        <w:jc w:val="center"/>
        <w:rPr>
          <w:sz w:val="26"/>
          <w:szCs w:val="26"/>
        </w:rPr>
      </w:pPr>
      <w:r>
        <w:rPr>
          <w:sz w:val="26"/>
        </w:rPr>
        <w:t>Decreto sull'etichettatura e l'imballaggio dei succedanei del tabacco</w:t>
      </w:r>
    </w:p>
    <w:p w14:paraId="32C9EDA7" w14:textId="08F5DC67" w:rsidR="0012504C" w:rsidRPr="0058303B" w:rsidRDefault="0058303B" w:rsidP="0058303B">
      <w:pPr>
        <w:autoSpaceDE w:val="0"/>
        <w:autoSpaceDN w:val="0"/>
        <w:adjustRightInd w:val="0"/>
        <w:spacing w:after="0" w:line="240" w:lineRule="auto"/>
        <w:rPr>
          <w:rFonts w:eastAsia="TimesNewRomanPSMT" w:cstheme="minorHAnsi"/>
        </w:rPr>
      </w:pPr>
      <w:r>
        <w:t>Ai sensi dell'articolo 19, lettera a), punto 2, dell'articolo 22, lettera c) e dell'articolo 45, punto 2, della legge sui prodotti del tabacco ecc. (cfr. il decreto n. 965 del 26 agosto 2019, come modificato dalla legge n. 2071 del 21 dicembre 2020), si stabilisce quanto segue:</w:t>
      </w:r>
    </w:p>
    <w:p w14:paraId="70B829CE" w14:textId="77777777" w:rsidR="0058303B" w:rsidRPr="0058303B" w:rsidRDefault="0058303B" w:rsidP="0058303B">
      <w:pPr>
        <w:autoSpaceDE w:val="0"/>
        <w:autoSpaceDN w:val="0"/>
        <w:adjustRightInd w:val="0"/>
        <w:spacing w:after="0" w:line="240" w:lineRule="auto"/>
        <w:rPr>
          <w:rFonts w:cstheme="minorHAnsi"/>
        </w:rPr>
      </w:pPr>
    </w:p>
    <w:p w14:paraId="07AEDFA9" w14:textId="77777777" w:rsidR="0012504C" w:rsidRPr="0000570D" w:rsidRDefault="0012504C" w:rsidP="0012504C">
      <w:pPr>
        <w:autoSpaceDE w:val="0"/>
        <w:autoSpaceDN w:val="0"/>
        <w:adjustRightInd w:val="0"/>
        <w:spacing w:after="0" w:line="240" w:lineRule="auto"/>
        <w:jc w:val="center"/>
      </w:pPr>
      <w:r>
        <w:t>Parte 1</w:t>
      </w:r>
    </w:p>
    <w:p w14:paraId="5AC70E84" w14:textId="77777777" w:rsidR="0012504C" w:rsidRPr="0000570D" w:rsidRDefault="0012504C" w:rsidP="0012504C">
      <w:pPr>
        <w:autoSpaceDE w:val="0"/>
        <w:autoSpaceDN w:val="0"/>
        <w:adjustRightInd w:val="0"/>
        <w:spacing w:after="0" w:line="240" w:lineRule="auto"/>
        <w:jc w:val="center"/>
        <w:rPr>
          <w:i/>
        </w:rPr>
      </w:pPr>
      <w:r>
        <w:rPr>
          <w:i/>
        </w:rPr>
        <w:t>Definizioni</w:t>
      </w:r>
    </w:p>
    <w:p w14:paraId="2184B9AB" w14:textId="77777777" w:rsidR="0012504C" w:rsidRPr="0000570D" w:rsidRDefault="0012504C" w:rsidP="0012504C">
      <w:pPr>
        <w:autoSpaceDE w:val="0"/>
        <w:autoSpaceDN w:val="0"/>
        <w:adjustRightInd w:val="0"/>
        <w:spacing w:after="0" w:line="240" w:lineRule="auto"/>
        <w:jc w:val="center"/>
        <w:rPr>
          <w:i/>
        </w:rPr>
      </w:pPr>
    </w:p>
    <w:p w14:paraId="7F0F1186" w14:textId="20727F2F" w:rsidR="0012504C" w:rsidRPr="0000570D" w:rsidRDefault="0012504C" w:rsidP="0012504C">
      <w:pPr>
        <w:autoSpaceDE w:val="0"/>
        <w:autoSpaceDN w:val="0"/>
        <w:adjustRightInd w:val="0"/>
        <w:spacing w:after="0" w:line="240" w:lineRule="auto"/>
      </w:pPr>
      <w:r>
        <w:rPr>
          <w:b/>
        </w:rPr>
        <w:t>Articolo 1.</w:t>
      </w:r>
      <w:r>
        <w:t xml:space="preserve"> In questa ordinanza, per "surrogato di tabacco" si intende: </w:t>
      </w:r>
      <w:r>
        <w:br/>
        <w:t xml:space="preserve">prodotto contenente nicotina che non è un prodotto del tabacco (cfr. par. 2) oppure una sigaretta elettronica (cfr. l'articolo 2, paragrafo 1 della legge sulle sigarette elettroniche ecc.) e che non è approvato con autorizzazione all'immissione in commercio ai sensi della legge sui farmaci o delle normative legislative dell'UE che stabiliscono procedure comuni per l'approvazione dei medicinali per uso umano e delle apparecchiature destinate ad essere utilizzate in combinazione con tale prodotto. </w:t>
      </w:r>
    </w:p>
    <w:p w14:paraId="00203FCA" w14:textId="77777777" w:rsidR="0012504C" w:rsidRPr="0000570D" w:rsidRDefault="0012504C" w:rsidP="0012504C">
      <w:pPr>
        <w:autoSpaceDE w:val="0"/>
        <w:autoSpaceDN w:val="0"/>
        <w:adjustRightInd w:val="0"/>
        <w:spacing w:after="0" w:line="240" w:lineRule="auto"/>
      </w:pPr>
    </w:p>
    <w:p w14:paraId="703BD078" w14:textId="77777777" w:rsidR="0012504C" w:rsidRPr="0000570D" w:rsidRDefault="0012504C" w:rsidP="0012504C">
      <w:pPr>
        <w:autoSpaceDE w:val="0"/>
        <w:autoSpaceDN w:val="0"/>
        <w:adjustRightInd w:val="0"/>
        <w:spacing w:after="0" w:line="240" w:lineRule="auto"/>
        <w:jc w:val="center"/>
      </w:pPr>
      <w:r>
        <w:t>Parte 2</w:t>
      </w:r>
    </w:p>
    <w:p w14:paraId="41B96C41" w14:textId="0A86CFCD" w:rsidR="0012504C" w:rsidRDefault="0012504C" w:rsidP="0012504C">
      <w:pPr>
        <w:autoSpaceDE w:val="0"/>
        <w:autoSpaceDN w:val="0"/>
        <w:adjustRightInd w:val="0"/>
        <w:spacing w:after="0" w:line="240" w:lineRule="auto"/>
        <w:jc w:val="center"/>
        <w:rPr>
          <w:i/>
        </w:rPr>
      </w:pPr>
      <w:r>
        <w:rPr>
          <w:i/>
        </w:rPr>
        <w:t xml:space="preserve">Etichettatura </w:t>
      </w:r>
    </w:p>
    <w:p w14:paraId="017AC79E" w14:textId="77777777" w:rsidR="00F05062" w:rsidRDefault="00F05062" w:rsidP="00F05062">
      <w:pPr>
        <w:autoSpaceDE w:val="0"/>
        <w:autoSpaceDN w:val="0"/>
        <w:adjustRightInd w:val="0"/>
        <w:spacing w:after="0" w:line="240" w:lineRule="auto"/>
        <w:rPr>
          <w:i/>
        </w:rPr>
      </w:pPr>
    </w:p>
    <w:p w14:paraId="5E48AF3F" w14:textId="70DEAC95" w:rsidR="00F05062" w:rsidRPr="00F05062" w:rsidRDefault="00F05062" w:rsidP="00786C89">
      <w:pPr>
        <w:spacing w:after="0" w:line="240" w:lineRule="auto"/>
      </w:pPr>
      <w:r>
        <w:rPr>
          <w:b/>
        </w:rPr>
        <w:t>Articolo 2.</w:t>
      </w:r>
      <w:r>
        <w:t xml:space="preserve"> Ogni confezione unitaria e qualsiasi imballaggio esterno dei succedanei del tabacco devono contenere un elenco:</w:t>
      </w:r>
    </w:p>
    <w:p w14:paraId="2577DC3B" w14:textId="6492A0FC" w:rsidR="00F05062" w:rsidRPr="00F05062" w:rsidRDefault="00F05062" w:rsidP="00786C89">
      <w:pPr>
        <w:spacing w:after="0" w:line="240" w:lineRule="auto"/>
      </w:pPr>
      <w:r>
        <w:t>1) di tutti gli ingredienti inclusi nel prodotto, in ordine decrescente di peso;</w:t>
      </w:r>
    </w:p>
    <w:p w14:paraId="4E66C84B" w14:textId="2F295A70" w:rsidR="0058303B" w:rsidRPr="00F05062" w:rsidRDefault="0058303B" w:rsidP="00786C89">
      <w:pPr>
        <w:spacing w:after="0" w:line="240" w:lineRule="auto"/>
      </w:pPr>
      <w:r>
        <w:t>2) del numero di lotto.</w:t>
      </w:r>
    </w:p>
    <w:p w14:paraId="33A17C50" w14:textId="3615E3EF" w:rsidR="00F05062" w:rsidRPr="00F05062" w:rsidRDefault="00A87EE1" w:rsidP="00786C89">
      <w:pPr>
        <w:spacing w:after="0" w:line="240" w:lineRule="auto"/>
      </w:pPr>
      <w:r>
        <w:t>3) con una raccomandazione che invita a tenere il prodotto fuori dalla portata dei bambini.</w:t>
      </w:r>
    </w:p>
    <w:p w14:paraId="552AE573" w14:textId="77777777" w:rsidR="0012504C" w:rsidRPr="0000570D" w:rsidRDefault="0012504C" w:rsidP="0012504C">
      <w:pPr>
        <w:autoSpaceDE w:val="0"/>
        <w:autoSpaceDN w:val="0"/>
        <w:adjustRightInd w:val="0"/>
        <w:spacing w:after="0" w:line="240" w:lineRule="auto"/>
      </w:pPr>
    </w:p>
    <w:p w14:paraId="69B15C32" w14:textId="77777777" w:rsidR="0012504C" w:rsidRPr="0000570D" w:rsidRDefault="00F05062" w:rsidP="00CC6C07">
      <w:pPr>
        <w:spacing w:after="0"/>
      </w:pPr>
      <w:r>
        <w:rPr>
          <w:b/>
        </w:rPr>
        <w:t>Articolo 3.</w:t>
      </w:r>
      <w:r>
        <w:t xml:space="preserve"> La persona che commercializza un surrogato di tabacco in questo Paese deve garantire che ogni confezione unitaria e qualsiasi imballaggio esterno non contengano elementi o caratteristiche che</w:t>
      </w:r>
    </w:p>
    <w:p w14:paraId="542AC7D3" w14:textId="597A0206" w:rsidR="0012504C" w:rsidRPr="0000570D" w:rsidRDefault="0012504C" w:rsidP="00CC6C07">
      <w:pPr>
        <w:spacing w:after="0"/>
      </w:pPr>
      <w:r>
        <w:t>1) incoraggiano l'uso dei prodotti oppure trasmettono impressioni false sulle caratteristiche, gli effetti, i rischi o le emissioni di tali prodotti;</w:t>
      </w:r>
    </w:p>
    <w:p w14:paraId="0840C571" w14:textId="7C62C2E7" w:rsidR="0012504C" w:rsidRPr="0000570D" w:rsidRDefault="0012504C" w:rsidP="00CC6C07">
      <w:pPr>
        <w:spacing w:after="0"/>
      </w:pPr>
      <w:r>
        <w:t>2) trasmettono l'impressione che un particolare surrogato di tabacco sia meno nocivo di altri prodotti;</w:t>
      </w:r>
    </w:p>
    <w:p w14:paraId="37E34715" w14:textId="496886AF" w:rsidR="0012504C" w:rsidRPr="0000570D" w:rsidRDefault="00740AC2" w:rsidP="00CC6C07">
      <w:pPr>
        <w:spacing w:after="0"/>
      </w:pPr>
      <w:r>
        <w:t>3) trasmettono l'impressione che un particolare surrogato di tabacco possieda proprietà rivitalizzanti, energizzanti, curative, ringiovanenti, naturali, ecologiche oppure altri scopi positivi o altri effetti positivi sulla salute o sullo stile di vita;</w:t>
      </w:r>
    </w:p>
    <w:p w14:paraId="252AD1F6" w14:textId="77777777" w:rsidR="0012504C" w:rsidRPr="0000570D" w:rsidRDefault="00740AC2" w:rsidP="00CC6C07">
      <w:pPr>
        <w:spacing w:after="0"/>
      </w:pPr>
      <w:r>
        <w:t>4) fanno apparire il prodotto come un alimento o un prodotto cosmetico oppure</w:t>
      </w:r>
    </w:p>
    <w:p w14:paraId="76C5A254" w14:textId="77777777" w:rsidR="0012504C" w:rsidRPr="0000570D" w:rsidRDefault="00740AC2" w:rsidP="00CC6C07">
      <w:pPr>
        <w:spacing w:after="0"/>
      </w:pPr>
      <w:r>
        <w:t>5) trasmettono l'impressione che un particolare surrogato di tabacco presenti una maggiore biodegradabilità o altri vantaggi ambientali.</w:t>
      </w:r>
    </w:p>
    <w:p w14:paraId="16F17A29" w14:textId="77777777" w:rsidR="00331A1D" w:rsidRPr="0000570D" w:rsidRDefault="00D40080" w:rsidP="00CC6C07">
      <w:pPr>
        <w:spacing w:after="0" w:line="240" w:lineRule="auto"/>
      </w:pPr>
      <w:r>
        <w:rPr>
          <w:i/>
          <w:iCs/>
        </w:rPr>
        <w:t>(2)</w:t>
      </w:r>
      <w:r>
        <w:t xml:space="preserve"> Gli elementi e le caratteristiche vietati ai sensi dell'articolo 3, paragrafi da 1 a 5, includono, a titolo esemplificativo ma non esaustivo, testi, simboli, nomi, marchi, figure o altri segni.</w:t>
      </w:r>
    </w:p>
    <w:p w14:paraId="48E8444C" w14:textId="77777777" w:rsidR="003C37AA" w:rsidRDefault="0083014B" w:rsidP="0012504C">
      <w:pPr>
        <w:rPr>
          <w:b/>
        </w:rPr>
      </w:pPr>
      <w:r>
        <w:rPr>
          <w:b/>
        </w:rPr>
        <w:tab/>
      </w:r>
    </w:p>
    <w:p w14:paraId="1190E371" w14:textId="20E25B97" w:rsidR="0012504C" w:rsidRDefault="00D40080" w:rsidP="00E76171">
      <w:pPr>
        <w:spacing w:after="0"/>
      </w:pPr>
      <w:r>
        <w:rPr>
          <w:b/>
        </w:rPr>
        <w:t>Articolo 4.</w:t>
      </w:r>
      <w:r>
        <w:t xml:space="preserve"> La persona che commercializza surrogati di tabacco in questo Paese deve garantire che ogni confezione unitaria e qualsiasi imballaggio esterno non contengano - o non siano in alcun modo a questi associati - buoni sconto, distribuzione gratuita, offerte "due per uno" o altre misure promozionali.</w:t>
      </w:r>
    </w:p>
    <w:p w14:paraId="7941AD9C" w14:textId="163B5516" w:rsidR="00785D60" w:rsidRDefault="00785D60" w:rsidP="0012504C"/>
    <w:p w14:paraId="7D3BEE7A" w14:textId="77777777" w:rsidR="004F19D4" w:rsidRPr="0000570D" w:rsidRDefault="004F19D4" w:rsidP="0012504C"/>
    <w:p w14:paraId="67AE3514" w14:textId="77777777" w:rsidR="00434814" w:rsidRPr="009A4968" w:rsidRDefault="003C37AA" w:rsidP="009A4968">
      <w:pPr>
        <w:autoSpaceDE w:val="0"/>
        <w:autoSpaceDN w:val="0"/>
        <w:adjustRightInd w:val="0"/>
        <w:spacing w:after="0" w:line="240" w:lineRule="auto"/>
        <w:jc w:val="center"/>
      </w:pPr>
      <w:r>
        <w:lastRenderedPageBreak/>
        <w:t>Parte 3</w:t>
      </w:r>
    </w:p>
    <w:p w14:paraId="21372067" w14:textId="38AC81D0" w:rsidR="003C37AA" w:rsidRPr="009A4968" w:rsidRDefault="003C37AA" w:rsidP="009A4968">
      <w:pPr>
        <w:autoSpaceDE w:val="0"/>
        <w:autoSpaceDN w:val="0"/>
        <w:adjustRightInd w:val="0"/>
        <w:spacing w:after="0" w:line="240" w:lineRule="auto"/>
        <w:jc w:val="center"/>
        <w:rPr>
          <w:i/>
        </w:rPr>
      </w:pPr>
      <w:r>
        <w:rPr>
          <w:i/>
        </w:rPr>
        <w:t>Avvertenze sanitarie</w:t>
      </w:r>
    </w:p>
    <w:p w14:paraId="5AE2C49E" w14:textId="77777777" w:rsidR="003C37AA" w:rsidRDefault="003C37AA" w:rsidP="00434814">
      <w:pPr>
        <w:autoSpaceDE w:val="0"/>
        <w:autoSpaceDN w:val="0"/>
        <w:adjustRightInd w:val="0"/>
        <w:spacing w:after="0" w:line="240" w:lineRule="auto"/>
        <w:rPr>
          <w:rFonts w:cstheme="minorHAnsi"/>
          <w:b/>
          <w:bCs/>
          <w:sz w:val="24"/>
          <w:szCs w:val="24"/>
        </w:rPr>
      </w:pPr>
    </w:p>
    <w:p w14:paraId="489DB9E3" w14:textId="77777777" w:rsidR="003C37AA" w:rsidRDefault="003C37AA" w:rsidP="00434814">
      <w:pPr>
        <w:autoSpaceDE w:val="0"/>
        <w:autoSpaceDN w:val="0"/>
        <w:adjustRightInd w:val="0"/>
        <w:spacing w:after="0" w:line="240" w:lineRule="auto"/>
        <w:rPr>
          <w:rFonts w:cstheme="minorHAnsi"/>
          <w:b/>
          <w:bCs/>
          <w:sz w:val="24"/>
          <w:szCs w:val="24"/>
        </w:rPr>
      </w:pPr>
    </w:p>
    <w:p w14:paraId="6F7826BC" w14:textId="33EEFC4C" w:rsidR="009A4968" w:rsidRPr="009A4968" w:rsidRDefault="009A4968" w:rsidP="009A4968">
      <w:pPr>
        <w:autoSpaceDE w:val="0"/>
        <w:autoSpaceDN w:val="0"/>
        <w:adjustRightInd w:val="0"/>
        <w:spacing w:after="0" w:line="240" w:lineRule="auto"/>
        <w:rPr>
          <w:rFonts w:cstheme="minorHAnsi"/>
          <w:bCs/>
        </w:rPr>
      </w:pPr>
      <w:r>
        <w:rPr>
          <w:b/>
        </w:rPr>
        <w:t>Articolo 5.</w:t>
      </w:r>
      <w:r>
        <w:t xml:space="preserve"> Ogni confezione unitaria e qualsiasi imballaggio esterno di surrogati di tabacco devono riportare la seguente avvertenza sanitaria in lingua danese: "Questo prodotto contiene nicotina, che è una sostanza altamente tossicomanigena."</w:t>
      </w:r>
    </w:p>
    <w:p w14:paraId="6F72E824" w14:textId="77777777" w:rsidR="009A4968" w:rsidRDefault="009A4968" w:rsidP="009A4968">
      <w:pPr>
        <w:autoSpaceDE w:val="0"/>
        <w:autoSpaceDN w:val="0"/>
        <w:adjustRightInd w:val="0"/>
        <w:spacing w:after="0" w:line="240" w:lineRule="auto"/>
        <w:rPr>
          <w:rFonts w:cstheme="minorHAnsi"/>
          <w:bCs/>
        </w:rPr>
      </w:pPr>
    </w:p>
    <w:p w14:paraId="26409202" w14:textId="47B8464B" w:rsidR="009A4968" w:rsidRPr="009A4968" w:rsidRDefault="00E01704" w:rsidP="009A4968">
      <w:pPr>
        <w:autoSpaceDE w:val="0"/>
        <w:autoSpaceDN w:val="0"/>
        <w:adjustRightInd w:val="0"/>
        <w:spacing w:after="0" w:line="240" w:lineRule="auto"/>
        <w:rPr>
          <w:rFonts w:cstheme="minorHAnsi"/>
          <w:bCs/>
        </w:rPr>
      </w:pPr>
      <w:r>
        <w:rPr>
          <w:b/>
        </w:rPr>
        <w:t>Articolo 6.</w:t>
      </w:r>
      <w:r>
        <w:t xml:space="preserve"> L'avvertenza sanitaria riportata su ciascuna confezione unitaria e su qualsiasi imballaggio esterno dei succedanei del tabacco deve:</w:t>
      </w:r>
    </w:p>
    <w:p w14:paraId="162E23FB" w14:textId="77777777" w:rsidR="009A4968" w:rsidRPr="009A4968" w:rsidRDefault="009A4968" w:rsidP="009A4968">
      <w:pPr>
        <w:numPr>
          <w:ilvl w:val="0"/>
          <w:numId w:val="1"/>
        </w:numPr>
        <w:autoSpaceDE w:val="0"/>
        <w:autoSpaceDN w:val="0"/>
        <w:adjustRightInd w:val="0"/>
        <w:spacing w:after="0" w:line="240" w:lineRule="auto"/>
        <w:rPr>
          <w:rFonts w:cstheme="minorHAnsi"/>
          <w:bCs/>
        </w:rPr>
      </w:pPr>
      <w:r>
        <w:t>essere posizionata sulle tre superfici più grandi rispettivamente sulla confezione unitaria e su qualsiasi imballaggio esterno;</w:t>
      </w:r>
    </w:p>
    <w:p w14:paraId="03271214" w14:textId="1AAC106E"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coprire il 30% della superficie della confezione unitaria e di qualsiasi imballaggio esterno; </w:t>
      </w:r>
    </w:p>
    <w:p w14:paraId="0473D460" w14:textId="7C161F44" w:rsidR="009A4968" w:rsidRPr="009A4968" w:rsidRDefault="009A4968" w:rsidP="009A4968">
      <w:pPr>
        <w:numPr>
          <w:ilvl w:val="0"/>
          <w:numId w:val="1"/>
        </w:numPr>
        <w:autoSpaceDE w:val="0"/>
        <w:autoSpaceDN w:val="0"/>
        <w:adjustRightInd w:val="0"/>
        <w:spacing w:after="0" w:line="240" w:lineRule="auto"/>
        <w:rPr>
          <w:rFonts w:cstheme="minorHAnsi"/>
          <w:bCs/>
        </w:rPr>
      </w:pPr>
      <w:r>
        <w:t>essere stampata in grassetto, con carattere Helvetica, in bianco su uno sfondo bianco;</w:t>
      </w:r>
    </w:p>
    <w:p w14:paraId="6AA70D14" w14:textId="2BFC4F2C" w:rsidR="005914F3" w:rsidRDefault="00CC4EFB" w:rsidP="009A4968">
      <w:pPr>
        <w:numPr>
          <w:ilvl w:val="0"/>
          <w:numId w:val="1"/>
        </w:numPr>
        <w:autoSpaceDE w:val="0"/>
        <w:autoSpaceDN w:val="0"/>
        <w:adjustRightInd w:val="0"/>
        <w:spacing w:after="0" w:line="240" w:lineRule="auto"/>
        <w:rPr>
          <w:rFonts w:cstheme="minorHAnsi"/>
          <w:bCs/>
        </w:rPr>
      </w:pPr>
      <w:r>
        <w:t xml:space="preserve">essere predisposta con un carattere di dimensioni tali da coprire la maggior parte dell'area riservata all'avvertenza sanitaria quando la confezione è chiusa; </w:t>
      </w:r>
    </w:p>
    <w:p w14:paraId="102AABAB" w14:textId="77777777"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essere posizionata, in corrispondenza della parte superiore e inferiore della confezione, su una linea retta centrata alla metà della superficie coperta dall'avvertenza stessa; </w:t>
      </w:r>
    </w:p>
    <w:p w14:paraId="50086D6D" w14:textId="7EC093AE"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essere in linea retta e nella stessa direzione di lettura del testo principale della superficie riservata all'avvertenza; </w:t>
      </w:r>
    </w:p>
    <w:p w14:paraId="3C686299" w14:textId="7E9B7D2A" w:rsidR="00E36D81" w:rsidRPr="0058303B" w:rsidRDefault="009A4968" w:rsidP="009F5645">
      <w:pPr>
        <w:numPr>
          <w:ilvl w:val="0"/>
          <w:numId w:val="1"/>
        </w:numPr>
        <w:autoSpaceDE w:val="0"/>
        <w:autoSpaceDN w:val="0"/>
        <w:adjustRightInd w:val="0"/>
        <w:spacing w:after="0" w:line="240" w:lineRule="auto"/>
        <w:rPr>
          <w:rFonts w:cstheme="minorHAnsi"/>
          <w:bCs/>
        </w:rPr>
      </w:pPr>
      <w:r>
        <w:t>coprire l'intera area della confezione unitaria o dell'imballaggio esterno ad essa riservata;</w:t>
      </w:r>
    </w:p>
    <w:p w14:paraId="0B9B6027" w14:textId="5075C191" w:rsidR="009A4968" w:rsidRPr="009A4968" w:rsidRDefault="00E36D81" w:rsidP="009F5645">
      <w:pPr>
        <w:autoSpaceDE w:val="0"/>
        <w:autoSpaceDN w:val="0"/>
        <w:adjustRightInd w:val="0"/>
        <w:spacing w:after="0" w:line="240" w:lineRule="auto"/>
        <w:rPr>
          <w:rFonts w:cstheme="minorHAnsi"/>
          <w:bCs/>
        </w:rPr>
      </w:pPr>
      <w:r>
        <w:rPr>
          <w:i/>
        </w:rPr>
        <w:t xml:space="preserve">(2) </w:t>
      </w:r>
      <w:r>
        <w:t>Le dimensioni dell'avvertenza sanitaria sono calcolate in relazione alla rispettiva superficie quando la confezione è chiusa.</w:t>
      </w:r>
    </w:p>
    <w:p w14:paraId="62C4601A" w14:textId="77777777" w:rsidR="00E01704" w:rsidRDefault="00E01704" w:rsidP="009A4968">
      <w:pPr>
        <w:autoSpaceDE w:val="0"/>
        <w:autoSpaceDN w:val="0"/>
        <w:adjustRightInd w:val="0"/>
        <w:spacing w:after="0" w:line="240" w:lineRule="auto"/>
        <w:rPr>
          <w:rFonts w:cstheme="minorHAnsi"/>
          <w:bCs/>
          <w:i/>
        </w:rPr>
      </w:pPr>
    </w:p>
    <w:p w14:paraId="22A7BE88" w14:textId="0CC86446" w:rsidR="009A4968" w:rsidRDefault="00E01704" w:rsidP="009A4968">
      <w:pPr>
        <w:autoSpaceDE w:val="0"/>
        <w:autoSpaceDN w:val="0"/>
        <w:adjustRightInd w:val="0"/>
        <w:spacing w:after="0" w:line="240" w:lineRule="auto"/>
        <w:rPr>
          <w:rFonts w:cstheme="minorHAnsi"/>
          <w:bCs/>
        </w:rPr>
      </w:pPr>
      <w:r>
        <w:rPr>
          <w:b/>
        </w:rPr>
        <w:t>Articolo 7.</w:t>
      </w:r>
      <w:r>
        <w:t xml:space="preserve"> Ogni avvertenza sanitaria riportata sulle confezioni unitarie e su qualsiasi imballaggio esterno deve essere stampata o apposta in modo tale da non poter essere rimossa o cancellata e da risultare completamente visibile: inoltre, non deve essere completamente né parzialmente oscurata o interrotta da etichette del prezzo, materiale dell'involucro, copertine, confezioni a scatola o scatole o altri articoli quando il surrogato di tabacco è commercializzato. </w:t>
      </w:r>
    </w:p>
    <w:p w14:paraId="18452F44" w14:textId="77777777" w:rsidR="00E01704" w:rsidRDefault="00E01704" w:rsidP="009A4968">
      <w:pPr>
        <w:autoSpaceDE w:val="0"/>
        <w:autoSpaceDN w:val="0"/>
        <w:adjustRightInd w:val="0"/>
        <w:spacing w:after="0" w:line="240" w:lineRule="auto"/>
        <w:rPr>
          <w:rFonts w:cstheme="minorHAnsi"/>
          <w:bCs/>
        </w:rPr>
      </w:pPr>
    </w:p>
    <w:p w14:paraId="3132FE99" w14:textId="7678D6A6" w:rsidR="009A4968" w:rsidRPr="009A4968" w:rsidRDefault="009A4968" w:rsidP="009A4968">
      <w:pPr>
        <w:autoSpaceDE w:val="0"/>
        <w:autoSpaceDN w:val="0"/>
        <w:adjustRightInd w:val="0"/>
        <w:spacing w:after="0" w:line="240" w:lineRule="auto"/>
        <w:rPr>
          <w:rFonts w:cstheme="minorHAnsi"/>
          <w:bCs/>
        </w:rPr>
      </w:pPr>
      <w:r>
        <w:rPr>
          <w:b/>
        </w:rPr>
        <w:t>Articolo 8.</w:t>
      </w:r>
      <w:r>
        <w:t xml:space="preserve"> L'avvertenza sanitaria non deve essere commentata, riformulata o coperta da riferimenti di alcun tipo sulla confezione unitaria o su qualsiasi imballaggio esterno.</w:t>
      </w:r>
    </w:p>
    <w:p w14:paraId="0C5E0495" w14:textId="77777777" w:rsidR="00E01704" w:rsidRDefault="00E01704" w:rsidP="009A4968">
      <w:pPr>
        <w:autoSpaceDE w:val="0"/>
        <w:autoSpaceDN w:val="0"/>
        <w:adjustRightInd w:val="0"/>
        <w:spacing w:after="0" w:line="240" w:lineRule="auto"/>
        <w:rPr>
          <w:rFonts w:cstheme="minorHAnsi"/>
          <w:bCs/>
        </w:rPr>
      </w:pPr>
    </w:p>
    <w:p w14:paraId="39C5F073" w14:textId="7DB5299E" w:rsidR="00250061" w:rsidRDefault="00BE221B" w:rsidP="0058303B">
      <w:pPr>
        <w:autoSpaceDE w:val="0"/>
        <w:autoSpaceDN w:val="0"/>
        <w:adjustRightInd w:val="0"/>
        <w:spacing w:after="0" w:line="240" w:lineRule="auto"/>
        <w:rPr>
          <w:rFonts w:cstheme="minorHAnsi"/>
          <w:bCs/>
        </w:rPr>
      </w:pPr>
      <w:r>
        <w:rPr>
          <w:b/>
        </w:rPr>
        <w:t>Articolo 9.</w:t>
      </w:r>
      <w:r>
        <w:t xml:space="preserve"> Ogni avvertenza sanitaria deve rimanere intatta dopo l'apertura della confezione unitaria.</w:t>
      </w:r>
    </w:p>
    <w:p w14:paraId="46B50393" w14:textId="4A2298B6" w:rsidR="009A4968" w:rsidRPr="009A4968" w:rsidRDefault="00250061" w:rsidP="00250061">
      <w:pPr>
        <w:autoSpaceDE w:val="0"/>
        <w:autoSpaceDN w:val="0"/>
        <w:adjustRightInd w:val="0"/>
        <w:spacing w:after="0" w:line="240" w:lineRule="auto"/>
        <w:rPr>
          <w:rFonts w:cstheme="minorHAnsi"/>
          <w:bCs/>
        </w:rPr>
      </w:pPr>
      <w:r>
        <w:rPr>
          <w:i/>
        </w:rPr>
        <w:t xml:space="preserve">(2) </w:t>
      </w:r>
      <w:r>
        <w:t xml:space="preserve">Almeno una delle altre avvertenze relative alla salute, la leggibilità e la visibilità del testo devono rimanere intatte se si rompe aprendo la confezione unitaria.  </w:t>
      </w:r>
    </w:p>
    <w:p w14:paraId="2956E6C9" w14:textId="77777777" w:rsidR="00E01704" w:rsidRDefault="00E01704" w:rsidP="009A4968">
      <w:pPr>
        <w:autoSpaceDE w:val="0"/>
        <w:autoSpaceDN w:val="0"/>
        <w:adjustRightInd w:val="0"/>
        <w:spacing w:after="0" w:line="240" w:lineRule="auto"/>
        <w:rPr>
          <w:rFonts w:cstheme="minorHAnsi"/>
          <w:bCs/>
        </w:rPr>
      </w:pPr>
    </w:p>
    <w:p w14:paraId="05E07255" w14:textId="15B8FC9E" w:rsidR="009A4968" w:rsidRPr="009A4968" w:rsidRDefault="00BE221B" w:rsidP="009A4968">
      <w:pPr>
        <w:autoSpaceDE w:val="0"/>
        <w:autoSpaceDN w:val="0"/>
        <w:adjustRightInd w:val="0"/>
        <w:spacing w:after="0" w:line="240" w:lineRule="auto"/>
        <w:rPr>
          <w:rFonts w:cstheme="minorHAnsi"/>
          <w:bCs/>
        </w:rPr>
      </w:pPr>
      <w:r>
        <w:rPr>
          <w:b/>
        </w:rPr>
        <w:t>Articolo 10.</w:t>
      </w:r>
      <w:r>
        <w:t xml:space="preserve"> Le immagini delle confezioni unitarie e di qualsiasi imballaggio esterno rivolte ai consumatori devono essere conformi alle disposizioni del presente capitolo.</w:t>
      </w:r>
    </w:p>
    <w:p w14:paraId="0E8EDB08" w14:textId="77777777" w:rsidR="003C37AA" w:rsidRPr="00E01704" w:rsidRDefault="003C37AA" w:rsidP="00434814">
      <w:pPr>
        <w:autoSpaceDE w:val="0"/>
        <w:autoSpaceDN w:val="0"/>
        <w:adjustRightInd w:val="0"/>
        <w:spacing w:after="0" w:line="240" w:lineRule="auto"/>
        <w:rPr>
          <w:rFonts w:cstheme="minorHAnsi"/>
          <w:b/>
          <w:bCs/>
        </w:rPr>
      </w:pPr>
    </w:p>
    <w:p w14:paraId="4C91E657" w14:textId="2A0A97B3" w:rsidR="00495C27" w:rsidRDefault="00434814" w:rsidP="00434814">
      <w:pPr>
        <w:autoSpaceDE w:val="0"/>
        <w:autoSpaceDN w:val="0"/>
        <w:adjustRightInd w:val="0"/>
        <w:spacing w:after="0" w:line="240" w:lineRule="auto"/>
        <w:rPr>
          <w:rFonts w:cstheme="minorHAnsi"/>
          <w:i/>
          <w:iCs/>
        </w:rPr>
      </w:pPr>
      <w:r>
        <w:rPr>
          <w:b/>
        </w:rPr>
        <w:t xml:space="preserve">Articolo 11. </w:t>
      </w:r>
      <w:r>
        <w:t>Salvo in caso di sanzioni più severe previste da un'altra legge, le violazioni delle regole di cui agli articoli da 2 a 10 saranno sanzionate con un'ammenda.</w:t>
      </w:r>
    </w:p>
    <w:p w14:paraId="143E6935" w14:textId="77777777" w:rsidR="00434814" w:rsidRDefault="00434814" w:rsidP="00434814">
      <w:pPr>
        <w:autoSpaceDE w:val="0"/>
        <w:autoSpaceDN w:val="0"/>
        <w:adjustRightInd w:val="0"/>
        <w:spacing w:after="0" w:line="240" w:lineRule="auto"/>
        <w:rPr>
          <w:rFonts w:eastAsia="TimesNewRomanPSMT" w:cstheme="minorHAnsi"/>
        </w:rPr>
      </w:pPr>
      <w:r>
        <w:rPr>
          <w:i/>
          <w:iCs/>
        </w:rPr>
        <w:t>(2)</w:t>
      </w:r>
      <w:r>
        <w:t xml:space="preserve"> le (persone giuridiche) possono essere ritenute penalmente responsabili ai sensi delle disposizioni di cui al capitolo 5 del codice penale danese [Straffeloven].</w:t>
      </w:r>
    </w:p>
    <w:p w14:paraId="3956C250" w14:textId="77777777" w:rsidR="00740AC2" w:rsidRDefault="00740AC2" w:rsidP="00434814">
      <w:pPr>
        <w:autoSpaceDE w:val="0"/>
        <w:autoSpaceDN w:val="0"/>
        <w:adjustRightInd w:val="0"/>
        <w:spacing w:after="0" w:line="240" w:lineRule="auto"/>
        <w:rPr>
          <w:rFonts w:eastAsia="TimesNewRomanPSMT" w:cstheme="minorHAnsi"/>
        </w:rPr>
      </w:pPr>
    </w:p>
    <w:p w14:paraId="50694968" w14:textId="77777777" w:rsidR="00740AC2" w:rsidRDefault="00740AC2" w:rsidP="00740AC2">
      <w:pPr>
        <w:autoSpaceDE w:val="0"/>
        <w:autoSpaceDN w:val="0"/>
        <w:adjustRightInd w:val="0"/>
        <w:spacing w:after="0" w:line="240" w:lineRule="auto"/>
        <w:jc w:val="center"/>
        <w:rPr>
          <w:rFonts w:eastAsia="TimesNewRomanPSMT" w:cstheme="minorHAnsi"/>
        </w:rPr>
      </w:pPr>
      <w:r>
        <w:t>Parte 4</w:t>
      </w:r>
    </w:p>
    <w:p w14:paraId="72320C85" w14:textId="77777777" w:rsidR="00740AC2" w:rsidRPr="00740AC2" w:rsidRDefault="00740AC2" w:rsidP="00740AC2">
      <w:pPr>
        <w:autoSpaceDE w:val="0"/>
        <w:autoSpaceDN w:val="0"/>
        <w:adjustRightInd w:val="0"/>
        <w:spacing w:after="0" w:line="240" w:lineRule="auto"/>
        <w:jc w:val="center"/>
        <w:rPr>
          <w:rFonts w:eastAsia="TimesNewRomanPSMT" w:cstheme="minorHAnsi"/>
          <w:i/>
        </w:rPr>
      </w:pPr>
      <w:r>
        <w:rPr>
          <w:i/>
        </w:rPr>
        <w:t>Entrata in vigore</w:t>
      </w:r>
    </w:p>
    <w:p w14:paraId="0517402F" w14:textId="77777777" w:rsidR="00434814" w:rsidRPr="009A4968" w:rsidRDefault="00434814" w:rsidP="00434814">
      <w:pPr>
        <w:autoSpaceDE w:val="0"/>
        <w:autoSpaceDN w:val="0"/>
        <w:adjustRightInd w:val="0"/>
        <w:spacing w:after="0" w:line="240" w:lineRule="auto"/>
        <w:rPr>
          <w:rFonts w:cstheme="minorHAnsi"/>
          <w:b/>
          <w:bCs/>
        </w:rPr>
      </w:pPr>
    </w:p>
    <w:p w14:paraId="6805F3E8" w14:textId="61967AF3" w:rsidR="00434814" w:rsidRDefault="00434814" w:rsidP="00434814">
      <w:pPr>
        <w:autoSpaceDE w:val="0"/>
        <w:autoSpaceDN w:val="0"/>
        <w:adjustRightInd w:val="0"/>
        <w:spacing w:after="0" w:line="240" w:lineRule="auto"/>
        <w:rPr>
          <w:rFonts w:eastAsia="TimesNewRomanPSMT" w:cstheme="minorHAnsi"/>
        </w:rPr>
      </w:pPr>
      <w:r>
        <w:rPr>
          <w:b/>
        </w:rPr>
        <w:t xml:space="preserve">Articolo 12. </w:t>
      </w:r>
      <w:r>
        <w:t>L'ordinanza entra in vigore il 1º luglio 2021.</w:t>
      </w:r>
    </w:p>
    <w:p w14:paraId="476B0B42" w14:textId="2F7CEF8C" w:rsidR="008346B7" w:rsidRDefault="008346B7" w:rsidP="00434814">
      <w:pPr>
        <w:autoSpaceDE w:val="0"/>
        <w:autoSpaceDN w:val="0"/>
        <w:adjustRightInd w:val="0"/>
        <w:spacing w:after="0" w:line="240" w:lineRule="auto"/>
        <w:rPr>
          <w:rFonts w:eastAsia="TimesNewRomanPSMT" w:cstheme="minorHAnsi"/>
        </w:rPr>
      </w:pPr>
    </w:p>
    <w:p w14:paraId="66FEA3A6" w14:textId="77777777" w:rsidR="00E77FEE" w:rsidRDefault="00E77FEE" w:rsidP="00434814">
      <w:pPr>
        <w:autoSpaceDE w:val="0"/>
        <w:autoSpaceDN w:val="0"/>
        <w:adjustRightInd w:val="0"/>
        <w:spacing w:after="0" w:line="240" w:lineRule="auto"/>
        <w:rPr>
          <w:rFonts w:eastAsia="TimesNewRomanPSMT" w:cstheme="minorHAnsi"/>
        </w:rPr>
      </w:pPr>
    </w:p>
    <w:p w14:paraId="709BC61B" w14:textId="77777777" w:rsidR="00740AC2" w:rsidRDefault="00740AC2" w:rsidP="00434814">
      <w:pPr>
        <w:autoSpaceDE w:val="0"/>
        <w:autoSpaceDN w:val="0"/>
        <w:adjustRightInd w:val="0"/>
        <w:spacing w:after="0" w:line="240" w:lineRule="auto"/>
        <w:rPr>
          <w:rFonts w:eastAsia="TimesNewRomanPSMT" w:cstheme="minorHAnsi"/>
        </w:rPr>
      </w:pPr>
    </w:p>
    <w:p w14:paraId="198C6491" w14:textId="1A626C01" w:rsidR="00740AC2" w:rsidRDefault="00921735" w:rsidP="0058303B">
      <w:pPr>
        <w:autoSpaceDE w:val="0"/>
        <w:autoSpaceDN w:val="0"/>
        <w:adjustRightInd w:val="0"/>
        <w:spacing w:after="0" w:line="240" w:lineRule="auto"/>
        <w:jc w:val="center"/>
        <w:rPr>
          <w:rFonts w:cstheme="minorHAnsi"/>
          <w:i/>
          <w:iCs/>
          <w:sz w:val="24"/>
          <w:szCs w:val="24"/>
        </w:rPr>
      </w:pPr>
      <w:r>
        <w:rPr>
          <w:i/>
          <w:sz w:val="24"/>
        </w:rPr>
        <w:t>Ministero della Salute, 18 marzo 2021</w:t>
      </w:r>
    </w:p>
    <w:p w14:paraId="39FACC91" w14:textId="77777777" w:rsidR="00740AC2" w:rsidRDefault="00740AC2" w:rsidP="00740AC2">
      <w:pPr>
        <w:autoSpaceDE w:val="0"/>
        <w:autoSpaceDN w:val="0"/>
        <w:adjustRightInd w:val="0"/>
        <w:spacing w:after="0" w:line="240" w:lineRule="auto"/>
        <w:jc w:val="center"/>
        <w:rPr>
          <w:rFonts w:cstheme="minorHAnsi"/>
          <w:i/>
          <w:iCs/>
          <w:sz w:val="24"/>
          <w:szCs w:val="24"/>
        </w:rPr>
      </w:pPr>
    </w:p>
    <w:p w14:paraId="1414A5E0" w14:textId="77777777" w:rsidR="00477D23" w:rsidRDefault="00477D23" w:rsidP="00477D23">
      <w:pPr>
        <w:autoSpaceDE w:val="0"/>
        <w:autoSpaceDN w:val="0"/>
        <w:adjustRightInd w:val="0"/>
        <w:spacing w:after="0" w:line="240" w:lineRule="auto"/>
        <w:jc w:val="center"/>
      </w:pPr>
      <w:r>
        <w:rPr>
          <w:sz w:val="24"/>
        </w:rPr>
        <w:t>Magnus Heunicke / Zelle Huma Sheikh</w:t>
      </w:r>
    </w:p>
    <w:p w14:paraId="47DD6D90" w14:textId="1C4166E2" w:rsidR="00331A1D" w:rsidRDefault="00331A1D" w:rsidP="00477D23">
      <w:pPr>
        <w:autoSpaceDE w:val="0"/>
        <w:autoSpaceDN w:val="0"/>
        <w:adjustRightInd w:val="0"/>
        <w:spacing w:after="0" w:line="240" w:lineRule="auto"/>
        <w:jc w:val="center"/>
      </w:pPr>
    </w:p>
    <w:sectPr w:rsidR="00331A1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Questa-Regula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55AE2"/>
    <w:multiLevelType w:val="hybridMultilevel"/>
    <w:tmpl w:val="BB82E206"/>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3C5C569D"/>
    <w:multiLevelType w:val="hybridMultilevel"/>
    <w:tmpl w:val="FC585330"/>
    <w:lvl w:ilvl="0" w:tplc="FDA2B482">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4A216DA"/>
    <w:multiLevelType w:val="hybridMultilevel"/>
    <w:tmpl w:val="BF1C45CE"/>
    <w:lvl w:ilvl="0" w:tplc="476EB802">
      <w:numFmt w:val="bullet"/>
      <w:lvlText w:val="-"/>
      <w:lvlJc w:val="left"/>
      <w:pPr>
        <w:ind w:left="720" w:hanging="360"/>
      </w:pPr>
      <w:rPr>
        <w:rFonts w:ascii="Questa-Regular" w:eastAsiaTheme="minorHAnsi" w:hAnsi="Questa-Regular" w:cs="Segoe UI" w:hint="default"/>
        <w:color w:val="212529"/>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32229F"/>
    <w:multiLevelType w:val="hybridMultilevel"/>
    <w:tmpl w:val="F09E867A"/>
    <w:lvl w:ilvl="0" w:tplc="3AF63D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D4"/>
    <w:rsid w:val="00003C87"/>
    <w:rsid w:val="0000570D"/>
    <w:rsid w:val="0003309F"/>
    <w:rsid w:val="00042381"/>
    <w:rsid w:val="000436B2"/>
    <w:rsid w:val="000547A9"/>
    <w:rsid w:val="00070043"/>
    <w:rsid w:val="00087FD4"/>
    <w:rsid w:val="00093DB0"/>
    <w:rsid w:val="000A5E7B"/>
    <w:rsid w:val="000A6625"/>
    <w:rsid w:val="000B0BF9"/>
    <w:rsid w:val="000B1E6A"/>
    <w:rsid w:val="000B588E"/>
    <w:rsid w:val="000C3AFA"/>
    <w:rsid w:val="000D0392"/>
    <w:rsid w:val="000E47A2"/>
    <w:rsid w:val="000F3141"/>
    <w:rsid w:val="001112F1"/>
    <w:rsid w:val="0012504C"/>
    <w:rsid w:val="001A1FE2"/>
    <w:rsid w:val="001A4AC2"/>
    <w:rsid w:val="001B06A8"/>
    <w:rsid w:val="001C3D90"/>
    <w:rsid w:val="001C72B5"/>
    <w:rsid w:val="001C7537"/>
    <w:rsid w:val="001E71FA"/>
    <w:rsid w:val="00236A31"/>
    <w:rsid w:val="00250061"/>
    <w:rsid w:val="002603E9"/>
    <w:rsid w:val="00277A5A"/>
    <w:rsid w:val="00293CFB"/>
    <w:rsid w:val="002C567D"/>
    <w:rsid w:val="002F7705"/>
    <w:rsid w:val="002F7B3E"/>
    <w:rsid w:val="00306555"/>
    <w:rsid w:val="00331A1D"/>
    <w:rsid w:val="00355579"/>
    <w:rsid w:val="00356D85"/>
    <w:rsid w:val="00364A9B"/>
    <w:rsid w:val="003B1707"/>
    <w:rsid w:val="003C37AA"/>
    <w:rsid w:val="003C64E4"/>
    <w:rsid w:val="003E1E01"/>
    <w:rsid w:val="004034CF"/>
    <w:rsid w:val="00434814"/>
    <w:rsid w:val="004532FC"/>
    <w:rsid w:val="00477230"/>
    <w:rsid w:val="00477D23"/>
    <w:rsid w:val="004833BB"/>
    <w:rsid w:val="00493DF4"/>
    <w:rsid w:val="00495C27"/>
    <w:rsid w:val="004D12CE"/>
    <w:rsid w:val="004E2414"/>
    <w:rsid w:val="004F19D4"/>
    <w:rsid w:val="00507454"/>
    <w:rsid w:val="00534904"/>
    <w:rsid w:val="00581F1E"/>
    <w:rsid w:val="0058303B"/>
    <w:rsid w:val="00590248"/>
    <w:rsid w:val="005914F3"/>
    <w:rsid w:val="00591F48"/>
    <w:rsid w:val="00593A92"/>
    <w:rsid w:val="005A50A7"/>
    <w:rsid w:val="005B2182"/>
    <w:rsid w:val="005E3DD3"/>
    <w:rsid w:val="005F56E0"/>
    <w:rsid w:val="00655382"/>
    <w:rsid w:val="006705C7"/>
    <w:rsid w:val="00680D3E"/>
    <w:rsid w:val="006D2242"/>
    <w:rsid w:val="006D3BC6"/>
    <w:rsid w:val="00705D20"/>
    <w:rsid w:val="007157CF"/>
    <w:rsid w:val="00740AC2"/>
    <w:rsid w:val="00762C9A"/>
    <w:rsid w:val="00766DD3"/>
    <w:rsid w:val="007675B8"/>
    <w:rsid w:val="00785D60"/>
    <w:rsid w:val="00786C89"/>
    <w:rsid w:val="007A427A"/>
    <w:rsid w:val="007A5B3A"/>
    <w:rsid w:val="007C6EA1"/>
    <w:rsid w:val="007D2012"/>
    <w:rsid w:val="007E0DEC"/>
    <w:rsid w:val="007F2260"/>
    <w:rsid w:val="007F4BDB"/>
    <w:rsid w:val="00805FF7"/>
    <w:rsid w:val="00816D7D"/>
    <w:rsid w:val="0083014B"/>
    <w:rsid w:val="008346B7"/>
    <w:rsid w:val="008464B6"/>
    <w:rsid w:val="0085310F"/>
    <w:rsid w:val="008828FE"/>
    <w:rsid w:val="00887532"/>
    <w:rsid w:val="00892984"/>
    <w:rsid w:val="008D4059"/>
    <w:rsid w:val="008E7218"/>
    <w:rsid w:val="00921735"/>
    <w:rsid w:val="009249B1"/>
    <w:rsid w:val="009533B0"/>
    <w:rsid w:val="009547ED"/>
    <w:rsid w:val="00985A75"/>
    <w:rsid w:val="009A4968"/>
    <w:rsid w:val="009B047F"/>
    <w:rsid w:val="009C514B"/>
    <w:rsid w:val="009F33C9"/>
    <w:rsid w:val="009F5645"/>
    <w:rsid w:val="009F743B"/>
    <w:rsid w:val="00A242B0"/>
    <w:rsid w:val="00A54A02"/>
    <w:rsid w:val="00A87EE1"/>
    <w:rsid w:val="00AA06FB"/>
    <w:rsid w:val="00AA134F"/>
    <w:rsid w:val="00AC2A5B"/>
    <w:rsid w:val="00AC326A"/>
    <w:rsid w:val="00AC7861"/>
    <w:rsid w:val="00AD6A11"/>
    <w:rsid w:val="00B23E1F"/>
    <w:rsid w:val="00B30195"/>
    <w:rsid w:val="00B704CC"/>
    <w:rsid w:val="00B763AB"/>
    <w:rsid w:val="00B84C89"/>
    <w:rsid w:val="00B8667E"/>
    <w:rsid w:val="00BB7074"/>
    <w:rsid w:val="00BE221B"/>
    <w:rsid w:val="00BE40BA"/>
    <w:rsid w:val="00C420EF"/>
    <w:rsid w:val="00C55195"/>
    <w:rsid w:val="00C92FB3"/>
    <w:rsid w:val="00CA49FB"/>
    <w:rsid w:val="00CB64F7"/>
    <w:rsid w:val="00CC4EFB"/>
    <w:rsid w:val="00CC6C07"/>
    <w:rsid w:val="00D1471C"/>
    <w:rsid w:val="00D21721"/>
    <w:rsid w:val="00D233C6"/>
    <w:rsid w:val="00D251C7"/>
    <w:rsid w:val="00D40080"/>
    <w:rsid w:val="00DC3363"/>
    <w:rsid w:val="00DD529D"/>
    <w:rsid w:val="00DE2F15"/>
    <w:rsid w:val="00DE68A5"/>
    <w:rsid w:val="00E01704"/>
    <w:rsid w:val="00E17885"/>
    <w:rsid w:val="00E21850"/>
    <w:rsid w:val="00E22512"/>
    <w:rsid w:val="00E26DB4"/>
    <w:rsid w:val="00E32D44"/>
    <w:rsid w:val="00E36D81"/>
    <w:rsid w:val="00E435A7"/>
    <w:rsid w:val="00E51144"/>
    <w:rsid w:val="00E536CD"/>
    <w:rsid w:val="00E63701"/>
    <w:rsid w:val="00E76171"/>
    <w:rsid w:val="00E77FEE"/>
    <w:rsid w:val="00EB43B1"/>
    <w:rsid w:val="00F05062"/>
    <w:rsid w:val="00F143F5"/>
    <w:rsid w:val="00F66BA1"/>
    <w:rsid w:val="00F76C37"/>
    <w:rsid w:val="00FA4845"/>
    <w:rsid w:val="00FB299C"/>
    <w:rsid w:val="00FB68FA"/>
    <w:rsid w:val="00FB70CB"/>
    <w:rsid w:val="00FD2E43"/>
    <w:rsid w:val="00FD4F9B"/>
    <w:rsid w:val="00FE38C1"/>
    <w:rsid w:val="00FF24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3256"/>
  <w15:chartTrackingRefBased/>
  <w15:docId w15:val="{CAAA423E-8606-4BC0-8104-469511A0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04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92FB3"/>
    <w:rPr>
      <w:sz w:val="16"/>
      <w:szCs w:val="16"/>
    </w:rPr>
  </w:style>
  <w:style w:type="paragraph" w:styleId="CommentText">
    <w:name w:val="annotation text"/>
    <w:basedOn w:val="Normal"/>
    <w:link w:val="CommentTextChar"/>
    <w:uiPriority w:val="99"/>
    <w:unhideWhenUsed/>
    <w:rsid w:val="00C92FB3"/>
    <w:pPr>
      <w:numPr>
        <w:numId w:val="4"/>
      </w:numPr>
      <w:spacing w:line="240" w:lineRule="auto"/>
    </w:pPr>
    <w:rPr>
      <w:sz w:val="20"/>
      <w:szCs w:val="20"/>
    </w:rPr>
  </w:style>
  <w:style w:type="character" w:customStyle="1" w:styleId="CommentTextChar">
    <w:name w:val="Comment Text Char"/>
    <w:basedOn w:val="DefaultParagraphFont"/>
    <w:link w:val="CommentText"/>
    <w:uiPriority w:val="99"/>
    <w:rsid w:val="00C92FB3"/>
    <w:rPr>
      <w:sz w:val="20"/>
      <w:szCs w:val="20"/>
    </w:rPr>
  </w:style>
  <w:style w:type="paragraph" w:styleId="CommentSubject">
    <w:name w:val="annotation subject"/>
    <w:basedOn w:val="CommentText"/>
    <w:next w:val="CommentText"/>
    <w:link w:val="CommentSubjectChar"/>
    <w:uiPriority w:val="99"/>
    <w:semiHidden/>
    <w:unhideWhenUsed/>
    <w:rsid w:val="00C92FB3"/>
    <w:pPr>
      <w:numPr>
        <w:numId w:val="0"/>
      </w:numPr>
    </w:pPr>
    <w:rPr>
      <w:b/>
      <w:bCs/>
    </w:rPr>
  </w:style>
  <w:style w:type="character" w:customStyle="1" w:styleId="CommentSubjectChar">
    <w:name w:val="Comment Subject Char"/>
    <w:basedOn w:val="CommentTextChar"/>
    <w:link w:val="CommentSubject"/>
    <w:uiPriority w:val="99"/>
    <w:semiHidden/>
    <w:rsid w:val="00C92FB3"/>
    <w:rPr>
      <w:b/>
      <w:bCs/>
      <w:sz w:val="20"/>
      <w:szCs w:val="20"/>
    </w:rPr>
  </w:style>
  <w:style w:type="paragraph" w:styleId="BalloonText">
    <w:name w:val="Balloon Text"/>
    <w:basedOn w:val="Normal"/>
    <w:link w:val="BalloonTextChar"/>
    <w:uiPriority w:val="99"/>
    <w:semiHidden/>
    <w:unhideWhenUsed/>
    <w:rsid w:val="00C92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FB3"/>
    <w:rPr>
      <w:rFonts w:ascii="Segoe UI" w:hAnsi="Segoe UI" w:cs="Segoe UI"/>
      <w:sz w:val="18"/>
      <w:szCs w:val="18"/>
    </w:rPr>
  </w:style>
  <w:style w:type="character" w:customStyle="1" w:styleId="paragrafnr2">
    <w:name w:val="paragrafnr2"/>
    <w:basedOn w:val="DefaultParagraphFont"/>
    <w:rsid w:val="00331A1D"/>
  </w:style>
  <w:style w:type="paragraph" w:customStyle="1" w:styleId="liste1">
    <w:name w:val="liste1"/>
    <w:basedOn w:val="Normal"/>
    <w:rsid w:val="00434814"/>
    <w:pPr>
      <w:spacing w:after="100" w:afterAutospacing="1" w:line="240" w:lineRule="auto"/>
    </w:pPr>
    <w:rPr>
      <w:rFonts w:ascii="Times New Roman" w:eastAsia="Times New Roman" w:hAnsi="Times New Roman" w:cs="Times New Roman"/>
      <w:sz w:val="24"/>
      <w:szCs w:val="24"/>
      <w:lang w:eastAsia="da-DK"/>
    </w:rPr>
  </w:style>
  <w:style w:type="character" w:customStyle="1" w:styleId="liste1nr2">
    <w:name w:val="liste1nr2"/>
    <w:basedOn w:val="DefaultParagraphFont"/>
    <w:rsid w:val="00434814"/>
  </w:style>
  <w:style w:type="paragraph" w:styleId="Revision">
    <w:name w:val="Revision"/>
    <w:hidden/>
    <w:uiPriority w:val="99"/>
    <w:semiHidden/>
    <w:rsid w:val="009A4968"/>
    <w:pPr>
      <w:spacing w:after="0" w:line="240" w:lineRule="auto"/>
    </w:pPr>
  </w:style>
  <w:style w:type="paragraph" w:styleId="ListParagraph">
    <w:name w:val="List Paragraph"/>
    <w:basedOn w:val="Normal"/>
    <w:uiPriority w:val="34"/>
    <w:qFormat/>
    <w:rsid w:val="00D1471C"/>
    <w:pPr>
      <w:ind w:left="720"/>
      <w:contextualSpacing/>
    </w:pPr>
  </w:style>
  <w:style w:type="paragraph" w:customStyle="1" w:styleId="CM1">
    <w:name w:val="CM1"/>
    <w:basedOn w:val="Default"/>
    <w:next w:val="Default"/>
    <w:uiPriority w:val="99"/>
    <w:rsid w:val="00236A31"/>
    <w:rPr>
      <w:rFonts w:ascii="EUAlbertina" w:hAnsi="EUAlbertina" w:cstheme="minorBidi"/>
      <w:color w:val="auto"/>
    </w:rPr>
  </w:style>
  <w:style w:type="paragraph" w:customStyle="1" w:styleId="CM3">
    <w:name w:val="CM3"/>
    <w:basedOn w:val="Default"/>
    <w:next w:val="Default"/>
    <w:uiPriority w:val="99"/>
    <w:rsid w:val="00236A31"/>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43562">
      <w:bodyDiv w:val="1"/>
      <w:marLeft w:val="0"/>
      <w:marRight w:val="0"/>
      <w:marTop w:val="0"/>
      <w:marBottom w:val="0"/>
      <w:divBdr>
        <w:top w:val="none" w:sz="0" w:space="0" w:color="auto"/>
        <w:left w:val="none" w:sz="0" w:space="0" w:color="auto"/>
        <w:bottom w:val="none" w:sz="0" w:space="0" w:color="auto"/>
        <w:right w:val="none" w:sz="0" w:space="0" w:color="auto"/>
      </w:divBdr>
      <w:divsChild>
        <w:div w:id="166987467">
          <w:marLeft w:val="0"/>
          <w:marRight w:val="0"/>
          <w:marTop w:val="0"/>
          <w:marBottom w:val="0"/>
          <w:divBdr>
            <w:top w:val="none" w:sz="0" w:space="0" w:color="auto"/>
            <w:left w:val="none" w:sz="0" w:space="0" w:color="auto"/>
            <w:bottom w:val="none" w:sz="0" w:space="0" w:color="auto"/>
            <w:right w:val="none" w:sz="0" w:space="0" w:color="auto"/>
          </w:divBdr>
          <w:divsChild>
            <w:div w:id="842017732">
              <w:marLeft w:val="0"/>
              <w:marRight w:val="0"/>
              <w:marTop w:val="0"/>
              <w:marBottom w:val="0"/>
              <w:divBdr>
                <w:top w:val="none" w:sz="0" w:space="0" w:color="auto"/>
                <w:left w:val="none" w:sz="0" w:space="0" w:color="auto"/>
                <w:bottom w:val="none" w:sz="0" w:space="0" w:color="auto"/>
                <w:right w:val="none" w:sz="0" w:space="0" w:color="auto"/>
              </w:divBdr>
              <w:divsChild>
                <w:div w:id="1915703600">
                  <w:marLeft w:val="0"/>
                  <w:marRight w:val="0"/>
                  <w:marTop w:val="0"/>
                  <w:marBottom w:val="0"/>
                  <w:divBdr>
                    <w:top w:val="none" w:sz="0" w:space="0" w:color="auto"/>
                    <w:left w:val="none" w:sz="0" w:space="0" w:color="auto"/>
                    <w:bottom w:val="none" w:sz="0" w:space="0" w:color="auto"/>
                    <w:right w:val="none" w:sz="0" w:space="0" w:color="auto"/>
                  </w:divBdr>
                  <w:divsChild>
                    <w:div w:id="1888371546">
                      <w:marLeft w:val="0"/>
                      <w:marRight w:val="0"/>
                      <w:marTop w:val="0"/>
                      <w:marBottom w:val="0"/>
                      <w:divBdr>
                        <w:top w:val="none" w:sz="0" w:space="0" w:color="auto"/>
                        <w:left w:val="none" w:sz="0" w:space="0" w:color="auto"/>
                        <w:bottom w:val="none" w:sz="0" w:space="0" w:color="auto"/>
                        <w:right w:val="none" w:sz="0" w:space="0" w:color="auto"/>
                      </w:divBdr>
                      <w:divsChild>
                        <w:div w:id="982463488">
                          <w:marLeft w:val="0"/>
                          <w:marRight w:val="0"/>
                          <w:marTop w:val="0"/>
                          <w:marBottom w:val="0"/>
                          <w:divBdr>
                            <w:top w:val="none" w:sz="0" w:space="0" w:color="auto"/>
                            <w:left w:val="none" w:sz="0" w:space="0" w:color="auto"/>
                            <w:bottom w:val="none" w:sz="0" w:space="0" w:color="auto"/>
                            <w:right w:val="none" w:sz="0" w:space="0" w:color="auto"/>
                          </w:divBdr>
                          <w:divsChild>
                            <w:div w:id="283972300">
                              <w:marLeft w:val="0"/>
                              <w:marRight w:val="0"/>
                              <w:marTop w:val="0"/>
                              <w:marBottom w:val="0"/>
                              <w:divBdr>
                                <w:top w:val="none" w:sz="0" w:space="0" w:color="auto"/>
                                <w:left w:val="none" w:sz="0" w:space="0" w:color="auto"/>
                                <w:bottom w:val="none" w:sz="0" w:space="0" w:color="auto"/>
                                <w:right w:val="none" w:sz="0" w:space="0" w:color="auto"/>
                              </w:divBdr>
                              <w:divsChild>
                                <w:div w:id="854730692">
                                  <w:marLeft w:val="-225"/>
                                  <w:marRight w:val="-225"/>
                                  <w:marTop w:val="0"/>
                                  <w:marBottom w:val="0"/>
                                  <w:divBdr>
                                    <w:top w:val="none" w:sz="0" w:space="0" w:color="auto"/>
                                    <w:left w:val="none" w:sz="0" w:space="0" w:color="auto"/>
                                    <w:bottom w:val="none" w:sz="0" w:space="0" w:color="auto"/>
                                    <w:right w:val="none" w:sz="0" w:space="0" w:color="auto"/>
                                  </w:divBdr>
                                  <w:divsChild>
                                    <w:div w:id="898051320">
                                      <w:marLeft w:val="0"/>
                                      <w:marRight w:val="0"/>
                                      <w:marTop w:val="0"/>
                                      <w:marBottom w:val="0"/>
                                      <w:divBdr>
                                        <w:top w:val="none" w:sz="0" w:space="0" w:color="auto"/>
                                        <w:left w:val="none" w:sz="0" w:space="0" w:color="auto"/>
                                        <w:bottom w:val="none" w:sz="0" w:space="0" w:color="auto"/>
                                        <w:right w:val="none" w:sz="0" w:space="0" w:color="auto"/>
                                      </w:divBdr>
                                      <w:divsChild>
                                        <w:div w:id="12708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8028">
      <w:bodyDiv w:val="1"/>
      <w:marLeft w:val="0"/>
      <w:marRight w:val="0"/>
      <w:marTop w:val="0"/>
      <w:marBottom w:val="0"/>
      <w:divBdr>
        <w:top w:val="none" w:sz="0" w:space="0" w:color="auto"/>
        <w:left w:val="none" w:sz="0" w:space="0" w:color="auto"/>
        <w:bottom w:val="none" w:sz="0" w:space="0" w:color="auto"/>
        <w:right w:val="none" w:sz="0" w:space="0" w:color="auto"/>
      </w:divBdr>
    </w:div>
    <w:div w:id="897857369">
      <w:bodyDiv w:val="1"/>
      <w:marLeft w:val="0"/>
      <w:marRight w:val="0"/>
      <w:marTop w:val="0"/>
      <w:marBottom w:val="0"/>
      <w:divBdr>
        <w:top w:val="none" w:sz="0" w:space="0" w:color="auto"/>
        <w:left w:val="none" w:sz="0" w:space="0" w:color="auto"/>
        <w:bottom w:val="none" w:sz="0" w:space="0" w:color="auto"/>
        <w:right w:val="none" w:sz="0" w:space="0" w:color="auto"/>
      </w:divBdr>
      <w:divsChild>
        <w:div w:id="1903364191">
          <w:marLeft w:val="0"/>
          <w:marRight w:val="0"/>
          <w:marTop w:val="0"/>
          <w:marBottom w:val="0"/>
          <w:divBdr>
            <w:top w:val="none" w:sz="0" w:space="0" w:color="auto"/>
            <w:left w:val="none" w:sz="0" w:space="0" w:color="auto"/>
            <w:bottom w:val="none" w:sz="0" w:space="0" w:color="auto"/>
            <w:right w:val="none" w:sz="0" w:space="0" w:color="auto"/>
          </w:divBdr>
          <w:divsChild>
            <w:div w:id="1791321265">
              <w:marLeft w:val="0"/>
              <w:marRight w:val="0"/>
              <w:marTop w:val="0"/>
              <w:marBottom w:val="0"/>
              <w:divBdr>
                <w:top w:val="none" w:sz="0" w:space="0" w:color="auto"/>
                <w:left w:val="none" w:sz="0" w:space="0" w:color="auto"/>
                <w:bottom w:val="none" w:sz="0" w:space="0" w:color="auto"/>
                <w:right w:val="none" w:sz="0" w:space="0" w:color="auto"/>
              </w:divBdr>
              <w:divsChild>
                <w:div w:id="1488740315">
                  <w:marLeft w:val="0"/>
                  <w:marRight w:val="0"/>
                  <w:marTop w:val="0"/>
                  <w:marBottom w:val="0"/>
                  <w:divBdr>
                    <w:top w:val="none" w:sz="0" w:space="0" w:color="auto"/>
                    <w:left w:val="none" w:sz="0" w:space="0" w:color="auto"/>
                    <w:bottom w:val="none" w:sz="0" w:space="0" w:color="auto"/>
                    <w:right w:val="none" w:sz="0" w:space="0" w:color="auto"/>
                  </w:divBdr>
                  <w:divsChild>
                    <w:div w:id="1984382029">
                      <w:marLeft w:val="0"/>
                      <w:marRight w:val="0"/>
                      <w:marTop w:val="0"/>
                      <w:marBottom w:val="0"/>
                      <w:divBdr>
                        <w:top w:val="none" w:sz="0" w:space="0" w:color="auto"/>
                        <w:left w:val="none" w:sz="0" w:space="0" w:color="auto"/>
                        <w:bottom w:val="none" w:sz="0" w:space="0" w:color="auto"/>
                        <w:right w:val="none" w:sz="0" w:space="0" w:color="auto"/>
                      </w:divBdr>
                      <w:divsChild>
                        <w:div w:id="280721333">
                          <w:marLeft w:val="0"/>
                          <w:marRight w:val="0"/>
                          <w:marTop w:val="0"/>
                          <w:marBottom w:val="0"/>
                          <w:divBdr>
                            <w:top w:val="none" w:sz="0" w:space="0" w:color="auto"/>
                            <w:left w:val="none" w:sz="0" w:space="0" w:color="auto"/>
                            <w:bottom w:val="none" w:sz="0" w:space="0" w:color="auto"/>
                            <w:right w:val="none" w:sz="0" w:space="0" w:color="auto"/>
                          </w:divBdr>
                          <w:divsChild>
                            <w:div w:id="475339922">
                              <w:marLeft w:val="0"/>
                              <w:marRight w:val="0"/>
                              <w:marTop w:val="0"/>
                              <w:marBottom w:val="0"/>
                              <w:divBdr>
                                <w:top w:val="none" w:sz="0" w:space="0" w:color="auto"/>
                                <w:left w:val="none" w:sz="0" w:space="0" w:color="auto"/>
                                <w:bottom w:val="none" w:sz="0" w:space="0" w:color="auto"/>
                                <w:right w:val="none" w:sz="0" w:space="0" w:color="auto"/>
                              </w:divBdr>
                              <w:divsChild>
                                <w:div w:id="1772814810">
                                  <w:marLeft w:val="-225"/>
                                  <w:marRight w:val="-225"/>
                                  <w:marTop w:val="0"/>
                                  <w:marBottom w:val="0"/>
                                  <w:divBdr>
                                    <w:top w:val="none" w:sz="0" w:space="0" w:color="auto"/>
                                    <w:left w:val="none" w:sz="0" w:space="0" w:color="auto"/>
                                    <w:bottom w:val="none" w:sz="0" w:space="0" w:color="auto"/>
                                    <w:right w:val="none" w:sz="0" w:space="0" w:color="auto"/>
                                  </w:divBdr>
                                  <w:divsChild>
                                    <w:div w:id="770200541">
                                      <w:marLeft w:val="0"/>
                                      <w:marRight w:val="0"/>
                                      <w:marTop w:val="0"/>
                                      <w:marBottom w:val="0"/>
                                      <w:divBdr>
                                        <w:top w:val="none" w:sz="0" w:space="0" w:color="auto"/>
                                        <w:left w:val="none" w:sz="0" w:space="0" w:color="auto"/>
                                        <w:bottom w:val="none" w:sz="0" w:space="0" w:color="auto"/>
                                        <w:right w:val="none" w:sz="0" w:space="0" w:color="auto"/>
                                      </w:divBdr>
                                      <w:divsChild>
                                        <w:div w:id="12145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851971">
      <w:bodyDiv w:val="1"/>
      <w:marLeft w:val="0"/>
      <w:marRight w:val="0"/>
      <w:marTop w:val="0"/>
      <w:marBottom w:val="0"/>
      <w:divBdr>
        <w:top w:val="none" w:sz="0" w:space="0" w:color="auto"/>
        <w:left w:val="none" w:sz="0" w:space="0" w:color="auto"/>
        <w:bottom w:val="none" w:sz="0" w:space="0" w:color="auto"/>
        <w:right w:val="none" w:sz="0" w:space="0" w:color="auto"/>
      </w:divBdr>
      <w:divsChild>
        <w:div w:id="1114985953">
          <w:marLeft w:val="0"/>
          <w:marRight w:val="0"/>
          <w:marTop w:val="0"/>
          <w:marBottom w:val="0"/>
          <w:divBdr>
            <w:top w:val="none" w:sz="0" w:space="0" w:color="auto"/>
            <w:left w:val="none" w:sz="0" w:space="0" w:color="auto"/>
            <w:bottom w:val="none" w:sz="0" w:space="0" w:color="auto"/>
            <w:right w:val="none" w:sz="0" w:space="0" w:color="auto"/>
          </w:divBdr>
          <w:divsChild>
            <w:div w:id="464350678">
              <w:marLeft w:val="0"/>
              <w:marRight w:val="0"/>
              <w:marTop w:val="0"/>
              <w:marBottom w:val="0"/>
              <w:divBdr>
                <w:top w:val="none" w:sz="0" w:space="0" w:color="auto"/>
                <w:left w:val="none" w:sz="0" w:space="0" w:color="auto"/>
                <w:bottom w:val="none" w:sz="0" w:space="0" w:color="auto"/>
                <w:right w:val="none" w:sz="0" w:space="0" w:color="auto"/>
              </w:divBdr>
              <w:divsChild>
                <w:div w:id="1235361811">
                  <w:marLeft w:val="0"/>
                  <w:marRight w:val="0"/>
                  <w:marTop w:val="0"/>
                  <w:marBottom w:val="0"/>
                  <w:divBdr>
                    <w:top w:val="none" w:sz="0" w:space="0" w:color="auto"/>
                    <w:left w:val="none" w:sz="0" w:space="0" w:color="auto"/>
                    <w:bottom w:val="none" w:sz="0" w:space="0" w:color="auto"/>
                    <w:right w:val="none" w:sz="0" w:space="0" w:color="auto"/>
                  </w:divBdr>
                  <w:divsChild>
                    <w:div w:id="119686528">
                      <w:marLeft w:val="0"/>
                      <w:marRight w:val="0"/>
                      <w:marTop w:val="0"/>
                      <w:marBottom w:val="0"/>
                      <w:divBdr>
                        <w:top w:val="none" w:sz="0" w:space="0" w:color="auto"/>
                        <w:left w:val="none" w:sz="0" w:space="0" w:color="auto"/>
                        <w:bottom w:val="none" w:sz="0" w:space="0" w:color="auto"/>
                        <w:right w:val="none" w:sz="0" w:space="0" w:color="auto"/>
                      </w:divBdr>
                      <w:divsChild>
                        <w:div w:id="1297836410">
                          <w:marLeft w:val="0"/>
                          <w:marRight w:val="0"/>
                          <w:marTop w:val="15"/>
                          <w:marBottom w:val="0"/>
                          <w:divBdr>
                            <w:top w:val="none" w:sz="0" w:space="0" w:color="auto"/>
                            <w:left w:val="none" w:sz="0" w:space="0" w:color="auto"/>
                            <w:bottom w:val="none" w:sz="0" w:space="0" w:color="auto"/>
                            <w:right w:val="none" w:sz="0" w:space="0" w:color="auto"/>
                          </w:divBdr>
                          <w:divsChild>
                            <w:div w:id="1196232283">
                              <w:marLeft w:val="0"/>
                              <w:marRight w:val="0"/>
                              <w:marTop w:val="0"/>
                              <w:marBottom w:val="0"/>
                              <w:divBdr>
                                <w:top w:val="none" w:sz="0" w:space="0" w:color="auto"/>
                                <w:left w:val="none" w:sz="0" w:space="0" w:color="auto"/>
                                <w:bottom w:val="none" w:sz="0" w:space="0" w:color="auto"/>
                                <w:right w:val="none" w:sz="0" w:space="0" w:color="auto"/>
                              </w:divBdr>
                              <w:divsChild>
                                <w:div w:id="2006515889">
                                  <w:marLeft w:val="0"/>
                                  <w:marRight w:val="0"/>
                                  <w:marTop w:val="0"/>
                                  <w:marBottom w:val="0"/>
                                  <w:divBdr>
                                    <w:top w:val="none" w:sz="0" w:space="0" w:color="auto"/>
                                    <w:left w:val="none" w:sz="0" w:space="0" w:color="auto"/>
                                    <w:bottom w:val="none" w:sz="0" w:space="0" w:color="auto"/>
                                    <w:right w:val="none" w:sz="0" w:space="0" w:color="auto"/>
                                  </w:divBdr>
                                </w:div>
                                <w:div w:id="320040214">
                                  <w:marLeft w:val="0"/>
                                  <w:marRight w:val="0"/>
                                  <w:marTop w:val="0"/>
                                  <w:marBottom w:val="0"/>
                                  <w:divBdr>
                                    <w:top w:val="none" w:sz="0" w:space="0" w:color="auto"/>
                                    <w:left w:val="none" w:sz="0" w:space="0" w:color="auto"/>
                                    <w:bottom w:val="none" w:sz="0" w:space="0" w:color="auto"/>
                                    <w:right w:val="none" w:sz="0" w:space="0" w:color="auto"/>
                                  </w:divBdr>
                                </w:div>
                                <w:div w:id="39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51650">
      <w:bodyDiv w:val="1"/>
      <w:marLeft w:val="0"/>
      <w:marRight w:val="0"/>
      <w:marTop w:val="0"/>
      <w:marBottom w:val="0"/>
      <w:divBdr>
        <w:top w:val="none" w:sz="0" w:space="0" w:color="auto"/>
        <w:left w:val="none" w:sz="0" w:space="0" w:color="auto"/>
        <w:bottom w:val="none" w:sz="0" w:space="0" w:color="auto"/>
        <w:right w:val="none" w:sz="0" w:space="0" w:color="auto"/>
      </w:divBdr>
      <w:divsChild>
        <w:div w:id="677851879">
          <w:marLeft w:val="0"/>
          <w:marRight w:val="0"/>
          <w:marTop w:val="0"/>
          <w:marBottom w:val="0"/>
          <w:divBdr>
            <w:top w:val="none" w:sz="0" w:space="0" w:color="auto"/>
            <w:left w:val="none" w:sz="0" w:space="0" w:color="auto"/>
            <w:bottom w:val="none" w:sz="0" w:space="0" w:color="auto"/>
            <w:right w:val="none" w:sz="0" w:space="0" w:color="auto"/>
          </w:divBdr>
          <w:divsChild>
            <w:div w:id="1087314356">
              <w:marLeft w:val="0"/>
              <w:marRight w:val="0"/>
              <w:marTop w:val="0"/>
              <w:marBottom w:val="0"/>
              <w:divBdr>
                <w:top w:val="none" w:sz="0" w:space="0" w:color="auto"/>
                <w:left w:val="none" w:sz="0" w:space="0" w:color="auto"/>
                <w:bottom w:val="none" w:sz="0" w:space="0" w:color="auto"/>
                <w:right w:val="none" w:sz="0" w:space="0" w:color="auto"/>
              </w:divBdr>
              <w:divsChild>
                <w:div w:id="1039210439">
                  <w:marLeft w:val="0"/>
                  <w:marRight w:val="0"/>
                  <w:marTop w:val="0"/>
                  <w:marBottom w:val="0"/>
                  <w:divBdr>
                    <w:top w:val="none" w:sz="0" w:space="0" w:color="auto"/>
                    <w:left w:val="none" w:sz="0" w:space="0" w:color="auto"/>
                    <w:bottom w:val="none" w:sz="0" w:space="0" w:color="auto"/>
                    <w:right w:val="none" w:sz="0" w:space="0" w:color="auto"/>
                  </w:divBdr>
                  <w:divsChild>
                    <w:div w:id="1117532128">
                      <w:marLeft w:val="0"/>
                      <w:marRight w:val="0"/>
                      <w:marTop w:val="0"/>
                      <w:marBottom w:val="0"/>
                      <w:divBdr>
                        <w:top w:val="none" w:sz="0" w:space="0" w:color="auto"/>
                        <w:left w:val="none" w:sz="0" w:space="0" w:color="auto"/>
                        <w:bottom w:val="none" w:sz="0" w:space="0" w:color="auto"/>
                        <w:right w:val="none" w:sz="0" w:space="0" w:color="auto"/>
                      </w:divBdr>
                      <w:divsChild>
                        <w:div w:id="649988825">
                          <w:marLeft w:val="0"/>
                          <w:marRight w:val="0"/>
                          <w:marTop w:val="0"/>
                          <w:marBottom w:val="0"/>
                          <w:divBdr>
                            <w:top w:val="none" w:sz="0" w:space="0" w:color="auto"/>
                            <w:left w:val="none" w:sz="0" w:space="0" w:color="auto"/>
                            <w:bottom w:val="none" w:sz="0" w:space="0" w:color="auto"/>
                            <w:right w:val="none" w:sz="0" w:space="0" w:color="auto"/>
                          </w:divBdr>
                          <w:divsChild>
                            <w:div w:id="666515851">
                              <w:marLeft w:val="0"/>
                              <w:marRight w:val="0"/>
                              <w:marTop w:val="0"/>
                              <w:marBottom w:val="0"/>
                              <w:divBdr>
                                <w:top w:val="none" w:sz="0" w:space="0" w:color="auto"/>
                                <w:left w:val="none" w:sz="0" w:space="0" w:color="auto"/>
                                <w:bottom w:val="none" w:sz="0" w:space="0" w:color="auto"/>
                                <w:right w:val="none" w:sz="0" w:space="0" w:color="auto"/>
                              </w:divBdr>
                              <w:divsChild>
                                <w:div w:id="53042814">
                                  <w:marLeft w:val="-225"/>
                                  <w:marRight w:val="-225"/>
                                  <w:marTop w:val="0"/>
                                  <w:marBottom w:val="0"/>
                                  <w:divBdr>
                                    <w:top w:val="none" w:sz="0" w:space="0" w:color="auto"/>
                                    <w:left w:val="none" w:sz="0" w:space="0" w:color="auto"/>
                                    <w:bottom w:val="none" w:sz="0" w:space="0" w:color="auto"/>
                                    <w:right w:val="none" w:sz="0" w:space="0" w:color="auto"/>
                                  </w:divBdr>
                                  <w:divsChild>
                                    <w:div w:id="228852943">
                                      <w:marLeft w:val="0"/>
                                      <w:marRight w:val="0"/>
                                      <w:marTop w:val="0"/>
                                      <w:marBottom w:val="0"/>
                                      <w:divBdr>
                                        <w:top w:val="none" w:sz="0" w:space="0" w:color="auto"/>
                                        <w:left w:val="none" w:sz="0" w:space="0" w:color="auto"/>
                                        <w:bottom w:val="none" w:sz="0" w:space="0" w:color="auto"/>
                                        <w:right w:val="none" w:sz="0" w:space="0" w:color="auto"/>
                                      </w:divBdr>
                                      <w:divsChild>
                                        <w:div w:id="718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249949">
      <w:bodyDiv w:val="1"/>
      <w:marLeft w:val="0"/>
      <w:marRight w:val="0"/>
      <w:marTop w:val="0"/>
      <w:marBottom w:val="0"/>
      <w:divBdr>
        <w:top w:val="none" w:sz="0" w:space="0" w:color="auto"/>
        <w:left w:val="none" w:sz="0" w:space="0" w:color="auto"/>
        <w:bottom w:val="none" w:sz="0" w:space="0" w:color="auto"/>
        <w:right w:val="none" w:sz="0" w:space="0" w:color="auto"/>
      </w:divBdr>
      <w:divsChild>
        <w:div w:id="30305390">
          <w:marLeft w:val="0"/>
          <w:marRight w:val="0"/>
          <w:marTop w:val="0"/>
          <w:marBottom w:val="0"/>
          <w:divBdr>
            <w:top w:val="none" w:sz="0" w:space="0" w:color="auto"/>
            <w:left w:val="none" w:sz="0" w:space="0" w:color="auto"/>
            <w:bottom w:val="none" w:sz="0" w:space="0" w:color="auto"/>
            <w:right w:val="none" w:sz="0" w:space="0" w:color="auto"/>
          </w:divBdr>
          <w:divsChild>
            <w:div w:id="580413497">
              <w:marLeft w:val="0"/>
              <w:marRight w:val="0"/>
              <w:marTop w:val="0"/>
              <w:marBottom w:val="0"/>
              <w:divBdr>
                <w:top w:val="none" w:sz="0" w:space="0" w:color="auto"/>
                <w:left w:val="none" w:sz="0" w:space="0" w:color="auto"/>
                <w:bottom w:val="none" w:sz="0" w:space="0" w:color="auto"/>
                <w:right w:val="none" w:sz="0" w:space="0" w:color="auto"/>
              </w:divBdr>
              <w:divsChild>
                <w:div w:id="105927923">
                  <w:marLeft w:val="0"/>
                  <w:marRight w:val="0"/>
                  <w:marTop w:val="0"/>
                  <w:marBottom w:val="0"/>
                  <w:divBdr>
                    <w:top w:val="none" w:sz="0" w:space="0" w:color="auto"/>
                    <w:left w:val="none" w:sz="0" w:space="0" w:color="auto"/>
                    <w:bottom w:val="none" w:sz="0" w:space="0" w:color="auto"/>
                    <w:right w:val="none" w:sz="0" w:space="0" w:color="auto"/>
                  </w:divBdr>
                  <w:divsChild>
                    <w:div w:id="1466654150">
                      <w:marLeft w:val="0"/>
                      <w:marRight w:val="0"/>
                      <w:marTop w:val="0"/>
                      <w:marBottom w:val="0"/>
                      <w:divBdr>
                        <w:top w:val="none" w:sz="0" w:space="0" w:color="auto"/>
                        <w:left w:val="none" w:sz="0" w:space="0" w:color="auto"/>
                        <w:bottom w:val="none" w:sz="0" w:space="0" w:color="auto"/>
                        <w:right w:val="none" w:sz="0" w:space="0" w:color="auto"/>
                      </w:divBdr>
                      <w:divsChild>
                        <w:div w:id="1612861705">
                          <w:marLeft w:val="0"/>
                          <w:marRight w:val="0"/>
                          <w:marTop w:val="0"/>
                          <w:marBottom w:val="0"/>
                          <w:divBdr>
                            <w:top w:val="none" w:sz="0" w:space="0" w:color="auto"/>
                            <w:left w:val="none" w:sz="0" w:space="0" w:color="auto"/>
                            <w:bottom w:val="none" w:sz="0" w:space="0" w:color="auto"/>
                            <w:right w:val="none" w:sz="0" w:space="0" w:color="auto"/>
                          </w:divBdr>
                          <w:divsChild>
                            <w:div w:id="1613243380">
                              <w:marLeft w:val="0"/>
                              <w:marRight w:val="0"/>
                              <w:marTop w:val="0"/>
                              <w:marBottom w:val="0"/>
                              <w:divBdr>
                                <w:top w:val="none" w:sz="0" w:space="0" w:color="auto"/>
                                <w:left w:val="none" w:sz="0" w:space="0" w:color="auto"/>
                                <w:bottom w:val="none" w:sz="0" w:space="0" w:color="auto"/>
                                <w:right w:val="none" w:sz="0" w:space="0" w:color="auto"/>
                              </w:divBdr>
                              <w:divsChild>
                                <w:div w:id="96174045">
                                  <w:marLeft w:val="-225"/>
                                  <w:marRight w:val="-225"/>
                                  <w:marTop w:val="0"/>
                                  <w:marBottom w:val="0"/>
                                  <w:divBdr>
                                    <w:top w:val="none" w:sz="0" w:space="0" w:color="auto"/>
                                    <w:left w:val="none" w:sz="0" w:space="0" w:color="auto"/>
                                    <w:bottom w:val="none" w:sz="0" w:space="0" w:color="auto"/>
                                    <w:right w:val="none" w:sz="0" w:space="0" w:color="auto"/>
                                  </w:divBdr>
                                  <w:divsChild>
                                    <w:div w:id="702898019">
                                      <w:marLeft w:val="0"/>
                                      <w:marRight w:val="0"/>
                                      <w:marTop w:val="0"/>
                                      <w:marBottom w:val="0"/>
                                      <w:divBdr>
                                        <w:top w:val="none" w:sz="0" w:space="0" w:color="auto"/>
                                        <w:left w:val="none" w:sz="0" w:space="0" w:color="auto"/>
                                        <w:bottom w:val="none" w:sz="0" w:space="0" w:color="auto"/>
                                        <w:right w:val="none" w:sz="0" w:space="0" w:color="auto"/>
                                      </w:divBdr>
                                      <w:divsChild>
                                        <w:div w:id="373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889108">
      <w:bodyDiv w:val="1"/>
      <w:marLeft w:val="0"/>
      <w:marRight w:val="0"/>
      <w:marTop w:val="0"/>
      <w:marBottom w:val="0"/>
      <w:divBdr>
        <w:top w:val="none" w:sz="0" w:space="0" w:color="auto"/>
        <w:left w:val="none" w:sz="0" w:space="0" w:color="auto"/>
        <w:bottom w:val="none" w:sz="0" w:space="0" w:color="auto"/>
        <w:right w:val="none" w:sz="0" w:space="0" w:color="auto"/>
      </w:divBdr>
      <w:divsChild>
        <w:div w:id="299917832">
          <w:marLeft w:val="0"/>
          <w:marRight w:val="0"/>
          <w:marTop w:val="0"/>
          <w:marBottom w:val="0"/>
          <w:divBdr>
            <w:top w:val="none" w:sz="0" w:space="0" w:color="auto"/>
            <w:left w:val="none" w:sz="0" w:space="0" w:color="auto"/>
            <w:bottom w:val="none" w:sz="0" w:space="0" w:color="auto"/>
            <w:right w:val="none" w:sz="0" w:space="0" w:color="auto"/>
          </w:divBdr>
          <w:divsChild>
            <w:div w:id="1185708284">
              <w:marLeft w:val="0"/>
              <w:marRight w:val="0"/>
              <w:marTop w:val="0"/>
              <w:marBottom w:val="0"/>
              <w:divBdr>
                <w:top w:val="none" w:sz="0" w:space="0" w:color="auto"/>
                <w:left w:val="none" w:sz="0" w:space="0" w:color="auto"/>
                <w:bottom w:val="none" w:sz="0" w:space="0" w:color="auto"/>
                <w:right w:val="none" w:sz="0" w:space="0" w:color="auto"/>
              </w:divBdr>
              <w:divsChild>
                <w:div w:id="1023433339">
                  <w:marLeft w:val="0"/>
                  <w:marRight w:val="0"/>
                  <w:marTop w:val="0"/>
                  <w:marBottom w:val="0"/>
                  <w:divBdr>
                    <w:top w:val="none" w:sz="0" w:space="0" w:color="auto"/>
                    <w:left w:val="none" w:sz="0" w:space="0" w:color="auto"/>
                    <w:bottom w:val="none" w:sz="0" w:space="0" w:color="auto"/>
                    <w:right w:val="none" w:sz="0" w:space="0" w:color="auto"/>
                  </w:divBdr>
                  <w:divsChild>
                    <w:div w:id="556549934">
                      <w:marLeft w:val="0"/>
                      <w:marRight w:val="0"/>
                      <w:marTop w:val="0"/>
                      <w:marBottom w:val="0"/>
                      <w:divBdr>
                        <w:top w:val="none" w:sz="0" w:space="0" w:color="auto"/>
                        <w:left w:val="none" w:sz="0" w:space="0" w:color="auto"/>
                        <w:bottom w:val="none" w:sz="0" w:space="0" w:color="auto"/>
                        <w:right w:val="none" w:sz="0" w:space="0" w:color="auto"/>
                      </w:divBdr>
                      <w:divsChild>
                        <w:div w:id="2027246906">
                          <w:marLeft w:val="0"/>
                          <w:marRight w:val="0"/>
                          <w:marTop w:val="0"/>
                          <w:marBottom w:val="0"/>
                          <w:divBdr>
                            <w:top w:val="none" w:sz="0" w:space="0" w:color="auto"/>
                            <w:left w:val="none" w:sz="0" w:space="0" w:color="auto"/>
                            <w:bottom w:val="none" w:sz="0" w:space="0" w:color="auto"/>
                            <w:right w:val="none" w:sz="0" w:space="0" w:color="auto"/>
                          </w:divBdr>
                          <w:divsChild>
                            <w:div w:id="1854341620">
                              <w:marLeft w:val="0"/>
                              <w:marRight w:val="0"/>
                              <w:marTop w:val="0"/>
                              <w:marBottom w:val="0"/>
                              <w:divBdr>
                                <w:top w:val="none" w:sz="0" w:space="0" w:color="auto"/>
                                <w:left w:val="none" w:sz="0" w:space="0" w:color="auto"/>
                                <w:bottom w:val="none" w:sz="0" w:space="0" w:color="auto"/>
                                <w:right w:val="none" w:sz="0" w:space="0" w:color="auto"/>
                              </w:divBdr>
                              <w:divsChild>
                                <w:div w:id="763498029">
                                  <w:marLeft w:val="-225"/>
                                  <w:marRight w:val="-225"/>
                                  <w:marTop w:val="0"/>
                                  <w:marBottom w:val="0"/>
                                  <w:divBdr>
                                    <w:top w:val="none" w:sz="0" w:space="0" w:color="auto"/>
                                    <w:left w:val="none" w:sz="0" w:space="0" w:color="auto"/>
                                    <w:bottom w:val="none" w:sz="0" w:space="0" w:color="auto"/>
                                    <w:right w:val="none" w:sz="0" w:space="0" w:color="auto"/>
                                  </w:divBdr>
                                  <w:divsChild>
                                    <w:div w:id="1702318711">
                                      <w:marLeft w:val="0"/>
                                      <w:marRight w:val="0"/>
                                      <w:marTop w:val="0"/>
                                      <w:marBottom w:val="0"/>
                                      <w:divBdr>
                                        <w:top w:val="none" w:sz="0" w:space="0" w:color="auto"/>
                                        <w:left w:val="none" w:sz="0" w:space="0" w:color="auto"/>
                                        <w:bottom w:val="none" w:sz="0" w:space="0" w:color="auto"/>
                                        <w:right w:val="none" w:sz="0" w:space="0" w:color="auto"/>
                                      </w:divBdr>
                                      <w:divsChild>
                                        <w:div w:id="210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370891">
      <w:bodyDiv w:val="1"/>
      <w:marLeft w:val="0"/>
      <w:marRight w:val="0"/>
      <w:marTop w:val="0"/>
      <w:marBottom w:val="0"/>
      <w:divBdr>
        <w:top w:val="none" w:sz="0" w:space="0" w:color="auto"/>
        <w:left w:val="none" w:sz="0" w:space="0" w:color="auto"/>
        <w:bottom w:val="none" w:sz="0" w:space="0" w:color="auto"/>
        <w:right w:val="none" w:sz="0" w:space="0" w:color="auto"/>
      </w:divBdr>
      <w:divsChild>
        <w:div w:id="1665426132">
          <w:marLeft w:val="0"/>
          <w:marRight w:val="0"/>
          <w:marTop w:val="0"/>
          <w:marBottom w:val="0"/>
          <w:divBdr>
            <w:top w:val="none" w:sz="0" w:space="0" w:color="auto"/>
            <w:left w:val="none" w:sz="0" w:space="0" w:color="auto"/>
            <w:bottom w:val="none" w:sz="0" w:space="0" w:color="auto"/>
            <w:right w:val="none" w:sz="0" w:space="0" w:color="auto"/>
          </w:divBdr>
          <w:divsChild>
            <w:div w:id="137189495">
              <w:marLeft w:val="0"/>
              <w:marRight w:val="0"/>
              <w:marTop w:val="0"/>
              <w:marBottom w:val="0"/>
              <w:divBdr>
                <w:top w:val="none" w:sz="0" w:space="0" w:color="auto"/>
                <w:left w:val="none" w:sz="0" w:space="0" w:color="auto"/>
                <w:bottom w:val="none" w:sz="0" w:space="0" w:color="auto"/>
                <w:right w:val="none" w:sz="0" w:space="0" w:color="auto"/>
              </w:divBdr>
              <w:divsChild>
                <w:div w:id="754010060">
                  <w:marLeft w:val="0"/>
                  <w:marRight w:val="0"/>
                  <w:marTop w:val="0"/>
                  <w:marBottom w:val="0"/>
                  <w:divBdr>
                    <w:top w:val="none" w:sz="0" w:space="0" w:color="auto"/>
                    <w:left w:val="none" w:sz="0" w:space="0" w:color="auto"/>
                    <w:bottom w:val="none" w:sz="0" w:space="0" w:color="auto"/>
                    <w:right w:val="none" w:sz="0" w:space="0" w:color="auto"/>
                  </w:divBdr>
                  <w:divsChild>
                    <w:div w:id="1566918515">
                      <w:marLeft w:val="0"/>
                      <w:marRight w:val="0"/>
                      <w:marTop w:val="0"/>
                      <w:marBottom w:val="0"/>
                      <w:divBdr>
                        <w:top w:val="none" w:sz="0" w:space="0" w:color="auto"/>
                        <w:left w:val="none" w:sz="0" w:space="0" w:color="auto"/>
                        <w:bottom w:val="none" w:sz="0" w:space="0" w:color="auto"/>
                        <w:right w:val="none" w:sz="0" w:space="0" w:color="auto"/>
                      </w:divBdr>
                      <w:divsChild>
                        <w:div w:id="921791067">
                          <w:marLeft w:val="0"/>
                          <w:marRight w:val="0"/>
                          <w:marTop w:val="15"/>
                          <w:marBottom w:val="0"/>
                          <w:divBdr>
                            <w:top w:val="none" w:sz="0" w:space="0" w:color="auto"/>
                            <w:left w:val="none" w:sz="0" w:space="0" w:color="auto"/>
                            <w:bottom w:val="none" w:sz="0" w:space="0" w:color="auto"/>
                            <w:right w:val="none" w:sz="0" w:space="0" w:color="auto"/>
                          </w:divBdr>
                          <w:divsChild>
                            <w:div w:id="1926527049">
                              <w:marLeft w:val="0"/>
                              <w:marRight w:val="0"/>
                              <w:marTop w:val="0"/>
                              <w:marBottom w:val="0"/>
                              <w:divBdr>
                                <w:top w:val="none" w:sz="0" w:space="0" w:color="auto"/>
                                <w:left w:val="none" w:sz="0" w:space="0" w:color="auto"/>
                                <w:bottom w:val="none" w:sz="0" w:space="0" w:color="auto"/>
                                <w:right w:val="none" w:sz="0" w:space="0" w:color="auto"/>
                              </w:divBdr>
                              <w:divsChild>
                                <w:div w:id="328677582">
                                  <w:marLeft w:val="0"/>
                                  <w:marRight w:val="0"/>
                                  <w:marTop w:val="0"/>
                                  <w:marBottom w:val="0"/>
                                  <w:divBdr>
                                    <w:top w:val="none" w:sz="0" w:space="0" w:color="auto"/>
                                    <w:left w:val="none" w:sz="0" w:space="0" w:color="auto"/>
                                    <w:bottom w:val="none" w:sz="0" w:space="0" w:color="auto"/>
                                    <w:right w:val="none" w:sz="0" w:space="0" w:color="auto"/>
                                  </w:divBdr>
                                </w:div>
                                <w:div w:id="1062022943">
                                  <w:marLeft w:val="0"/>
                                  <w:marRight w:val="0"/>
                                  <w:marTop w:val="0"/>
                                  <w:marBottom w:val="0"/>
                                  <w:divBdr>
                                    <w:top w:val="none" w:sz="0" w:space="0" w:color="auto"/>
                                    <w:left w:val="none" w:sz="0" w:space="0" w:color="auto"/>
                                    <w:bottom w:val="none" w:sz="0" w:space="0" w:color="auto"/>
                                    <w:right w:val="none" w:sz="0" w:space="0" w:color="auto"/>
                                  </w:divBdr>
                                </w:div>
                                <w:div w:id="1567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6402-A31B-4FE7-98AB-19443CA9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861</Words>
  <Characters>4912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Brunak</dc:creator>
  <cp:keywords/>
  <dc:description/>
  <cp:lastModifiedBy>Liana Brili</cp:lastModifiedBy>
  <cp:revision>9</cp:revision>
  <dcterms:created xsi:type="dcterms:W3CDTF">2021-03-24T09:43:00Z</dcterms:created>
  <dcterms:modified xsi:type="dcterms:W3CDTF">2021-11-03T16:34:00Z</dcterms:modified>
</cp:coreProperties>
</file>