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4BF3" w:rsidRDefault="00694BF3" w:rsidP="00F54ECB">
      <w:pPr>
        <w:jc w:val="both"/>
      </w:pPr>
    </w:p>
    <w:p w:rsidR="009C128D" w:rsidRDefault="009C128D" w:rsidP="00F54ECB">
      <w:pPr>
        <w:jc w:val="both"/>
      </w:pPr>
    </w:p>
    <w:p w:rsidR="009C128D" w:rsidRDefault="009C128D" w:rsidP="00F54ECB">
      <w:pPr>
        <w:jc w:val="both"/>
        <w:rPr>
          <w:color w:val="000000"/>
          <w:rFonts w:ascii="Arial" w:hAnsi="Arial" w:cs="Arial"/>
        </w:rPr>
      </w:pPr>
      <w:r>
        <w:rPr>
          <w:color w:val="000000"/>
          <w:rFonts w:ascii="Arial" w:hAnsi="Arial"/>
        </w:rPr>
        <w:t xml:space="preserve">Abbozz ta’ liġi li tikkonferma l-konsolidazzjoni tar-rispett għall-prinċipji tar-Repubblika</w:t>
      </w:r>
    </w:p>
    <w:p w:rsidR="009C128D" w:rsidRDefault="009C128D" w:rsidP="00F54ECB">
      <w:pPr>
        <w:jc w:val="both"/>
        <w:rPr>
          <w:rFonts w:ascii="Arial" w:hAnsi="Arial" w:cs="Arial"/>
          <w:color w:val="000000"/>
        </w:rPr>
      </w:pPr>
    </w:p>
    <w:p w:rsidR="009C128D" w:rsidRDefault="009C128D" w:rsidP="00F54ECB">
      <w:pPr>
        <w:jc w:val="both"/>
        <w:rPr>
          <w:rFonts w:ascii="Arial" w:hAnsi="Arial" w:cs="Arial"/>
          <w:color w:val="000000"/>
        </w:rPr>
      </w:pPr>
    </w:p>
    <w:p w:rsidR="009C128D" w:rsidRDefault="009C128D" w:rsidP="00F54ECB">
      <w:pPr>
        <w:autoSpaceDE w:val="0"/>
        <w:autoSpaceDN w:val="0"/>
        <w:adjustRightInd w:val="0"/>
        <w:spacing w:after="0" w:line="240" w:lineRule="auto"/>
        <w:jc w:val="both"/>
        <w:rPr>
          <w:b/>
          <w:bCs/>
          <w:sz w:val="21"/>
          <w:szCs w:val="21"/>
          <w:rFonts w:ascii="Times-Bold" w:hAnsi="Times-Bold" w:cs="Times-Bold"/>
        </w:rPr>
      </w:pPr>
      <w:r>
        <w:rPr>
          <w:b/>
          <w:sz w:val="21"/>
          <w:rFonts w:ascii="Times-Bold" w:hAnsi="Times-Bold"/>
        </w:rPr>
        <w:t xml:space="preserve">Artiklu 19</w:t>
      </w:r>
    </w:p>
    <w:p w:rsidR="00F54ECB" w:rsidRDefault="00F54ECB" w:rsidP="00F54ECB">
      <w:pPr>
        <w:autoSpaceDE w:val="0"/>
        <w:autoSpaceDN w:val="0"/>
        <w:adjustRightInd w:val="0"/>
        <w:spacing w:after="0" w:line="240" w:lineRule="auto"/>
        <w:jc w:val="both"/>
        <w:rPr>
          <w:rFonts w:ascii="Times-Roman" w:hAnsi="Times-Roman" w:cs="Times-Roman"/>
          <w:sz w:val="21"/>
          <w:szCs w:val="21"/>
        </w:rPr>
      </w:pPr>
    </w:p>
    <w:p w:rsidR="009C128D" w:rsidRDefault="009C128D" w:rsidP="00F54ECB">
      <w:pPr>
        <w:autoSpaceDE w:val="0"/>
        <w:autoSpaceDN w:val="0"/>
        <w:adjustRightInd w:val="0"/>
        <w:spacing w:after="0" w:line="240" w:lineRule="auto"/>
        <w:jc w:val="both"/>
        <w:rPr>
          <w:sz w:val="21"/>
          <w:szCs w:val="21"/>
          <w:rFonts w:ascii="Times-Roman" w:hAnsi="Times-Roman" w:cs="Times-Roman"/>
        </w:rPr>
      </w:pPr>
      <w:r>
        <w:rPr>
          <w:rFonts w:ascii="Times-Roman" w:hAnsi="Times-Roman"/>
        </w:rPr>
        <w:t xml:space="preserve">Kapitolu II ta Titlu I tal-Liġi Nru 2004-575 tal-21 ta’ Ġunju 2004 dwar il-Kunfidenza fl-Ekonomija Diġitali qed jiġi mibdul hekk:</w:t>
      </w:r>
    </w:p>
    <w:p w:rsidR="001048BC" w:rsidRDefault="001048BC" w:rsidP="00F54ECB">
      <w:pPr>
        <w:autoSpaceDE w:val="0"/>
        <w:autoSpaceDN w:val="0"/>
        <w:adjustRightInd w:val="0"/>
        <w:spacing w:after="0" w:line="240" w:lineRule="auto"/>
        <w:jc w:val="both"/>
        <w:rPr>
          <w:rFonts w:ascii="Times-Roman" w:hAnsi="Times-Roman" w:cs="Times-Roman"/>
          <w:sz w:val="21"/>
          <w:szCs w:val="21"/>
        </w:rPr>
      </w:pPr>
    </w:p>
    <w:p w:rsidR="009C128D" w:rsidRDefault="009C128D" w:rsidP="00F54ECB">
      <w:pPr>
        <w:autoSpaceDE w:val="0"/>
        <w:autoSpaceDN w:val="0"/>
        <w:adjustRightInd w:val="0"/>
        <w:spacing w:after="0" w:line="240" w:lineRule="auto"/>
        <w:jc w:val="both"/>
        <w:rPr>
          <w:sz w:val="21"/>
          <w:szCs w:val="21"/>
          <w:rFonts w:ascii="Times-Roman" w:hAnsi="Times-Roman" w:cs="Times-Roman"/>
        </w:rPr>
      </w:pPr>
      <w:r>
        <w:rPr>
          <w:sz w:val="21"/>
        </w:rPr>
        <w:t xml:space="preserve">1.</w:t>
      </w:r>
      <w:r>
        <w:rPr>
          <w:sz w:val="21"/>
        </w:rPr>
        <w:t xml:space="preserve"> </w:t>
      </w:r>
      <w:r>
        <w:rPr>
          <w:sz w:val="21"/>
          <w:i/>
        </w:rPr>
        <w:t xml:space="preserve">(ġdid)</w:t>
      </w:r>
      <w:r>
        <w:rPr>
          <w:sz w:val="21"/>
        </w:rPr>
        <w:t xml:space="preserve"> Fi 8 ta’ I ta’ Artiklu 6, il-kliem:</w:t>
      </w:r>
      <w:r>
        <w:rPr>
          <w:sz w:val="21"/>
          <w:rFonts w:ascii="Times-Roman" w:hAnsi="Times-Roman"/>
        </w:rPr>
        <w:t xml:space="preserve"> </w:t>
      </w:r>
      <w:r>
        <w:rPr>
          <w:sz w:val="21"/>
          <w:rFonts w:ascii="Times-Roman" w:hAnsi="Times-Roman"/>
        </w:rPr>
        <w:t xml:space="preserve">“fi 2 jew, fin-nuqqas ta’ dan, lil kwalunkwe persuna msemmija f’1,” għandha tinbidel b'dan li ġej:</w:t>
      </w:r>
      <w:r>
        <w:rPr>
          <w:sz w:val="21"/>
          <w:rFonts w:ascii="Times-Roman" w:hAnsi="Times-Roman"/>
        </w:rPr>
        <w:t xml:space="preserve"> </w:t>
      </w:r>
      <w:r>
        <w:rPr>
          <w:sz w:val="21"/>
          <w:rFonts w:ascii="Times-Roman" w:hAnsi="Times-Roman"/>
        </w:rPr>
        <w:t xml:space="preserve">“f'1 jew 2”;</w:t>
      </w:r>
    </w:p>
    <w:p w:rsidR="001048BC" w:rsidRDefault="001048BC" w:rsidP="00F54ECB">
      <w:pPr>
        <w:autoSpaceDE w:val="0"/>
        <w:autoSpaceDN w:val="0"/>
        <w:adjustRightInd w:val="0"/>
        <w:spacing w:after="0" w:line="240" w:lineRule="auto"/>
        <w:jc w:val="both"/>
        <w:rPr>
          <w:rFonts w:ascii="Times-Roman" w:hAnsi="Times-Roman" w:cs="Times-Roman"/>
          <w:sz w:val="21"/>
          <w:szCs w:val="21"/>
        </w:rPr>
      </w:pPr>
    </w:p>
    <w:p w:rsidR="009C128D" w:rsidRDefault="009C128D" w:rsidP="00F54ECB">
      <w:pPr>
        <w:autoSpaceDE w:val="0"/>
        <w:autoSpaceDN w:val="0"/>
        <w:adjustRightInd w:val="0"/>
        <w:spacing w:after="0" w:line="240" w:lineRule="auto"/>
        <w:jc w:val="both"/>
        <w:rPr>
          <w:sz w:val="21"/>
          <w:szCs w:val="21"/>
          <w:rFonts w:ascii="Times-Roman" w:hAnsi="Times-Roman" w:cs="Times-Roman"/>
        </w:rPr>
      </w:pPr>
      <w:r>
        <w:rPr>
          <w:sz w:val="21"/>
          <w:rFonts w:ascii="Times-Roman" w:hAnsi="Times-Roman"/>
        </w:rPr>
        <w:t xml:space="preserve">2.</w:t>
      </w:r>
      <w:r>
        <w:rPr>
          <w:sz w:val="21"/>
          <w:rFonts w:ascii="Times-Roman" w:hAnsi="Times-Roman"/>
        </w:rPr>
        <w:t xml:space="preserve"> </w:t>
      </w:r>
      <w:r>
        <w:rPr>
          <w:sz w:val="21"/>
          <w:rFonts w:ascii="Times-Roman" w:hAnsi="Times-Roman"/>
        </w:rPr>
        <w:t xml:space="preserve">Wara Artiklu 6-2, fil-kliem tiegħu li joħroġ mil-Liġi Nru 2020-1266 tad-19 ta’ Ottubru 2020 maħsuba biex tirregola l-isfruttament kummerċjali tal-immaġni ta’ tfal taħt sittax-il sena fuq pjattaformi onlajn, għandhom jiddaħħlu Artikli 6-3 u 6-4 hekk:</w:t>
      </w:r>
    </w:p>
    <w:p w:rsidR="004E021A" w:rsidRDefault="004E021A" w:rsidP="00F54ECB">
      <w:pPr>
        <w:autoSpaceDE w:val="0"/>
        <w:autoSpaceDN w:val="0"/>
        <w:adjustRightInd w:val="0"/>
        <w:spacing w:after="0" w:line="240" w:lineRule="auto"/>
        <w:jc w:val="both"/>
        <w:rPr>
          <w:rFonts w:ascii="Times-Roman" w:hAnsi="Times-Roman" w:cs="Times-Roman"/>
          <w:sz w:val="21"/>
          <w:szCs w:val="21"/>
        </w:rPr>
      </w:pPr>
    </w:p>
    <w:p w:rsidR="00317039" w:rsidRDefault="00317039" w:rsidP="00F54ECB">
      <w:pPr>
        <w:autoSpaceDE w:val="0"/>
        <w:autoSpaceDN w:val="0"/>
        <w:adjustRightInd w:val="0"/>
        <w:spacing w:after="0" w:line="240" w:lineRule="auto"/>
        <w:jc w:val="both"/>
        <w:rPr>
          <w:sz w:val="21"/>
          <w:szCs w:val="21"/>
          <w:rFonts w:ascii="Times-Roman" w:hAnsi="Times-Roman" w:cs="Times-Roman"/>
        </w:rPr>
      </w:pPr>
      <w:r>
        <w:rPr>
          <w:sz w:val="21"/>
        </w:rPr>
        <w:t xml:space="preserve">“</w:t>
      </w:r>
      <w:r>
        <w:rPr>
          <w:sz w:val="21"/>
          <w:i/>
          <w:rFonts w:ascii="Times-Italic" w:hAnsi="Times-Italic"/>
        </w:rPr>
        <w:t xml:space="preserve">Artiklu 6-4.</w:t>
      </w:r>
      <w:r>
        <w:rPr>
          <w:sz w:val="21"/>
          <w:i/>
          <w:rFonts w:ascii="Times-Italic" w:hAnsi="Times-Italic"/>
        </w:rPr>
        <w:t xml:space="preserve"> </w:t>
      </w:r>
      <w:r>
        <w:rPr>
          <w:sz w:val="21"/>
          <w:rFonts w:ascii="Times-Roman" w:hAnsi="Times-Roman"/>
        </w:rPr>
        <w:t xml:space="preserve">— Meta deċiżjoni ġudizzjarja infurzabbli tkun ordnat xi miżura maħsuba biex ma tħallix l-aċċess għal servizz ta’ komunikazzjoni pubblika onlajn, li l-kontenut tagħha jaqa’ taħt il-ksur imsemmi f’Artiklu 6(I)(7), l-awtorità amministrattiva, jekk ikun hemm bżonn wara r-rapport ta’ persuna interessata, tista’ titlob lill-persuni msemmija f’1 jew 2 tal-istess I, biex għal perjodu li ma jaqbiżx dak li jifdal għall-miżuri ordnati minn dik id-deċiżjoni ġudizzjarja, ma jħallux l-aċċess tal-pubbliku għal xi servizz online li jkun identiku jew ekwivalenti parzjalment jew totalment għall-kontenut tas-servizz imsemmi fid-deċiżjoni ta’ hawn fuq.</w:t>
      </w:r>
    </w:p>
    <w:p w:rsidR="004E021A" w:rsidRDefault="004E021A" w:rsidP="00F54ECB">
      <w:pPr>
        <w:autoSpaceDE w:val="0"/>
        <w:autoSpaceDN w:val="0"/>
        <w:adjustRightInd w:val="0"/>
        <w:spacing w:after="0" w:line="240" w:lineRule="auto"/>
        <w:jc w:val="both"/>
        <w:rPr>
          <w:rFonts w:ascii="Times-Roman" w:hAnsi="Times-Roman" w:cs="Times-Roman"/>
          <w:sz w:val="21"/>
          <w:szCs w:val="21"/>
        </w:rPr>
      </w:pPr>
    </w:p>
    <w:p w:rsidR="00317039" w:rsidRDefault="00317039" w:rsidP="00F54ECB">
      <w:pPr>
        <w:autoSpaceDE w:val="0"/>
        <w:autoSpaceDN w:val="0"/>
        <w:adjustRightInd w:val="0"/>
        <w:spacing w:after="0" w:line="240" w:lineRule="auto"/>
        <w:jc w:val="both"/>
        <w:rPr>
          <w:sz w:val="21"/>
          <w:szCs w:val="21"/>
          <w:rFonts w:ascii="Times-Roman" w:hAnsi="Times-Roman" w:cs="Times-Roman"/>
        </w:rPr>
      </w:pPr>
      <w:r>
        <w:rPr>
          <w:sz w:val="21"/>
          <w:rFonts w:ascii="Times-Roman" w:hAnsi="Times-Roman"/>
        </w:rPr>
        <w:t xml:space="preserve">Taħt l-istess kondizzjonijiet, l-awtorità amministrattiva tista’ titlob ukoll lil kwalunkwe operatur ta’ magna tat-tiftix, direttorju jew servizz ta’ referenza ieħor biex itemm ir-referenzjar ta’ indirizzi tal-web li jagħti aċċess għal tali servizzi ta’ komunikazzjoni online lill-pubbliku.</w:t>
      </w:r>
    </w:p>
    <w:p w:rsidR="004E021A" w:rsidRDefault="004E021A" w:rsidP="00F54ECB">
      <w:pPr>
        <w:autoSpaceDE w:val="0"/>
        <w:autoSpaceDN w:val="0"/>
        <w:adjustRightInd w:val="0"/>
        <w:spacing w:after="0" w:line="240" w:lineRule="auto"/>
        <w:jc w:val="both"/>
        <w:rPr>
          <w:rFonts w:ascii="Times-Roman" w:hAnsi="Times-Roman" w:cs="Times-Roman"/>
          <w:sz w:val="21"/>
          <w:szCs w:val="21"/>
        </w:rPr>
      </w:pPr>
    </w:p>
    <w:p w:rsidR="00317039" w:rsidRDefault="00317039" w:rsidP="00F54ECB">
      <w:pPr>
        <w:autoSpaceDE w:val="0"/>
        <w:autoSpaceDN w:val="0"/>
        <w:adjustRightInd w:val="0"/>
        <w:spacing w:after="0" w:line="240" w:lineRule="auto"/>
        <w:jc w:val="both"/>
        <w:rPr>
          <w:sz w:val="21"/>
          <w:szCs w:val="21"/>
          <w:rFonts w:ascii="Times-Roman" w:hAnsi="Times-Roman" w:cs="Times-Roman"/>
        </w:rPr>
      </w:pPr>
      <w:r>
        <w:rPr>
          <w:sz w:val="21"/>
          <w:rFonts w:ascii="Times-Roman" w:hAnsi="Times-Roman"/>
        </w:rPr>
        <w:t xml:space="preserve">L-awtorità amministrattiva għandha żżomm aġġornata lista tas-servizzi ta’ komunikazzjoni onlajn imsemmija fl-ewwel paragrafu ta’ dan l-Artiklu, li kienu s-suġġett ta’ talba għall-imblukkar tal-aċċess skont l-istess paragrafu, kif ukoll ta’ indirizzi tal-internet li jagħtu aċċess għal tali servizzi, u għandha tagħmel dik il-lista disponibbli għall-kumpaniji li jirriklamaw, l-aġenti tagħhom u s-servizzi msemmija f’Artiklu 299(II)(2) tal-Kodiċi Fiskali Ġenerali.</w:t>
      </w:r>
      <w:r>
        <w:rPr>
          <w:sz w:val="21"/>
          <w:rFonts w:ascii="Times-Roman" w:hAnsi="Times-Roman"/>
        </w:rPr>
        <w:t xml:space="preserve"> </w:t>
      </w:r>
      <w:r>
        <w:rPr>
          <w:sz w:val="21"/>
          <w:rFonts w:ascii="Times-Roman" w:hAnsi="Times-Roman"/>
        </w:rPr>
        <w:t xml:space="preserve">Dawn is-servizzi jibqgħu f’din il-lista għall-bqija tat-tul ta’ żmien tal-miżuri ordnati mill-awtorità ġudizzjarja.</w:t>
      </w:r>
    </w:p>
    <w:p w:rsidR="001048BC" w:rsidRDefault="001048BC" w:rsidP="00F54ECB">
      <w:pPr>
        <w:autoSpaceDE w:val="0"/>
        <w:autoSpaceDN w:val="0"/>
        <w:adjustRightInd w:val="0"/>
        <w:spacing w:after="0" w:line="240" w:lineRule="auto"/>
        <w:jc w:val="both"/>
        <w:rPr>
          <w:rFonts w:ascii="Times-Roman" w:hAnsi="Times-Roman" w:cs="Times-Roman"/>
          <w:sz w:val="21"/>
          <w:szCs w:val="21"/>
        </w:rPr>
      </w:pPr>
    </w:p>
    <w:p w:rsidR="00317039" w:rsidRDefault="00317039" w:rsidP="00F54ECB">
      <w:pPr>
        <w:autoSpaceDE w:val="0"/>
        <w:autoSpaceDN w:val="0"/>
        <w:adjustRightInd w:val="0"/>
        <w:spacing w:after="0" w:line="240" w:lineRule="auto"/>
        <w:jc w:val="both"/>
        <w:rPr>
          <w:sz w:val="21"/>
          <w:szCs w:val="21"/>
          <w:rFonts w:ascii="Times-Roman" w:hAnsi="Times-Roman" w:cs="Times-Roman"/>
        </w:rPr>
      </w:pPr>
      <w:r>
        <w:rPr>
          <w:sz w:val="21"/>
          <w:rFonts w:ascii="Times-Roman" w:hAnsi="Times-Roman"/>
        </w:rPr>
        <w:t xml:space="preserve">Fejn dawn is-servizzi ma jkunux imblukkati jew ir-referenzi għalihom imneħħija skont dan l-Artiklu, l-awtorità ġudizzjarja tista’ tintalab, permezz ta’ miżura interim jew fuq talba, sabiex tordna miżura maħsuba biex twaqqaf l-aċċess għall-kontenut ta’ dawk is-servizzi.</w:t>
      </w:r>
      <w:r>
        <w:rPr>
          <w:sz w:val="21"/>
          <w:rFonts w:ascii="Times-Roman" w:hAnsi="Times-Roman"/>
        </w:rPr>
        <w:t xml:space="preserve"> </w:t>
      </w:r>
      <w:r>
        <w:rPr>
          <w:sz w:val="21"/>
          <w:rFonts w:ascii="Times-Roman" w:hAnsi="Times-Roman"/>
        </w:rPr>
        <w:t xml:space="preserve">”</w:t>
      </w:r>
    </w:p>
    <w:p w:rsidR="00317039" w:rsidRDefault="00317039" w:rsidP="00F54ECB">
      <w:pPr>
        <w:autoSpaceDE w:val="0"/>
        <w:autoSpaceDN w:val="0"/>
        <w:adjustRightInd w:val="0"/>
        <w:spacing w:after="0" w:line="240" w:lineRule="auto"/>
        <w:jc w:val="both"/>
        <w:rPr>
          <w:rFonts w:ascii="Times-Bold" w:hAnsi="Times-Bold" w:cs="Times-Bold"/>
          <w:b/>
          <w:bCs/>
          <w:sz w:val="21"/>
          <w:szCs w:val="21"/>
        </w:rPr>
      </w:pPr>
    </w:p>
    <w:p w:rsidR="001048BC" w:rsidRDefault="001048BC" w:rsidP="00F54ECB">
      <w:pPr>
        <w:autoSpaceDE w:val="0"/>
        <w:autoSpaceDN w:val="0"/>
        <w:adjustRightInd w:val="0"/>
        <w:spacing w:after="0" w:line="240" w:lineRule="auto"/>
        <w:jc w:val="both"/>
        <w:rPr>
          <w:rFonts w:ascii="Times-Bold" w:hAnsi="Times-Bold" w:cs="Times-Bold"/>
          <w:b/>
          <w:bCs/>
          <w:sz w:val="21"/>
          <w:szCs w:val="21"/>
        </w:rPr>
      </w:pPr>
    </w:p>
    <w:p w:rsidR="00317039" w:rsidRDefault="00317039" w:rsidP="00F54ECB">
      <w:pPr>
        <w:autoSpaceDE w:val="0"/>
        <w:autoSpaceDN w:val="0"/>
        <w:adjustRightInd w:val="0"/>
        <w:spacing w:after="0" w:line="240" w:lineRule="auto"/>
        <w:jc w:val="both"/>
        <w:rPr>
          <w:b/>
          <w:bCs/>
          <w:i/>
          <w:iCs/>
          <w:sz w:val="21"/>
          <w:szCs w:val="21"/>
          <w:rFonts w:ascii="Times-BoldItalic" w:hAnsi="Times-BoldItalic" w:cs="Times-BoldItalic"/>
        </w:rPr>
      </w:pPr>
      <w:r>
        <w:rPr>
          <w:b/>
          <w:sz w:val="21"/>
          <w:rFonts w:ascii="Times-Bold" w:hAnsi="Times-Bold"/>
        </w:rPr>
        <w:t xml:space="preserve">Artiklu 19 </w:t>
      </w:r>
      <w:r>
        <w:rPr>
          <w:b/>
          <w:sz w:val="21"/>
          <w:i/>
          <w:rFonts w:ascii="Times-BoldItalic" w:hAnsi="Times-BoldItalic"/>
        </w:rPr>
        <w:t xml:space="preserve">a (ġdid)</w:t>
      </w:r>
    </w:p>
    <w:p w:rsidR="001048BC" w:rsidRDefault="001048BC" w:rsidP="00F54ECB">
      <w:pPr>
        <w:autoSpaceDE w:val="0"/>
        <w:autoSpaceDN w:val="0"/>
        <w:adjustRightInd w:val="0"/>
        <w:spacing w:after="0" w:line="240" w:lineRule="auto"/>
        <w:jc w:val="both"/>
        <w:rPr>
          <w:rFonts w:ascii="Times-Roman" w:hAnsi="Times-Roman" w:cs="Times-Roman"/>
          <w:sz w:val="21"/>
          <w:szCs w:val="21"/>
        </w:rPr>
      </w:pPr>
    </w:p>
    <w:p w:rsidR="00317039" w:rsidRDefault="00317039" w:rsidP="00F54ECB">
      <w:pPr>
        <w:autoSpaceDE w:val="0"/>
        <w:autoSpaceDN w:val="0"/>
        <w:adjustRightInd w:val="0"/>
        <w:spacing w:after="0" w:line="240" w:lineRule="auto"/>
        <w:jc w:val="both"/>
        <w:rPr>
          <w:sz w:val="21"/>
          <w:szCs w:val="21"/>
          <w:rFonts w:ascii="Times-Roman" w:hAnsi="Times-Roman" w:cs="Times-Roman"/>
        </w:rPr>
      </w:pPr>
      <w:r>
        <w:rPr>
          <w:rFonts w:ascii="Times-Roman" w:hAnsi="Times-Roman"/>
        </w:rPr>
        <w:t xml:space="preserve">I. – Kapitlu II ta’ Titlu I tal-Liġi Nru 2004-575 tal-21 ta’ Ġunju 2004 dwar il-Kunfidenza fl-Ekonomija Diġitali qed jiġo mibdul hekk:</w:t>
      </w:r>
    </w:p>
    <w:p w:rsidR="001048BC" w:rsidRDefault="001048BC" w:rsidP="00F54ECB">
      <w:pPr>
        <w:autoSpaceDE w:val="0"/>
        <w:autoSpaceDN w:val="0"/>
        <w:adjustRightInd w:val="0"/>
        <w:spacing w:after="0" w:line="240" w:lineRule="auto"/>
        <w:jc w:val="both"/>
        <w:rPr>
          <w:rFonts w:ascii="Times-Roman" w:hAnsi="Times-Roman" w:cs="Times-Roman"/>
          <w:sz w:val="21"/>
          <w:szCs w:val="21"/>
        </w:rPr>
      </w:pPr>
    </w:p>
    <w:p w:rsidR="00317039" w:rsidRDefault="00317039" w:rsidP="00F54ECB">
      <w:pPr>
        <w:autoSpaceDE w:val="0"/>
        <w:autoSpaceDN w:val="0"/>
        <w:adjustRightInd w:val="0"/>
        <w:spacing w:after="0" w:line="240" w:lineRule="auto"/>
        <w:jc w:val="both"/>
        <w:rPr>
          <w:sz w:val="21"/>
          <w:szCs w:val="21"/>
          <w:rFonts w:ascii="Times-Roman" w:hAnsi="Times-Roman" w:cs="Times-Roman"/>
        </w:rPr>
      </w:pPr>
      <w:r>
        <w:rPr>
          <w:sz w:val="21"/>
          <w:rFonts w:ascii="Times-Roman" w:hAnsi="Times-Roman"/>
        </w:rPr>
        <w:t xml:space="preserve">1.</w:t>
      </w:r>
      <w:r>
        <w:rPr>
          <w:sz w:val="21"/>
          <w:rFonts w:ascii="Times-Roman" w:hAnsi="Times-Roman"/>
        </w:rPr>
        <w:t xml:space="preserve"> </w:t>
      </w:r>
      <w:r>
        <w:rPr>
          <w:sz w:val="21"/>
          <w:rFonts w:ascii="Times-Roman" w:hAnsi="Times-Roman"/>
        </w:rPr>
        <w:t xml:space="preserve">Ir-raba’ paragrafu ta’ Artiklu 6(7) qed jiġi mibdul hekk:</w:t>
      </w:r>
    </w:p>
    <w:p w:rsidR="004E021A" w:rsidRDefault="004E021A" w:rsidP="00F54ECB">
      <w:pPr>
        <w:autoSpaceDE w:val="0"/>
        <w:autoSpaceDN w:val="0"/>
        <w:adjustRightInd w:val="0"/>
        <w:spacing w:after="0" w:line="240" w:lineRule="auto"/>
        <w:jc w:val="both"/>
        <w:rPr>
          <w:rFonts w:ascii="Times-Italic" w:hAnsi="Times-Italic" w:cs="Times-Italic"/>
          <w:i/>
          <w:iCs/>
          <w:sz w:val="21"/>
          <w:szCs w:val="21"/>
        </w:rPr>
      </w:pPr>
    </w:p>
    <w:p w:rsidR="00317039" w:rsidRDefault="00317039" w:rsidP="00F54ECB">
      <w:pPr>
        <w:autoSpaceDE w:val="0"/>
        <w:autoSpaceDN w:val="0"/>
        <w:adjustRightInd w:val="0"/>
        <w:spacing w:after="0" w:line="240" w:lineRule="auto"/>
        <w:jc w:val="both"/>
        <w:rPr>
          <w:sz w:val="21"/>
          <w:szCs w:val="21"/>
          <w:rFonts w:ascii="Times-Roman" w:hAnsi="Times-Roman" w:cs="Times-Roman"/>
        </w:rPr>
      </w:pPr>
      <w:r>
        <w:rPr>
          <w:sz w:val="21"/>
          <w:i/>
          <w:rFonts w:ascii="Times-Italic" w:hAnsi="Times-Italic"/>
        </w:rPr>
        <w:t xml:space="preserve">a)</w:t>
      </w:r>
      <w:r>
        <w:rPr>
          <w:sz w:val="21"/>
        </w:rPr>
        <w:t xml:space="preserve"> Mal-ewwel sentenza għandhom jiżdiedu l-kliem:</w:t>
      </w:r>
      <w:r>
        <w:rPr>
          <w:sz w:val="21"/>
          <w:rFonts w:ascii="Times-Roman" w:hAnsi="Times-Roman"/>
        </w:rPr>
        <w:t xml:space="preserve"> </w:t>
      </w:r>
      <w:r>
        <w:rPr>
          <w:sz w:val="21"/>
          <w:rFonts w:ascii="Times-Roman" w:hAnsi="Times-Roman"/>
        </w:rPr>
        <w:t xml:space="preserve">“u jagħmlu pubbliċi r-riżorsi li jiddedikaw għall-ġlieda kontra l-attivitajiet illeċiti msemmija fit-tielet paragrafu ta’ dan is-7”;</w:t>
      </w:r>
    </w:p>
    <w:p w:rsidR="001048BC" w:rsidRDefault="001048BC" w:rsidP="00F54ECB">
      <w:pPr>
        <w:autoSpaceDE w:val="0"/>
        <w:autoSpaceDN w:val="0"/>
        <w:adjustRightInd w:val="0"/>
        <w:spacing w:after="0" w:line="240" w:lineRule="auto"/>
        <w:jc w:val="both"/>
        <w:rPr>
          <w:rFonts w:ascii="Times-Italic" w:hAnsi="Times-Italic" w:cs="Times-Italic"/>
          <w:i/>
          <w:iCs/>
          <w:sz w:val="21"/>
          <w:szCs w:val="21"/>
        </w:rPr>
      </w:pPr>
    </w:p>
    <w:p w:rsidR="00317039" w:rsidRDefault="00317039" w:rsidP="00F54ECB">
      <w:pPr>
        <w:autoSpaceDE w:val="0"/>
        <w:autoSpaceDN w:val="0"/>
        <w:adjustRightInd w:val="0"/>
        <w:spacing w:after="0" w:line="240" w:lineRule="auto"/>
        <w:jc w:val="both"/>
        <w:rPr>
          <w:sz w:val="21"/>
          <w:szCs w:val="21"/>
          <w:rFonts w:ascii="Times-Roman" w:hAnsi="Times-Roman" w:cs="Times-Roman"/>
        </w:rPr>
      </w:pPr>
      <w:r>
        <w:rPr>
          <w:sz w:val="21"/>
          <w:i/>
          <w:rFonts w:ascii="Times-Italic" w:hAnsi="Times-Italic"/>
        </w:rPr>
        <w:t xml:space="preserve">b)</w:t>
      </w:r>
      <w:r>
        <w:rPr>
          <w:sz w:val="21"/>
        </w:rPr>
        <w:t xml:space="preserve"> wara l-istess sentenza, għandha tiddaħħal is-sentenza li ġejja:</w:t>
      </w:r>
      <w:r>
        <w:rPr>
          <w:sz w:val="21"/>
          <w:rFonts w:ascii="Times-Roman" w:hAnsi="Times-Roman"/>
        </w:rPr>
        <w:t xml:space="preserve"> </w:t>
      </w:r>
      <w:r>
        <w:rPr>
          <w:sz w:val="21"/>
          <w:rFonts w:ascii="Times-Roman" w:hAnsi="Times-Roman"/>
        </w:rPr>
        <w:t xml:space="preserve">“Dawn l-obbligi m’għandhomx jgħoddu għall-operaturi msemmija fl-ewwel paragrafu ta’ Artiklu 6-5 għall-ġlieda kontra t-tixrid tal-kontenut imsemmi fl-istess l-ewwel paragrafu.</w:t>
      </w:r>
      <w:r>
        <w:rPr>
          <w:sz w:val="21"/>
          <w:rFonts w:ascii="Times-Roman" w:hAnsi="Times-Roman"/>
        </w:rPr>
        <w:t xml:space="preserve"> </w:t>
      </w:r>
      <w:r>
        <w:rPr>
          <w:sz w:val="21"/>
          <w:rFonts w:ascii="Times-Roman" w:hAnsi="Times-Roman"/>
        </w:rPr>
        <w:t xml:space="preserve">”;</w:t>
      </w:r>
    </w:p>
    <w:p w:rsidR="001048BC" w:rsidRDefault="001048BC" w:rsidP="00F54ECB">
      <w:pPr>
        <w:autoSpaceDE w:val="0"/>
        <w:autoSpaceDN w:val="0"/>
        <w:adjustRightInd w:val="0"/>
        <w:spacing w:after="0" w:line="240" w:lineRule="auto"/>
        <w:jc w:val="both"/>
        <w:rPr>
          <w:rFonts w:ascii="Times-Roman" w:hAnsi="Times-Roman" w:cs="Times-Roman"/>
          <w:sz w:val="21"/>
          <w:szCs w:val="21"/>
        </w:rPr>
      </w:pPr>
    </w:p>
    <w:p w:rsidR="00317039" w:rsidRDefault="00317039" w:rsidP="00F54ECB">
      <w:pPr>
        <w:autoSpaceDE w:val="0"/>
        <w:autoSpaceDN w:val="0"/>
        <w:adjustRightInd w:val="0"/>
        <w:spacing w:after="0" w:line="240" w:lineRule="auto"/>
        <w:jc w:val="both"/>
        <w:rPr>
          <w:sz w:val="21"/>
          <w:szCs w:val="21"/>
          <w:rFonts w:ascii="Times-Roman" w:hAnsi="Times-Roman" w:cs="Times-Roman"/>
        </w:rPr>
      </w:pPr>
      <w:r>
        <w:rPr>
          <w:sz w:val="21"/>
          <w:i/>
          <w:rFonts w:ascii="Times-Italic" w:hAnsi="Times-Italic"/>
        </w:rPr>
        <w:t xml:space="preserve">ċ)</w:t>
      </w:r>
      <w:r>
        <w:rPr>
          <w:sz w:val="21"/>
        </w:rPr>
        <w:t xml:space="preserve"> It-tieni sentenza qed tinbidel hekk:</w:t>
      </w:r>
    </w:p>
    <w:p w:rsidR="001048BC" w:rsidRDefault="001048BC" w:rsidP="00F54ECB">
      <w:pPr>
        <w:autoSpaceDE w:val="0"/>
        <w:autoSpaceDN w:val="0"/>
        <w:adjustRightInd w:val="0"/>
        <w:spacing w:after="0" w:line="240" w:lineRule="auto"/>
        <w:jc w:val="both"/>
        <w:rPr>
          <w:rFonts w:ascii="Times-Roman" w:hAnsi="Times-Roman" w:cs="Times-Roman"/>
          <w:sz w:val="21"/>
          <w:szCs w:val="21"/>
        </w:rPr>
      </w:pPr>
    </w:p>
    <w:p w:rsidR="00317039" w:rsidRDefault="00317039" w:rsidP="00F54ECB">
      <w:pPr>
        <w:autoSpaceDE w:val="0"/>
        <w:autoSpaceDN w:val="0"/>
        <w:adjustRightInd w:val="0"/>
        <w:spacing w:after="0" w:line="240" w:lineRule="auto"/>
        <w:jc w:val="both"/>
        <w:rPr>
          <w:sz w:val="21"/>
          <w:szCs w:val="21"/>
          <w:rFonts w:ascii="Times-Roman" w:hAnsi="Times-Roman" w:cs="Times-Roman"/>
        </w:rPr>
      </w:pPr>
      <w:r>
        <w:rPr>
          <w:sz w:val="21"/>
          <w:rFonts w:ascii="Times-Roman" w:hAnsi="Times-Roman"/>
        </w:rPr>
        <w:t xml:space="preserve">– fil-bidu, il-kelma:</w:t>
      </w:r>
      <w:r>
        <w:rPr>
          <w:sz w:val="21"/>
          <w:rFonts w:ascii="Times-Roman" w:hAnsi="Times-Roman"/>
        </w:rPr>
        <w:t xml:space="preserve"> </w:t>
      </w:r>
      <w:r>
        <w:rPr>
          <w:sz w:val="21"/>
          <w:rFonts w:ascii="Times-Roman" w:hAnsi="Times-Roman"/>
        </w:rPr>
        <w:t xml:space="preserve">“Huma” għandha tinbidel bil-kliem:</w:t>
      </w:r>
      <w:r>
        <w:rPr>
          <w:sz w:val="21"/>
          <w:rFonts w:ascii="Times-Roman" w:hAnsi="Times-Roman"/>
        </w:rPr>
        <w:t xml:space="preserve"> </w:t>
      </w:r>
      <w:r>
        <w:rPr>
          <w:sz w:val="21"/>
          <w:rFonts w:ascii="Times-Roman" w:hAnsi="Times-Roman"/>
        </w:rPr>
        <w:t xml:space="preserve">“Il-persuni msemmija f’1 u 2”;</w:t>
      </w:r>
    </w:p>
    <w:p w:rsidR="001048BC" w:rsidRDefault="001048BC" w:rsidP="00F54ECB">
      <w:pPr>
        <w:autoSpaceDE w:val="0"/>
        <w:autoSpaceDN w:val="0"/>
        <w:adjustRightInd w:val="0"/>
        <w:spacing w:after="0" w:line="240" w:lineRule="auto"/>
        <w:jc w:val="both"/>
        <w:rPr>
          <w:rFonts w:ascii="Times-Roman" w:hAnsi="Times-Roman" w:cs="Times-Roman"/>
          <w:sz w:val="21"/>
          <w:szCs w:val="21"/>
        </w:rPr>
      </w:pPr>
    </w:p>
    <w:p w:rsidR="00317039" w:rsidRDefault="00317039" w:rsidP="00F54ECB">
      <w:pPr>
        <w:autoSpaceDE w:val="0"/>
        <w:autoSpaceDN w:val="0"/>
        <w:adjustRightInd w:val="0"/>
        <w:spacing w:after="0" w:line="240" w:lineRule="auto"/>
        <w:jc w:val="both"/>
        <w:rPr>
          <w:sz w:val="21"/>
          <w:szCs w:val="21"/>
          <w:rFonts w:ascii="Times-Roman" w:hAnsi="Times-Roman" w:cs="Times-Roman"/>
        </w:rPr>
      </w:pPr>
      <w:r>
        <w:rPr>
          <w:sz w:val="21"/>
        </w:rPr>
        <w:t xml:space="preserve">– il-kliem:</w:t>
      </w:r>
      <w:r>
        <w:rPr>
          <w:sz w:val="21"/>
          <w:rFonts w:ascii="Times-Roman" w:hAnsi="Times-Roman"/>
        </w:rPr>
        <w:t xml:space="preserve"> </w:t>
      </w:r>
      <w:r>
        <w:rPr>
          <w:sz w:val="21"/>
          <w:rFonts w:ascii="Times-Roman" w:hAnsi="Times-Roman"/>
        </w:rPr>
        <w:t xml:space="preserve">“, minn naħa waħda,” għandhom jitħassru;</w:t>
      </w:r>
    </w:p>
    <w:p w:rsidR="001048BC" w:rsidRDefault="001048BC" w:rsidP="00F54ECB">
      <w:pPr>
        <w:autoSpaceDE w:val="0"/>
        <w:autoSpaceDN w:val="0"/>
        <w:adjustRightInd w:val="0"/>
        <w:spacing w:after="0" w:line="240" w:lineRule="auto"/>
        <w:jc w:val="both"/>
        <w:rPr>
          <w:rFonts w:ascii="Times-Roman" w:hAnsi="Times-Roman" w:cs="Times-Roman"/>
          <w:sz w:val="21"/>
          <w:szCs w:val="21"/>
        </w:rPr>
      </w:pPr>
    </w:p>
    <w:p w:rsidR="00317039" w:rsidRDefault="00317039" w:rsidP="00F54ECB">
      <w:pPr>
        <w:autoSpaceDE w:val="0"/>
        <w:autoSpaceDN w:val="0"/>
        <w:adjustRightInd w:val="0"/>
        <w:spacing w:after="0" w:line="240" w:lineRule="auto"/>
        <w:jc w:val="both"/>
        <w:rPr>
          <w:sz w:val="21"/>
          <w:szCs w:val="21"/>
          <w:rFonts w:ascii="Times-Roman" w:hAnsi="Times-Roman" w:cs="Times-Roman"/>
        </w:rPr>
      </w:pPr>
      <w:r>
        <w:rPr>
          <w:sz w:val="21"/>
          <w:rFonts w:ascii="Times-Roman" w:hAnsi="Times-Roman"/>
        </w:rPr>
        <w:t xml:space="preserve">– il-kliem:</w:t>
      </w:r>
      <w:r>
        <w:rPr>
          <w:sz w:val="21"/>
          <w:rFonts w:ascii="Times-Roman" w:hAnsi="Times-Roman"/>
        </w:rPr>
        <w:t xml:space="preserve"> </w:t>
      </w:r>
      <w:r>
        <w:rPr>
          <w:sz w:val="21"/>
          <w:rFonts w:ascii="Times-Roman" w:hAnsi="Times-Roman"/>
        </w:rPr>
        <w:t xml:space="preserve">“tal-paragrafu preċedenti” jinbidlu bil-kliem:</w:t>
      </w:r>
      <w:r>
        <w:rPr>
          <w:sz w:val="21"/>
          <w:rFonts w:ascii="Times-Roman" w:hAnsi="Times-Roman"/>
        </w:rPr>
        <w:t xml:space="preserve"> </w:t>
      </w:r>
      <w:r>
        <w:rPr>
          <w:sz w:val="21"/>
          <w:rFonts w:ascii="Times-Roman" w:hAnsi="Times-Roman"/>
        </w:rPr>
        <w:t xml:space="preserve">“fl-istess tielet paragrafu”;</w:t>
      </w:r>
    </w:p>
    <w:p w:rsidR="001048BC" w:rsidRDefault="001048BC" w:rsidP="00F54ECB">
      <w:pPr>
        <w:autoSpaceDE w:val="0"/>
        <w:autoSpaceDN w:val="0"/>
        <w:adjustRightInd w:val="0"/>
        <w:spacing w:after="0" w:line="240" w:lineRule="auto"/>
        <w:jc w:val="both"/>
        <w:rPr>
          <w:rFonts w:ascii="Times-Roman" w:hAnsi="Times-Roman" w:cs="Times-Roman"/>
          <w:sz w:val="21"/>
          <w:szCs w:val="21"/>
        </w:rPr>
      </w:pPr>
    </w:p>
    <w:p w:rsidR="00317039" w:rsidRDefault="00317039" w:rsidP="00F54ECB">
      <w:pPr>
        <w:autoSpaceDE w:val="0"/>
        <w:autoSpaceDN w:val="0"/>
        <w:adjustRightInd w:val="0"/>
        <w:spacing w:after="0" w:line="240" w:lineRule="auto"/>
        <w:jc w:val="both"/>
        <w:rPr>
          <w:sz w:val="21"/>
          <w:szCs w:val="21"/>
          <w:rFonts w:ascii="Times-Roman" w:hAnsi="Times-Roman" w:cs="Times-Roman"/>
        </w:rPr>
      </w:pPr>
      <w:r>
        <w:rPr>
          <w:sz w:val="21"/>
          <w:rFonts w:ascii="Times-Roman" w:hAnsi="Times-Roman"/>
        </w:rPr>
        <w:t xml:space="preserve">– wara l-kelma:</w:t>
      </w:r>
      <w:r>
        <w:rPr>
          <w:sz w:val="21"/>
          <w:rFonts w:ascii="Times-Roman" w:hAnsi="Times-Roman"/>
        </w:rPr>
        <w:t xml:space="preserve"> </w:t>
      </w:r>
      <w:r>
        <w:rPr>
          <w:sz w:val="21"/>
          <w:rFonts w:ascii="Times-Roman" w:hAnsi="Times-Roman"/>
        </w:rPr>
        <w:t xml:space="preserve">“servizzi”, it-tmiem għandu jitħassar;</w:t>
      </w:r>
    </w:p>
    <w:p w:rsidR="004E021A" w:rsidRDefault="004E021A" w:rsidP="00F54ECB">
      <w:pPr>
        <w:autoSpaceDE w:val="0"/>
        <w:autoSpaceDN w:val="0"/>
        <w:adjustRightInd w:val="0"/>
        <w:spacing w:after="0" w:line="240" w:lineRule="auto"/>
        <w:jc w:val="both"/>
        <w:rPr>
          <w:rFonts w:ascii="Times-Roman" w:hAnsi="Times-Roman" w:cs="Times-Roman"/>
          <w:sz w:val="21"/>
          <w:szCs w:val="21"/>
        </w:rPr>
      </w:pPr>
    </w:p>
    <w:p w:rsidR="00317039" w:rsidRDefault="00317039" w:rsidP="00F54ECB">
      <w:pPr>
        <w:autoSpaceDE w:val="0"/>
        <w:autoSpaceDN w:val="0"/>
        <w:adjustRightInd w:val="0"/>
        <w:spacing w:after="0" w:line="240" w:lineRule="auto"/>
        <w:jc w:val="both"/>
        <w:rPr>
          <w:sz w:val="21"/>
          <w:szCs w:val="21"/>
          <w:rFonts w:ascii="Times-Roman" w:hAnsi="Times-Roman" w:cs="Times-Roman"/>
        </w:rPr>
      </w:pPr>
      <w:r>
        <w:rPr>
          <w:sz w:val="21"/>
          <w:rFonts w:ascii="Times-Roman" w:hAnsi="Times-Roman"/>
        </w:rPr>
        <w:t xml:space="preserve">2.</w:t>
      </w:r>
      <w:r>
        <w:rPr>
          <w:sz w:val="21"/>
          <w:rFonts w:ascii="Times-Roman" w:hAnsi="Times-Roman"/>
        </w:rPr>
        <w:t xml:space="preserve"> </w:t>
      </w:r>
      <w:r>
        <w:rPr>
          <w:sz w:val="21"/>
          <w:rFonts w:ascii="Times-Roman" w:hAnsi="Times-Roman"/>
        </w:rPr>
        <w:t xml:space="preserve">Wara l-kliem ta’ Artiklu 6-2 li ġej mil-Liġi Nru 2020-1266 tad-19 ta’ Ottubru 2020 imsemmija hawn fuq, jiddaħħal Artiklu 6-5 li jgħid hekk:</w:t>
      </w:r>
    </w:p>
    <w:p w:rsidR="004E021A" w:rsidRDefault="004E021A" w:rsidP="00F54ECB">
      <w:pPr>
        <w:autoSpaceDE w:val="0"/>
        <w:autoSpaceDN w:val="0"/>
        <w:adjustRightInd w:val="0"/>
        <w:spacing w:after="0" w:line="240" w:lineRule="auto"/>
        <w:jc w:val="both"/>
        <w:rPr>
          <w:rFonts w:ascii="Times-Roman" w:hAnsi="Times-Roman" w:cs="Times-Roman"/>
          <w:sz w:val="21"/>
          <w:szCs w:val="21"/>
        </w:rPr>
      </w:pPr>
    </w:p>
    <w:p w:rsidR="00317039" w:rsidRDefault="00317039" w:rsidP="00F54ECB">
      <w:pPr>
        <w:autoSpaceDE w:val="0"/>
        <w:autoSpaceDN w:val="0"/>
        <w:adjustRightInd w:val="0"/>
        <w:spacing w:after="0" w:line="240" w:lineRule="auto"/>
        <w:jc w:val="both"/>
        <w:rPr>
          <w:sz w:val="21"/>
          <w:szCs w:val="21"/>
          <w:rFonts w:ascii="Times-Roman" w:hAnsi="Times-Roman" w:cs="Times-Roman"/>
        </w:rPr>
      </w:pPr>
      <w:r>
        <w:rPr>
          <w:sz w:val="21"/>
          <w:i/>
          <w:rFonts w:ascii="Times-Italic" w:hAnsi="Times-Italic"/>
        </w:rPr>
        <w:t xml:space="preserve">“Artiklu 6-5.</w:t>
      </w:r>
      <w:r>
        <w:rPr>
          <w:sz w:val="21"/>
          <w:i/>
          <w:rFonts w:ascii="Times-Italic" w:hAnsi="Times-Italic"/>
        </w:rPr>
        <w:t xml:space="preserve"> </w:t>
      </w:r>
      <w:r>
        <w:rPr>
          <w:sz w:val="21"/>
          <w:rFonts w:ascii="Times-Roman" w:hAnsi="Times-Roman"/>
        </w:rPr>
        <w:t xml:space="preserve">– L-operaturi ta’ pjattaformi onlajn imsemmija f’Artiklu L. 111-7 tal-Kodiċi tal-Konsumatur li joffru servizz ta’ komunikazzjoni onlajn lill-pubbliku bbażat fuq il-klassifikazzjoni, ir-referenzi jew il-qsim ta’ kontenut imqiegħed onlajn minn partijiet terzi u li l-attività tiegħu fit-territorju Franċiż taqbeż il-limitu tan-numru ta’ utenti impost mil-liġi, kemm jekk huma bbażati fit-territorju Franċiż kif ukoll jekk le, għandhom jagħtu sehemhom fil-ġlieda kontra t-tixrid pubbliku tal-kontenut li jmur kontra d-dispożizzjonijiet imsemmija fit-tielet paragrafu ta’ Artiklu 6(I)(7) ta’ din il-Liġi, kif ukoll Artiklu 24(a) u fit-tielet u r-raba’ paragrafi ta’ Artiklu 33 tal-Liġi tad-29 ta’ Lulju 1881 dwar il-libertà tal-istampa.</w:t>
      </w:r>
      <w:r>
        <w:rPr>
          <w:sz w:val="21"/>
          <w:rFonts w:ascii="Times-Roman" w:hAnsi="Times-Roman"/>
        </w:rPr>
        <w:t xml:space="preserve"> </w:t>
      </w:r>
      <w:r>
        <w:rPr>
          <w:sz w:val="21"/>
          <w:rFonts w:ascii="Times-Roman" w:hAnsi="Times-Roman"/>
        </w:rPr>
        <w:t xml:space="preserve">Għalhekk:</w:t>
      </w:r>
    </w:p>
    <w:p w:rsidR="00F54ECB" w:rsidRDefault="00F54ECB" w:rsidP="00196BE6">
      <w:pPr>
        <w:spacing w:after="0"/>
        <w:jc w:val="both"/>
        <w:rPr>
          <w:rFonts w:ascii="Times-Roman" w:hAnsi="Times-Roman" w:cs="Times-Roman"/>
          <w:sz w:val="21"/>
          <w:szCs w:val="21"/>
        </w:rPr>
      </w:pPr>
    </w:p>
    <w:p w:rsidR="00317039" w:rsidRDefault="00317039" w:rsidP="00196BE6">
      <w:pPr>
        <w:spacing w:after="0"/>
        <w:jc w:val="both"/>
        <w:rPr>
          <w:sz w:val="21"/>
          <w:szCs w:val="21"/>
          <w:rFonts w:ascii="Times-Roman" w:hAnsi="Times-Roman" w:cs="Times-Roman"/>
        </w:rPr>
      </w:pPr>
      <w:r>
        <w:rPr>
          <w:sz w:val="21"/>
          <w:rFonts w:ascii="Times-Roman" w:hAnsi="Times-Roman"/>
        </w:rPr>
        <w:t xml:space="preserve">1.</w:t>
      </w:r>
      <w:r>
        <w:rPr>
          <w:sz w:val="21"/>
          <w:rFonts w:ascii="Times-Roman" w:hAnsi="Times-Roman"/>
        </w:rPr>
        <w:t xml:space="preserve"> </w:t>
      </w:r>
      <w:r>
        <w:rPr>
          <w:sz w:val="21"/>
          <w:rFonts w:ascii="Times-Roman" w:hAnsi="Times-Roman"/>
        </w:rPr>
        <w:t xml:space="preserve">Huma għandhom idaħħlu fis-seħħ proċeduri manwali u teknoloġiċi proporzjonati u mezzi li jagħtuhom l-opportunità li:</w:t>
      </w:r>
    </w:p>
    <w:p w:rsidR="001048BC" w:rsidRDefault="001048BC" w:rsidP="00196BE6">
      <w:pPr>
        <w:spacing w:after="0"/>
        <w:jc w:val="both"/>
        <w:rPr>
          <w:rFonts w:ascii="Times-Roman" w:hAnsi="Times-Roman" w:cs="Times-Roman"/>
          <w:sz w:val="21"/>
          <w:szCs w:val="21"/>
        </w:rPr>
      </w:pPr>
    </w:p>
    <w:p w:rsidR="00317039" w:rsidRPr="004E021A" w:rsidRDefault="001048BC" w:rsidP="00196BE6">
      <w:pPr>
        <w:autoSpaceDE w:val="0"/>
        <w:autoSpaceDN w:val="0"/>
        <w:adjustRightInd w:val="0"/>
        <w:spacing w:after="0" w:line="240" w:lineRule="auto"/>
        <w:jc w:val="both"/>
        <w:rPr>
          <w:sz w:val="21"/>
          <w:szCs w:val="21"/>
          <w:rFonts w:ascii="Times-Roman" w:hAnsi="Times-Roman" w:cs="Times-Roman"/>
        </w:rPr>
      </w:pPr>
      <w:r>
        <w:rPr>
          <w:sz w:val="21"/>
          <w:rFonts w:ascii="Times-Roman" w:hAnsi="Times-Roman"/>
        </w:rPr>
        <w:t xml:space="preserve">(a) Javżaw, malajr kemm jista’ jkun, lill-awtoritajiet ġudizzjarji jew amministrattivi dwar l-azzjonijiet li jkunu ħadu b’riżultat tal-inġunzjonijiet maħruġa minn dawk l-awtoritajiet dwar il-kontenut imsemmi fl-ewwel paragrafu ta’ dan l-Artiklu;</w:t>
      </w:r>
    </w:p>
    <w:p w:rsidR="004E021A" w:rsidRPr="004E021A" w:rsidRDefault="004E021A" w:rsidP="00196BE6">
      <w:pPr>
        <w:spacing w:after="0"/>
        <w:jc w:val="both"/>
        <w:rPr>
          <w:rFonts w:ascii="Times-Roman" w:hAnsi="Times-Roman" w:cs="Times-Roman"/>
          <w:sz w:val="21"/>
          <w:szCs w:val="21"/>
        </w:rPr>
      </w:pPr>
    </w:p>
    <w:p w:rsidR="00317039" w:rsidRDefault="00317039" w:rsidP="00F54ECB">
      <w:pPr>
        <w:autoSpaceDE w:val="0"/>
        <w:autoSpaceDN w:val="0"/>
        <w:adjustRightInd w:val="0"/>
        <w:spacing w:after="0" w:line="240" w:lineRule="auto"/>
        <w:jc w:val="both"/>
        <w:rPr>
          <w:sz w:val="21"/>
          <w:szCs w:val="21"/>
          <w:rFonts w:ascii="Times-Roman" w:hAnsi="Times-Roman" w:cs="Times-Roman"/>
        </w:rPr>
      </w:pPr>
      <w:r>
        <w:rPr>
          <w:sz w:val="21"/>
          <w:rFonts w:ascii="Times-Roman" w:hAnsi="Times-Roman"/>
        </w:rPr>
        <w:t xml:space="preserve">(b) Li jikkonfermaw minnufih l-irċevuta tat-talbiet mill-awtoritajiet ġudizzjarji jew amministrattivi għall-komunikazzjoni tad-dejta għad-dispożizzjoni tagħhom biex l-utenti li jkunu tellgħu l-kontenut imsemmi fl-istess paragrafu jkunu jistgħu jiġu magħrufa, u javżaw lil dawk l-awtoritajiet malajr kemm jista’ jkun bl-azzjonijiet li ttieħdu għal dawn it-talbiet;</w:t>
      </w:r>
    </w:p>
    <w:p w:rsidR="004E021A" w:rsidRDefault="004E021A" w:rsidP="00F54ECB">
      <w:pPr>
        <w:autoSpaceDE w:val="0"/>
        <w:autoSpaceDN w:val="0"/>
        <w:adjustRightInd w:val="0"/>
        <w:spacing w:after="0" w:line="240" w:lineRule="auto"/>
        <w:jc w:val="both"/>
        <w:rPr>
          <w:rFonts w:ascii="Times-Roman" w:hAnsi="Times-Roman" w:cs="Times-Roman"/>
          <w:sz w:val="21"/>
          <w:szCs w:val="21"/>
        </w:rPr>
      </w:pPr>
    </w:p>
    <w:p w:rsidR="00317039" w:rsidRDefault="00317039" w:rsidP="00F54ECB">
      <w:pPr>
        <w:autoSpaceDE w:val="0"/>
        <w:autoSpaceDN w:val="0"/>
        <w:adjustRightInd w:val="0"/>
        <w:spacing w:after="0" w:line="240" w:lineRule="auto"/>
        <w:jc w:val="both"/>
        <w:rPr>
          <w:sz w:val="21"/>
          <w:szCs w:val="21"/>
          <w:rFonts w:ascii="Times-Roman" w:hAnsi="Times-Roman" w:cs="Times-Roman"/>
        </w:rPr>
      </w:pPr>
      <w:r>
        <w:rPr>
          <w:sz w:val="21"/>
          <w:rFonts w:ascii="Times-Roman" w:hAnsi="Times-Roman"/>
        </w:rPr>
        <w:t xml:space="preserve">(ċ) Li jżommu temporanjament il-kontenut li jkun ġie rrappurtat lilhom bħala kontenut li jmur kontra d-dispożizzjonijiet imsemmija fl-ewwel paragrafu u li jkunu rtiraw jew għamlu neħħew l-aċċess għalih, bl-għan li jagħmluh disponibbli għall-awtorità ġudizzjarja għall-finijiet ta’ tiftix, sejba u prosekuzzjoni ta’ reati kriminali.</w:t>
      </w:r>
      <w:r>
        <w:rPr>
          <w:sz w:val="21"/>
          <w:rFonts w:ascii="Times-Roman" w:hAnsi="Times-Roman"/>
        </w:rPr>
        <w:t xml:space="preserve"> </w:t>
      </w:r>
      <w:r>
        <w:rPr>
          <w:sz w:val="21"/>
          <w:rFonts w:ascii="Times-Roman" w:hAnsi="Times-Roman"/>
        </w:rPr>
        <w:t xml:space="preserve">It-tul ta’ żmien u l-metodi għaż-żamma ta’ dan il-kontenut huma spjegati b’digriet tal-Kunsill tal-Istat, fuq il-bażi tal-opinjoni tal-</w:t>
      </w:r>
    </w:p>
    <w:p w:rsidR="00317039" w:rsidRDefault="00317039" w:rsidP="00F54ECB">
      <w:pPr>
        <w:autoSpaceDE w:val="0"/>
        <w:autoSpaceDN w:val="0"/>
        <w:adjustRightInd w:val="0"/>
        <w:spacing w:after="0" w:line="240" w:lineRule="auto"/>
        <w:jc w:val="both"/>
        <w:rPr>
          <w:sz w:val="21"/>
          <w:szCs w:val="21"/>
          <w:rFonts w:ascii="Times-Roman" w:hAnsi="Times-Roman" w:cs="Times-Roman"/>
        </w:rPr>
      </w:pPr>
      <w:r>
        <w:rPr>
          <w:sz w:val="21"/>
          <w:rFonts w:ascii="Times-Roman" w:hAnsi="Times-Roman"/>
        </w:rPr>
        <w:t xml:space="preserve">Kummissjoni Nazzjonali dwar it-Teknoloġija tal-Informazzjoni u l-Libertajiet;</w:t>
      </w:r>
    </w:p>
    <w:p w:rsidR="004E021A" w:rsidRDefault="004E021A" w:rsidP="00F54ECB">
      <w:pPr>
        <w:autoSpaceDE w:val="0"/>
        <w:autoSpaceDN w:val="0"/>
        <w:adjustRightInd w:val="0"/>
        <w:spacing w:after="0" w:line="240" w:lineRule="auto"/>
        <w:jc w:val="both"/>
        <w:rPr>
          <w:rFonts w:ascii="Times-Roman" w:hAnsi="Times-Roman" w:cs="Times-Roman"/>
          <w:sz w:val="21"/>
          <w:szCs w:val="21"/>
        </w:rPr>
      </w:pPr>
    </w:p>
    <w:p w:rsidR="00317039" w:rsidRDefault="00317039" w:rsidP="00F54ECB">
      <w:pPr>
        <w:autoSpaceDE w:val="0"/>
        <w:autoSpaceDN w:val="0"/>
        <w:adjustRightInd w:val="0"/>
        <w:spacing w:after="0" w:line="240" w:lineRule="auto"/>
        <w:jc w:val="both"/>
        <w:rPr>
          <w:sz w:val="21"/>
          <w:szCs w:val="21"/>
          <w:rFonts w:ascii="Times-Roman" w:hAnsi="Times-Roman" w:cs="Times-Roman"/>
        </w:rPr>
      </w:pPr>
      <w:r>
        <w:rPr>
          <w:sz w:val="21"/>
          <w:rFonts w:ascii="Times-Roman" w:hAnsi="Times-Roman"/>
        </w:rPr>
        <w:t xml:space="preserve">2.</w:t>
      </w:r>
      <w:r>
        <w:rPr>
          <w:sz w:val="21"/>
          <w:rFonts w:ascii="Times-Roman" w:hAnsi="Times-Roman"/>
        </w:rPr>
        <w:t xml:space="preserve"> </w:t>
      </w:r>
      <w:r>
        <w:rPr>
          <w:sz w:val="21"/>
          <w:rFonts w:ascii="Times-Roman" w:hAnsi="Times-Roman"/>
        </w:rPr>
        <w:t xml:space="preserve">Għandhom jaħtru punt ta’ kuntatt uniku, persuna naturali responsabbli biex tikkomunika mal-awtoritajiet pubbliċi għall-implimentazzjoni tad-dispożizzjonijiet ta’ dan l-Artiklu, li jistgħu jintbagħtu lilha permezz ta’ mezzi elettroniċi, b’mod partikolari, l-applikazzjonijiet kollha ppreżentati mill-Kunsill Għoli għall-Kwistjonijiet Awdjoviżivi skont Artiklu 62 tal-Liġi Nru 86-1067 tat-30 ta’ Settembru 1986 dwar il-libertà tal-komunikazzjoni.</w:t>
      </w:r>
      <w:r>
        <w:rPr>
          <w:sz w:val="21"/>
          <w:rFonts w:ascii="Times-Roman" w:hAnsi="Times-Roman"/>
        </w:rPr>
        <w:t xml:space="preserve"> </w:t>
      </w:r>
      <w:r>
        <w:rPr>
          <w:sz w:val="21"/>
          <w:rFonts w:ascii="Times-Roman" w:hAnsi="Times-Roman"/>
        </w:rPr>
        <w:t xml:space="preserve">Dan il-punt ta’ kuntatt uniku għandu, b’mod partikolari, ikun responsabbli biex jirċievi l-applikazzjonijiet mibgħuta lill-operatur mill-awtorità ġudizzjarja skont il-proċedura msemmija f’Artiklu 6(II) ta’ din il-Liġi, bil-għan li jiġi żgurat li jiġu pproċessati minnufih;</w:t>
      </w:r>
    </w:p>
    <w:p w:rsidR="004E021A" w:rsidRDefault="004E021A" w:rsidP="00F54ECB">
      <w:pPr>
        <w:autoSpaceDE w:val="0"/>
        <w:autoSpaceDN w:val="0"/>
        <w:adjustRightInd w:val="0"/>
        <w:spacing w:after="0" w:line="240" w:lineRule="auto"/>
        <w:jc w:val="both"/>
        <w:rPr>
          <w:rFonts w:ascii="Times-Roman" w:hAnsi="Times-Roman" w:cs="Times-Roman"/>
          <w:sz w:val="21"/>
          <w:szCs w:val="21"/>
        </w:rPr>
      </w:pPr>
    </w:p>
    <w:p w:rsidR="00317039" w:rsidRDefault="00317039" w:rsidP="00F54ECB">
      <w:pPr>
        <w:autoSpaceDE w:val="0"/>
        <w:autoSpaceDN w:val="0"/>
        <w:adjustRightInd w:val="0"/>
        <w:spacing w:after="0" w:line="240" w:lineRule="auto"/>
        <w:jc w:val="both"/>
        <w:rPr>
          <w:sz w:val="21"/>
          <w:szCs w:val="21"/>
          <w:rFonts w:ascii="Times-Roman" w:hAnsi="Times-Roman" w:cs="Times-Roman"/>
        </w:rPr>
      </w:pPr>
      <w:r>
        <w:rPr>
          <w:sz w:val="21"/>
          <w:rFonts w:ascii="Times-Roman" w:hAnsi="Times-Roman"/>
        </w:rPr>
        <w:t xml:space="preserve">3.</w:t>
      </w:r>
      <w:r>
        <w:rPr>
          <w:sz w:val="21"/>
          <w:rFonts w:ascii="Times-Roman" w:hAnsi="Times-Roman"/>
        </w:rPr>
        <w:t xml:space="preserve"> </w:t>
      </w:r>
      <w:r>
        <w:rPr>
          <w:sz w:val="21"/>
          <w:rFonts w:ascii="Times-Roman" w:hAnsi="Times-Roman"/>
        </w:rPr>
        <w:t xml:space="preserve">Dawn għandhom iqiegħdu għad-dispożizzjoni tal-pubbliku, b’mod li jistgħu jaċċessawhom bla xkiel, il-kundizzjonijiet ġenerali għall-użu tas-servizz li joffru; għandhom jinkludu dispożizzjonijiet li jipprojbixxu l-pubblikazzjoni onlajn tal-kontenut imsemmi fl-ewwel paragrafu ta’ dan lArtiklu; għandhom jiddeskrivu b’mod ċar u preċiż il-proċeduri tal-moderazzjoni tagħhom immirati lejn is-sejba, fejn xieraq, l-għarfien u l-ipproċessar ta’ tali kontenut, bid-dettalji tal-proċeduri u tal-mezzi manwali jew awtomatiċi użati għal dan l-għan u l-miżuri li jdħallu fis-seħħ li jolqtu d-disponibbiltà, il-viżibbiltà u l-aċċessibbiltà ta’ tali kontenut; għandhom jispjegaw il-miżuri li jkunu qed jużaw għall-utenti li jkunu għamlu dan il-kontenut disponibbli onlajn, kif ukoll ir-rimedji domestiċi u ġudizzjarji disponibbli għal dawn l-utenti;</w:t>
      </w:r>
    </w:p>
    <w:p w:rsidR="004E021A" w:rsidRDefault="004E021A" w:rsidP="00F54ECB">
      <w:pPr>
        <w:autoSpaceDE w:val="0"/>
        <w:autoSpaceDN w:val="0"/>
        <w:adjustRightInd w:val="0"/>
        <w:spacing w:after="0" w:line="240" w:lineRule="auto"/>
        <w:jc w:val="both"/>
        <w:rPr>
          <w:rFonts w:ascii="Times-Roman" w:hAnsi="Times-Roman" w:cs="Times-Roman"/>
          <w:sz w:val="21"/>
          <w:szCs w:val="21"/>
        </w:rPr>
      </w:pPr>
    </w:p>
    <w:p w:rsidR="00317039" w:rsidRDefault="00317039" w:rsidP="00F54ECB">
      <w:pPr>
        <w:autoSpaceDE w:val="0"/>
        <w:autoSpaceDN w:val="0"/>
        <w:adjustRightInd w:val="0"/>
        <w:spacing w:after="0" w:line="240" w:lineRule="auto"/>
        <w:jc w:val="both"/>
        <w:rPr>
          <w:sz w:val="21"/>
          <w:szCs w:val="21"/>
          <w:rFonts w:ascii="Times-Roman" w:hAnsi="Times-Roman" w:cs="Times-Roman"/>
        </w:rPr>
      </w:pPr>
      <w:r>
        <w:rPr>
          <w:sz w:val="21"/>
          <w:rFonts w:ascii="Times-Roman" w:hAnsi="Times-Roman"/>
        </w:rPr>
        <w:t xml:space="preserve">4.</w:t>
      </w:r>
      <w:r>
        <w:rPr>
          <w:sz w:val="21"/>
          <w:rFonts w:ascii="Times-Roman" w:hAnsi="Times-Roman"/>
        </w:rPr>
        <w:t xml:space="preserve"> </w:t>
      </w:r>
      <w:r>
        <w:rPr>
          <w:sz w:val="21"/>
          <w:rFonts w:ascii="Times-Roman" w:hAnsi="Times-Roman"/>
        </w:rPr>
        <w:t xml:space="preserve">Huma għandhom javżaw lill-pubbliku dwar il-mezzi użati u l-miżuri imdaħħla fis-seħħ biex jiġġieldu kontra t-tixrid ta’ dal-kontenut imsemmi fl-ewwel paragrafu bil-pubblikazzjoni lill-utenti li jinsabu fit-territorju Franċiż, skont il-proċeduri u l-intervalli mitluba mill-Kunsill Għoli għal Kwistjonijiet Awdjoviżivi, dwar l-informazzjoni u dwar l-indikaturi eżatti u spjegati ċar minn dawn tal-aħħar, li jolqtu b’mod partikolari l-ipproċessar ta’ inġunzjonijiet jew ta’ notifiki ta’ informazzjoni mill-awtoritajiet ġudizzjarji jew amministrattivi, in-notifiki rċevuti u l-għażla ta’ rimedji interni, kif ukoll, fejn ikun il-każ, il-kriterji għall-għażla ta’ partijiet terzi fdati li n-notifiki tagħhom jingħataw trattament prijoritarju u l-kundizzjonijiet ta’ kooperazzjoni ma’ dawn il-partijiet terzi;</w:t>
      </w:r>
    </w:p>
    <w:p w:rsidR="004E021A" w:rsidRDefault="004E021A" w:rsidP="00F54ECB">
      <w:pPr>
        <w:autoSpaceDE w:val="0"/>
        <w:autoSpaceDN w:val="0"/>
        <w:adjustRightInd w:val="0"/>
        <w:spacing w:after="0" w:line="240" w:lineRule="auto"/>
        <w:jc w:val="both"/>
        <w:rPr>
          <w:rFonts w:ascii="Times-Roman" w:hAnsi="Times-Roman" w:cs="Times-Roman"/>
          <w:sz w:val="21"/>
          <w:szCs w:val="21"/>
        </w:rPr>
      </w:pPr>
    </w:p>
    <w:p w:rsidR="00317039" w:rsidRDefault="00317039" w:rsidP="00F54ECB">
      <w:pPr>
        <w:autoSpaceDE w:val="0"/>
        <w:autoSpaceDN w:val="0"/>
        <w:adjustRightInd w:val="0"/>
        <w:spacing w:after="0" w:line="240" w:lineRule="auto"/>
        <w:jc w:val="both"/>
        <w:rPr>
          <w:sz w:val="21"/>
          <w:szCs w:val="21"/>
          <w:rFonts w:ascii="Times-Roman" w:hAnsi="Times-Roman" w:cs="Times-Roman"/>
        </w:rPr>
      </w:pPr>
      <w:r>
        <w:rPr>
          <w:sz w:val="21"/>
          <w:rFonts w:ascii="Times-Roman" w:hAnsi="Times-Roman"/>
        </w:rPr>
        <w:t xml:space="preserve">5.</w:t>
      </w:r>
      <w:r>
        <w:rPr>
          <w:sz w:val="21"/>
          <w:rFonts w:ascii="Times-Roman" w:hAnsi="Times-Roman"/>
        </w:rPr>
        <w:t xml:space="preserve"> </w:t>
      </w:r>
      <w:r>
        <w:rPr>
          <w:sz w:val="21"/>
          <w:rFonts w:ascii="Times-Roman" w:hAnsi="Times-Roman"/>
        </w:rPr>
        <w:t xml:space="preserve">Huma għandhom idaħħlu fis-seħħ proċedura faċilment aċċessibbli u faċli biex tintuża li tħalli lil kull persuna tirrapporta, b’mezzi elettroniċi, kull kontenut meqjus li jmur kontra d-dispożizzjonijiet imsemmija fl-ewwel paragrafu, biex tispjega b’mod ċar fejn jinsab u r-raġunijiet li għalihom huwa maħsub li dan il-kontenut għandu jitqies illegali, u tagħti l-informazzjoni li toffri l-kuntatt u li turi l-penali mġarrba fil-każ ta’ notifika mhux xierqa;</w:t>
      </w:r>
    </w:p>
    <w:p w:rsidR="004E021A" w:rsidRDefault="004E021A" w:rsidP="00F54ECB">
      <w:pPr>
        <w:autoSpaceDE w:val="0"/>
        <w:autoSpaceDN w:val="0"/>
        <w:adjustRightInd w:val="0"/>
        <w:spacing w:after="0" w:line="240" w:lineRule="auto"/>
        <w:jc w:val="both"/>
        <w:rPr>
          <w:rFonts w:ascii="Times-Roman" w:hAnsi="Times-Roman" w:cs="Times-Roman"/>
          <w:sz w:val="21"/>
          <w:szCs w:val="21"/>
        </w:rPr>
      </w:pPr>
    </w:p>
    <w:p w:rsidR="00317039" w:rsidRDefault="00317039" w:rsidP="00F54ECB">
      <w:pPr>
        <w:autoSpaceDE w:val="0"/>
        <w:autoSpaceDN w:val="0"/>
        <w:adjustRightInd w:val="0"/>
        <w:spacing w:after="0" w:line="240" w:lineRule="auto"/>
        <w:jc w:val="both"/>
        <w:rPr>
          <w:sz w:val="21"/>
          <w:szCs w:val="21"/>
          <w:rFonts w:ascii="Times-Roman" w:hAnsi="Times-Roman" w:cs="Times-Roman"/>
        </w:rPr>
      </w:pPr>
      <w:r>
        <w:rPr>
          <w:sz w:val="21"/>
          <w:rFonts w:ascii="Times-Roman" w:hAnsi="Times-Roman"/>
        </w:rPr>
        <w:t xml:space="preserve">6.</w:t>
      </w:r>
      <w:r>
        <w:rPr>
          <w:sz w:val="21"/>
          <w:rFonts w:ascii="Times-Roman" w:hAnsi="Times-Roman"/>
        </w:rPr>
        <w:t xml:space="preserve"> </w:t>
      </w:r>
      <w:r>
        <w:rPr>
          <w:sz w:val="21"/>
          <w:rFonts w:ascii="Times-Roman" w:hAnsi="Times-Roman"/>
        </w:rPr>
        <w:t xml:space="preserve">Għandhom idaħħlu fis-seħħ proċeduri manwali u teknoloġiċi proporzjonati u mezzi li jħalluhom:</w:t>
      </w:r>
    </w:p>
    <w:p w:rsidR="001048BC" w:rsidRDefault="001048BC" w:rsidP="00F54ECB">
      <w:pPr>
        <w:autoSpaceDE w:val="0"/>
        <w:autoSpaceDN w:val="0"/>
        <w:adjustRightInd w:val="0"/>
        <w:spacing w:after="0" w:line="240" w:lineRule="auto"/>
        <w:jc w:val="both"/>
        <w:rPr>
          <w:rFonts w:ascii="Times-Roman" w:hAnsi="Times-Roman" w:cs="Times-Roman"/>
          <w:sz w:val="21"/>
          <w:szCs w:val="21"/>
        </w:rPr>
      </w:pPr>
    </w:p>
    <w:p w:rsidR="00317039" w:rsidRDefault="00317039" w:rsidP="00F54ECB">
      <w:pPr>
        <w:autoSpaceDE w:val="0"/>
        <w:autoSpaceDN w:val="0"/>
        <w:adjustRightInd w:val="0"/>
        <w:spacing w:after="0" w:line="240" w:lineRule="auto"/>
        <w:jc w:val="both"/>
        <w:rPr>
          <w:sz w:val="21"/>
          <w:szCs w:val="21"/>
          <w:rFonts w:ascii="Times-Roman" w:hAnsi="Times-Roman" w:cs="Times-Roman"/>
        </w:rPr>
      </w:pPr>
      <w:r>
        <w:rPr>
          <w:sz w:val="21"/>
          <w:rFonts w:ascii="Times-Roman" w:hAnsi="Times-Roman"/>
        </w:rPr>
        <w:t xml:space="preserve">(a) Jikkonfermaw minnufih l-irċevuta tan-notifiki li għandhom x’jaqsmu mal-kontenut imsemmi fl-ewwel paragrafu, sakemm tingħata l-informazzjoni meħtieġa biex jiġi kkuntattjat l-attur;</w:t>
      </w:r>
    </w:p>
    <w:p w:rsidR="001048BC" w:rsidRDefault="001048BC" w:rsidP="00F54ECB">
      <w:pPr>
        <w:autoSpaceDE w:val="0"/>
        <w:autoSpaceDN w:val="0"/>
        <w:adjustRightInd w:val="0"/>
        <w:spacing w:after="0" w:line="240" w:lineRule="auto"/>
        <w:jc w:val="both"/>
        <w:rPr>
          <w:rFonts w:ascii="Times-Roman" w:hAnsi="Times-Roman" w:cs="Times-Roman"/>
          <w:sz w:val="21"/>
          <w:szCs w:val="21"/>
        </w:rPr>
      </w:pPr>
    </w:p>
    <w:p w:rsidR="00317039" w:rsidRDefault="00317039" w:rsidP="00F54ECB">
      <w:pPr>
        <w:autoSpaceDE w:val="0"/>
        <w:autoSpaceDN w:val="0"/>
        <w:adjustRightInd w:val="0"/>
        <w:spacing w:after="0" w:line="240" w:lineRule="auto"/>
        <w:jc w:val="both"/>
        <w:rPr>
          <w:sz w:val="21"/>
          <w:szCs w:val="21"/>
          <w:rFonts w:ascii="Times-Roman" w:hAnsi="Times-Roman" w:cs="Times-Roman"/>
        </w:rPr>
      </w:pPr>
      <w:r>
        <w:rPr>
          <w:sz w:val="21"/>
          <w:rFonts w:ascii="Times-Roman" w:hAnsi="Times-Roman"/>
        </w:rPr>
        <w:t xml:space="preserve">(b) Jiżguraw l-analiżi xierqa ta’ dawn in-notifiki mingħajr dewmien;</w:t>
      </w:r>
    </w:p>
    <w:p w:rsidR="001048BC" w:rsidRDefault="001048BC" w:rsidP="00F54ECB">
      <w:pPr>
        <w:autoSpaceDE w:val="0"/>
        <w:autoSpaceDN w:val="0"/>
        <w:adjustRightInd w:val="0"/>
        <w:spacing w:after="0" w:line="240" w:lineRule="auto"/>
        <w:jc w:val="both"/>
        <w:rPr>
          <w:rFonts w:ascii="Times-Roman" w:hAnsi="Times-Roman" w:cs="Times-Roman"/>
          <w:sz w:val="21"/>
          <w:szCs w:val="21"/>
        </w:rPr>
      </w:pPr>
    </w:p>
    <w:p w:rsidR="00317039" w:rsidRDefault="00317039" w:rsidP="00F54ECB">
      <w:pPr>
        <w:autoSpaceDE w:val="0"/>
        <w:autoSpaceDN w:val="0"/>
        <w:adjustRightInd w:val="0"/>
        <w:spacing w:after="0" w:line="240" w:lineRule="auto"/>
        <w:jc w:val="both"/>
        <w:rPr>
          <w:sz w:val="21"/>
          <w:szCs w:val="21"/>
          <w:rFonts w:ascii="Times-Roman" w:hAnsi="Times-Roman" w:cs="Times-Roman"/>
        </w:rPr>
      </w:pPr>
      <w:r>
        <w:rPr>
          <w:sz w:val="21"/>
          <w:rFonts w:ascii="Times-Roman" w:hAnsi="Times-Roman"/>
        </w:rPr>
        <w:t xml:space="preserve">(c) Javżaw lill-awtur dwar l-azzjoni meħuda u dwar ir-rimedji domestiċi u ġudizzjarji disponibbli, bil-kundizzjoni li jkollu l-informazzjoni meħtieġa biex jikkuntattjahom;</w:t>
      </w:r>
    </w:p>
    <w:p w:rsidR="001048BC" w:rsidRDefault="001048BC" w:rsidP="00F54ECB">
      <w:pPr>
        <w:autoSpaceDE w:val="0"/>
        <w:autoSpaceDN w:val="0"/>
        <w:adjustRightInd w:val="0"/>
        <w:spacing w:after="0" w:line="240" w:lineRule="auto"/>
        <w:jc w:val="both"/>
        <w:rPr>
          <w:rFonts w:ascii="Times-Roman" w:hAnsi="Times-Roman" w:cs="Times-Roman"/>
          <w:sz w:val="21"/>
          <w:szCs w:val="21"/>
        </w:rPr>
      </w:pPr>
    </w:p>
    <w:p w:rsidR="00317039" w:rsidRDefault="00317039" w:rsidP="00F54ECB">
      <w:pPr>
        <w:autoSpaceDE w:val="0"/>
        <w:autoSpaceDN w:val="0"/>
        <w:adjustRightInd w:val="0"/>
        <w:spacing w:after="0" w:line="240" w:lineRule="auto"/>
        <w:jc w:val="both"/>
        <w:rPr>
          <w:sz w:val="21"/>
          <w:szCs w:val="21"/>
          <w:rFonts w:ascii="Times-Roman" w:hAnsi="Times-Roman" w:cs="Times-Roman"/>
        </w:rPr>
      </w:pPr>
      <w:r>
        <w:rPr>
          <w:sz w:val="21"/>
          <w:rFonts w:ascii="Times-Roman" w:hAnsi="Times-Roman"/>
        </w:rPr>
        <w:t xml:space="preserve">(d) Jekk tittieħed id-deċiżjoni li jitneħħa l-kontenut jew li dan isir inaċċessibbli għal raġunijiet ta’ nuqqas ta’ rispett tad-dispożizzjonijiet imsemmija fl-ewwel paragrafu, li javżaw lill-utent li ppubblika dal-kontenut, bil-kondizzjoni li jkun hemm informazzjoni meħtieġa sabiex ikunu jistgħu jiġu kkuntattjati:</w:t>
      </w:r>
    </w:p>
    <w:p w:rsidR="001048BC" w:rsidRDefault="001048BC" w:rsidP="00F54ECB">
      <w:pPr>
        <w:autoSpaceDE w:val="0"/>
        <w:autoSpaceDN w:val="0"/>
        <w:adjustRightInd w:val="0"/>
        <w:spacing w:after="0" w:line="240" w:lineRule="auto"/>
        <w:jc w:val="both"/>
        <w:rPr>
          <w:rFonts w:ascii="Times-Roman" w:hAnsi="Times-Roman" w:cs="Times-Roman"/>
          <w:sz w:val="21"/>
          <w:szCs w:val="21"/>
        </w:rPr>
      </w:pPr>
    </w:p>
    <w:p w:rsidR="00317039" w:rsidRDefault="00317039" w:rsidP="00F54ECB">
      <w:pPr>
        <w:autoSpaceDE w:val="0"/>
        <w:autoSpaceDN w:val="0"/>
        <w:adjustRightInd w:val="0"/>
        <w:spacing w:after="0" w:line="240" w:lineRule="auto"/>
        <w:jc w:val="both"/>
        <w:rPr>
          <w:sz w:val="21"/>
          <w:szCs w:val="21"/>
          <w:rFonts w:ascii="Times-Roman" w:hAnsi="Times-Roman" w:cs="Times-Roman"/>
        </w:rPr>
      </w:pPr>
      <w:r>
        <w:rPr>
          <w:sz w:val="21"/>
          <w:rFonts w:ascii="Times-Roman" w:hAnsi="Times-Roman"/>
        </w:rPr>
        <w:t xml:space="preserve">– bir-raġunijiet għad-deċiżjoni;</w:t>
      </w:r>
    </w:p>
    <w:p w:rsidR="001048BC" w:rsidRDefault="001048BC" w:rsidP="00F54ECB">
      <w:pPr>
        <w:autoSpaceDE w:val="0"/>
        <w:autoSpaceDN w:val="0"/>
        <w:adjustRightInd w:val="0"/>
        <w:spacing w:after="0" w:line="240" w:lineRule="auto"/>
        <w:jc w:val="both"/>
        <w:rPr>
          <w:rFonts w:ascii="Times-Roman" w:hAnsi="Times-Roman" w:cs="Times-Roman"/>
          <w:sz w:val="21"/>
          <w:szCs w:val="21"/>
        </w:rPr>
      </w:pPr>
    </w:p>
    <w:p w:rsidR="00317039" w:rsidRDefault="00317039" w:rsidP="00F54ECB">
      <w:pPr>
        <w:autoSpaceDE w:val="0"/>
        <w:autoSpaceDN w:val="0"/>
        <w:adjustRightInd w:val="0"/>
        <w:spacing w:after="0" w:line="240" w:lineRule="auto"/>
        <w:jc w:val="both"/>
        <w:rPr>
          <w:sz w:val="21"/>
          <w:szCs w:val="21"/>
          <w:rFonts w:ascii="Times-Roman" w:hAnsi="Times-Roman" w:cs="Times-Roman"/>
        </w:rPr>
      </w:pPr>
      <w:r>
        <w:rPr>
          <w:sz w:val="21"/>
          <w:rFonts w:ascii="Times-Roman" w:hAnsi="Times-Roman"/>
        </w:rPr>
        <w:t xml:space="preserve">– jispjegaw jekk din id-deċiżjoni saritx permezz ta’ għodda awtomatika;</w:t>
      </w:r>
    </w:p>
    <w:p w:rsidR="001048BC" w:rsidRDefault="001048BC" w:rsidP="00F54ECB">
      <w:pPr>
        <w:autoSpaceDE w:val="0"/>
        <w:autoSpaceDN w:val="0"/>
        <w:adjustRightInd w:val="0"/>
        <w:spacing w:after="0" w:line="240" w:lineRule="auto"/>
        <w:jc w:val="both"/>
        <w:rPr>
          <w:rFonts w:ascii="Times-Roman" w:hAnsi="Times-Roman" w:cs="Times-Roman"/>
          <w:sz w:val="21"/>
          <w:szCs w:val="21"/>
        </w:rPr>
      </w:pPr>
    </w:p>
    <w:p w:rsidR="00317039" w:rsidRDefault="00317039" w:rsidP="00F54ECB">
      <w:pPr>
        <w:autoSpaceDE w:val="0"/>
        <w:autoSpaceDN w:val="0"/>
        <w:adjustRightInd w:val="0"/>
        <w:spacing w:after="0" w:line="240" w:lineRule="auto"/>
        <w:jc w:val="both"/>
        <w:rPr>
          <w:sz w:val="21"/>
          <w:szCs w:val="21"/>
          <w:rFonts w:ascii="Times-Roman" w:hAnsi="Times-Roman" w:cs="Times-Roman"/>
        </w:rPr>
      </w:pPr>
      <w:r>
        <w:rPr>
          <w:sz w:val="21"/>
          <w:rFonts w:ascii="Times-Roman" w:hAnsi="Times-Roman"/>
        </w:rPr>
        <w:t xml:space="preserve">– javżawh dwar ir-rimedji domestiċi u ġudizzjarji disponibbli għalih;</w:t>
      </w:r>
    </w:p>
    <w:p w:rsidR="001048BC" w:rsidRDefault="001048BC" w:rsidP="00F54ECB">
      <w:pPr>
        <w:autoSpaceDE w:val="0"/>
        <w:autoSpaceDN w:val="0"/>
        <w:adjustRightInd w:val="0"/>
        <w:spacing w:after="0" w:line="240" w:lineRule="auto"/>
        <w:jc w:val="both"/>
        <w:rPr>
          <w:rFonts w:ascii="Times-Roman" w:hAnsi="Times-Roman" w:cs="Times-Roman"/>
          <w:sz w:val="21"/>
          <w:szCs w:val="21"/>
        </w:rPr>
      </w:pPr>
    </w:p>
    <w:p w:rsidR="00317039" w:rsidRDefault="00317039" w:rsidP="00F54ECB">
      <w:pPr>
        <w:autoSpaceDE w:val="0"/>
        <w:autoSpaceDN w:val="0"/>
        <w:adjustRightInd w:val="0"/>
        <w:spacing w:after="0" w:line="240" w:lineRule="auto"/>
        <w:jc w:val="both"/>
        <w:rPr>
          <w:sz w:val="21"/>
          <w:szCs w:val="21"/>
          <w:rFonts w:ascii="Times-Roman" w:hAnsi="Times-Roman" w:cs="Times-Roman"/>
        </w:rPr>
      </w:pPr>
      <w:r>
        <w:rPr>
          <w:sz w:val="21"/>
          <w:rFonts w:ascii="Times-Roman" w:hAnsi="Times-Roman"/>
        </w:rPr>
        <w:t xml:space="preserve">– u javżaw li hemm sanzjonijiet ċivili u kriminali għall-pubblikazzjoni tal-kontenut illegali;</w:t>
      </w:r>
    </w:p>
    <w:p w:rsidR="004E021A" w:rsidRDefault="004E021A" w:rsidP="00F54ECB">
      <w:pPr>
        <w:autoSpaceDE w:val="0"/>
        <w:autoSpaceDN w:val="0"/>
        <w:adjustRightInd w:val="0"/>
        <w:spacing w:after="0" w:line="240" w:lineRule="auto"/>
        <w:jc w:val="both"/>
        <w:rPr>
          <w:rFonts w:ascii="Times-Roman" w:hAnsi="Times-Roman" w:cs="Times-Roman"/>
          <w:sz w:val="21"/>
          <w:szCs w:val="21"/>
        </w:rPr>
      </w:pPr>
    </w:p>
    <w:p w:rsidR="00317039" w:rsidRDefault="00317039" w:rsidP="00F54ECB">
      <w:pPr>
        <w:autoSpaceDE w:val="0"/>
        <w:autoSpaceDN w:val="0"/>
        <w:adjustRightInd w:val="0"/>
        <w:spacing w:after="0" w:line="240" w:lineRule="auto"/>
        <w:jc w:val="both"/>
        <w:rPr>
          <w:sz w:val="21"/>
          <w:szCs w:val="21"/>
          <w:rFonts w:ascii="Times-Roman" w:hAnsi="Times-Roman" w:cs="Times-Roman"/>
        </w:rPr>
      </w:pPr>
      <w:r>
        <w:rPr>
          <w:sz w:val="21"/>
          <w:rFonts w:ascii="Times-Roman" w:hAnsi="Times-Roman"/>
        </w:rPr>
        <w:t xml:space="preserve">7.</w:t>
      </w:r>
      <w:r>
        <w:rPr>
          <w:sz w:val="21"/>
          <w:rFonts w:ascii="Times-Roman" w:hAnsi="Times-Roman"/>
        </w:rPr>
        <w:t xml:space="preserve"> </w:t>
      </w:r>
      <w:r>
        <w:rPr>
          <w:sz w:val="21"/>
          <w:rFonts w:ascii="Times-Roman" w:hAnsi="Times-Roman"/>
        </w:rPr>
        <w:t xml:space="preserve">Għandhom idaħħlu fis-seħħ mezzi ta’ rimedju interni li jagħtu l-opportunità li:</w:t>
      </w:r>
    </w:p>
    <w:p w:rsidR="001048BC" w:rsidRDefault="001048BC" w:rsidP="00F54ECB">
      <w:pPr>
        <w:autoSpaceDE w:val="0"/>
        <w:autoSpaceDN w:val="0"/>
        <w:adjustRightInd w:val="0"/>
        <w:spacing w:after="0" w:line="240" w:lineRule="auto"/>
        <w:jc w:val="both"/>
        <w:rPr>
          <w:rFonts w:ascii="Times-Roman" w:hAnsi="Times-Roman" w:cs="Times-Roman"/>
          <w:sz w:val="21"/>
          <w:szCs w:val="21"/>
        </w:rPr>
      </w:pPr>
    </w:p>
    <w:p w:rsidR="00317039" w:rsidRDefault="00317039" w:rsidP="00F54ECB">
      <w:pPr>
        <w:autoSpaceDE w:val="0"/>
        <w:autoSpaceDN w:val="0"/>
        <w:adjustRightInd w:val="0"/>
        <w:spacing w:after="0" w:line="240" w:lineRule="auto"/>
        <w:jc w:val="both"/>
        <w:rPr>
          <w:sz w:val="21"/>
          <w:szCs w:val="21"/>
          <w:rFonts w:ascii="Times-Roman" w:hAnsi="Times-Roman" w:cs="Times-Roman"/>
        </w:rPr>
      </w:pPr>
      <w:r>
        <w:rPr>
          <w:sz w:val="21"/>
          <w:rFonts w:ascii="Times-Roman" w:hAnsi="Times-Roman"/>
        </w:rPr>
        <w:t xml:space="preserve">(a) L-attur ta’ notifika tal-kontenut imsemmi fl-ewwel paragrafu li jikkontesta d-deċiżjoni meħuda mill-operatur wara li jkun irċieva n-notifika;</w:t>
      </w:r>
    </w:p>
    <w:p w:rsidR="001048BC" w:rsidRDefault="001048BC" w:rsidP="00F54ECB">
      <w:pPr>
        <w:autoSpaceDE w:val="0"/>
        <w:autoSpaceDN w:val="0"/>
        <w:adjustRightInd w:val="0"/>
        <w:spacing w:after="0" w:line="240" w:lineRule="auto"/>
        <w:jc w:val="both"/>
        <w:rPr>
          <w:rFonts w:ascii="Times-Roman" w:hAnsi="Times-Roman" w:cs="Times-Roman"/>
          <w:sz w:val="21"/>
          <w:szCs w:val="21"/>
        </w:rPr>
      </w:pPr>
    </w:p>
    <w:p w:rsidR="00317039" w:rsidRDefault="00317039" w:rsidP="00F54ECB">
      <w:pPr>
        <w:autoSpaceDE w:val="0"/>
        <w:autoSpaceDN w:val="0"/>
        <w:adjustRightInd w:val="0"/>
        <w:spacing w:after="0" w:line="240" w:lineRule="auto"/>
        <w:jc w:val="both"/>
        <w:rPr>
          <w:sz w:val="21"/>
          <w:szCs w:val="21"/>
          <w:rFonts w:ascii="Times-Roman" w:hAnsi="Times-Roman" w:cs="Times-Roman"/>
        </w:rPr>
      </w:pPr>
      <w:r>
        <w:rPr>
          <w:sz w:val="21"/>
          <w:rFonts w:ascii="Times-Roman" w:hAnsi="Times-Roman"/>
        </w:rPr>
        <w:t xml:space="preserve">(b) L-utent li jkun ippubblika l-kontenut li kien is-suġġett ta’ deċiżjoni msemmija f’punt 6(d) jikkontesta dik id-deċiżjoni;</w:t>
      </w:r>
    </w:p>
    <w:p w:rsidR="001048BC" w:rsidRDefault="001048BC" w:rsidP="00F54ECB">
      <w:pPr>
        <w:autoSpaceDE w:val="0"/>
        <w:autoSpaceDN w:val="0"/>
        <w:adjustRightInd w:val="0"/>
        <w:spacing w:after="0" w:line="240" w:lineRule="auto"/>
        <w:jc w:val="both"/>
        <w:rPr>
          <w:rFonts w:ascii="Times-Roman" w:hAnsi="Times-Roman" w:cs="Times-Roman"/>
          <w:sz w:val="21"/>
          <w:szCs w:val="21"/>
        </w:rPr>
      </w:pPr>
    </w:p>
    <w:p w:rsidR="00317039" w:rsidRPr="004E021A" w:rsidRDefault="00317039" w:rsidP="00F54ECB">
      <w:pPr>
        <w:autoSpaceDE w:val="0"/>
        <w:autoSpaceDN w:val="0"/>
        <w:adjustRightInd w:val="0"/>
        <w:spacing w:after="0" w:line="240" w:lineRule="auto"/>
        <w:jc w:val="both"/>
        <w:rPr>
          <w:i/>
          <w:iCs/>
          <w:sz w:val="21"/>
          <w:szCs w:val="21"/>
          <w:rFonts w:ascii="Times-Italic" w:hAnsi="Times-Italic" w:cs="Times-Italic"/>
        </w:rPr>
      </w:pPr>
      <w:r>
        <w:rPr>
          <w:sz w:val="21"/>
          <w:rFonts w:ascii="Times-Roman" w:hAnsi="Times-Roman"/>
        </w:rPr>
        <w:t xml:space="preserve">(ċ) L-utent li kien is-suġġett ta’ deċiżjoni meħuda skont punt 8(a) jew (b) jikkontesta dik id-deċiżjoni.</w:t>
      </w:r>
    </w:p>
    <w:p w:rsidR="004E021A" w:rsidRDefault="004E021A" w:rsidP="00F54ECB">
      <w:pPr>
        <w:autoSpaceDE w:val="0"/>
        <w:autoSpaceDN w:val="0"/>
        <w:adjustRightInd w:val="0"/>
        <w:spacing w:after="0" w:line="240" w:lineRule="auto"/>
        <w:jc w:val="both"/>
        <w:rPr>
          <w:rFonts w:ascii="Times-Roman" w:hAnsi="Times-Roman" w:cs="Times-Roman"/>
          <w:sz w:val="21"/>
          <w:szCs w:val="21"/>
        </w:rPr>
      </w:pPr>
    </w:p>
    <w:p w:rsidR="00317039" w:rsidRDefault="00317039" w:rsidP="00F54ECB">
      <w:pPr>
        <w:autoSpaceDE w:val="0"/>
        <w:autoSpaceDN w:val="0"/>
        <w:adjustRightInd w:val="0"/>
        <w:spacing w:after="0" w:line="240" w:lineRule="auto"/>
        <w:jc w:val="both"/>
        <w:rPr>
          <w:sz w:val="21"/>
          <w:szCs w:val="21"/>
          <w:rFonts w:ascii="Times-Roman" w:hAnsi="Times-Roman" w:cs="Times-Roman"/>
        </w:rPr>
      </w:pPr>
      <w:r>
        <w:rPr>
          <w:sz w:val="21"/>
          <w:rFonts w:ascii="Times-Roman" w:hAnsi="Times-Roman"/>
        </w:rPr>
        <w:t xml:space="preserve">Għandhom jiżguraw li dawn is-sistemi jkunu aċċessibbli faċilment u faċli biex jintużaw u li jagħtu l-opportunità għal ipproċessar xieraq u fil-pront tal-appelli, li ma jkunx ibbażat biss fuq l-użu ta’ mezzi awtomatizzati, li jinfurmaw lill-utent mingħajr dewmien bid-deċiżjoni meħuda u li jikkanċellaw mingħajr dewmien il-miżuri meħuda mill-operatur għal dak li għandu x’jaqsam mal-kontenut jew l-utent meta l-appell iwassal biex jitqies li d-deċiżjoni appellata ma kinitx ġustifikata;</w:t>
      </w:r>
    </w:p>
    <w:p w:rsidR="00F54ECB" w:rsidRDefault="00F54ECB" w:rsidP="00F54ECB">
      <w:pPr>
        <w:autoSpaceDE w:val="0"/>
        <w:autoSpaceDN w:val="0"/>
        <w:adjustRightInd w:val="0"/>
        <w:spacing w:after="0" w:line="240" w:lineRule="auto"/>
        <w:jc w:val="both"/>
        <w:rPr>
          <w:rFonts w:ascii="Times-Roman" w:hAnsi="Times-Roman" w:cs="Times-Roman"/>
          <w:sz w:val="21"/>
          <w:szCs w:val="21"/>
        </w:rPr>
      </w:pPr>
    </w:p>
    <w:p w:rsidR="00317039" w:rsidRDefault="00317039" w:rsidP="00F54ECB">
      <w:pPr>
        <w:autoSpaceDE w:val="0"/>
        <w:autoSpaceDN w:val="0"/>
        <w:adjustRightInd w:val="0"/>
        <w:spacing w:after="0" w:line="240" w:lineRule="auto"/>
        <w:jc w:val="both"/>
        <w:rPr>
          <w:sz w:val="21"/>
          <w:szCs w:val="21"/>
          <w:rFonts w:ascii="Times-Roman" w:hAnsi="Times-Roman" w:cs="Times-Roman"/>
        </w:rPr>
      </w:pPr>
      <w:r>
        <w:rPr>
          <w:sz w:val="21"/>
          <w:rFonts w:ascii="Times-Roman" w:hAnsi="Times-Roman"/>
        </w:rPr>
        <w:t xml:space="preserve">8.</w:t>
      </w:r>
      <w:r>
        <w:rPr>
          <w:sz w:val="21"/>
          <w:rFonts w:ascii="Times-Roman" w:hAnsi="Times-Roman"/>
        </w:rPr>
        <w:t xml:space="preserve"> </w:t>
      </w:r>
      <w:r>
        <w:rPr>
          <w:sz w:val="21"/>
          <w:rFonts w:ascii="Times-Roman" w:hAnsi="Times-Roman"/>
        </w:rPr>
        <w:t xml:space="preserve">Meta jiddeċiedu li jdaħħlu fis-seħħ tali proċeduri, huma għandhom joħolqu, b’regoli ċari u preċiżi, il-proċeduri li jwasslu għal:</w:t>
      </w:r>
    </w:p>
    <w:p w:rsidR="001048BC" w:rsidRDefault="001048BC" w:rsidP="00F54ECB">
      <w:pPr>
        <w:autoSpaceDE w:val="0"/>
        <w:autoSpaceDN w:val="0"/>
        <w:adjustRightInd w:val="0"/>
        <w:spacing w:after="0" w:line="240" w:lineRule="auto"/>
        <w:jc w:val="both"/>
        <w:rPr>
          <w:rFonts w:ascii="Times-Roman" w:hAnsi="Times-Roman" w:cs="Times-Roman"/>
          <w:sz w:val="21"/>
          <w:szCs w:val="21"/>
        </w:rPr>
      </w:pPr>
    </w:p>
    <w:p w:rsidR="00317039" w:rsidRDefault="00317039" w:rsidP="00F54ECB">
      <w:pPr>
        <w:autoSpaceDE w:val="0"/>
        <w:autoSpaceDN w:val="0"/>
        <w:adjustRightInd w:val="0"/>
        <w:spacing w:after="0" w:line="240" w:lineRule="auto"/>
        <w:jc w:val="both"/>
        <w:rPr>
          <w:sz w:val="21"/>
          <w:szCs w:val="21"/>
          <w:rFonts w:ascii="Times-Roman" w:hAnsi="Times-Roman" w:cs="Times-Roman"/>
        </w:rPr>
      </w:pPr>
      <w:r>
        <w:rPr>
          <w:sz w:val="21"/>
          <w:rFonts w:ascii="Times-Roman" w:hAnsi="Times-Roman"/>
        </w:rPr>
        <w:t xml:space="preserve">(a) Sospensjoni jew, fl-iktar każijiet serji, it-tneħħija tal-kont tal-utenti li ripetutament ikunu tellgħu kontenut li jmur kontra d-dispożizzjonijiet imsemmija fl-ewwel paragrafu ta’ dan l-Artiklu;</w:t>
      </w:r>
    </w:p>
    <w:p w:rsidR="001048BC" w:rsidRDefault="001048BC" w:rsidP="00F54ECB">
      <w:pPr>
        <w:autoSpaceDE w:val="0"/>
        <w:autoSpaceDN w:val="0"/>
        <w:adjustRightInd w:val="0"/>
        <w:spacing w:after="0" w:line="240" w:lineRule="auto"/>
        <w:jc w:val="both"/>
        <w:rPr>
          <w:rFonts w:ascii="Times-Roman" w:hAnsi="Times-Roman" w:cs="Times-Roman"/>
          <w:sz w:val="21"/>
          <w:szCs w:val="21"/>
        </w:rPr>
      </w:pPr>
    </w:p>
    <w:p w:rsidR="00317039" w:rsidRDefault="00317039" w:rsidP="00F54ECB">
      <w:pPr>
        <w:autoSpaceDE w:val="0"/>
        <w:autoSpaceDN w:val="0"/>
        <w:adjustRightInd w:val="0"/>
        <w:spacing w:after="0" w:line="240" w:lineRule="auto"/>
        <w:jc w:val="both"/>
        <w:rPr>
          <w:sz w:val="21"/>
          <w:szCs w:val="21"/>
          <w:rFonts w:ascii="Times-Roman" w:hAnsi="Times-Roman" w:cs="Times-Roman"/>
        </w:rPr>
      </w:pPr>
      <w:r>
        <w:rPr>
          <w:sz w:val="21"/>
          <w:rFonts w:ascii="Times-Roman" w:hAnsi="Times-Roman"/>
        </w:rPr>
        <w:t xml:space="preserve">(b) Sospensjoni tal-aċċess għall-mekkaniżmu ta’ notifika lill-utenti li ripetutament bagħtu notifiki relatati mal-kontenut imsemmi fl-istess paragrafu, liema notifiki kienu ċari li ma kellhom ebda bażi.</w:t>
      </w:r>
    </w:p>
    <w:p w:rsidR="004E021A" w:rsidRDefault="004E021A" w:rsidP="00F54ECB">
      <w:pPr>
        <w:autoSpaceDE w:val="0"/>
        <w:autoSpaceDN w:val="0"/>
        <w:adjustRightInd w:val="0"/>
        <w:spacing w:after="0" w:line="240" w:lineRule="auto"/>
        <w:jc w:val="both"/>
        <w:rPr>
          <w:rFonts w:ascii="Times-Roman" w:hAnsi="Times-Roman" w:cs="Times-Roman"/>
          <w:sz w:val="21"/>
          <w:szCs w:val="21"/>
        </w:rPr>
      </w:pPr>
    </w:p>
    <w:p w:rsidR="00317039" w:rsidRDefault="00317039" w:rsidP="00F54ECB">
      <w:pPr>
        <w:autoSpaceDE w:val="0"/>
        <w:autoSpaceDN w:val="0"/>
        <w:adjustRightInd w:val="0"/>
        <w:spacing w:after="0" w:line="240" w:lineRule="auto"/>
        <w:jc w:val="both"/>
        <w:rPr>
          <w:sz w:val="21"/>
          <w:szCs w:val="21"/>
          <w:rFonts w:ascii="Times-Roman" w:hAnsi="Times-Roman" w:cs="Times-Roman"/>
        </w:rPr>
      </w:pPr>
      <w:r>
        <w:rPr>
          <w:sz w:val="21"/>
          <w:rFonts w:ascii="Times-Roman" w:hAnsi="Times-Roman"/>
        </w:rPr>
        <w:t xml:space="preserve">Meta tali proċeduri jiddaħħlu fis-seħħ, għandha tiddaħħal fis-seħħ analiżi każ b’każ immirata biex tikkaratterizza b’mod oġġettiv l-eżistenza tal-imġiba msemmija f’a jew b ta’ dan it-8 u se jitqies, b’mod partikolari:</w:t>
      </w:r>
    </w:p>
    <w:p w:rsidR="001048BC" w:rsidRDefault="001048BC" w:rsidP="00F54ECB">
      <w:pPr>
        <w:autoSpaceDE w:val="0"/>
        <w:autoSpaceDN w:val="0"/>
        <w:adjustRightInd w:val="0"/>
        <w:spacing w:after="0" w:line="240" w:lineRule="auto"/>
        <w:jc w:val="both"/>
        <w:rPr>
          <w:rFonts w:ascii="Times-Roman" w:hAnsi="Times-Roman" w:cs="Times-Roman"/>
          <w:sz w:val="21"/>
          <w:szCs w:val="21"/>
        </w:rPr>
      </w:pPr>
    </w:p>
    <w:p w:rsidR="00317039" w:rsidRDefault="00317039" w:rsidP="00F54ECB">
      <w:pPr>
        <w:autoSpaceDE w:val="0"/>
        <w:autoSpaceDN w:val="0"/>
        <w:adjustRightInd w:val="0"/>
        <w:spacing w:after="0" w:line="240" w:lineRule="auto"/>
        <w:jc w:val="both"/>
        <w:rPr>
          <w:sz w:val="21"/>
          <w:szCs w:val="21"/>
          <w:rFonts w:ascii="Times-Roman" w:hAnsi="Times-Roman" w:cs="Times-Roman"/>
        </w:rPr>
      </w:pPr>
      <w:r>
        <w:rPr>
          <w:sz w:val="21"/>
          <w:rFonts w:ascii="Times-Roman" w:hAnsi="Times-Roman"/>
        </w:rPr>
        <w:t xml:space="preserve">– l-għadd ta’ kontenut illegali msemmi fl-ewwel paragrafu ta’ dan l-Artiklu jew ta’ notifiki liema notifiki kienu ċari li ma kellhom ebda bażi li ġejjin mill-utent fl-aħħar sena, kemm f’termini assoluti kif ukoll bħala perċentwali mal-għadd totali ta’ kontenut jew notifiki li kien/kienet responsabbli għalihom;</w:t>
      </w:r>
    </w:p>
    <w:p w:rsidR="001048BC" w:rsidRDefault="001048BC" w:rsidP="00F54ECB">
      <w:pPr>
        <w:autoSpaceDE w:val="0"/>
        <w:autoSpaceDN w:val="0"/>
        <w:adjustRightInd w:val="0"/>
        <w:spacing w:after="0" w:line="240" w:lineRule="auto"/>
        <w:jc w:val="both"/>
        <w:rPr>
          <w:rFonts w:ascii="Times-Roman" w:hAnsi="Times-Roman" w:cs="Times-Roman"/>
          <w:sz w:val="21"/>
          <w:szCs w:val="21"/>
        </w:rPr>
      </w:pPr>
    </w:p>
    <w:p w:rsidR="00317039" w:rsidRDefault="00317039" w:rsidP="00F54ECB">
      <w:pPr>
        <w:autoSpaceDE w:val="0"/>
        <w:autoSpaceDN w:val="0"/>
        <w:adjustRightInd w:val="0"/>
        <w:spacing w:after="0" w:line="240" w:lineRule="auto"/>
        <w:jc w:val="both"/>
        <w:rPr>
          <w:sz w:val="21"/>
          <w:szCs w:val="21"/>
          <w:rFonts w:ascii="Times-Roman" w:hAnsi="Times-Roman" w:cs="Times-Roman"/>
        </w:rPr>
      </w:pPr>
      <w:r>
        <w:rPr>
          <w:sz w:val="21"/>
          <w:rFonts w:ascii="Times-Roman" w:hAnsi="Times-Roman"/>
        </w:rPr>
        <w:t xml:space="preserve">– u l-gravità u l-konsegwenzi ta’ dawn l-abbużi.</w:t>
      </w:r>
    </w:p>
    <w:p w:rsidR="004E021A" w:rsidRDefault="004E021A" w:rsidP="00F54ECB">
      <w:pPr>
        <w:autoSpaceDE w:val="0"/>
        <w:autoSpaceDN w:val="0"/>
        <w:adjustRightInd w:val="0"/>
        <w:spacing w:after="0" w:line="240" w:lineRule="auto"/>
        <w:jc w:val="both"/>
        <w:rPr>
          <w:rFonts w:ascii="Times-Roman" w:hAnsi="Times-Roman" w:cs="Times-Roman"/>
          <w:sz w:val="21"/>
          <w:szCs w:val="21"/>
        </w:rPr>
      </w:pPr>
    </w:p>
    <w:p w:rsidR="00317039" w:rsidRDefault="00317039" w:rsidP="00F54ECB">
      <w:pPr>
        <w:autoSpaceDE w:val="0"/>
        <w:autoSpaceDN w:val="0"/>
        <w:adjustRightInd w:val="0"/>
        <w:spacing w:after="0" w:line="240" w:lineRule="auto"/>
        <w:jc w:val="both"/>
        <w:rPr>
          <w:sz w:val="21"/>
          <w:szCs w:val="21"/>
          <w:rFonts w:ascii="Times-Roman" w:hAnsi="Times-Roman" w:cs="Times-Roman"/>
        </w:rPr>
      </w:pPr>
      <w:r>
        <w:rPr>
          <w:sz w:val="21"/>
          <w:rFonts w:ascii="Times-Roman" w:hAnsi="Times-Roman"/>
        </w:rPr>
        <w:t xml:space="preserve">Meta jiddaħħlu fis-seħħ, dawn il-proċeduri li jwettqu l-miżuri msemmija fil-punti 8(a) u (b) għandhom ikunu proporzjonati, fin-natura tagħhom, għall-gravità tal-imġiba inkwistjoni u, fil-każ ta’ sospensjoni, din għandha tingħata għal perjodu ta’ żmien raġonevoli.</w:t>
      </w:r>
      <w:r>
        <w:rPr>
          <w:sz w:val="21"/>
          <w:rFonts w:ascii="Times-Roman" w:hAnsi="Times-Roman"/>
        </w:rPr>
        <w:t xml:space="preserve"> </w:t>
      </w:r>
      <w:r>
        <w:rPr>
          <w:sz w:val="21"/>
          <w:rFonts w:ascii="Times-Roman" w:hAnsi="Times-Roman"/>
        </w:rPr>
        <w:t xml:space="preserve">L-utent għandu jingħata twissija u informazzjoni dwar ir-rimedji domestiċi u ġudizzjarji disponibbli;</w:t>
      </w:r>
    </w:p>
    <w:p w:rsidR="00F54ECB" w:rsidRDefault="00F54ECB" w:rsidP="00F54ECB">
      <w:pPr>
        <w:autoSpaceDE w:val="0"/>
        <w:autoSpaceDN w:val="0"/>
        <w:adjustRightInd w:val="0"/>
        <w:spacing w:after="0" w:line="240" w:lineRule="auto"/>
        <w:jc w:val="both"/>
        <w:rPr>
          <w:rFonts w:ascii="Times-Roman" w:hAnsi="Times-Roman" w:cs="Times-Roman"/>
          <w:sz w:val="21"/>
          <w:szCs w:val="21"/>
        </w:rPr>
      </w:pPr>
    </w:p>
    <w:p w:rsidR="00317039" w:rsidRDefault="00317039" w:rsidP="00F54ECB">
      <w:pPr>
        <w:autoSpaceDE w:val="0"/>
        <w:autoSpaceDN w:val="0"/>
        <w:adjustRightInd w:val="0"/>
        <w:spacing w:after="0" w:line="240" w:lineRule="auto"/>
        <w:jc w:val="both"/>
        <w:rPr>
          <w:sz w:val="21"/>
          <w:szCs w:val="21"/>
          <w:rFonts w:ascii="Times-Roman" w:hAnsi="Times-Roman" w:cs="Times-Roman"/>
        </w:rPr>
      </w:pPr>
      <w:r>
        <w:rPr>
          <w:sz w:val="21"/>
          <w:rFonts w:ascii="Times-Roman" w:hAnsi="Times-Roman"/>
        </w:rPr>
        <w:t xml:space="preserve">9.</w:t>
      </w:r>
      <w:r>
        <w:rPr>
          <w:sz w:val="21"/>
          <w:rFonts w:ascii="Times-Roman" w:hAnsi="Times-Roman"/>
        </w:rPr>
        <w:t xml:space="preserve"> </w:t>
      </w:r>
      <w:r>
        <w:rPr>
          <w:sz w:val="21"/>
          <w:rFonts w:ascii="Times-Roman" w:hAnsi="Times-Roman"/>
        </w:rPr>
        <w:t xml:space="preserve">L-operaturi msemmija fl-ewwel paragrafu ta’ dan l-Artiklu, b’attivitajiet fit-territorju Franċiż li jaqbżu l-limitu tan-numru ta’ utenti magħżul b’digriet u li huma ogħla minn dawk imsemmija fl-istess paragrafu għandhom:</w:t>
      </w:r>
    </w:p>
    <w:p w:rsidR="001048BC" w:rsidRDefault="001048BC" w:rsidP="00F54ECB">
      <w:pPr>
        <w:autoSpaceDE w:val="0"/>
        <w:autoSpaceDN w:val="0"/>
        <w:adjustRightInd w:val="0"/>
        <w:spacing w:after="0" w:line="240" w:lineRule="auto"/>
        <w:jc w:val="both"/>
        <w:rPr>
          <w:rFonts w:ascii="Times-Roman" w:hAnsi="Times-Roman" w:cs="Times-Roman"/>
          <w:sz w:val="21"/>
          <w:szCs w:val="21"/>
        </w:rPr>
      </w:pPr>
    </w:p>
    <w:p w:rsidR="00317039" w:rsidRDefault="00317039" w:rsidP="00F54ECB">
      <w:pPr>
        <w:autoSpaceDE w:val="0"/>
        <w:autoSpaceDN w:val="0"/>
        <w:adjustRightInd w:val="0"/>
        <w:spacing w:after="0" w:line="240" w:lineRule="auto"/>
        <w:jc w:val="both"/>
        <w:rPr>
          <w:sz w:val="21"/>
          <w:szCs w:val="21"/>
          <w:rFonts w:ascii="Times-Roman" w:hAnsi="Times-Roman" w:cs="Times-Roman"/>
        </w:rPr>
      </w:pPr>
      <w:r>
        <w:rPr>
          <w:sz w:val="21"/>
          <w:rFonts w:ascii="Times-Roman" w:hAnsi="Times-Roman"/>
        </w:rPr>
        <w:t xml:space="preserve">(a) Jagħmlu valutazzjoni, kull sena, tar-riskji ripetuti marbuta mal-ħidma u l-użu tas-servizzi tagħhom għal dak li għandu x’jaqsam mat-tixrid tal-kontenut imsemmi fl-ewwel paragrafu u għal dak li għandu x’jaqsam mal-ksur tad-drittijiet fundamentali, inkluża l-libertà tal-espressjoni.</w:t>
      </w:r>
      <w:r>
        <w:rPr>
          <w:sz w:val="21"/>
          <w:rFonts w:ascii="Times-Roman" w:hAnsi="Times-Roman"/>
        </w:rPr>
        <w:t xml:space="preserve"> </w:t>
      </w:r>
      <w:r>
        <w:rPr>
          <w:sz w:val="21"/>
          <w:rFonts w:ascii="Times-Roman" w:hAnsi="Times-Roman"/>
        </w:rPr>
        <w:t xml:space="preserve">Din il-valutazzjoni għandha tqis il-karatteristiċi ta’ dawn is-servizzi, b’mod partikolari l-effetti tagħhom fuq it-tixrid ta’ malajr jew it-tixrid tal-massa tal-kontenut imsemmi hawn fuq;</w:t>
      </w:r>
    </w:p>
    <w:p w:rsidR="00F54ECB" w:rsidRDefault="00F54ECB" w:rsidP="00F54ECB">
      <w:pPr>
        <w:autoSpaceDE w:val="0"/>
        <w:autoSpaceDN w:val="0"/>
        <w:adjustRightInd w:val="0"/>
        <w:spacing w:after="0" w:line="240" w:lineRule="auto"/>
        <w:jc w:val="both"/>
        <w:rPr>
          <w:rFonts w:ascii="Times-Roman" w:hAnsi="Times-Roman" w:cs="Times-Roman"/>
          <w:sz w:val="21"/>
          <w:szCs w:val="21"/>
        </w:rPr>
      </w:pPr>
    </w:p>
    <w:p w:rsidR="00317039" w:rsidRDefault="00317039" w:rsidP="00F54ECB">
      <w:pPr>
        <w:autoSpaceDE w:val="0"/>
        <w:autoSpaceDN w:val="0"/>
        <w:adjustRightInd w:val="0"/>
        <w:spacing w:after="0" w:line="240" w:lineRule="auto"/>
        <w:jc w:val="both"/>
        <w:rPr>
          <w:sz w:val="21"/>
          <w:szCs w:val="21"/>
          <w:rFonts w:ascii="Times-Roman" w:hAnsi="Times-Roman" w:cs="Times-Roman"/>
        </w:rPr>
      </w:pPr>
      <w:r>
        <w:rPr>
          <w:sz w:val="21"/>
          <w:rFonts w:ascii="Times-Roman" w:hAnsi="Times-Roman"/>
        </w:rPr>
        <w:t xml:space="preserve">(b) Idaħħlu fis-seħħ miżuri raġonevoli, effettivi u proporzjonali, b’mod partikolari għal dak li għandu x’jaqsam tal-karatteristiċi tas-servizzi tagħhom u l-iskala u s-severità tar-riskji misjuba fi tmiem il-valutazzjoni msemmija f’punt 9(a), immirati biex inaqqsu r-riskju tat-tixrid ta’ dan il-kontenut, li jistgħu, b’mod partikolari, ikunu relatati mal-proċeduri u l-mezzi manwali u teknoloġiċi użati biex jinkixef, jingħaraf u jiġi mmaniġġjat dan il-kontenut, filwaqt li jiġu evitati r-riskji ta’ tneħħija mhux ġustifikata mil-liġi u t-termini tal-użu tagħhom;</w:t>
      </w:r>
    </w:p>
    <w:p w:rsidR="00F54ECB" w:rsidRDefault="00F54ECB" w:rsidP="00F54ECB">
      <w:pPr>
        <w:autoSpaceDE w:val="0"/>
        <w:autoSpaceDN w:val="0"/>
        <w:adjustRightInd w:val="0"/>
        <w:spacing w:after="0" w:line="240" w:lineRule="auto"/>
        <w:jc w:val="both"/>
        <w:rPr>
          <w:rFonts w:ascii="Times-Roman" w:hAnsi="Times-Roman" w:cs="Times-Roman"/>
          <w:sz w:val="21"/>
          <w:szCs w:val="21"/>
        </w:rPr>
      </w:pPr>
    </w:p>
    <w:p w:rsidR="00317039" w:rsidRDefault="00317039" w:rsidP="00F54ECB">
      <w:pPr>
        <w:autoSpaceDE w:val="0"/>
        <w:autoSpaceDN w:val="0"/>
        <w:adjustRightInd w:val="0"/>
        <w:spacing w:after="0" w:line="240" w:lineRule="auto"/>
        <w:jc w:val="both"/>
        <w:rPr>
          <w:sz w:val="21"/>
          <w:szCs w:val="21"/>
          <w:rFonts w:ascii="Times-Roman" w:hAnsi="Times-Roman" w:cs="Times-Roman"/>
        </w:rPr>
      </w:pPr>
      <w:r>
        <w:rPr>
          <w:sz w:val="21"/>
          <w:rFonts w:ascii="Times-Roman" w:hAnsi="Times-Roman"/>
        </w:rPr>
        <w:t xml:space="preserve">(ċ) Jirrappurtaw lill-pubbliku, skont il-proċeduri u l-intervalli mitluba mill-Kunsill Għoli għal Kwistjonijiet Awdjoviżivi, il-valutazzjoni ta’ dawn ir-riskji ripeturi u l-miżuri mdaħħla fis-seħħ biex jitnaqqsu dar-riskji;</w:t>
      </w:r>
    </w:p>
    <w:p w:rsidR="00F54ECB" w:rsidRDefault="00F54ECB" w:rsidP="00F54ECB">
      <w:pPr>
        <w:autoSpaceDE w:val="0"/>
        <w:autoSpaceDN w:val="0"/>
        <w:adjustRightInd w:val="0"/>
        <w:spacing w:after="0" w:line="240" w:lineRule="auto"/>
        <w:jc w:val="both"/>
        <w:rPr>
          <w:rFonts w:ascii="Times-Roman" w:hAnsi="Times-Roman" w:cs="Times-Roman"/>
          <w:sz w:val="21"/>
          <w:szCs w:val="21"/>
        </w:rPr>
      </w:pPr>
    </w:p>
    <w:p w:rsidR="00317039" w:rsidRDefault="00317039" w:rsidP="00F54ECB">
      <w:pPr>
        <w:autoSpaceDE w:val="0"/>
        <w:autoSpaceDN w:val="0"/>
        <w:adjustRightInd w:val="0"/>
        <w:spacing w:after="0" w:line="240" w:lineRule="auto"/>
        <w:jc w:val="both"/>
        <w:rPr>
          <w:sz w:val="21"/>
          <w:szCs w:val="21"/>
          <w:rFonts w:ascii="Times-Roman" w:hAnsi="Times-Roman" w:cs="Times-Roman"/>
        </w:rPr>
      </w:pPr>
      <w:r>
        <w:rPr>
          <w:sz w:val="21"/>
          <w:rFonts w:ascii="Times-Roman" w:hAnsi="Times-Roman"/>
        </w:rPr>
        <w:t xml:space="preserve">(10) L-operaturi msemmija fl-ewwel paragrafu għandhom jirrapportaw lill-Kunsill Għoli għal Kwistjonijiet Awdjoviżivi dwar il-proċeduri u l-mezzi użati biex jimxu ma’ dan l-Artiklu, skont il-kundizzjonijiet imsemmija f’Artiklu 62 tal-Liġi Nru 86-1067 tat-30 ta’ Settembru 1986 imsemmija hawn fuq.</w:t>
      </w:r>
      <w:r>
        <w:rPr>
          <w:sz w:val="21"/>
          <w:rFonts w:ascii="Times-Roman" w:hAnsi="Times-Roman"/>
        </w:rPr>
        <w:t xml:space="preserve"> </w:t>
      </w:r>
      <w:r>
        <w:rPr>
          <w:sz w:val="21"/>
          <w:rFonts w:ascii="Times-Roman" w:hAnsi="Times-Roman"/>
        </w:rPr>
        <w:t xml:space="preserve">”</w:t>
      </w:r>
    </w:p>
    <w:p w:rsidR="00317039" w:rsidRDefault="00317039" w:rsidP="00F54ECB">
      <w:pPr>
        <w:autoSpaceDE w:val="0"/>
        <w:autoSpaceDN w:val="0"/>
        <w:adjustRightInd w:val="0"/>
        <w:spacing w:after="0" w:line="240" w:lineRule="auto"/>
        <w:jc w:val="both"/>
        <w:rPr>
          <w:rFonts w:ascii="Times-Roman" w:hAnsi="Times-Roman" w:cs="Times-Roman"/>
          <w:sz w:val="21"/>
          <w:szCs w:val="21"/>
        </w:rPr>
      </w:pPr>
    </w:p>
    <w:p w:rsidR="00317039" w:rsidRDefault="00317039" w:rsidP="00F54ECB">
      <w:pPr>
        <w:autoSpaceDE w:val="0"/>
        <w:autoSpaceDN w:val="0"/>
        <w:adjustRightInd w:val="0"/>
        <w:spacing w:after="0" w:line="240" w:lineRule="auto"/>
        <w:jc w:val="both"/>
        <w:rPr>
          <w:sz w:val="21"/>
          <w:szCs w:val="21"/>
          <w:rFonts w:ascii="Times-Roman" w:hAnsi="Times-Roman" w:cs="Times-Roman"/>
        </w:rPr>
      </w:pPr>
      <w:r>
        <w:rPr>
          <w:sz w:val="21"/>
          <w:rFonts w:ascii="Times-Roman" w:hAnsi="Times-Roman"/>
        </w:rPr>
        <w:t xml:space="preserve">II.</w:t>
      </w:r>
      <w:r>
        <w:rPr>
          <w:sz w:val="21"/>
          <w:rFonts w:ascii="Times-Roman" w:hAnsi="Times-Roman"/>
        </w:rPr>
        <w:t xml:space="preserve"> </w:t>
      </w:r>
      <w:r>
        <w:rPr>
          <w:sz w:val="21"/>
          <w:rFonts w:ascii="Times-Roman" w:hAnsi="Times-Roman"/>
        </w:rPr>
        <w:t xml:space="preserve">— Il-Liġi Nru 86-1067 tat-30 ta’ Settembru 1986 dwar il-libertà tal-komunikazzjoni qed tinbidel hekk:</w:t>
      </w:r>
    </w:p>
    <w:p w:rsidR="00317039" w:rsidRDefault="00317039" w:rsidP="00F54ECB">
      <w:pPr>
        <w:autoSpaceDE w:val="0"/>
        <w:autoSpaceDN w:val="0"/>
        <w:adjustRightInd w:val="0"/>
        <w:spacing w:after="0" w:line="240" w:lineRule="auto"/>
        <w:jc w:val="both"/>
        <w:rPr>
          <w:rFonts w:ascii="Times-Roman" w:hAnsi="Times-Roman" w:cs="Times-Roman"/>
          <w:sz w:val="21"/>
          <w:szCs w:val="21"/>
        </w:rPr>
      </w:pPr>
    </w:p>
    <w:p w:rsidR="00317039" w:rsidRDefault="00317039" w:rsidP="00F54ECB">
      <w:pPr>
        <w:autoSpaceDE w:val="0"/>
        <w:autoSpaceDN w:val="0"/>
        <w:adjustRightInd w:val="0"/>
        <w:spacing w:after="0" w:line="240" w:lineRule="auto"/>
        <w:jc w:val="both"/>
        <w:rPr>
          <w:sz w:val="21"/>
          <w:szCs w:val="21"/>
          <w:rFonts w:ascii="Times-Roman" w:hAnsi="Times-Roman" w:cs="Times-Roman"/>
        </w:rPr>
      </w:pPr>
      <w:r>
        <w:rPr>
          <w:sz w:val="21"/>
          <w:rFonts w:ascii="Times-Roman" w:hAnsi="Times-Roman"/>
        </w:rPr>
        <w:t xml:space="preserve">1.</w:t>
      </w:r>
      <w:r>
        <w:rPr>
          <w:sz w:val="21"/>
          <w:rFonts w:ascii="Times-Roman" w:hAnsi="Times-Roman"/>
        </w:rPr>
        <w:t xml:space="preserve"> </w:t>
      </w:r>
      <w:r>
        <w:rPr>
          <w:sz w:val="21"/>
          <w:rFonts w:ascii="Times-Roman" w:hAnsi="Times-Roman"/>
        </w:rPr>
        <w:t xml:space="preserve">Fit-tielet paragrafu ta’ Artiklu 19(I)(1), il-kliem:</w:t>
      </w:r>
      <w:r>
        <w:rPr>
          <w:sz w:val="21"/>
          <w:rFonts w:ascii="Times-Roman" w:hAnsi="Times-Roman"/>
        </w:rPr>
        <w:t xml:space="preserve"> </w:t>
      </w:r>
      <w:r>
        <w:rPr>
          <w:sz w:val="21"/>
          <w:rFonts w:ascii="Times-Roman" w:hAnsi="Times-Roman"/>
        </w:rPr>
        <w:t xml:space="preserve">“kif ukoll pjattaformi tal-qsim tal-vidjos” qed jinbidel bil-kliem:</w:t>
      </w:r>
      <w:r>
        <w:rPr>
          <w:sz w:val="21"/>
          <w:rFonts w:ascii="Times-Roman" w:hAnsi="Times-Roman"/>
        </w:rPr>
        <w:t xml:space="preserve"> </w:t>
      </w:r>
      <w:r>
        <w:rPr>
          <w:sz w:val="21"/>
          <w:rFonts w:ascii="Times-Roman" w:hAnsi="Times-Roman"/>
        </w:rPr>
        <w:t xml:space="preserve">“, pjattaformi tal-qsim tal-vidjos kif ukoll l-operaturi tal-pjattaformi onlajn imsemmija f’Artiklu 62”;</w:t>
      </w:r>
    </w:p>
    <w:p w:rsidR="00F54ECB" w:rsidRDefault="00F54ECB" w:rsidP="00F54ECB">
      <w:pPr>
        <w:autoSpaceDE w:val="0"/>
        <w:autoSpaceDN w:val="0"/>
        <w:adjustRightInd w:val="0"/>
        <w:spacing w:after="0" w:line="240" w:lineRule="auto"/>
        <w:jc w:val="both"/>
        <w:rPr>
          <w:rFonts w:ascii="Times-Roman" w:hAnsi="Times-Roman" w:cs="Times-Roman"/>
          <w:sz w:val="21"/>
          <w:szCs w:val="21"/>
        </w:rPr>
      </w:pPr>
    </w:p>
    <w:p w:rsidR="00317039" w:rsidRDefault="00317039" w:rsidP="00F54ECB">
      <w:pPr>
        <w:autoSpaceDE w:val="0"/>
        <w:autoSpaceDN w:val="0"/>
        <w:adjustRightInd w:val="0"/>
        <w:spacing w:after="0" w:line="240" w:lineRule="auto"/>
        <w:jc w:val="both"/>
        <w:rPr>
          <w:sz w:val="21"/>
          <w:szCs w:val="21"/>
          <w:rFonts w:ascii="Times-Roman" w:hAnsi="Times-Roman" w:cs="Times-Roman"/>
        </w:rPr>
      </w:pPr>
      <w:r>
        <w:rPr>
          <w:sz w:val="21"/>
          <w:rFonts w:ascii="Times-Roman" w:hAnsi="Times-Roman"/>
        </w:rPr>
        <w:t xml:space="preserve">2.</w:t>
      </w:r>
      <w:r>
        <w:rPr>
          <w:sz w:val="21"/>
          <w:rFonts w:ascii="Times-Roman" w:hAnsi="Times-Roman"/>
        </w:rPr>
        <w:t xml:space="preserve"> </w:t>
      </w:r>
      <w:r>
        <w:rPr>
          <w:sz w:val="21"/>
          <w:rFonts w:ascii="Times-Roman" w:hAnsi="Times-Roman"/>
        </w:rPr>
        <w:t xml:space="preserve">Fl-ewwel paragrafu ta’ Artiklu 42-7, ir-referenza:</w:t>
      </w:r>
      <w:r>
        <w:rPr>
          <w:sz w:val="21"/>
          <w:rFonts w:ascii="Times-Roman" w:hAnsi="Times-Roman"/>
        </w:rPr>
        <w:t xml:space="preserve"> </w:t>
      </w:r>
      <w:r>
        <w:rPr>
          <w:sz w:val="21"/>
          <w:rFonts w:ascii="Times-Roman" w:hAnsi="Times-Roman"/>
        </w:rPr>
        <w:t xml:space="preserve">“u 48-3” għandhom jinbidlu bir-referenzi:</w:t>
      </w:r>
      <w:r>
        <w:rPr>
          <w:sz w:val="21"/>
          <w:rFonts w:ascii="Times-Roman" w:hAnsi="Times-Roman"/>
        </w:rPr>
        <w:t xml:space="preserve"> </w:t>
      </w:r>
      <w:r>
        <w:rPr>
          <w:sz w:val="21"/>
          <w:rFonts w:ascii="Times-Roman" w:hAnsi="Times-Roman"/>
        </w:rPr>
        <w:t xml:space="preserve">“, 48-3 u 62”;</w:t>
      </w:r>
    </w:p>
    <w:p w:rsidR="001048BC" w:rsidRDefault="001048BC" w:rsidP="00F54ECB">
      <w:pPr>
        <w:autoSpaceDE w:val="0"/>
        <w:autoSpaceDN w:val="0"/>
        <w:adjustRightInd w:val="0"/>
        <w:spacing w:after="0" w:line="240" w:lineRule="auto"/>
        <w:jc w:val="both"/>
        <w:rPr>
          <w:rFonts w:ascii="Times-Roman" w:hAnsi="Times-Roman" w:cs="Times-Roman"/>
          <w:sz w:val="21"/>
          <w:szCs w:val="21"/>
        </w:rPr>
      </w:pPr>
    </w:p>
    <w:p w:rsidR="00317039" w:rsidRDefault="00317039" w:rsidP="00F54ECB">
      <w:pPr>
        <w:autoSpaceDE w:val="0"/>
        <w:autoSpaceDN w:val="0"/>
        <w:adjustRightInd w:val="0"/>
        <w:spacing w:after="0" w:line="240" w:lineRule="auto"/>
        <w:jc w:val="both"/>
        <w:rPr>
          <w:sz w:val="21"/>
          <w:szCs w:val="21"/>
          <w:rFonts w:ascii="Times-Roman" w:hAnsi="Times-Roman" w:cs="Times-Roman"/>
        </w:rPr>
      </w:pPr>
      <w:r>
        <w:rPr>
          <w:sz w:val="21"/>
          <w:rFonts w:ascii="Times-Roman" w:hAnsi="Times-Roman"/>
        </w:rPr>
        <w:t xml:space="preserve">3.</w:t>
      </w:r>
      <w:r>
        <w:rPr>
          <w:sz w:val="21"/>
          <w:rFonts w:ascii="Times-Roman" w:hAnsi="Times-Roman"/>
        </w:rPr>
        <w:t xml:space="preserve"> </w:t>
      </w:r>
      <w:r>
        <w:rPr>
          <w:sz w:val="21"/>
          <w:rFonts w:ascii="Times-Roman" w:hAnsi="Times-Roman"/>
        </w:rPr>
        <w:t xml:space="preserve">Ma’ Titlu IV se jiżdied Kapitolu III, li jgħid hekk:</w:t>
      </w:r>
    </w:p>
    <w:p w:rsidR="00F54ECB" w:rsidRDefault="00F54ECB" w:rsidP="00F54ECB">
      <w:pPr>
        <w:autoSpaceDE w:val="0"/>
        <w:autoSpaceDN w:val="0"/>
        <w:adjustRightInd w:val="0"/>
        <w:spacing w:after="0" w:line="240" w:lineRule="auto"/>
        <w:jc w:val="both"/>
        <w:rPr>
          <w:rFonts w:ascii="Times-Roman" w:hAnsi="Times-Roman" w:cs="Times-Roman"/>
          <w:sz w:val="21"/>
          <w:szCs w:val="21"/>
        </w:rPr>
      </w:pPr>
    </w:p>
    <w:p w:rsidR="00317039" w:rsidRDefault="00317039" w:rsidP="00F54ECB">
      <w:pPr>
        <w:autoSpaceDE w:val="0"/>
        <w:autoSpaceDN w:val="0"/>
        <w:adjustRightInd w:val="0"/>
        <w:spacing w:after="0" w:line="240" w:lineRule="auto"/>
        <w:jc w:val="both"/>
        <w:rPr>
          <w:i/>
          <w:iCs/>
          <w:sz w:val="21"/>
          <w:szCs w:val="21"/>
          <w:rFonts w:ascii="Times-Italic" w:hAnsi="Times-Italic" w:cs="Times-Italic"/>
        </w:rPr>
      </w:pPr>
      <w:r>
        <w:rPr>
          <w:i/>
          <w:rFonts w:ascii="Times-Italic" w:hAnsi="Times-Italic"/>
        </w:rPr>
        <w:t xml:space="preserve">“KAPITLU III</w:t>
      </w:r>
    </w:p>
    <w:p w:rsidR="00F54ECB" w:rsidRDefault="00F54ECB" w:rsidP="00F54ECB">
      <w:pPr>
        <w:autoSpaceDE w:val="0"/>
        <w:autoSpaceDN w:val="0"/>
        <w:adjustRightInd w:val="0"/>
        <w:spacing w:after="0" w:line="240" w:lineRule="auto"/>
        <w:jc w:val="both"/>
        <w:rPr>
          <w:rFonts w:ascii="Times-Italic" w:hAnsi="Times-Italic" w:cs="Times-Italic"/>
          <w:i/>
          <w:iCs/>
          <w:sz w:val="21"/>
          <w:szCs w:val="21"/>
        </w:rPr>
      </w:pPr>
    </w:p>
    <w:p w:rsidR="00317039" w:rsidRDefault="00317039" w:rsidP="00F54ECB">
      <w:pPr>
        <w:autoSpaceDE w:val="0"/>
        <w:autoSpaceDN w:val="0"/>
        <w:adjustRightInd w:val="0"/>
        <w:spacing w:after="0" w:line="240" w:lineRule="auto"/>
        <w:jc w:val="both"/>
        <w:rPr>
          <w:b/>
          <w:bCs/>
          <w:i/>
          <w:iCs/>
          <w:sz w:val="21"/>
          <w:szCs w:val="21"/>
          <w:rFonts w:ascii="Times-BoldItalic" w:hAnsi="Times-BoldItalic" w:cs="Times-BoldItalic"/>
        </w:rPr>
      </w:pPr>
      <w:r>
        <w:rPr>
          <w:b/>
          <w:i/>
          <w:sz w:val="21"/>
          <w:rFonts w:ascii="Times-BoldItalic" w:hAnsi="Times-BoldItalic"/>
        </w:rPr>
        <w:t xml:space="preserve">Dispożizzjonijiet għall-pjattaformi onlajn għall-ġlieda konttra l-kontenut ta’ mibegħda</w:t>
      </w:r>
    </w:p>
    <w:p w:rsidR="00F54ECB" w:rsidRDefault="00F54ECB" w:rsidP="00F54ECB">
      <w:pPr>
        <w:autoSpaceDE w:val="0"/>
        <w:autoSpaceDN w:val="0"/>
        <w:adjustRightInd w:val="0"/>
        <w:spacing w:after="0" w:line="240" w:lineRule="auto"/>
        <w:jc w:val="both"/>
        <w:rPr>
          <w:rFonts w:ascii="Times-Roman" w:hAnsi="Times-Roman" w:cs="Times-Roman"/>
          <w:sz w:val="21"/>
          <w:szCs w:val="21"/>
        </w:rPr>
      </w:pPr>
    </w:p>
    <w:p w:rsidR="00317039" w:rsidRDefault="00317039" w:rsidP="00F54ECB">
      <w:pPr>
        <w:autoSpaceDE w:val="0"/>
        <w:autoSpaceDN w:val="0"/>
        <w:adjustRightInd w:val="0"/>
        <w:spacing w:after="0" w:line="240" w:lineRule="auto"/>
        <w:jc w:val="both"/>
        <w:rPr>
          <w:sz w:val="21"/>
          <w:szCs w:val="21"/>
          <w:rFonts w:ascii="Times-Roman" w:hAnsi="Times-Roman" w:cs="Times-Roman"/>
        </w:rPr>
      </w:pPr>
      <w:r>
        <w:rPr>
          <w:sz w:val="21"/>
          <w:i/>
        </w:rPr>
        <w:t xml:space="preserve">Artiklu 62.</w:t>
      </w:r>
      <w:r>
        <w:rPr>
          <w:sz w:val="21"/>
          <w:i/>
          <w:rFonts w:ascii="Times-Italic" w:hAnsi="Times-Italic"/>
        </w:rPr>
        <w:t xml:space="preserve"> </w:t>
      </w:r>
      <w:r>
        <w:rPr>
          <w:sz w:val="21"/>
          <w:rFonts w:ascii="Times-Roman" w:hAnsi="Times-Roman"/>
        </w:rPr>
        <w:t xml:space="preserve">— I. – Il-Kunsill Għoli għal Kwistjonijiet Awdjoviżivi għandu jiżgura li l-operaturi tal-pjattaformi onlajn imsemmija fl-ewwel paragrafu ta’ Artiklu 6-5 tal-Liġi Nru 2004-575 tal-21 ta’ Ġunju 2004 dwar il-fiduċja fl-ekonomija diġitali jimxu mad-dispożizzjonijiet tal-istess Artiklu 6-5, filwaqt li jqisu, għal kull wieħed mis-servizzi li joffru, il-karatteristiċi tas-servizz u l-adegwatezza tal-mezzi użati mill-operatur fir-rigward, b’mod partikolari, għall-kwantità u s-severità tar-riskji tat-tixrid tiegħu għal dak li għandu x’jaqsam mal-kontenut imsemmi fl-ewwel paragrafu ta’ Artiklu 6-5 u r-riskji tat-tneħħija mhux ġustifikata taħt il-liġi u t-termini tal-użu tiegħu.</w:t>
      </w:r>
      <w:r>
        <w:rPr>
          <w:sz w:val="21"/>
          <w:rFonts w:ascii="Times-Roman" w:hAnsi="Times-Roman"/>
        </w:rPr>
        <w:t xml:space="preserve"> </w:t>
      </w:r>
      <w:r>
        <w:rPr>
          <w:sz w:val="21"/>
          <w:rFonts w:ascii="Times-Roman" w:hAnsi="Times-Roman"/>
        </w:rPr>
        <w:t xml:space="preserve">Għandu jagħti linji gwida lil dawn l-operaturi tal-pjattaformi dwar kif għandu jintuża l-istess Artiklu 6-5.</w:t>
      </w:r>
    </w:p>
    <w:p w:rsidR="00F54ECB" w:rsidRDefault="00F54ECB" w:rsidP="00F54ECB">
      <w:pPr>
        <w:autoSpaceDE w:val="0"/>
        <w:autoSpaceDN w:val="0"/>
        <w:adjustRightInd w:val="0"/>
        <w:spacing w:after="0" w:line="240" w:lineRule="auto"/>
        <w:jc w:val="both"/>
        <w:rPr>
          <w:rFonts w:ascii="Times-Roman" w:hAnsi="Times-Roman" w:cs="Times-Roman"/>
          <w:sz w:val="21"/>
          <w:szCs w:val="21"/>
        </w:rPr>
      </w:pPr>
    </w:p>
    <w:p w:rsidR="00317039" w:rsidRDefault="00317039" w:rsidP="00F02A14">
      <w:pPr>
        <w:autoSpaceDE w:val="0"/>
        <w:autoSpaceDN w:val="0"/>
        <w:adjustRightInd w:val="0"/>
        <w:spacing w:after="0" w:line="240" w:lineRule="auto"/>
        <w:jc w:val="both"/>
        <w:rPr>
          <w:sz w:val="21"/>
          <w:szCs w:val="21"/>
          <w:rFonts w:ascii="Times-Roman" w:hAnsi="Times-Roman" w:cs="Times-Roman"/>
        </w:rPr>
      </w:pPr>
      <w:r>
        <w:rPr>
          <w:sz w:val="21"/>
          <w:rFonts w:ascii="Times-Roman" w:hAnsi="Times-Roman"/>
        </w:rPr>
        <w:t xml:space="preserve">Għandu jiġbor mingħand dawn l-operaturi, skont il-kundizzjonijiet imsemmija f’Artiklu 19 ta’ din il-Liġi, l-informazzjoni meħtieġa għall-monitoraġġ tal-obbligazzjonijiet tagħhom.</w:t>
      </w:r>
      <w:r>
        <w:rPr>
          <w:sz w:val="21"/>
          <w:rFonts w:ascii="Times-Roman" w:hAnsi="Times-Roman"/>
        </w:rPr>
        <w:t xml:space="preserve"> </w:t>
      </w:r>
      <w:r>
        <w:rPr>
          <w:sz w:val="21"/>
          <w:rFonts w:ascii="Times-Roman" w:hAnsi="Times-Roman"/>
        </w:rPr>
        <w:t xml:space="preserve">Għalhekk l-operaturi msemmija f’Artiklu 6-5(9) tal-Liġi Nru 2004-575 tal-21 ta’ Ġunju 2004 hawn għandhom jagħtu aċċess għall-prinċipji tal-ħidma tal-għodda awtomatizzati użati biex jimxu ma’ dawn l-obbligi, għall-parametri użati minn dawn l-għodda, għall-metodi u d-dejta użati għall-evalwazzjoni u t-titjib tal-operat tagħhom, u għal kwalunkwe informazzjoni jew dejta oħra li tħallihom jiċċekkjaw l-effettività tagħhom, skont id-dispożizzjonijiet relatati mal-ħarsien tad-dejta personali.</w:t>
      </w:r>
      <w:r>
        <w:rPr>
          <w:sz w:val="21"/>
          <w:rFonts w:ascii="Times-Roman" w:hAnsi="Times-Roman"/>
        </w:rPr>
        <w:t xml:space="preserve"> </w:t>
      </w:r>
      <w:r>
        <w:rPr>
          <w:sz w:val="21"/>
          <w:rFonts w:ascii="Times-Roman" w:hAnsi="Times-Roman"/>
        </w:rPr>
        <w:t xml:space="preserve">Skont dawn id-dispożizzjonijiet, il-Kunsill Għoli għal Kwistjonijiet Awdjoviżivi jista’ jibgħat talbiet proporzjonali għall-aċċess, permezz ta’ interfaċċi dedikati tal-iżvilupp, għal kwalunkwe dejta rilevanti għall-valutazzjoni tal-effettività tagħhom.</w:t>
      </w:r>
      <w:r>
        <w:rPr>
          <w:sz w:val="21"/>
          <w:rFonts w:ascii="Times-Roman" w:hAnsi="Times-Roman"/>
        </w:rPr>
        <w:t xml:space="preserve"> </w:t>
      </w:r>
      <w:r>
        <w:rPr>
          <w:sz w:val="21"/>
          <w:rFonts w:ascii="Times-Roman" w:hAnsi="Times-Roman"/>
        </w:rPr>
        <w:t xml:space="preserve">Skont dawn id-dispożizzjonijiet u għall-istess għanijiet, il-Kunsill Għoli għal Kwistjonijiet Awdjoviżivi jista’ jdaħħal fis-seħħ proċeduri proporzjonali għall-ġbir awtomatizzat ta’ dejta pubblikament aċċessibbli sabiex ikun hemm aċċess għad-dejta meħtieġa.</w:t>
      </w:r>
    </w:p>
    <w:p w:rsidR="00317039" w:rsidRPr="00196BE6" w:rsidRDefault="00317039" w:rsidP="00196BE6">
      <w:pPr>
        <w:autoSpaceDE w:val="0"/>
        <w:autoSpaceDN w:val="0"/>
        <w:adjustRightInd w:val="0"/>
        <w:spacing w:after="0" w:line="240" w:lineRule="auto"/>
        <w:jc w:val="both"/>
        <w:rPr>
          <w:rFonts w:ascii="Times-Roman" w:hAnsi="Times-Roman" w:cs="Times-Roman"/>
          <w:sz w:val="21"/>
          <w:szCs w:val="21"/>
        </w:rPr>
      </w:pPr>
    </w:p>
    <w:p w:rsidR="006522CF" w:rsidRDefault="001048BC" w:rsidP="00F54ECB">
      <w:pPr>
        <w:autoSpaceDE w:val="0"/>
        <w:autoSpaceDN w:val="0"/>
        <w:adjustRightInd w:val="0"/>
        <w:spacing w:after="0" w:line="240" w:lineRule="auto"/>
        <w:jc w:val="both"/>
        <w:rPr>
          <w:sz w:val="21"/>
          <w:szCs w:val="21"/>
          <w:rFonts w:ascii="Times-Roman" w:hAnsi="Times-Roman" w:cs="Times-Roman"/>
        </w:rPr>
      </w:pPr>
      <w:r>
        <w:rPr>
          <w:sz w:val="21"/>
          <w:rFonts w:ascii="Times-Roman" w:hAnsi="Times-Roman"/>
        </w:rPr>
        <w:t xml:space="preserve">Dan għandu joħloq bażi għall-informazzjoni u l-indikaturi kwantifikati li dawn l-operaturi huma meħtieġa jippubblikaw skont Artiklu 6-5(4), kif ukoll għall-modalitajiet u l-intervalli ta’ tali pubblikazzjoni.</w:t>
      </w:r>
    </w:p>
    <w:p w:rsidR="001048BC" w:rsidRDefault="001048BC" w:rsidP="00F54ECB">
      <w:pPr>
        <w:autoSpaceDE w:val="0"/>
        <w:autoSpaceDN w:val="0"/>
        <w:adjustRightInd w:val="0"/>
        <w:spacing w:after="0" w:line="240" w:lineRule="auto"/>
        <w:jc w:val="both"/>
        <w:rPr>
          <w:rFonts w:ascii="Times-Roman" w:hAnsi="Times-Roman" w:cs="Times-Roman"/>
          <w:sz w:val="21"/>
          <w:szCs w:val="21"/>
        </w:rPr>
      </w:pPr>
    </w:p>
    <w:p w:rsidR="006522CF" w:rsidRDefault="006522CF" w:rsidP="00F54ECB">
      <w:pPr>
        <w:autoSpaceDE w:val="0"/>
        <w:autoSpaceDN w:val="0"/>
        <w:adjustRightInd w:val="0"/>
        <w:spacing w:after="0" w:line="240" w:lineRule="auto"/>
        <w:jc w:val="both"/>
        <w:rPr>
          <w:sz w:val="21"/>
          <w:szCs w:val="21"/>
          <w:rFonts w:ascii="Times-Roman" w:hAnsi="Times-Roman" w:cs="Times-Roman"/>
        </w:rPr>
      </w:pPr>
      <w:r>
        <w:rPr>
          <w:sz w:val="21"/>
          <w:rFonts w:ascii="Times-Roman" w:hAnsi="Times-Roman"/>
        </w:rPr>
        <w:t xml:space="preserve">Għandu jippubblika, kull sena, reviżjoni tal-użu tad-dispożizzjonijiet skont Artiklu 6-5.</w:t>
      </w:r>
    </w:p>
    <w:p w:rsidR="00F54ECB" w:rsidRDefault="00F54ECB" w:rsidP="00F54ECB">
      <w:pPr>
        <w:autoSpaceDE w:val="0"/>
        <w:autoSpaceDN w:val="0"/>
        <w:adjustRightInd w:val="0"/>
        <w:spacing w:after="0" w:line="240" w:lineRule="auto"/>
        <w:jc w:val="both"/>
        <w:rPr>
          <w:rFonts w:ascii="Times-Roman" w:hAnsi="Times-Roman" w:cs="Times-Roman"/>
          <w:sz w:val="21"/>
          <w:szCs w:val="21"/>
        </w:rPr>
      </w:pPr>
    </w:p>
    <w:p w:rsidR="006522CF" w:rsidRDefault="006522CF" w:rsidP="00F54ECB">
      <w:pPr>
        <w:autoSpaceDE w:val="0"/>
        <w:autoSpaceDN w:val="0"/>
        <w:adjustRightInd w:val="0"/>
        <w:spacing w:after="0" w:line="240" w:lineRule="auto"/>
        <w:jc w:val="both"/>
        <w:rPr>
          <w:sz w:val="21"/>
          <w:szCs w:val="21"/>
          <w:rFonts w:ascii="Times-Roman" w:hAnsi="Times-Roman" w:cs="Times-Roman"/>
        </w:rPr>
      </w:pPr>
      <w:r>
        <w:rPr>
          <w:sz w:val="21"/>
          <w:rFonts w:ascii="Times-Roman" w:hAnsi="Times-Roman"/>
        </w:rPr>
        <w:t xml:space="preserve">II.</w:t>
      </w:r>
      <w:r>
        <w:rPr>
          <w:sz w:val="21"/>
          <w:rFonts w:ascii="Times-Roman" w:hAnsi="Times-Roman"/>
        </w:rPr>
        <w:t xml:space="preserve"> </w:t>
      </w:r>
      <w:r>
        <w:rPr>
          <w:sz w:val="21"/>
          <w:rFonts w:ascii="Times-Roman" w:hAnsi="Times-Roman"/>
        </w:rPr>
        <w:t xml:space="preserve">— Il-Kunsill Għoli għal Kwistjonijiet Awdjoviżivi jista’ jħeġġeġ lill-operaturi biex jimxu mad-dispożizzjonijiet ta’ Artiklu 6-5 tal-Liġi Nru 2004-575 tal-21 ta’ Ġunju 2004 imsemmija hawn fuq billi jibagħtu l-avviż formali u fil-limitu ta’ żmien stabbilit minnu.</w:t>
      </w:r>
    </w:p>
    <w:p w:rsidR="001048BC" w:rsidRDefault="001048BC" w:rsidP="00F54ECB">
      <w:pPr>
        <w:autoSpaceDE w:val="0"/>
        <w:autoSpaceDN w:val="0"/>
        <w:adjustRightInd w:val="0"/>
        <w:spacing w:after="0" w:line="240" w:lineRule="auto"/>
        <w:jc w:val="both"/>
        <w:rPr>
          <w:rFonts w:ascii="Times-Roman" w:hAnsi="Times-Roman" w:cs="Times-Roman"/>
          <w:sz w:val="21"/>
          <w:szCs w:val="21"/>
        </w:rPr>
      </w:pPr>
    </w:p>
    <w:p w:rsidR="006522CF" w:rsidRDefault="006522CF" w:rsidP="00F54ECB">
      <w:pPr>
        <w:autoSpaceDE w:val="0"/>
        <w:autoSpaceDN w:val="0"/>
        <w:adjustRightInd w:val="0"/>
        <w:spacing w:after="0" w:line="240" w:lineRule="auto"/>
        <w:jc w:val="both"/>
        <w:rPr>
          <w:sz w:val="21"/>
          <w:szCs w:val="21"/>
          <w:rFonts w:ascii="Times-Roman" w:hAnsi="Times-Roman" w:cs="Times-Roman"/>
        </w:rPr>
      </w:pPr>
      <w:r>
        <w:rPr>
          <w:sz w:val="21"/>
          <w:rFonts w:ascii="Times-Roman" w:hAnsi="Times-Roman"/>
        </w:rPr>
        <w:t xml:space="preserve">F’każ li l-operatur jonqos milli jimxi mal-avviż li jirċievi, il-Kunsill Għoli għal Kwistjonijiet Awdjoviżivi jista’, taħt il-kndizzjonijiet imsemmija f’Artiklu 42-7 ta’ din il-Liġi, joħroġ multa, li l-ammont tagħha għandu jżomm kont tas-serjetà tan-nuqqas ta’ konformità u, fejn xieraq, in-natura ripetuta tiegħu, li ma taqbiżx EUR 20 miljun jew 6 % tal-fatturat annwali kollha tas-sena ta’ qabel, skont liema jkun l-ogħla.</w:t>
      </w:r>
      <w:r>
        <w:rPr>
          <w:sz w:val="21"/>
          <w:rFonts w:ascii="Times-Roman" w:hAnsi="Times-Roman"/>
        </w:rPr>
        <w:t xml:space="preserve"> </w:t>
      </w:r>
      <w:r>
        <w:rPr>
          <w:sz w:val="21"/>
          <w:rFonts w:ascii="Times-Roman" w:hAnsi="Times-Roman"/>
        </w:rPr>
        <w:t xml:space="preserve">F’każ li l-istess ksur kien is-suġġett, fi Stat ieħor, ta’ penali finanzjarji maħduma fuq l-istess bażi, l-ammont ta’ dik il-penali għandu jitqies biex tiġi deċiża l-penali imposta taħt dan il-paragrafu.</w:t>
      </w:r>
    </w:p>
    <w:p w:rsidR="00F54ECB" w:rsidRDefault="00F54ECB" w:rsidP="00F54ECB">
      <w:pPr>
        <w:autoSpaceDE w:val="0"/>
        <w:autoSpaceDN w:val="0"/>
        <w:adjustRightInd w:val="0"/>
        <w:spacing w:after="0" w:line="240" w:lineRule="auto"/>
        <w:jc w:val="both"/>
        <w:rPr>
          <w:rFonts w:ascii="Times-Roman" w:hAnsi="Times-Roman" w:cs="Times-Roman"/>
          <w:sz w:val="21"/>
          <w:szCs w:val="21"/>
        </w:rPr>
      </w:pPr>
    </w:p>
    <w:p w:rsidR="006522CF" w:rsidRDefault="006522CF" w:rsidP="00F54ECB">
      <w:pPr>
        <w:autoSpaceDE w:val="0"/>
        <w:autoSpaceDN w:val="0"/>
        <w:adjustRightInd w:val="0"/>
        <w:spacing w:after="0" w:line="240" w:lineRule="auto"/>
        <w:jc w:val="both"/>
        <w:rPr>
          <w:sz w:val="21"/>
          <w:szCs w:val="21"/>
          <w:rFonts w:ascii="Times-Roman" w:hAnsi="Times-Roman" w:cs="Times-Roman"/>
        </w:rPr>
      </w:pPr>
      <w:r>
        <w:rPr>
          <w:sz w:val="21"/>
          <w:rFonts w:ascii="Times-Roman" w:hAnsi="Times-Roman"/>
        </w:rPr>
        <w:t xml:space="preserve">B’eċċezzjoni mit-tieni paragrafu ta’ dan it-II, fil-każ ta’ rifjut li tiġi żvelata l-informazzjoni mitluba mir-regolatur skont it-tieni paragrafu tal-I jew fil-każ ta’ komunikazzjoni ta’ informazzjoni falza jew qarrieqa, l-ammont tal-penali impost ma jistax jaqbeż il-1% tal-fatturat annwali totali minn madwar id-dinja kollha tas-sena finanzjarja ta’ qabel.</w:t>
      </w:r>
    </w:p>
    <w:p w:rsidR="00F54ECB" w:rsidRDefault="00F54ECB" w:rsidP="00F54ECB">
      <w:pPr>
        <w:autoSpaceDE w:val="0"/>
        <w:autoSpaceDN w:val="0"/>
        <w:adjustRightInd w:val="0"/>
        <w:spacing w:after="0" w:line="240" w:lineRule="auto"/>
        <w:jc w:val="both"/>
        <w:rPr>
          <w:rFonts w:ascii="Times-Roman" w:hAnsi="Times-Roman" w:cs="Times-Roman"/>
          <w:sz w:val="21"/>
          <w:szCs w:val="21"/>
        </w:rPr>
      </w:pPr>
    </w:p>
    <w:p w:rsidR="006522CF" w:rsidRDefault="006522CF" w:rsidP="00F54ECB">
      <w:pPr>
        <w:autoSpaceDE w:val="0"/>
        <w:autoSpaceDN w:val="0"/>
        <w:adjustRightInd w:val="0"/>
        <w:spacing w:after="0" w:line="240" w:lineRule="auto"/>
        <w:jc w:val="both"/>
        <w:rPr>
          <w:sz w:val="21"/>
          <w:szCs w:val="21"/>
          <w:rFonts w:ascii="Times-Roman" w:hAnsi="Times-Roman" w:cs="Times-Roman"/>
        </w:rPr>
      </w:pPr>
      <w:r>
        <w:rPr>
          <w:sz w:val="21"/>
          <w:rFonts w:ascii="Times-Roman" w:hAnsi="Times-Roman"/>
        </w:rPr>
        <w:t xml:space="preserve">Il-Kunsill Għoli għal Kwistjonijiet Awdjoviżivi jista’ jippubblika l-avviżi u s-sanzjonijiet imposti.</w:t>
      </w:r>
      <w:r>
        <w:rPr>
          <w:sz w:val="21"/>
          <w:rFonts w:ascii="Times-Roman" w:hAnsi="Times-Roman"/>
        </w:rPr>
        <w:t xml:space="preserve"> </w:t>
      </w:r>
      <w:r>
        <w:rPr>
          <w:sz w:val="21"/>
          <w:rFonts w:ascii="Times-Roman" w:hAnsi="Times-Roman"/>
        </w:rPr>
        <w:t xml:space="preserve">Huwa għandu jiddeċiedi d-dettalji ta’ tali pubblikazzjoni, li għandhom ikunu proporzjonali mal-gravità tal-ksur.</w:t>
      </w:r>
      <w:r>
        <w:rPr>
          <w:sz w:val="21"/>
          <w:rFonts w:ascii="Times-Roman" w:hAnsi="Times-Roman"/>
        </w:rPr>
        <w:t xml:space="preserve"> </w:t>
      </w:r>
      <w:r>
        <w:rPr>
          <w:sz w:val="21"/>
          <w:rFonts w:ascii="Times-Roman" w:hAnsi="Times-Roman"/>
        </w:rPr>
        <w:t xml:space="preserve">Jista’ wkoll jordna li d-deċiżjoni tiegħu tiddaħħal f’pubblikazzjonijiet, gazzetti u mezzi tax-xandir magħżula bl-ispejjeż tagħha li għandhom jitħallsu mill-operaturi soġġetti għan-notifika formali jew għas-sanzjoni.</w:t>
      </w:r>
    </w:p>
    <w:p w:rsidR="001048BC" w:rsidRDefault="001048BC" w:rsidP="00F54ECB">
      <w:pPr>
        <w:autoSpaceDE w:val="0"/>
        <w:autoSpaceDN w:val="0"/>
        <w:adjustRightInd w:val="0"/>
        <w:spacing w:after="0" w:line="240" w:lineRule="auto"/>
        <w:jc w:val="both"/>
        <w:rPr>
          <w:rFonts w:ascii="Times-Roman" w:hAnsi="Times-Roman" w:cs="Times-Roman"/>
          <w:sz w:val="21"/>
          <w:szCs w:val="21"/>
        </w:rPr>
      </w:pPr>
    </w:p>
    <w:p w:rsidR="006522CF" w:rsidRDefault="006522CF" w:rsidP="00F54ECB">
      <w:pPr>
        <w:autoSpaceDE w:val="0"/>
        <w:autoSpaceDN w:val="0"/>
        <w:adjustRightInd w:val="0"/>
        <w:spacing w:after="0" w:line="240" w:lineRule="auto"/>
        <w:jc w:val="both"/>
        <w:rPr>
          <w:sz w:val="21"/>
          <w:szCs w:val="21"/>
          <w:rFonts w:ascii="Times-Roman" w:hAnsi="Times-Roman" w:cs="Times-Roman"/>
        </w:rPr>
      </w:pPr>
      <w:r>
        <w:rPr>
          <w:sz w:val="21"/>
          <w:rFonts w:ascii="Times-Roman" w:hAnsi="Times-Roman"/>
        </w:rPr>
        <w:t xml:space="preserve">Il-multi jinġabru bħala djun mhux fiskali u mhux bħala propjetà dovuta lill-Istat.</w:t>
      </w:r>
      <w:r>
        <w:rPr>
          <w:sz w:val="21"/>
          <w:rFonts w:ascii="Times-Roman" w:hAnsi="Times-Roman"/>
        </w:rPr>
        <w:t xml:space="preserve"> </w:t>
      </w:r>
      <w:r>
        <w:rPr>
          <w:sz w:val="21"/>
          <w:rFonts w:ascii="Times-Roman" w:hAnsi="Times-Roman"/>
        </w:rPr>
        <w:t xml:space="preserve">;</w:t>
      </w:r>
    </w:p>
    <w:p w:rsidR="001048BC" w:rsidRDefault="001048BC" w:rsidP="00F54ECB">
      <w:pPr>
        <w:autoSpaceDE w:val="0"/>
        <w:autoSpaceDN w:val="0"/>
        <w:adjustRightInd w:val="0"/>
        <w:spacing w:after="0" w:line="240" w:lineRule="auto"/>
        <w:jc w:val="both"/>
        <w:rPr>
          <w:rFonts w:ascii="Times-Roman" w:hAnsi="Times-Roman" w:cs="Times-Roman"/>
          <w:sz w:val="21"/>
          <w:szCs w:val="21"/>
        </w:rPr>
      </w:pPr>
    </w:p>
    <w:p w:rsidR="006522CF" w:rsidRDefault="006522CF" w:rsidP="00F54ECB">
      <w:pPr>
        <w:autoSpaceDE w:val="0"/>
        <w:autoSpaceDN w:val="0"/>
        <w:adjustRightInd w:val="0"/>
        <w:spacing w:after="0" w:line="240" w:lineRule="auto"/>
        <w:jc w:val="both"/>
        <w:rPr>
          <w:sz w:val="21"/>
          <w:szCs w:val="21"/>
          <w:rFonts w:ascii="Times-Roman" w:hAnsi="Times-Roman" w:cs="Times-Roman"/>
        </w:rPr>
      </w:pPr>
      <w:r>
        <w:rPr>
          <w:sz w:val="21"/>
          <w:rFonts w:ascii="Times-Roman" w:hAnsi="Times-Roman"/>
        </w:rPr>
        <w:t xml:space="preserve">4° Wara l-kliem:</w:t>
      </w:r>
      <w:r>
        <w:rPr>
          <w:sz w:val="21"/>
          <w:rFonts w:ascii="Times-Roman" w:hAnsi="Times-Roman"/>
        </w:rPr>
        <w:t xml:space="preserve"> </w:t>
      </w:r>
      <w:r>
        <w:rPr>
          <w:sz w:val="21"/>
          <w:rFonts w:ascii="Times-Roman" w:hAnsi="Times-Roman"/>
        </w:rPr>
        <w:t xml:space="preserve">“li ġejjin minn”, it-tmiem tal-ewwel paragrafu ta’ Artiklu 108 għandu jkun hekk:</w:t>
      </w:r>
      <w:r>
        <w:rPr>
          <w:sz w:val="21"/>
          <w:rFonts w:ascii="Times-Roman" w:hAnsi="Times-Roman"/>
        </w:rPr>
        <w:t xml:space="preserve"> </w:t>
      </w:r>
      <w:r>
        <w:rPr>
          <w:sz w:val="21"/>
          <w:rFonts w:ascii="Times-Roman" w:hAnsi="Times-Roman"/>
        </w:rPr>
        <w:t xml:space="preserve">“mil-Liġi Nru      ta’       li tikkonsolida r-rispett għall-prinċipji tar-Repubblika.</w:t>
      </w:r>
      <w:r>
        <w:rPr>
          <w:sz w:val="21"/>
          <w:rFonts w:ascii="Times-Roman" w:hAnsi="Times-Roman"/>
        </w:rPr>
        <w:t xml:space="preserve"> </w:t>
      </w:r>
      <w:r>
        <w:rPr>
          <w:sz w:val="21"/>
          <w:rFonts w:ascii="Times-Roman" w:hAnsi="Times-Roman"/>
        </w:rPr>
        <w:t xml:space="preserve">”</w:t>
      </w:r>
    </w:p>
    <w:p w:rsidR="00317039" w:rsidRPr="00196BE6" w:rsidRDefault="00317039" w:rsidP="00196BE6">
      <w:pPr>
        <w:autoSpaceDE w:val="0"/>
        <w:autoSpaceDN w:val="0"/>
        <w:adjustRightInd w:val="0"/>
        <w:spacing w:after="0" w:line="240" w:lineRule="auto"/>
        <w:jc w:val="both"/>
        <w:rPr>
          <w:rFonts w:ascii="Times-Roman" w:hAnsi="Times-Roman" w:cs="Times-Roman"/>
          <w:sz w:val="21"/>
          <w:szCs w:val="21"/>
        </w:rPr>
      </w:pPr>
    </w:p>
    <w:p w:rsidR="006522CF" w:rsidRPr="00F54ECB" w:rsidRDefault="006522CF" w:rsidP="00F54ECB">
      <w:pPr>
        <w:autoSpaceDE w:val="0"/>
        <w:autoSpaceDN w:val="0"/>
        <w:adjustRightInd w:val="0"/>
        <w:spacing w:after="0" w:line="240" w:lineRule="auto"/>
        <w:jc w:val="both"/>
        <w:rPr>
          <w:sz w:val="21"/>
          <w:szCs w:val="21"/>
          <w:rFonts w:ascii="Times-Roman" w:hAnsi="Times-Roman" w:cs="Times-Roman"/>
        </w:rPr>
      </w:pPr>
      <w:r>
        <w:rPr>
          <w:sz w:val="21"/>
          <w:rFonts w:ascii="Times-Roman" w:hAnsi="Times-Roman"/>
        </w:rPr>
        <w:t xml:space="preserve">III.</w:t>
      </w:r>
      <w:r>
        <w:rPr>
          <w:sz w:val="21"/>
          <w:rFonts w:ascii="Times-Roman" w:hAnsi="Times-Roman"/>
        </w:rPr>
        <w:t xml:space="preserve"> </w:t>
      </w:r>
      <w:r>
        <w:rPr>
          <w:sz w:val="21"/>
          <w:rFonts w:ascii="Times-Roman" w:hAnsi="Times-Roman"/>
        </w:rPr>
        <w:t xml:space="preserve">– Id-dispożizzjonijiet ta’ dan l-Artiklu għandhom jgħoddu sal-31 ta’ Diċembru 2023.</w:t>
      </w:r>
    </w:p>
    <w:sectPr w:rsidR="006522CF" w:rsidRPr="00F54EC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-Ital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-Roman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-BoldItal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EFF1FF0"/>
    <w:multiLevelType w:val="hybridMultilevel"/>
    <w:tmpl w:val="70DE856A"/>
    <w:lvl w:ilvl="0" w:tplc="73F84A00">
      <w:start w:val="1"/>
      <w:numFmt w:val="lowerLetter"/>
      <w:lvlText w:val="%1)"/>
      <w:lvlJc w:val="left"/>
      <w:pPr>
        <w:ind w:left="720" w:hanging="360"/>
      </w:pPr>
      <w:rPr>
        <w:rFonts w:ascii="Times-Italic" w:hAnsi="Times-Italic" w:cs="Times-Italic" w:hint="default"/>
        <w:i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dirty" w:grammar="dirty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128D"/>
    <w:rsid w:val="001048BC"/>
    <w:rsid w:val="00134B73"/>
    <w:rsid w:val="00196BE6"/>
    <w:rsid w:val="00317039"/>
    <w:rsid w:val="00485A93"/>
    <w:rsid w:val="004E021A"/>
    <w:rsid w:val="006522CF"/>
    <w:rsid w:val="00694BF3"/>
    <w:rsid w:val="00994AE4"/>
    <w:rsid w:val="009C128D"/>
    <w:rsid w:val="00F02A14"/>
    <w:rsid w:val="00F54ECB"/>
    <w:rsid w:val="00FD5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7122478-4E01-4C1D-9BE7-99AC4826FB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mt-M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4E021A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F02A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02A1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6</Pages>
  <Words>2964</Words>
  <Characters>16308</Characters>
  <Application>Microsoft Office Word</Application>
  <DocSecurity>0</DocSecurity>
  <Lines>135</Lines>
  <Paragraphs>38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Secrétariat Général</Company>
  <LinksUpToDate>false</LinksUpToDate>
  <CharactersWithSpaces>19234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RUBIN Chantal</dc:creator>
  <cp:keywords/>
  <dc:description/>
  <cp:lastModifiedBy>SOURY-LAVERGNE Blaise</cp:lastModifiedBy>
  <cp:revision>6</cp:revision>
  <dcterms:created xsi:type="dcterms:W3CDTF">2021-03-12T11:39:00Z</dcterms:created>
  <dcterms:modified xsi:type="dcterms:W3CDTF">2021-03-12T12:08:00Z</dcterms:modified>
</cp:coreProperties>
</file>