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39898B1E" w:rsidR="00E30B60" w:rsidRDefault="00CB547F">
      <w:pPr>
        <w:spacing w:before="6"/>
        <w:ind w:left="105" w:right="225"/>
        <w:jc w:val="center"/>
        <w:rPr>
          <w:sz w:val="46"/>
        </w:rPr>
      </w:pPr>
      <w:r>
        <w:rPr>
          <w:sz w:val="46"/>
        </w:rPr>
        <w:t xml:space="preserve">COLECCIÓN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B27604">
        <w:rPr>
          <w:sz w:val="46"/>
        </w:rPr>
        <w:t xml:space="preserve"> </w:t>
      </w:r>
      <w:r>
        <w:rPr>
          <w:sz w:val="46"/>
        </w:rPr>
        <w:t>DE LEYES</w:t>
      </w:r>
    </w:p>
    <w:p w14:paraId="350B1BBF" w14:textId="77777777" w:rsidR="00E30B60" w:rsidRDefault="00CB547F">
      <w:pPr>
        <w:spacing w:before="66"/>
        <w:ind w:left="105" w:right="105"/>
        <w:jc w:val="center"/>
        <w:rPr>
          <w:sz w:val="34"/>
        </w:rPr>
      </w:pPr>
      <w:r>
        <w:rPr>
          <w:sz w:val="34"/>
        </w:rPr>
        <w:t>DE LA REPÚBLICA ESLOVACA</w:t>
      </w:r>
    </w:p>
    <w:p w14:paraId="06343233" w14:textId="77777777" w:rsidR="00E30B60" w:rsidRDefault="00995085">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Volumen 2021</w:t>
      </w:r>
    </w:p>
    <w:p w14:paraId="0B8D25E3" w14:textId="6C7719E4" w:rsidR="00D0358C" w:rsidRDefault="00CB547F">
      <w:pPr>
        <w:tabs>
          <w:tab w:val="left" w:pos="4781"/>
        </w:tabs>
        <w:spacing w:before="38" w:line="403" w:lineRule="auto"/>
        <w:ind w:left="105" w:right="103"/>
        <w:jc w:val="center"/>
      </w:pPr>
      <w:r>
        <w:t xml:space="preserve">Promulgación: 26/11/2021 </w:t>
      </w:r>
      <w:r w:rsidR="00B27604">
        <w:t xml:space="preserve">         </w:t>
      </w:r>
      <w:r>
        <w:t>Versión de la legislación vigente a partir de: 1/01/2030</w:t>
      </w:r>
    </w:p>
    <w:p w14:paraId="1B7690C4" w14:textId="22EA24A9" w:rsidR="00E30B60" w:rsidRDefault="00CB547F">
      <w:pPr>
        <w:tabs>
          <w:tab w:val="left" w:pos="4781"/>
        </w:tabs>
        <w:spacing w:before="38" w:line="403" w:lineRule="auto"/>
        <w:ind w:left="105" w:right="103"/>
        <w:jc w:val="center"/>
      </w:pPr>
      <w:r>
        <w:t xml:space="preserve"> El contenido del documento es jurídicamente vinculante.</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L E Y</w:t>
      </w:r>
    </w:p>
    <w:p w14:paraId="319B4591" w14:textId="77777777" w:rsidR="00E30B60" w:rsidRDefault="00CB547F">
      <w:pPr>
        <w:pStyle w:val="BodyText"/>
        <w:spacing w:before="60"/>
        <w:ind w:left="105" w:right="105"/>
        <w:jc w:val="center"/>
      </w:pPr>
      <w:r>
        <w:t>de 2 de noviembre de 2021,</w:t>
      </w:r>
    </w:p>
    <w:p w14:paraId="2CC89435" w14:textId="77777777" w:rsidR="00E30B60" w:rsidRDefault="00CB547F">
      <w:pPr>
        <w:pStyle w:val="BodyText"/>
        <w:spacing w:before="93" w:line="244" w:lineRule="auto"/>
        <w:ind w:left="1230" w:right="1228"/>
        <w:jc w:val="center"/>
        <w:rPr>
          <w:b/>
        </w:rPr>
      </w:pPr>
      <w:r>
        <w:rPr>
          <w:b/>
        </w:rPr>
        <w:t>por la que se modifica la Ley por la que se modifica la Ley n.º 79/2015 sobre residuos y sobre la modificación de determinadas leyes, en su versión modificada, y por la que se complementa la Ley n.º 302/2019 sobre el depósito de recipientes de un solo uso para bebidas y sobre la modificación de determinadas leyes,</w:t>
      </w:r>
    </w:p>
    <w:p w14:paraId="25EA8880" w14:textId="77777777" w:rsidR="00E30B60" w:rsidRDefault="00CB547F">
      <w:pPr>
        <w:pStyle w:val="BodyText"/>
        <w:spacing w:before="2"/>
        <w:ind w:left="105" w:right="105"/>
        <w:jc w:val="center"/>
        <w:rPr>
          <w:b/>
        </w:rPr>
      </w:pPr>
      <w:r>
        <w:rPr>
          <w:b/>
        </w:rPr>
        <w:t>en su versión modificada</w:t>
      </w: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El Consejo nacional de la República Eslovaca ha aprobado la siguiente Ley:</w:t>
      </w:r>
    </w:p>
    <w:p w14:paraId="5C1BC0D2" w14:textId="77777777" w:rsidR="00E30B60" w:rsidRDefault="00CB547F">
      <w:pPr>
        <w:pStyle w:val="BodyText"/>
        <w:spacing w:before="208"/>
        <w:ind w:left="105" w:right="105"/>
        <w:jc w:val="center"/>
        <w:rPr>
          <w:b/>
        </w:rPr>
      </w:pPr>
      <w:r>
        <w:rPr>
          <w:b/>
        </w:rPr>
        <w:t>Artículo I</w:t>
      </w:r>
    </w:p>
    <w:p w14:paraId="2FC10E75" w14:textId="4EC5C8BF" w:rsidR="00E30B60" w:rsidRDefault="00CB547F">
      <w:pPr>
        <w:pStyle w:val="BodyText"/>
        <w:spacing w:before="217" w:line="276" w:lineRule="auto"/>
        <w:ind w:left="105" w:right="103" w:firstLine="226"/>
        <w:jc w:val="both"/>
      </w:pPr>
      <w:r>
        <w:t>La Ley n.º 79/2015, sobre residuos y sobre la modificación de determinadas leyes, en su versión modificada por la Ley n.º 91/2016, la Ley n.º 313/2016, la Ley n.º 90/2017, la Ley n.º 292/2017, la Ley n.º 106/2018, la Ley n.º 177/2018, la Ley n.º 208/2018, la Ley n.º 312/2018, la Ley n.º 302/2019, la Ley n.º 364/2019, la Ley n.º 460/2019, la Ley n.º 74/2020, la Ley n.º 218/2020, la Ley n.º 285/2020, la Ley n.º 9/2021,</w:t>
      </w:r>
    </w:p>
    <w:p w14:paraId="1C547400" w14:textId="235D3DB4" w:rsidR="00E30B60" w:rsidRDefault="00CB547F">
      <w:pPr>
        <w:pStyle w:val="BodyText"/>
        <w:spacing w:line="276" w:lineRule="auto"/>
        <w:ind w:left="105" w:right="193"/>
      </w:pPr>
      <w:r>
        <w:t>la Ley n.º 46/2021, la Ley n.º 128/2021, la Ley n.º 216/2021 y la Ley n.º 372/2021 quedan modificadas como sigue:</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En el artículo 27, apartado 1, la palabra «séptimo» se sustituye por «octavo».</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En el artículo 52, se suprimen los apartados 29 y 30.</w:t>
      </w:r>
    </w:p>
    <w:p w14:paraId="731629A1" w14:textId="77777777" w:rsidR="00E30B60" w:rsidRDefault="00CB547F">
      <w:pPr>
        <w:pStyle w:val="BodyText"/>
        <w:spacing w:before="105"/>
        <w:ind w:left="729"/>
      </w:pPr>
      <w:r>
        <w:t>Los apartados 31 a 35 pasan a ser los apartados 29 a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 xml:space="preserve">Después del artículo 53, se añade el apartado 53 </w:t>
      </w:r>
      <w:r>
        <w:rPr>
          <w:i/>
          <w:iCs/>
          <w:sz w:val="20"/>
        </w:rPr>
        <w:t>bis</w:t>
      </w:r>
      <w:r>
        <w:rPr>
          <w:sz w:val="20"/>
        </w:rPr>
        <w:t xml:space="preserve"> </w:t>
      </w:r>
      <w:proofErr w:type="spellStart"/>
      <w:r>
        <w:rPr>
          <w:i/>
          <w:iCs/>
          <w:sz w:val="20"/>
        </w:rPr>
        <w:t>bis</w:t>
      </w:r>
      <w:proofErr w:type="spellEnd"/>
      <w:r>
        <w:rPr>
          <w:sz w:val="20"/>
        </w:rPr>
        <w:t>, con la siguiente redacción:</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xml:space="preserve">«Artículo 53 </w:t>
      </w:r>
      <w:r>
        <w:rPr>
          <w:b/>
          <w:i/>
          <w:iCs/>
        </w:rPr>
        <w:t>bis</w:t>
      </w:r>
      <w:r>
        <w:rPr>
          <w:b/>
        </w:rPr>
        <w:t xml:space="preserve"> </w:t>
      </w:r>
      <w:proofErr w:type="spellStart"/>
      <w:r>
        <w:rPr>
          <w:b/>
          <w:i/>
          <w:iCs/>
        </w:rPr>
        <w:t>bis</w:t>
      </w:r>
      <w:proofErr w:type="spellEnd"/>
    </w:p>
    <w:p w14:paraId="78A7988B" w14:textId="0782E007" w:rsidR="00E30B60" w:rsidRDefault="00CB547F">
      <w:pPr>
        <w:pStyle w:val="BodyText"/>
        <w:spacing w:before="217" w:line="276" w:lineRule="auto"/>
        <w:ind w:left="502" w:right="193" w:firstLine="226"/>
      </w:pPr>
      <w:r>
        <w:t>Los organismos de la administración estatal no ordenarán la compra de bebidas en envases de un solo uso para sus actividades.».</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 xml:space="preserve">Se suprime el artículo 53 </w:t>
      </w:r>
      <w:r>
        <w:rPr>
          <w:i/>
          <w:iCs/>
          <w:sz w:val="20"/>
        </w:rPr>
        <w:t>bis</w:t>
      </w:r>
      <w:r>
        <w:rPr>
          <w:sz w:val="20"/>
        </w:rPr>
        <w:t>.</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Se suprime el artículo 73 </w:t>
      </w:r>
      <w:r>
        <w:rPr>
          <w:i/>
          <w:iCs/>
          <w:sz w:val="20"/>
        </w:rPr>
        <w:t>bis</w:t>
      </w:r>
      <w:r>
        <w:rPr>
          <w:sz w:val="20"/>
        </w:rPr>
        <w:t>.</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Después del artículo 75, se añade una nueva sección ocho, que, incluyendo el título, se redacta como sigue:</w:t>
      </w:r>
    </w:p>
    <w:p w14:paraId="2697A68C" w14:textId="77777777" w:rsidR="00E30B60" w:rsidRDefault="00CB547F" w:rsidP="00B27604">
      <w:pPr>
        <w:pStyle w:val="BodyText"/>
        <w:spacing w:before="208" w:line="302" w:lineRule="auto"/>
        <w:ind w:left="3119" w:right="3379" w:firstLine="658"/>
        <w:rPr>
          <w:b/>
        </w:rPr>
      </w:pPr>
      <w:r>
        <w:rPr>
          <w:b/>
        </w:rPr>
        <w:t>«Sección ocho</w:t>
      </w:r>
      <w:r>
        <w:rPr>
          <w:b/>
        </w:rPr>
        <w:br/>
        <w:t>Productos de plástico especiales</w:t>
      </w:r>
    </w:p>
    <w:p w14:paraId="22DCFF1C" w14:textId="77777777" w:rsidR="00E30B60" w:rsidRDefault="00CB547F" w:rsidP="00B27604">
      <w:pPr>
        <w:pStyle w:val="BodyText"/>
        <w:spacing w:before="245" w:line="281" w:lineRule="auto"/>
        <w:ind w:left="3119" w:right="3600" w:firstLine="851"/>
        <w:rPr>
          <w:b/>
        </w:rPr>
      </w:pPr>
      <w:r>
        <w:rPr>
          <w:b/>
        </w:rPr>
        <w:t>Artículo 75 </w:t>
      </w:r>
      <w:r>
        <w:rPr>
          <w:b/>
          <w:i/>
          <w:iCs/>
        </w:rPr>
        <w:t>bis</w:t>
      </w:r>
      <w:r>
        <w:rPr>
          <w:b/>
        </w:rPr>
        <w:br/>
        <w:t>Disposiciones fundamentales</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Esta sección regula los requisitos y las medidas para prevenir el impacto medioambiental de determinados productos plásticos de un solo uso, en particular en el medio acuático y en</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la salud humana, con el fin de reducir ese impacto y apoyar la transición a una economía circular con modelos, productos y materiales empresariales innovadores y sostenibles.</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Las disposiciones de la presente sección se aplicarán a los productos plásticos de un solo uso enumerados en el anexo 7 </w:t>
      </w:r>
      <w:r>
        <w:rPr>
          <w:i/>
          <w:iCs/>
          <w:sz w:val="20"/>
        </w:rPr>
        <w:t>bis</w:t>
      </w:r>
      <w:r>
        <w:rPr>
          <w:sz w:val="20"/>
        </w:rPr>
        <w:t xml:space="preserve">, los productos plásticos </w:t>
      </w:r>
      <w:proofErr w:type="spellStart"/>
      <w:r>
        <w:rPr>
          <w:sz w:val="20"/>
        </w:rPr>
        <w:t>oxodegradables</w:t>
      </w:r>
      <w:proofErr w:type="spellEnd"/>
      <w:r>
        <w:rPr>
          <w:sz w:val="20"/>
        </w:rPr>
        <w:t xml:space="preserve"> y los artes de pesca que contengan plástico.</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Salvo disposición en contrario de la presente sección, las disposiciones generales de la presente Ley se aplicarán a todos los productos plásticos y artes de pesca de un solo uso que contengan plástico introducido en el mercado o para su distribución en la República Eslovaca y a la gestión de los residuos procedentes de ellos.</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A efectos de la presente sección, se entenderá por plástico un material compuesto por un polímero, </w:t>
      </w:r>
      <w:r>
        <w:rPr>
          <w:sz w:val="10"/>
        </w:rPr>
        <w:t xml:space="preserve">(72 </w:t>
      </w:r>
      <w:r>
        <w:rPr>
          <w:i/>
          <w:iCs/>
          <w:sz w:val="10"/>
        </w:rPr>
        <w:t>bis</w:t>
      </w:r>
      <w:r>
        <w:rPr>
          <w:sz w:val="10"/>
        </w:rPr>
        <w:t>)</w:t>
      </w:r>
      <w:r>
        <w:rPr>
          <w:sz w:val="20"/>
        </w:rPr>
        <w:t xml:space="preserve"> al que puedan haberse añadido aditivos u otras sustancias y que puede funcionar como principal componente estructural de los productos finales, con la excepción de los polímeros naturales que no han sido modificados químicamente.</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Producto plástico de un solo uso: un producto fabricado total o parcialmente con plástico y que no ha sido concebido, diseñado o introducido en el mercado para completar, dentro de su período de vida, múltiples circuitos o rotaciones mediante su devolución a un productor para ser rellenado o reutilizado con el mismo fin para el que fue concebido.</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 xml:space="preserve">El plástico </w:t>
      </w:r>
      <w:proofErr w:type="spellStart"/>
      <w:r>
        <w:rPr>
          <w:sz w:val="20"/>
        </w:rPr>
        <w:t>oxodegradable</w:t>
      </w:r>
      <w:proofErr w:type="spellEnd"/>
      <w:r>
        <w:rPr>
          <w:sz w:val="20"/>
        </w:rPr>
        <w:t xml:space="preserve"> son materiales plásticos que incluyen aditivos los cuales, mediante oxidación, provocan la fragmentación del material plástico en </w:t>
      </w:r>
      <w:proofErr w:type="spellStart"/>
      <w:r>
        <w:rPr>
          <w:sz w:val="20"/>
        </w:rPr>
        <w:t>microfragmentos</w:t>
      </w:r>
      <w:proofErr w:type="spellEnd"/>
      <w:r>
        <w:rPr>
          <w:sz w:val="20"/>
        </w:rPr>
        <w:t xml:space="preserve"> o su descomposición química.</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Por artes de pesca se entiende todo artículo o componente de un equipo que se utiliza en la pesca o la acuicultura para atraer, capturar, o criar recursos biológicos marinos o que flota en la superficie del mar y se despliega con el objetivo de atraer, capturar o criar tales recursos biológicos marinos.</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Por residuo de artes de pesca se entiende todo arte de pesca que se haya convertido en residuo, incluidos todos los componentes separados, sustancias o materiales que formaban parte del arte de pesca o estaban unidos a él cuando se desechó, también en caso de abandono o extravío.</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La introducción en el mercado es la primera comercialización de un producto plástico de un solo uso o de artes de pesca que contengan plástico en la República Eslovaca.</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Por comercialización se entiende todo suministro de un producto plástico de un solo uso o de artes de pesca que contengan plástico destinado a su distribución, consumo o uso en el mercado de la República Eslovaca como parte de las actividades comerciales, previo pago o a título gratuito.</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 xml:space="preserve">Una norma armonizada es una norma europea adoptada sobre la base de los requisitos de la Comisión para la aplicación de la legislación armonizada de la </w:t>
      </w:r>
      <w:proofErr w:type="gramStart"/>
      <w:r>
        <w:rPr>
          <w:sz w:val="20"/>
        </w:rPr>
        <w:t>UE.</w:t>
      </w:r>
      <w:r>
        <w:rPr>
          <w:sz w:val="10"/>
        </w:rPr>
        <w:t>(</w:t>
      </w:r>
      <w:proofErr w:type="gramEnd"/>
      <w:r>
        <w:rPr>
          <w:sz w:val="10"/>
        </w:rPr>
        <w:t xml:space="preserve">96 </w:t>
      </w:r>
      <w:r>
        <w:rPr>
          <w:i/>
          <w:iCs/>
          <w:sz w:val="10"/>
        </w:rPr>
        <w:t>bis</w:t>
      </w:r>
      <w:r>
        <w:rPr>
          <w:sz w:val="1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El productor de un producto plástico de un solo uso o de artes de pesca que contengan plástico es toda persona física o jurídica que, con independencia de la técnica de venta utilizada, incluidas las ventas por correo electrónico y por internet, (</w:t>
      </w:r>
      <w:r>
        <w:rPr>
          <w:sz w:val="10"/>
        </w:rPr>
        <w:t xml:space="preserve">96 </w:t>
      </w:r>
      <w:r>
        <w:rPr>
          <w:i/>
          <w:iCs/>
          <w:sz w:val="10"/>
        </w:rPr>
        <w:t>ter</w:t>
      </w:r>
      <w:r>
        <w:rPr>
          <w:sz w:val="20"/>
        </w:rPr>
        <w:t xml:space="preserve">) que no sean personas que realizan actividades pesqueras con arreglo a la legislación especial, que: </w:t>
      </w:r>
      <w:r>
        <w:rPr>
          <w:sz w:val="10"/>
        </w:rPr>
        <w:t xml:space="preserve">(96 </w:t>
      </w:r>
      <w:r>
        <w:rPr>
          <w:i/>
          <w:iCs/>
          <w:sz w:val="10"/>
        </w:rPr>
        <w:t>ter</w:t>
      </w:r>
      <w:r>
        <w:rPr>
          <w:sz w:val="1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tenga su domicilio social o establecimiento en la República Eslovaca y fabrique productos plásticos y artes de pesca de un solo uso, o tenga productos plásticos de un solo uso y artes de pesca fabricados, y los introduzca en el mercado;</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tenga su domicilio social o establecimiento en la República Eslovaca y venda productos plásticos de un solo uso y artes de pesca en la República Eslovaca;</w:t>
      </w:r>
    </w:p>
    <w:p w14:paraId="4D4600DA" w14:textId="558F96EA" w:rsidR="00E30B60" w:rsidRPr="00B27604" w:rsidRDefault="00CB547F" w:rsidP="00B27604">
      <w:pPr>
        <w:pStyle w:val="ListParagraph"/>
        <w:numPr>
          <w:ilvl w:val="0"/>
          <w:numId w:val="21"/>
        </w:numPr>
        <w:tabs>
          <w:tab w:val="left" w:pos="786"/>
        </w:tabs>
        <w:spacing w:before="100" w:line="276" w:lineRule="auto"/>
        <w:jc w:val="both"/>
        <w:rPr>
          <w:sz w:val="20"/>
        </w:rPr>
      </w:pPr>
      <w:r>
        <w:rPr>
          <w:sz w:val="20"/>
        </w:rPr>
        <w:t xml:space="preserve">tenga su domicilio social o establecimiento en la República Eslovaca y llene productos </w:t>
      </w:r>
      <w:r>
        <w:rPr>
          <w:sz w:val="20"/>
        </w:rPr>
        <w:lastRenderedPageBreak/>
        <w:t>plásticos de un solo uso o productos plásticos de un solo uso rellenados, y los introduce en el mercado;</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tenga su domicilio social o establecimiento en la República Eslovaca e introduzca en el mercado de la República Eslovaca productos plásticos de un solo uso y artes de pesca de otro Estado miembro o de un Estado no miembro como parte de sus actividades comerciales;</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venda productos plásticos de un solo uso y artes de pesca en la República Eslovaca mediante comunicaciones a distancia directamente a los hogares o a los usuarios no domésticos y tenga su domicilio social o establecimiento en otro Estado miembro o en otro Estado no miembro;</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tenga su domicilio social o establecimiento en la República Eslovaca y, como parte de sus actividades comerciales, venda productos plásticos de un solo uso y artes de pesca directamente a un usuario de otro Estado miembro sobre la base de un contrato a distancia.</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Plástico biodegradable es un plástico capaz de sufrir descomposición física o biológica, de modo que, en último término, se descompone en dióxido de carbono (CO</w:t>
      </w:r>
      <w:r>
        <w:rPr>
          <w:sz w:val="14"/>
        </w:rPr>
        <w:t>2</w:t>
      </w:r>
      <w:r>
        <w:rPr>
          <w:sz w:val="20"/>
        </w:rPr>
        <w:t>), biomasa y agua, y que, conforme a las normas europeas en materia de envases, es valorizable mediante compostaje y digestión anaerobia.</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 xml:space="preserve">Las instalaciones portuarias receptoras son instalaciones portuarias receptoras con arreglo a la legislación </w:t>
      </w:r>
      <w:proofErr w:type="gramStart"/>
      <w:r>
        <w:rPr>
          <w:sz w:val="20"/>
        </w:rPr>
        <w:t>especial.</w:t>
      </w:r>
      <w:r>
        <w:rPr>
          <w:sz w:val="10"/>
        </w:rPr>
        <w:t>(</w:t>
      </w:r>
      <w:proofErr w:type="gramEnd"/>
      <w:r>
        <w:rPr>
          <w:sz w:val="10"/>
        </w:rPr>
        <w:t xml:space="preserve">96 </w:t>
      </w:r>
      <w:r>
        <w:rPr>
          <w:i/>
          <w:iCs/>
          <w:sz w:val="10"/>
        </w:rPr>
        <w:t>quinquies</w:t>
      </w:r>
      <w:r>
        <w:rPr>
          <w:sz w:val="1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 xml:space="preserve">Los productos del tabaco son productos del tabaco definidos con arreglo a la legislación </w:t>
      </w:r>
      <w:proofErr w:type="gramStart"/>
      <w:r>
        <w:rPr>
          <w:sz w:val="20"/>
        </w:rPr>
        <w:t>especial.</w:t>
      </w:r>
      <w:r>
        <w:rPr>
          <w:sz w:val="10"/>
        </w:rPr>
        <w:t>(</w:t>
      </w:r>
      <w:proofErr w:type="gramEnd"/>
      <w:r>
        <w:rPr>
          <w:sz w:val="10"/>
        </w:rPr>
        <w:t xml:space="preserve">96 </w:t>
      </w:r>
      <w:proofErr w:type="spellStart"/>
      <w:r>
        <w:rPr>
          <w:i/>
          <w:iCs/>
          <w:sz w:val="10"/>
        </w:rPr>
        <w:t>sexies</w:t>
      </w:r>
      <w:proofErr w:type="spellEnd"/>
      <w:r>
        <w:rPr>
          <w:sz w:val="1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Artículo 75 </w:t>
      </w:r>
      <w:r>
        <w:rPr>
          <w:b/>
          <w:i/>
          <w:iCs/>
        </w:rPr>
        <w:t>ter</w:t>
      </w:r>
      <w:r>
        <w:rPr>
          <w:b/>
        </w:rPr>
        <w:br/>
        <w:t>Reducción del consumo</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El productor de un producto plástico de un solo uso que proporcione al consumidor final los productos plásticos de un solo uso enumerados en el anexo 7 </w:t>
      </w:r>
      <w:r>
        <w:rPr>
          <w:i/>
          <w:iCs/>
          <w:sz w:val="20"/>
        </w:rPr>
        <w:t>bis</w:t>
      </w:r>
      <w:r>
        <w:rPr>
          <w:sz w:val="20"/>
        </w:rPr>
        <w:t>, parte A, para el consumo de alimentos y bebidas en un lugar distinto del lugar de venta está obligado a:</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proporcionarlos a cambio del pago; informar de ello al consumidor final;</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ofrecer una alternativa reutilizable al consumidor final; u</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ofrecer una alternativa biodegradable.</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No podrán facilitarse a los consumidores para el consumo de alimentos y bebidas en el punto de venta:</w:t>
      </w:r>
    </w:p>
    <w:p w14:paraId="4734A695" w14:textId="77777777" w:rsidR="00E30B60" w:rsidRDefault="00CB547F">
      <w:pPr>
        <w:pStyle w:val="ListParagraph"/>
        <w:numPr>
          <w:ilvl w:val="0"/>
          <w:numId w:val="18"/>
        </w:numPr>
        <w:tabs>
          <w:tab w:val="left" w:pos="786"/>
        </w:tabs>
        <w:spacing w:before="100"/>
        <w:ind w:right="0"/>
        <w:rPr>
          <w:sz w:val="20"/>
        </w:rPr>
      </w:pPr>
      <w:r>
        <w:rPr>
          <w:sz w:val="20"/>
        </w:rPr>
        <w:t>productos plásticos de un solo uso en establecimientos permanentes de restauración pública y de comida rápida;</w:t>
      </w:r>
    </w:p>
    <w:p w14:paraId="49E77A18" w14:textId="77777777" w:rsidR="00E30B60" w:rsidRDefault="00CB547F">
      <w:pPr>
        <w:pStyle w:val="ListParagraph"/>
        <w:numPr>
          <w:ilvl w:val="0"/>
          <w:numId w:val="18"/>
        </w:numPr>
        <w:tabs>
          <w:tab w:val="left" w:pos="786"/>
        </w:tabs>
        <w:spacing w:before="135"/>
        <w:ind w:right="0"/>
        <w:rPr>
          <w:sz w:val="20"/>
        </w:rPr>
      </w:pPr>
      <w:r>
        <w:rPr>
          <w:sz w:val="20"/>
        </w:rPr>
        <w:t>platos de plástico de un solo uso en eventos públicos.</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Además de la prohibición establecida en el apartado 2, letra b), el organizador de un acto público está obligado, en el caso de la entrega de productos biodegradables, a garantizar su posterior recogida por separado.</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El productor de los productos plásticos de un solo uso enumerados en el anexo 7 </w:t>
      </w:r>
      <w:r>
        <w:rPr>
          <w:i/>
          <w:iCs/>
          <w:sz w:val="20"/>
        </w:rPr>
        <w:t>bis</w:t>
      </w:r>
      <w:r>
        <w:rPr>
          <w:sz w:val="20"/>
        </w:rPr>
        <w:t>, parte A, llevará y mantendrá registros de cada uno de los productos comercializados en la República Eslovaca y comunicará al Ministerio los datos correspondientes en la medida especificada, y conservará los datos comunicados.</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El productor de un producto plástico de un solo uso que figura en el anexo 7 </w:t>
      </w:r>
      <w:r>
        <w:rPr>
          <w:i/>
          <w:iCs/>
          <w:sz w:val="20"/>
        </w:rPr>
        <w:t>bis</w:t>
      </w:r>
      <w:r>
        <w:rPr>
          <w:sz w:val="20"/>
        </w:rPr>
        <w:t>, parte A, elaborará un informe sobre las medidas adoptadas para reducir el consumo y notificará al Ministerio, a más tardar el 30 de abril, los progresos realizados en la reducción del consumo.</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lastRenderedPageBreak/>
        <w:t>Artículo 75 </w:t>
      </w:r>
      <w:proofErr w:type="spellStart"/>
      <w:r>
        <w:rPr>
          <w:b/>
          <w:i/>
          <w:iCs/>
        </w:rPr>
        <w:t>quater</w:t>
      </w:r>
      <w:proofErr w:type="spellEnd"/>
    </w:p>
    <w:p w14:paraId="3AF504C1" w14:textId="72EA0F69" w:rsidR="00E30B60" w:rsidRDefault="00CB547F" w:rsidP="00B27604">
      <w:pPr>
        <w:pStyle w:val="BodyText"/>
        <w:spacing w:before="218" w:line="276" w:lineRule="auto"/>
        <w:ind w:left="502" w:right="110" w:firstLine="226"/>
      </w:pPr>
      <w:r>
        <w:t>Queda prohibido comercializar en la República Eslovaca los productos plásticos de un solo uso enumerados en el anexo 7 </w:t>
      </w:r>
      <w:r>
        <w:rPr>
          <w:i/>
          <w:iCs/>
        </w:rPr>
        <w:t>bis</w:t>
      </w:r>
      <w:r>
        <w:t xml:space="preserve">, parte B, y los plásticos </w:t>
      </w:r>
      <w:proofErr w:type="spellStart"/>
      <w:r>
        <w:t>oxodegradables</w:t>
      </w:r>
      <w:proofErr w:type="spellEnd"/>
      <w:r>
        <w:t>.</w:t>
      </w: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Artículo 75 </w:t>
      </w:r>
      <w:r>
        <w:rPr>
          <w:b/>
          <w:i/>
          <w:iCs/>
        </w:rPr>
        <w:t>quinquies</w:t>
      </w:r>
    </w:p>
    <w:p w14:paraId="223D1A26" w14:textId="77777777" w:rsidR="00E30B60" w:rsidRDefault="00CB547F">
      <w:pPr>
        <w:pStyle w:val="BodyText"/>
        <w:spacing w:before="40"/>
        <w:ind w:left="1230" w:right="834"/>
        <w:jc w:val="center"/>
        <w:rPr>
          <w:b/>
        </w:rPr>
      </w:pPr>
      <w:r>
        <w:rPr>
          <w:b/>
        </w:rPr>
        <w:t>Requisitos de los productos de plástico de un solo uso</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El productor de un producto plástico de un solo uso está obligado a introducir en el mercado los envases de bebidas de la República Eslovaca enumerados en anexo 7 </w:t>
      </w:r>
      <w:r>
        <w:rPr>
          <w:i/>
          <w:iCs/>
          <w:sz w:val="20"/>
        </w:rPr>
        <w:t>bis</w:t>
      </w:r>
      <w:r>
        <w:rPr>
          <w:sz w:val="20"/>
        </w:rPr>
        <w:t>, parte C, siempre que las tapas o los tapones de plástico permanezcan pegados a los envases de bebidas durante el uso previsto del producto.</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Los envases de bebidas enumerados en el anexo 7 </w:t>
      </w:r>
      <w:r>
        <w:rPr>
          <w:i/>
          <w:iCs/>
          <w:sz w:val="20"/>
        </w:rPr>
        <w:t>bis</w:t>
      </w:r>
      <w:r>
        <w:rPr>
          <w:sz w:val="20"/>
        </w:rPr>
        <w:t>, parte C, fabricados de conformidad con normas armonizadas, cuya referencia se ha publicado en el Diario Oficial de la Unión Europea, se considerarán recipientes de bebidas de conformidad con el requisito establecido en el apartado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Las tapas o los tapones de metal con sellos de plástico no se considerarán de plástico.</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El productor de un producto plástico de un solo uso que figura en el anexo 7 </w:t>
      </w:r>
      <w:r>
        <w:rPr>
          <w:i/>
          <w:iCs/>
          <w:sz w:val="20"/>
        </w:rPr>
        <w:t>bis</w:t>
      </w:r>
      <w:r>
        <w:rPr>
          <w:sz w:val="20"/>
        </w:rPr>
        <w:t>, parte F, está obligado a introducir botellas de bebidas en el mercado la República Eslovaca:</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fabricados a partir de tereftalato de polietileno (en adelante «botellas de bebidas PET») que contengan al menos un 25 % de plástico reciclado a partir de la cantidad total de botellas de bebidas PET que introduce en el mercado de la República Eslovaca;</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con un contenido mínimo del 30 % de plástico reciclado de la cantidad total de botellas de bebidas plásticas que introduce en el mercado de la República Eslovaca.</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 xml:space="preserve">El productor de un producto plástico de un solo uso presentará al Ministerio un informe sobre el contenido de plástico reciclado de conformidad con el apartado 4 a más tardar el 30 de abril del año civil anterior. Esta obligación se cumplirá, en el caso de un productor de envases que introduzca en el mercado bebidas en envases de un solo uso retornables, por una entidad de conformidad con la legislación </w:t>
      </w:r>
      <w:proofErr w:type="gramStart"/>
      <w:r>
        <w:rPr>
          <w:sz w:val="20"/>
        </w:rPr>
        <w:t>especial.</w:t>
      </w:r>
      <w:r>
        <w:rPr>
          <w:sz w:val="10"/>
        </w:rPr>
        <w:t>(</w:t>
      </w:r>
      <w:proofErr w:type="gramEnd"/>
      <w:r>
        <w:rPr>
          <w:sz w:val="10"/>
        </w:rPr>
        <w:t xml:space="preserve">96 </w:t>
      </w:r>
      <w:proofErr w:type="spellStart"/>
      <w:r>
        <w:rPr>
          <w:i/>
          <w:iCs/>
          <w:sz w:val="10"/>
        </w:rPr>
        <w:t>septies</w:t>
      </w:r>
      <w:proofErr w:type="spellEnd"/>
      <w:r>
        <w:rPr>
          <w:sz w:val="1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Artículo 75 </w:t>
      </w:r>
      <w:proofErr w:type="spellStart"/>
      <w:r>
        <w:rPr>
          <w:b/>
          <w:i/>
          <w:iCs/>
        </w:rPr>
        <w:t>sexies</w:t>
      </w:r>
      <w:proofErr w:type="spellEnd"/>
    </w:p>
    <w:p w14:paraId="44678E85" w14:textId="77777777" w:rsidR="00E30B60" w:rsidRDefault="00CB547F">
      <w:pPr>
        <w:pStyle w:val="BodyText"/>
        <w:spacing w:before="39"/>
        <w:ind w:left="1230" w:right="834"/>
        <w:jc w:val="center"/>
        <w:rPr>
          <w:b/>
        </w:rPr>
      </w:pPr>
      <w:r>
        <w:rPr>
          <w:b/>
        </w:rPr>
        <w:t>Requisitos de etiquetado de productos</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El fabricante de un producto plástico de un solo uso enumerado en el anexo 7 </w:t>
      </w:r>
      <w:r>
        <w:rPr>
          <w:i/>
          <w:iCs/>
          <w:sz w:val="20"/>
        </w:rPr>
        <w:t>bis</w:t>
      </w:r>
      <w:r>
        <w:rPr>
          <w:sz w:val="20"/>
        </w:rPr>
        <w:t>, parte D, estará obligado, antes de la introducción del producto en el mercado de la República Eslovaca, a etiquetar dicho producto con información para los consumidores sobre:</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las formas más adecuadas de eliminación del producto o de eliminación de los residuos, algo que se requiere evitar en el caso del producto en cuestión, cuando se convierta en residuo de acuerdo con la jerarquía de gestión de residuos;</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la presencia de plástico en el producto y sus impactos medioambientales negativos cuando el producto se convierte en residuo.</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El etiquetado a que se refiere el apartado 1 se colocará en el envase del producto, en los envases unitarios del producto o en el propio producto de manera que sea prominente, legible e indeleble.</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El productor de un producto plástico de un solo uso enumerado en el anexo 7 </w:t>
      </w:r>
      <w:r>
        <w:rPr>
          <w:i/>
          <w:iCs/>
          <w:sz w:val="20"/>
        </w:rPr>
        <w:t>bis</w:t>
      </w:r>
      <w:r>
        <w:rPr>
          <w:sz w:val="20"/>
        </w:rPr>
        <w:t xml:space="preserve">, parte D, está obligado a garantizar el etiquetado del envase de conformidad con el apartado 1 con arreglo a las especificaciones establecidas en la legislación </w:t>
      </w:r>
      <w:proofErr w:type="gramStart"/>
      <w:r>
        <w:rPr>
          <w:sz w:val="20"/>
        </w:rPr>
        <w:t>especial.</w:t>
      </w:r>
      <w:r>
        <w:rPr>
          <w:sz w:val="10"/>
        </w:rPr>
        <w:t>(</w:t>
      </w:r>
      <w:proofErr w:type="gramEnd"/>
      <w:r>
        <w:rPr>
          <w:sz w:val="10"/>
        </w:rPr>
        <w:t xml:space="preserve">96 </w:t>
      </w:r>
      <w:proofErr w:type="spellStart"/>
      <w:r>
        <w:rPr>
          <w:i/>
          <w:iCs/>
          <w:sz w:val="10"/>
        </w:rPr>
        <w:t>octies</w:t>
      </w:r>
      <w:proofErr w:type="spellEnd"/>
      <w:r>
        <w:rPr>
          <w:sz w:val="1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 xml:space="preserve">El etiquetado de los productos del tabaco a que se refiere el apartado 1 será complementario del etiquetado de conformidad con la legislación </w:t>
      </w:r>
      <w:proofErr w:type="gramStart"/>
      <w:r>
        <w:rPr>
          <w:sz w:val="20"/>
        </w:rPr>
        <w:t>especial.</w:t>
      </w:r>
      <w:r>
        <w:rPr>
          <w:sz w:val="10"/>
        </w:rPr>
        <w:t>(</w:t>
      </w:r>
      <w:proofErr w:type="gramEnd"/>
      <w:r>
        <w:rPr>
          <w:sz w:val="10"/>
        </w:rPr>
        <w:t xml:space="preserve">96 </w:t>
      </w:r>
      <w:proofErr w:type="spellStart"/>
      <w:r>
        <w:rPr>
          <w:i/>
          <w:iCs/>
          <w:sz w:val="10"/>
        </w:rPr>
        <w:t>nonies</w:t>
      </w:r>
      <w:proofErr w:type="spellEnd"/>
      <w:r>
        <w:rPr>
          <w:sz w:val="10"/>
        </w:rPr>
        <w:t>)</w:t>
      </w:r>
    </w:p>
    <w:p w14:paraId="37040F9F"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Artículo 75 </w:t>
      </w:r>
      <w:proofErr w:type="spellStart"/>
      <w:r>
        <w:rPr>
          <w:b/>
          <w:i/>
          <w:iCs/>
        </w:rPr>
        <w:t>septies</w:t>
      </w:r>
      <w:proofErr w:type="spellEnd"/>
    </w:p>
    <w:p w14:paraId="29563519" w14:textId="77777777" w:rsidR="00E30B60" w:rsidRDefault="00CB547F">
      <w:pPr>
        <w:pStyle w:val="BodyText"/>
        <w:spacing w:before="40"/>
        <w:ind w:left="1230" w:right="834"/>
        <w:jc w:val="center"/>
        <w:rPr>
          <w:b/>
        </w:rPr>
      </w:pPr>
      <w:r>
        <w:rPr>
          <w:b/>
        </w:rPr>
        <w:t>Responsabilidad ampliada del productor de un producto de plástico especial</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Además de las obligaciones previstas en los apartados 27 y 52, el productor de un producto plástico de un solo uso que figura en la sección I, anexo 7 </w:t>
      </w:r>
      <w:r>
        <w:rPr>
          <w:i/>
          <w:iCs/>
          <w:sz w:val="20"/>
        </w:rPr>
        <w:t>bis</w:t>
      </w:r>
      <w:r>
        <w:rPr>
          <w:sz w:val="20"/>
        </w:rPr>
        <w:t>, parte E, correrá con los gastos:</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de las medidas para aumentar el conocimiento de sus productos introducidos en el mercado de la República Eslovaca;</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asociados a la recogida, el transporte, la valorización, el reciclado, el tratamiento y la eliminación de los productos de desecho;</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asociado a la limpieza de la basura de estos productos en zonas en las que no han sido desechados en sistemas locales de recogida de residuos.</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El productor de productos del tabaco, a efectos de la obligación prevista en el apartado 1, letra b, podrá establecer una infraestructura específica para la recogida de residuos de dichos productos.</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El productor de un producto plástico de un solo uso enumerado en las secciones II y III, anexo 7 </w:t>
      </w:r>
      <w:r>
        <w:rPr>
          <w:i/>
          <w:iCs/>
          <w:sz w:val="20"/>
        </w:rPr>
        <w:t>bis</w:t>
      </w:r>
      <w:r>
        <w:rPr>
          <w:sz w:val="20"/>
        </w:rPr>
        <w:t>, parte E, estará obligado a:</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asumir los costes de las medidas de concienciación relacionadas con sus productos introducidos en el mercado de la República Eslovaca;</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asumir los costes asociados a la limpieza de la basura de estos productos en zonas en las que no hayan sido desechados en sistemas locales de recogida de residuos;</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llevar y mantener registros de los productos introducidos en el mercado de la República Eslovaca e informar de los mismos al Ministerio en la medida especificada y conservar los datos comunicados.</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El productor de un producto plástico de un solo uso enumerado en el anexo 7 </w:t>
      </w:r>
      <w:r>
        <w:rPr>
          <w:i/>
          <w:iCs/>
          <w:sz w:val="20"/>
        </w:rPr>
        <w:t>bis</w:t>
      </w:r>
      <w:r>
        <w:rPr>
          <w:sz w:val="20"/>
        </w:rPr>
        <w:t>, parte E, y de artes de pesca que contengan plástico, que tenga su domicilio social o establecimiento en la República Eslovaca y los venda en otro Estado miembro, designará un representante autorizado en ese Estado miembro para que cumpla sus obligaciones en relación con dichos productos.</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El productor de artes de pesca que contengan plástico llevará y mantendrá registros de los artes de pesca introducidos en el mercado de la República Eslovaca y comunicará al Ministerio los datos correspondientes y los conservará.</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Los productores de artes de pesca que contengan plástico estarán obligados a cubrir los costes asociados a la recogida por separado, el transporte, el reciclado, la valorización o la eliminación de los residuos de artes de pesca que contengan plástico que hayan sido desembarcados en las instalaciones portuarias receptoras pertinentes u otros sistemas de recepción equivalentes.</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Artículo 75 </w:t>
      </w:r>
      <w:proofErr w:type="spellStart"/>
      <w:r>
        <w:rPr>
          <w:b/>
          <w:i/>
          <w:iCs/>
        </w:rPr>
        <w:t>octies</w:t>
      </w:r>
      <w:proofErr w:type="spellEnd"/>
      <w:r>
        <w:rPr>
          <w:b/>
        </w:rPr>
        <w:br/>
        <w:t>Concienciación</w:t>
      </w:r>
    </w:p>
    <w:p w14:paraId="20D90145" w14:textId="1BEFC6E3" w:rsidR="00E30B60" w:rsidRDefault="00CB547F">
      <w:pPr>
        <w:pStyle w:val="BodyText"/>
        <w:spacing w:before="193" w:line="276" w:lineRule="auto"/>
        <w:ind w:left="502" w:right="103" w:firstLine="226"/>
        <w:jc w:val="both"/>
      </w:pPr>
      <w:r>
        <w:t>El productor de un producto plástico de un solo uso enumerado en el anexo 7 </w:t>
      </w:r>
      <w:r>
        <w:rPr>
          <w:i/>
          <w:iCs/>
        </w:rPr>
        <w:t>bis</w:t>
      </w:r>
      <w:r>
        <w:t>, parte G, y de artes de pesca que contengan plástico, informará y motivará a los usuarios finales del producto plástico de un solo uso para que se comporten de manera responsable a fin de reducir la contaminación medioambiental causada por los residuos de estos productos:</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utilizar las alternativas reutilizables disponibles;</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utilizar la manera correcta de eliminar los productos cuando se conviertan en residuos;</w:t>
      </w:r>
    </w:p>
    <w:p w14:paraId="04114210" w14:textId="08B901B4" w:rsidR="00E30B60" w:rsidRPr="00B27604" w:rsidRDefault="00CB547F" w:rsidP="00B27604">
      <w:pPr>
        <w:pStyle w:val="ListParagraph"/>
        <w:numPr>
          <w:ilvl w:val="0"/>
          <w:numId w:val="10"/>
        </w:numPr>
        <w:tabs>
          <w:tab w:val="left" w:pos="786"/>
        </w:tabs>
        <w:spacing w:before="135" w:line="276" w:lineRule="auto"/>
        <w:rPr>
          <w:sz w:val="20"/>
        </w:rPr>
      </w:pPr>
      <w:r>
        <w:rPr>
          <w:sz w:val="20"/>
        </w:rPr>
        <w:lastRenderedPageBreak/>
        <w:t>el impacto de la eliminación inadecuada de residuos de productos plásticos de un solo uso y de artes de pesca que contengan plástico en el medio ambiente;</w:t>
      </w: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el impacto en las aguas residuales de la eliminación inadecuada de estos productos cuando se convierten en residuos.</w:t>
      </w:r>
    </w:p>
    <w:p w14:paraId="5D2E916C" w14:textId="77777777" w:rsidR="00E30B60" w:rsidRDefault="00CB547F">
      <w:pPr>
        <w:pStyle w:val="BodyText"/>
        <w:spacing w:before="85"/>
        <w:ind w:left="729"/>
        <w:jc w:val="both"/>
      </w:pPr>
      <w:r>
        <w:t xml:space="preserve">Las notas a pie de página de 96 </w:t>
      </w:r>
      <w:r>
        <w:rPr>
          <w:i/>
          <w:iCs/>
        </w:rPr>
        <w:t>bis</w:t>
      </w:r>
      <w:r>
        <w:t xml:space="preserve"> a 96 </w:t>
      </w:r>
      <w:proofErr w:type="spellStart"/>
      <w:r>
        <w:rPr>
          <w:i/>
          <w:iCs/>
        </w:rPr>
        <w:t>nonies</w:t>
      </w:r>
      <w:proofErr w:type="spellEnd"/>
      <w:r>
        <w:t xml:space="preserve"> disponen lo siguiente:</w:t>
      </w:r>
    </w:p>
    <w:p w14:paraId="5E8DB480" w14:textId="7317C8B4" w:rsidR="00E30B60" w:rsidRDefault="00CB547F">
      <w:pPr>
        <w:spacing w:before="104" w:line="244" w:lineRule="auto"/>
        <w:ind w:left="729" w:right="103"/>
        <w:jc w:val="both"/>
        <w:rPr>
          <w:sz w:val="18"/>
        </w:rPr>
      </w:pPr>
      <w:r>
        <w:t>«</w:t>
      </w:r>
      <w:r>
        <w:rPr>
          <w:sz w:val="18"/>
        </w:rPr>
        <w:t xml:space="preserve">(96 </w:t>
      </w:r>
      <w:r>
        <w:rPr>
          <w:i/>
          <w:iCs/>
          <w:sz w:val="18"/>
        </w:rPr>
        <w:t>bis</w:t>
      </w:r>
      <w:r>
        <w:rPr>
          <w:sz w:val="18"/>
        </w:rPr>
        <w:t>) Artículo 2, apartado 1, letra c), del Reglamento (UE) n.º 1025/2012 del Parlamento Europeo y del Consejo, de 25 de octubre de 2012,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n.º 1673/2006/CE del Parlamento Europeo y del Consejo, en su versión modificada.</w:t>
      </w:r>
    </w:p>
    <w:p w14:paraId="7D526B49" w14:textId="77777777" w:rsidR="00E30B60" w:rsidRDefault="00CB547F">
      <w:pPr>
        <w:spacing w:before="103" w:line="244" w:lineRule="auto"/>
        <w:ind w:left="729" w:right="103"/>
        <w:jc w:val="both"/>
        <w:rPr>
          <w:sz w:val="18"/>
        </w:rPr>
      </w:pPr>
      <w:r>
        <w:rPr>
          <w:sz w:val="10"/>
        </w:rPr>
        <w:t xml:space="preserve">(96 </w:t>
      </w:r>
      <w:r>
        <w:rPr>
          <w:i/>
          <w:iCs/>
          <w:sz w:val="10"/>
        </w:rPr>
        <w:t>ter</w:t>
      </w:r>
      <w:r>
        <w:rPr>
          <w:sz w:val="10"/>
        </w:rPr>
        <w:t>)</w:t>
      </w:r>
      <w:r>
        <w:rPr>
          <w:sz w:val="18"/>
        </w:rPr>
        <w:t xml:space="preserve"> Ley n.º 102/2014 sobre la protección de los consumidores en la venta de bienes o la prestación de servicios sobre la base de un contrato a distancia o de un contrato celebrado fuera del establecimiento del vendedor y por la que se modifican determinadas leyes, en su versión modificada.</w:t>
      </w:r>
    </w:p>
    <w:p w14:paraId="5DEAD916" w14:textId="69DCB80D" w:rsidR="00E30B60" w:rsidRDefault="00CB547F">
      <w:pPr>
        <w:spacing w:before="102" w:line="244" w:lineRule="auto"/>
        <w:ind w:left="729" w:right="103"/>
        <w:jc w:val="both"/>
        <w:rPr>
          <w:sz w:val="18"/>
        </w:rPr>
      </w:pPr>
      <w:r>
        <w:rPr>
          <w:sz w:val="10"/>
        </w:rPr>
        <w:t xml:space="preserve">(96 </w:t>
      </w:r>
      <w:proofErr w:type="spellStart"/>
      <w:r>
        <w:rPr>
          <w:i/>
          <w:iCs/>
          <w:sz w:val="10"/>
        </w:rPr>
        <w:t>quater</w:t>
      </w:r>
      <w:proofErr w:type="spellEnd"/>
      <w:r>
        <w:rPr>
          <w:sz w:val="10"/>
        </w:rPr>
        <w:t>)</w:t>
      </w:r>
      <w:r>
        <w:rPr>
          <w:sz w:val="18"/>
        </w:rPr>
        <w:t xml:space="preserve"> Artículo 4, apartados 1 y 28, del Reglamento (UE) n.º 1380/2013 del Parlamento Europeo y del Consejo, de 11 de diciembre de 2013, por el que se modifican los Reglamentos (CE) n.º 1954/2003 y (CE) n.º 1224/2009 del Consejo y se derogan los Reglamentos (CE) n.º 2371/2002 y (CE) n.º 639/2004 y la Decisión 2004/585/CE del Consejo (DO L 354 de 28.12.2013), en su versión modificada.</w:t>
      </w:r>
    </w:p>
    <w:p w14:paraId="15970DB7" w14:textId="77777777" w:rsidR="00E30B60" w:rsidRDefault="00CB547F">
      <w:pPr>
        <w:spacing w:before="102"/>
        <w:ind w:left="729"/>
        <w:jc w:val="both"/>
        <w:rPr>
          <w:sz w:val="18"/>
        </w:rPr>
      </w:pPr>
      <w:r>
        <w:rPr>
          <w:sz w:val="10"/>
        </w:rPr>
        <w:t xml:space="preserve">(96 </w:t>
      </w:r>
      <w:r>
        <w:rPr>
          <w:i/>
          <w:iCs/>
          <w:sz w:val="10"/>
        </w:rPr>
        <w:t>quinquies</w:t>
      </w:r>
      <w:r>
        <w:rPr>
          <w:sz w:val="10"/>
        </w:rPr>
        <w:t>)</w:t>
      </w:r>
      <w:r>
        <w:rPr>
          <w:sz w:val="18"/>
        </w:rPr>
        <w:t xml:space="preserve"> Ley n.º 435/2000 de transporte marítimo, en su versión modificada.</w:t>
      </w:r>
    </w:p>
    <w:p w14:paraId="5EF5EE76" w14:textId="58A6960E" w:rsidR="00E30B60" w:rsidRDefault="00CB547F">
      <w:pPr>
        <w:spacing w:before="105" w:line="244" w:lineRule="auto"/>
        <w:ind w:left="729" w:right="103"/>
        <w:jc w:val="both"/>
        <w:rPr>
          <w:sz w:val="18"/>
        </w:rPr>
      </w:pPr>
      <w:r>
        <w:rPr>
          <w:sz w:val="10"/>
        </w:rPr>
        <w:t xml:space="preserve">(96 </w:t>
      </w:r>
      <w:proofErr w:type="spellStart"/>
      <w:r>
        <w:rPr>
          <w:i/>
          <w:iCs/>
          <w:sz w:val="10"/>
        </w:rPr>
        <w:t>sexies</w:t>
      </w:r>
      <w:proofErr w:type="spellEnd"/>
      <w:r>
        <w:rPr>
          <w:sz w:val="10"/>
        </w:rPr>
        <w:t>)</w:t>
      </w:r>
      <w:r>
        <w:rPr>
          <w:sz w:val="18"/>
        </w:rPr>
        <w:t xml:space="preserve"> Artículo 2, apartado 3, de la Ley n.º 89/2016 sobre la producción, el etiquetado y la venta de productos del tabaco y productos conexos y sobre las modificaciones de determinadas leyes, modificada por la Ley n.º 92/2019.</w:t>
      </w:r>
    </w:p>
    <w:p w14:paraId="1BC9FB90" w14:textId="28B52A0A" w:rsidR="00E30B60" w:rsidRDefault="00CB547F">
      <w:pPr>
        <w:spacing w:before="101" w:line="244" w:lineRule="auto"/>
        <w:ind w:left="729" w:right="103"/>
        <w:jc w:val="both"/>
        <w:rPr>
          <w:sz w:val="18"/>
        </w:rPr>
      </w:pPr>
      <w:r>
        <w:rPr>
          <w:sz w:val="10"/>
        </w:rPr>
        <w:t xml:space="preserve">(96 </w:t>
      </w:r>
      <w:proofErr w:type="spellStart"/>
      <w:r>
        <w:rPr>
          <w:i/>
          <w:iCs/>
          <w:sz w:val="10"/>
        </w:rPr>
        <w:t>septies</w:t>
      </w:r>
      <w:proofErr w:type="spellEnd"/>
      <w:r>
        <w:rPr>
          <w:sz w:val="10"/>
        </w:rPr>
        <w:t>)</w:t>
      </w:r>
      <w:r>
        <w:rPr>
          <w:sz w:val="18"/>
        </w:rPr>
        <w:t xml:space="preserve"> Artículo 7, apartado 1, letra v) de la Ley n.º 302/2019 sobre el depósito de recipientes de un solo uso para bebidas y sobre la modificación de determinadas leyes, en su versión modificada.</w:t>
      </w:r>
    </w:p>
    <w:p w14:paraId="2EC47CDC" w14:textId="1A1C418A" w:rsidR="00E30B60" w:rsidRDefault="00CB547F">
      <w:pPr>
        <w:spacing w:before="101" w:line="244" w:lineRule="auto"/>
        <w:ind w:left="729" w:right="103"/>
        <w:jc w:val="both"/>
        <w:rPr>
          <w:sz w:val="18"/>
        </w:rPr>
      </w:pPr>
      <w:r>
        <w:rPr>
          <w:sz w:val="10"/>
        </w:rPr>
        <w:t xml:space="preserve">(96 </w:t>
      </w:r>
      <w:proofErr w:type="spellStart"/>
      <w:r>
        <w:rPr>
          <w:i/>
          <w:iCs/>
          <w:sz w:val="10"/>
        </w:rPr>
        <w:t>octies</w:t>
      </w:r>
      <w:proofErr w:type="spellEnd"/>
      <w:r>
        <w:rPr>
          <w:sz w:val="10"/>
        </w:rPr>
        <w:t>)</w:t>
      </w:r>
      <w:r>
        <w:rPr>
          <w:sz w:val="18"/>
        </w:rPr>
        <w:t xml:space="preserve"> Reglamento de Ejecución (UE) n.º 2020/2151 de la Comisión, de 17 de diciembre de 2020, por el que se establecen normas sobre las especificaciones armonizadas del marcado de los productos de plástico de un solo uso enumerados en la parte D del anexo de la Directiva (UE) 2019/904 del Parlamento Europeo y del Consejo relativa a la reducción del impacto de determinados productos de plástico en el medio ambiente (DO L 428 de 18.12.2020).</w:t>
      </w:r>
    </w:p>
    <w:p w14:paraId="42F6CA94" w14:textId="77777777" w:rsidR="00E30B60" w:rsidRDefault="00CB547F">
      <w:pPr>
        <w:spacing w:before="102"/>
        <w:ind w:left="729"/>
        <w:jc w:val="both"/>
        <w:rPr>
          <w:sz w:val="18"/>
        </w:rPr>
      </w:pPr>
      <w:r>
        <w:rPr>
          <w:sz w:val="10"/>
        </w:rPr>
        <w:t xml:space="preserve">(96 </w:t>
      </w:r>
      <w:proofErr w:type="spellStart"/>
      <w:r>
        <w:rPr>
          <w:i/>
          <w:iCs/>
          <w:sz w:val="10"/>
        </w:rPr>
        <w:t>nonies</w:t>
      </w:r>
      <w:proofErr w:type="spellEnd"/>
      <w:r>
        <w:rPr>
          <w:sz w:val="10"/>
        </w:rPr>
        <w:t>)</w:t>
      </w:r>
      <w:r>
        <w:rPr>
          <w:sz w:val="18"/>
        </w:rPr>
        <w:t xml:space="preserve"> Ley n.º 89/2016, en su versión modificada por la Ley n.º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En el artículo 105, apartado 3, se añade la letra ad) siguiente:</w:t>
      </w:r>
    </w:p>
    <w:p w14:paraId="2874BDF9" w14:textId="77777777" w:rsidR="00E30B60" w:rsidRDefault="00CB547F">
      <w:pPr>
        <w:pStyle w:val="BodyText"/>
        <w:spacing w:before="106"/>
        <w:ind w:left="502"/>
        <w:jc w:val="both"/>
      </w:pPr>
      <w:r>
        <w:t>«ad) Las especificaciones de etiquetado a las que se refiere el artículo 75 </w:t>
      </w:r>
      <w:proofErr w:type="spellStart"/>
      <w:r>
        <w:rPr>
          <w:i/>
          <w:iCs/>
        </w:rPr>
        <w:t>sexies</w:t>
      </w:r>
      <w:proofErr w:type="spellEnd"/>
      <w:r>
        <w:t>.».</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En el artículo 106, letra h), las palabras «artículo 53 </w:t>
      </w:r>
      <w:r>
        <w:rPr>
          <w:i/>
          <w:iCs/>
          <w:sz w:val="20"/>
        </w:rPr>
        <w:t>bis</w:t>
      </w:r>
      <w:r>
        <w:rPr>
          <w:sz w:val="20"/>
        </w:rPr>
        <w:t>, artículo 73 </w:t>
      </w:r>
      <w:r>
        <w:rPr>
          <w:i/>
          <w:iCs/>
          <w:sz w:val="20"/>
        </w:rPr>
        <w:t>bis</w:t>
      </w:r>
      <w:r>
        <w:rPr>
          <w:sz w:val="20"/>
        </w:rPr>
        <w:t>» se sustituyen por las palabras «artículo 75 </w:t>
      </w:r>
      <w:r>
        <w:rPr>
          <w:i/>
          <w:iCs/>
          <w:sz w:val="20"/>
        </w:rPr>
        <w:t>ter</w:t>
      </w:r>
      <w:r>
        <w:rPr>
          <w:sz w:val="20"/>
        </w:rPr>
        <w:t xml:space="preserve">, 75 </w:t>
      </w:r>
      <w:proofErr w:type="spellStart"/>
      <w:r>
        <w:rPr>
          <w:i/>
          <w:iCs/>
          <w:sz w:val="20"/>
        </w:rPr>
        <w:t>quater</w:t>
      </w:r>
      <w:proofErr w:type="spellEnd"/>
      <w:r>
        <w:rPr>
          <w:sz w:val="20"/>
        </w:rPr>
        <w:t xml:space="preserve">, 75 </w:t>
      </w:r>
      <w:r>
        <w:rPr>
          <w:i/>
          <w:iCs/>
          <w:sz w:val="20"/>
        </w:rPr>
        <w:t>quinquies</w:t>
      </w:r>
      <w:r>
        <w:rPr>
          <w:sz w:val="20"/>
        </w:rPr>
        <w:t xml:space="preserve">, 75 </w:t>
      </w:r>
      <w:proofErr w:type="spellStart"/>
      <w:r>
        <w:rPr>
          <w:i/>
          <w:iCs/>
          <w:sz w:val="20"/>
        </w:rPr>
        <w:t>sexies</w:t>
      </w:r>
      <w:proofErr w:type="spellEnd"/>
      <w:r>
        <w:rPr>
          <w:sz w:val="20"/>
        </w:rPr>
        <w:t>».</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En el artículo 110, apartado 1, letra a), se suprimen las palabras «artículo 53 </w:t>
      </w:r>
      <w:r>
        <w:rPr>
          <w:i/>
          <w:iCs/>
          <w:sz w:val="20"/>
        </w:rPr>
        <w:t>bis</w:t>
      </w:r>
      <w:r>
        <w:rPr>
          <w:sz w:val="20"/>
        </w:rPr>
        <w:t>», y las palabras «artículo 73 </w:t>
      </w:r>
      <w:r>
        <w:rPr>
          <w:i/>
          <w:iCs/>
          <w:sz w:val="20"/>
        </w:rPr>
        <w:t>bis</w:t>
      </w:r>
      <w:r>
        <w:rPr>
          <w:sz w:val="20"/>
        </w:rPr>
        <w:t xml:space="preserve"> y artículo 135 </w:t>
      </w:r>
      <w:proofErr w:type="spellStart"/>
      <w:r>
        <w:rPr>
          <w:i/>
          <w:iCs/>
          <w:sz w:val="20"/>
        </w:rPr>
        <w:t>octies</w:t>
      </w:r>
      <w:proofErr w:type="spellEnd"/>
      <w:r>
        <w:rPr>
          <w:sz w:val="20"/>
        </w:rPr>
        <w:t>».</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En el artículo 111, apartado 6, las palabras «artículo 53 </w:t>
      </w:r>
      <w:r>
        <w:rPr>
          <w:i/>
          <w:iCs/>
          <w:sz w:val="20"/>
        </w:rPr>
        <w:t>bis</w:t>
      </w:r>
      <w:r>
        <w:rPr>
          <w:sz w:val="20"/>
        </w:rPr>
        <w:t xml:space="preserve"> y artículo 73 </w:t>
      </w:r>
      <w:r>
        <w:rPr>
          <w:i/>
          <w:iCs/>
          <w:sz w:val="20"/>
        </w:rPr>
        <w:t>bis</w:t>
      </w:r>
      <w:r>
        <w:rPr>
          <w:sz w:val="20"/>
        </w:rPr>
        <w:t>» se sustituyen por «artículo 75 </w:t>
      </w:r>
      <w:proofErr w:type="spellStart"/>
      <w:r>
        <w:rPr>
          <w:i/>
          <w:iCs/>
          <w:sz w:val="20"/>
        </w:rPr>
        <w:t>quater</w:t>
      </w:r>
      <w:proofErr w:type="spellEnd"/>
      <w:r>
        <w:rPr>
          <w:sz w:val="20"/>
        </w:rPr>
        <w:t>».</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 xml:space="preserve">En el artículo 117, apartado 1, después de las palabras «artículo 53, apartados 7 y 8; artículo 54, apartado 1, letra f), y apartado 5»; se añade el texto «artículo 53 </w:t>
      </w:r>
      <w:r>
        <w:rPr>
          <w:i/>
          <w:iCs/>
          <w:sz w:val="20"/>
        </w:rPr>
        <w:t>bis</w:t>
      </w:r>
      <w:r>
        <w:rPr>
          <w:sz w:val="20"/>
        </w:rPr>
        <w:t xml:space="preserve"> </w:t>
      </w:r>
      <w:proofErr w:type="spellStart"/>
      <w:r>
        <w:rPr>
          <w:i/>
          <w:iCs/>
          <w:sz w:val="20"/>
        </w:rPr>
        <w:t>bis</w:t>
      </w:r>
      <w:proofErr w:type="spellEnd"/>
      <w:r>
        <w:rPr>
          <w:sz w:val="20"/>
        </w:rPr>
        <w:t>;».</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El artículo 117, apartado 6, se redacta como sigue:</w:t>
      </w:r>
    </w:p>
    <w:p w14:paraId="2F50D7B0" w14:textId="77777777" w:rsidR="00E30B60" w:rsidRDefault="00CB547F">
      <w:pPr>
        <w:pStyle w:val="BodyText"/>
        <w:spacing w:before="220" w:line="276" w:lineRule="auto"/>
        <w:ind w:left="502" w:right="103" w:firstLine="226"/>
        <w:jc w:val="both"/>
      </w:pPr>
      <w:r>
        <w:t>«6. La autoridad de gestión de residuos de la administración estatal competente impondrá una multa de entre 4 000 EUR y 350 000 EUR a una sociedad o a un comerciante único que infrinja la obligación establecida en el artículo 13, el artículo 16, apartados 5 y 10; el artículo 19, apartado 1, letra f); el artículo 21, apartado 2, el artículo 21, apartado 3, letras f) y g); el artículo 25, apartados 1 y 7;</w:t>
      </w:r>
    </w:p>
    <w:p w14:paraId="4B6F5513" w14:textId="77777777" w:rsidR="00E30B60" w:rsidRPr="00D0358C" w:rsidRDefault="00CB547F">
      <w:pPr>
        <w:pStyle w:val="BodyText"/>
        <w:ind w:left="502"/>
      </w:pPr>
      <w:r>
        <w:t xml:space="preserve">el artículo 27, apartado 25, el </w:t>
      </w:r>
      <w:proofErr w:type="spellStart"/>
      <w:r>
        <w:t>articulo</w:t>
      </w:r>
      <w:proofErr w:type="spellEnd"/>
      <w:r>
        <w:t xml:space="preserve"> 28, apartado 9, letra e), el artículo 31 </w:t>
      </w:r>
      <w:r>
        <w:rPr>
          <w:i/>
          <w:iCs/>
        </w:rPr>
        <w:t>bis</w:t>
      </w:r>
      <w:r>
        <w:t xml:space="preserve">, apartados 2, 6 y 8, el artículo 33, el artículo 43, el artículo 53, apartado 3, el </w:t>
      </w:r>
      <w:proofErr w:type="spellStart"/>
      <w:r>
        <w:t>articulo</w:t>
      </w:r>
      <w:proofErr w:type="spellEnd"/>
      <w:r>
        <w:t> 62, apartado 6;</w:t>
      </w:r>
    </w:p>
    <w:p w14:paraId="091FA774" w14:textId="77777777" w:rsidR="00E30B60" w:rsidRPr="00D0358C" w:rsidRDefault="00CB547F">
      <w:pPr>
        <w:pStyle w:val="BodyText"/>
        <w:spacing w:before="35"/>
        <w:ind w:left="502"/>
      </w:pPr>
      <w:r>
        <w:t xml:space="preserve">el artículo 75 </w:t>
      </w:r>
      <w:r>
        <w:rPr>
          <w:i/>
          <w:iCs/>
        </w:rPr>
        <w:t>ter</w:t>
      </w:r>
      <w:r>
        <w:t xml:space="preserve">, el artículo 75 </w:t>
      </w:r>
      <w:proofErr w:type="spellStart"/>
      <w:r>
        <w:rPr>
          <w:i/>
          <w:iCs/>
        </w:rPr>
        <w:t>quater</w:t>
      </w:r>
      <w:proofErr w:type="spellEnd"/>
      <w:r>
        <w:t xml:space="preserve">, el artículo 75 </w:t>
      </w:r>
      <w:r>
        <w:rPr>
          <w:i/>
          <w:iCs/>
        </w:rPr>
        <w:t>quinquies</w:t>
      </w:r>
      <w:r>
        <w:t xml:space="preserve">, el artículo 75 </w:t>
      </w:r>
      <w:proofErr w:type="spellStart"/>
      <w:r>
        <w:rPr>
          <w:i/>
          <w:iCs/>
        </w:rPr>
        <w:t>sexies</w:t>
      </w:r>
      <w:proofErr w:type="spellEnd"/>
      <w:r>
        <w:t xml:space="preserve">, el artículo 75 </w:t>
      </w:r>
      <w:proofErr w:type="spellStart"/>
      <w:r>
        <w:rPr>
          <w:i/>
          <w:iCs/>
        </w:rPr>
        <w:t>septies</w:t>
      </w:r>
      <w:proofErr w:type="spellEnd"/>
      <w:r>
        <w:t xml:space="preserve">, el artículo 75 </w:t>
      </w:r>
      <w:proofErr w:type="spellStart"/>
      <w:r>
        <w:rPr>
          <w:i/>
          <w:iCs/>
        </w:rPr>
        <w:t>octies</w:t>
      </w:r>
      <w:proofErr w:type="spellEnd"/>
      <w:r>
        <w:t>; el artículo 76, apartado 4, el artículo 79, apartados 16 y 24, y el artículo 84, apartados 3 y 5;</w:t>
      </w:r>
    </w:p>
    <w:p w14:paraId="1E67AFAF" w14:textId="77777777" w:rsidR="00E30B60" w:rsidRPr="00D0358C" w:rsidRDefault="00CB547F">
      <w:pPr>
        <w:pStyle w:val="BodyText"/>
        <w:spacing w:before="35"/>
        <w:ind w:left="502"/>
      </w:pPr>
      <w:r>
        <w:t xml:space="preserve">el artículo 135 </w:t>
      </w:r>
      <w:proofErr w:type="spellStart"/>
      <w:r>
        <w:rPr>
          <w:i/>
          <w:iCs/>
        </w:rPr>
        <w:t>sexies</w:t>
      </w:r>
      <w:proofErr w:type="spellEnd"/>
      <w:r>
        <w:t>, apartados 1, 2, 3 y 4 y el artículo 135 </w:t>
      </w:r>
      <w:proofErr w:type="spellStart"/>
      <w:r>
        <w:rPr>
          <w:i/>
          <w:iCs/>
        </w:rPr>
        <w:t>octies</w:t>
      </w:r>
      <w:proofErr w:type="spellEnd"/>
      <w:r>
        <w:t>.».</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En el artículo 135 </w:t>
      </w:r>
      <w:proofErr w:type="spellStart"/>
      <w:r>
        <w:rPr>
          <w:i/>
          <w:iCs/>
          <w:sz w:val="20"/>
        </w:rPr>
        <w:t>octies</w:t>
      </w:r>
      <w:proofErr w:type="spellEnd"/>
      <w:r>
        <w:rPr>
          <w:sz w:val="20"/>
        </w:rPr>
        <w:t>, las palabras «Parte B» se añaden después de «7 </w:t>
      </w:r>
      <w:r>
        <w:rPr>
          <w:i/>
          <w:iCs/>
          <w:sz w:val="20"/>
        </w:rPr>
        <w:t>bis</w:t>
      </w:r>
      <w:r>
        <w:rPr>
          <w:sz w:val="20"/>
        </w:rPr>
        <w:t>».</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El anexo 7 </w:t>
      </w:r>
      <w:r>
        <w:rPr>
          <w:i/>
          <w:iCs/>
          <w:sz w:val="20"/>
        </w:rPr>
        <w:t>bis</w:t>
      </w:r>
      <w:r>
        <w:rPr>
          <w:sz w:val="20"/>
        </w:rPr>
        <w:t>, incluido el título, se redacta como sigue:</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lastRenderedPageBreak/>
        <w:t>«Anexo 7 </w:t>
      </w:r>
      <w:r>
        <w:rPr>
          <w:b/>
          <w:i/>
          <w:iCs/>
        </w:rPr>
        <w:t>bis</w:t>
      </w:r>
      <w:r>
        <w:rPr>
          <w:b/>
        </w:rPr>
        <w:br/>
        <w:t>de la Ley n.º 79/2015</w:t>
      </w:r>
    </w:p>
    <w:p w14:paraId="53FA3E6C" w14:textId="77777777" w:rsidR="00E30B60" w:rsidRDefault="00CB547F">
      <w:pPr>
        <w:pStyle w:val="BodyText"/>
        <w:spacing w:before="201"/>
        <w:ind w:left="1230" w:right="834"/>
        <w:jc w:val="center"/>
        <w:rPr>
          <w:b/>
        </w:rPr>
      </w:pPr>
      <w:r>
        <w:rPr>
          <w:b/>
        </w:rPr>
        <w:t>PARTE A</w:t>
      </w:r>
    </w:p>
    <w:p w14:paraId="423994C5" w14:textId="77777777" w:rsidR="00E30B60" w:rsidRDefault="00CB547F">
      <w:pPr>
        <w:pStyle w:val="BodyText"/>
        <w:spacing w:before="231"/>
        <w:ind w:left="729"/>
        <w:rPr>
          <w:b/>
        </w:rPr>
      </w:pPr>
      <w:r>
        <w:rPr>
          <w:b/>
        </w:rPr>
        <w:t>Productos de plástico de un solo uso cuyo consumo debe reducirse</w:t>
      </w:r>
    </w:p>
    <w:p w14:paraId="360D13BF" w14:textId="77777777" w:rsidR="00E30B60" w:rsidRDefault="00CB547F">
      <w:pPr>
        <w:pStyle w:val="ListParagraph"/>
        <w:numPr>
          <w:ilvl w:val="0"/>
          <w:numId w:val="9"/>
        </w:numPr>
        <w:tabs>
          <w:tab w:val="left" w:pos="786"/>
        </w:tabs>
        <w:spacing w:before="128"/>
        <w:ind w:right="0"/>
        <w:rPr>
          <w:sz w:val="20"/>
        </w:rPr>
      </w:pPr>
      <w:r>
        <w:rPr>
          <w:sz w:val="20"/>
        </w:rPr>
        <w:t>Vasos para bebidas, incluidos sus tapas y tapones;</w:t>
      </w:r>
    </w:p>
    <w:p w14:paraId="0582B242" w14:textId="38BB0561" w:rsidR="00E30B60" w:rsidRPr="00B27604" w:rsidRDefault="00CB547F" w:rsidP="00B27604">
      <w:pPr>
        <w:pStyle w:val="ListParagraph"/>
        <w:numPr>
          <w:ilvl w:val="0"/>
          <w:numId w:val="9"/>
        </w:numPr>
        <w:tabs>
          <w:tab w:val="left" w:pos="786"/>
        </w:tabs>
        <w:spacing w:before="105" w:line="244" w:lineRule="auto"/>
        <w:rPr>
          <w:sz w:val="20"/>
        </w:rPr>
      </w:pPr>
      <w:r>
        <w:rPr>
          <w:sz w:val="20"/>
        </w:rPr>
        <w:t>recipientes para alimentos, tales como cajas, con o sin tapa, utilizados con el fin de contener alimentos que:</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 xml:space="preserve">están destinados al consumo inmediato, </w:t>
      </w:r>
      <w:r>
        <w:rPr>
          <w:i/>
          <w:iCs/>
          <w:sz w:val="20"/>
        </w:rPr>
        <w:t>in situ</w:t>
      </w:r>
      <w:r>
        <w:rPr>
          <w:sz w:val="20"/>
        </w:rPr>
        <w:t xml:space="preserve"> o para llevar;</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normalmente se consumen en el propio recipiente; y</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están listos para el consumo sin ninguna otra preparación posterior, como cocinar, hervir o calentar,</w:t>
      </w:r>
    </w:p>
    <w:p w14:paraId="6B251702" w14:textId="77777777" w:rsidR="00E30B60" w:rsidRDefault="00CB547F">
      <w:pPr>
        <w:pStyle w:val="BodyText"/>
        <w:spacing w:before="216" w:line="276" w:lineRule="auto"/>
        <w:ind w:left="785" w:right="103" w:firstLine="226"/>
        <w:jc w:val="both"/>
      </w:pPr>
      <w:r>
        <w:t>incluidos los recipientes para alimentos utilizados para comida rápida u otros alimentos listos para su consumo inmediato, excepto los recipientes para bebidas, los platos y los envases y envoltorios que contienen alimentos.</w:t>
      </w:r>
    </w:p>
    <w:p w14:paraId="08F0A563" w14:textId="77777777" w:rsidR="00E30B60" w:rsidRDefault="00CB547F">
      <w:pPr>
        <w:pStyle w:val="BodyText"/>
        <w:spacing w:before="187"/>
        <w:ind w:left="1230" w:right="834"/>
        <w:jc w:val="center"/>
        <w:rPr>
          <w:b/>
        </w:rPr>
      </w:pPr>
      <w:r>
        <w:rPr>
          <w:b/>
        </w:rPr>
        <w:t>PARTE B</w:t>
      </w:r>
    </w:p>
    <w:p w14:paraId="13056B9C" w14:textId="77777777" w:rsidR="00E30B60" w:rsidRDefault="00CB547F">
      <w:pPr>
        <w:pStyle w:val="BodyText"/>
        <w:spacing w:before="231"/>
        <w:ind w:left="729"/>
        <w:rPr>
          <w:b/>
        </w:rPr>
      </w:pPr>
      <w:r>
        <w:rPr>
          <w:b/>
        </w:rPr>
        <w:t>Está prohibido introducir estos productos de plástico de un solo uso en el mercado de la República Eslovaca</w:t>
      </w:r>
    </w:p>
    <w:p w14:paraId="51FDEC54" w14:textId="77777777" w:rsidR="00E30B60" w:rsidRDefault="00CB547F">
      <w:pPr>
        <w:pStyle w:val="ListParagraph"/>
        <w:numPr>
          <w:ilvl w:val="0"/>
          <w:numId w:val="8"/>
        </w:numPr>
        <w:tabs>
          <w:tab w:val="left" w:pos="786"/>
        </w:tabs>
        <w:spacing w:before="128"/>
        <w:ind w:right="0"/>
        <w:rPr>
          <w:sz w:val="20"/>
        </w:rPr>
      </w:pPr>
      <w:r>
        <w:rPr>
          <w:sz w:val="20"/>
        </w:rPr>
        <w:t>bastoncillos de algodón, no cubiertos por la legislación especial;</w:t>
      </w:r>
      <w:r>
        <w:rPr>
          <w:sz w:val="10"/>
        </w:rPr>
        <w:t>(162)</w:t>
      </w:r>
    </w:p>
    <w:p w14:paraId="15603640" w14:textId="77777777" w:rsidR="00E30B60" w:rsidRDefault="00CB547F">
      <w:pPr>
        <w:pStyle w:val="ListParagraph"/>
        <w:numPr>
          <w:ilvl w:val="0"/>
          <w:numId w:val="8"/>
        </w:numPr>
        <w:tabs>
          <w:tab w:val="left" w:pos="786"/>
        </w:tabs>
        <w:spacing w:before="105"/>
        <w:ind w:right="0"/>
        <w:rPr>
          <w:sz w:val="20"/>
        </w:rPr>
      </w:pPr>
      <w:r>
        <w:rPr>
          <w:sz w:val="20"/>
        </w:rPr>
        <w:t>cubiertos (tenedores, cuchillos, cucharas, palillos);</w:t>
      </w:r>
    </w:p>
    <w:p w14:paraId="270DDFA9" w14:textId="77777777" w:rsidR="00E30B60" w:rsidRDefault="00CB547F">
      <w:pPr>
        <w:pStyle w:val="ListParagraph"/>
        <w:numPr>
          <w:ilvl w:val="0"/>
          <w:numId w:val="8"/>
        </w:numPr>
        <w:tabs>
          <w:tab w:val="left" w:pos="786"/>
        </w:tabs>
        <w:spacing w:before="105"/>
        <w:ind w:right="0"/>
        <w:rPr>
          <w:sz w:val="20"/>
        </w:rPr>
      </w:pPr>
      <w:r>
        <w:rPr>
          <w:sz w:val="20"/>
        </w:rPr>
        <w:t>platos;</w:t>
      </w:r>
    </w:p>
    <w:p w14:paraId="5A4A28E4" w14:textId="77777777" w:rsidR="00E30B60" w:rsidRDefault="00CB547F">
      <w:pPr>
        <w:pStyle w:val="ListParagraph"/>
        <w:numPr>
          <w:ilvl w:val="0"/>
          <w:numId w:val="8"/>
        </w:numPr>
        <w:tabs>
          <w:tab w:val="left" w:pos="786"/>
        </w:tabs>
        <w:spacing w:before="105"/>
        <w:ind w:right="0"/>
        <w:rPr>
          <w:sz w:val="20"/>
        </w:rPr>
      </w:pPr>
      <w:r>
        <w:rPr>
          <w:sz w:val="20"/>
        </w:rPr>
        <w:t>pajitas no cubiertas por la legislación especial;</w:t>
      </w:r>
      <w:r>
        <w:rPr>
          <w:sz w:val="10"/>
        </w:rPr>
        <w:t>(162)</w:t>
      </w:r>
    </w:p>
    <w:p w14:paraId="6A0F8C24" w14:textId="77777777" w:rsidR="00E30B60" w:rsidRDefault="00CB547F">
      <w:pPr>
        <w:pStyle w:val="ListParagraph"/>
        <w:numPr>
          <w:ilvl w:val="0"/>
          <w:numId w:val="8"/>
        </w:numPr>
        <w:tabs>
          <w:tab w:val="left" w:pos="786"/>
        </w:tabs>
        <w:spacing w:before="106"/>
        <w:ind w:right="0"/>
        <w:rPr>
          <w:sz w:val="20"/>
        </w:rPr>
      </w:pPr>
      <w:r>
        <w:rPr>
          <w:sz w:val="20"/>
        </w:rPr>
        <w:t>agitadores de bebidas;</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palitos destinados a sujetar e ir unidos a globos, con excepción de los globos para usos y aplicaciones industriales y profesionales que no se distribuyen a los consumidores, incluidos los mecanismos de esos palitos;</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recipientes para alimentos, hechos de poliestireno expandido, tales como cajas, con o sin tapa, utilizados con el fin de contener alimentos que:</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 xml:space="preserve">están destinados al consumo inmediato, </w:t>
      </w:r>
      <w:r>
        <w:rPr>
          <w:i/>
          <w:iCs/>
          <w:sz w:val="20"/>
        </w:rPr>
        <w:t>in situ</w:t>
      </w:r>
      <w:r>
        <w:rPr>
          <w:sz w:val="20"/>
        </w:rPr>
        <w:t xml:space="preserve"> o para llevar;</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normalmente se consumen en el propio recipiente; y</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están listos para el consumo sin ninguna otra preparación posterior, como cocinar, hervir o calentar,</w:t>
      </w:r>
    </w:p>
    <w:p w14:paraId="2B86D403" w14:textId="77777777" w:rsidR="00E30B60" w:rsidRDefault="00CB547F">
      <w:pPr>
        <w:pStyle w:val="BodyText"/>
        <w:spacing w:before="216" w:line="276" w:lineRule="auto"/>
        <w:ind w:left="785" w:right="103" w:firstLine="226"/>
        <w:jc w:val="both"/>
      </w:pPr>
      <w:r>
        <w:t>incluidos los recipientes para alimentos utilizados para comida rápida u otros alimentos listos para su consumo inmediato, excepto los recipientes para bebidas, los platos y los envases y envoltorios que contienen alimentos;</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los recipientes para bebidas hechos de poliestireno expandido, incluidos sus tapas y tapones;</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los vasos para bebidas hechos de poliestireno expandido, incluidos sus tapas y tapones.</w:t>
      </w:r>
    </w:p>
    <w:p w14:paraId="5A3D23E4" w14:textId="77777777" w:rsidR="00E30B60" w:rsidRDefault="00CB547F">
      <w:pPr>
        <w:pStyle w:val="BodyText"/>
        <w:spacing w:before="208"/>
        <w:ind w:left="1230" w:right="834"/>
        <w:jc w:val="center"/>
        <w:rPr>
          <w:b/>
        </w:rPr>
      </w:pPr>
      <w:r>
        <w:rPr>
          <w:b/>
        </w:rPr>
        <w:t>PARTE C</w:t>
      </w:r>
    </w:p>
    <w:p w14:paraId="7696BE96" w14:textId="77777777" w:rsidR="00E30B60" w:rsidRDefault="00CB547F">
      <w:pPr>
        <w:pStyle w:val="BodyText"/>
        <w:spacing w:before="231" w:line="297" w:lineRule="auto"/>
        <w:ind w:left="502" w:right="103" w:firstLine="226"/>
        <w:jc w:val="both"/>
        <w:rPr>
          <w:b/>
        </w:rPr>
      </w:pPr>
      <w:r>
        <w:rPr>
          <w:b/>
        </w:rPr>
        <w:t>Productos de plástico de un solo uso que pueden introducirse en el mercado de conformidad con el requisito establecido en el artículo 75 </w:t>
      </w:r>
      <w:r>
        <w:rPr>
          <w:b/>
          <w:i/>
          <w:iCs/>
        </w:rPr>
        <w:t>quinquies</w:t>
      </w:r>
      <w:r>
        <w:rPr>
          <w:b/>
        </w:rPr>
        <w:t>, apartado 1, de la Ley</w:t>
      </w:r>
    </w:p>
    <w:p w14:paraId="101A7BC1" w14:textId="77777777" w:rsidR="00E30B60" w:rsidRDefault="00CB547F">
      <w:pPr>
        <w:pStyle w:val="BodyText"/>
        <w:spacing w:before="185" w:line="276" w:lineRule="auto"/>
        <w:ind w:left="502" w:right="103" w:firstLine="226"/>
        <w:jc w:val="both"/>
      </w:pPr>
      <w:r>
        <w:t>Recipientes para bebidas de hasta tres litros de capacidad, es decir, recipientes utilizados para contener líquidos, como las botellas para bebidas, incluidos sus tapas y tapones, y los envases compuestos para bebidas, incluidos sus tapas y tapones, pero no:</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los recipientes para bebidas de vidrio o de metal con tapas y tapones hechos de plástico;</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 xml:space="preserve">los recipientes para bebidas destinados y utilizados para alimentos para usos médicos </w:t>
      </w:r>
      <w:r>
        <w:rPr>
          <w:sz w:val="20"/>
        </w:rPr>
        <w:lastRenderedPageBreak/>
        <w:t xml:space="preserve">especiales sujetos a legislación </w:t>
      </w:r>
      <w:proofErr w:type="gramStart"/>
      <w:r>
        <w:rPr>
          <w:sz w:val="20"/>
        </w:rPr>
        <w:t>especial.</w:t>
      </w:r>
      <w:r>
        <w:rPr>
          <w:sz w:val="10"/>
        </w:rPr>
        <w:t>(</w:t>
      </w:r>
      <w:proofErr w:type="gramEnd"/>
      <w:r>
        <w:rPr>
          <w:sz w:val="10"/>
        </w:rPr>
        <w:t>163)</w:t>
      </w:r>
    </w:p>
    <w:p w14:paraId="5A8C8B95" w14:textId="77777777" w:rsidR="00E30B60" w:rsidRDefault="00CB547F">
      <w:pPr>
        <w:pStyle w:val="BodyText"/>
        <w:spacing w:before="203"/>
        <w:ind w:left="1230" w:right="834"/>
        <w:jc w:val="center"/>
        <w:rPr>
          <w:b/>
        </w:rPr>
      </w:pPr>
      <w:r>
        <w:rPr>
          <w:b/>
        </w:rPr>
        <w:t>PARTE D</w:t>
      </w:r>
    </w:p>
    <w:p w14:paraId="43A76956" w14:textId="288C4191" w:rsidR="00E30B60" w:rsidRDefault="00CB547F" w:rsidP="00D0358C">
      <w:pPr>
        <w:pStyle w:val="BodyText"/>
        <w:spacing w:before="231"/>
        <w:ind w:left="729"/>
        <w:rPr>
          <w:b/>
        </w:rPr>
      </w:pPr>
      <w:r>
        <w:rPr>
          <w:b/>
        </w:rPr>
        <w:t>Productos de plástico de un solo uso que deben cumplir con el requisito de etiquetado de conformidad con el artículo 75 </w:t>
      </w:r>
      <w:proofErr w:type="spellStart"/>
      <w:r>
        <w:rPr>
          <w:b/>
          <w:i/>
          <w:iCs/>
        </w:rPr>
        <w:t>sexies</w:t>
      </w:r>
      <w:proofErr w:type="spellEnd"/>
      <w:r>
        <w:rPr>
          <w:b/>
        </w:rPr>
        <w:t xml:space="preserve"> de la Ley</w:t>
      </w: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Compresas, tampones higiénicos y aplicadores de tampones;</w:t>
      </w:r>
    </w:p>
    <w:p w14:paraId="50510A03" w14:textId="77777777" w:rsidR="00E30B60" w:rsidRDefault="00CB547F">
      <w:pPr>
        <w:pStyle w:val="ListParagraph"/>
        <w:numPr>
          <w:ilvl w:val="0"/>
          <w:numId w:val="6"/>
        </w:numPr>
        <w:tabs>
          <w:tab w:val="left" w:pos="786"/>
        </w:tabs>
        <w:spacing w:before="106"/>
        <w:ind w:right="0"/>
        <w:rPr>
          <w:sz w:val="20"/>
        </w:rPr>
      </w:pPr>
      <w:r>
        <w:rPr>
          <w:sz w:val="20"/>
        </w:rPr>
        <w:t xml:space="preserve">toallitas húmedas, es decir, toallitas </w:t>
      </w:r>
      <w:proofErr w:type="spellStart"/>
      <w:r>
        <w:rPr>
          <w:sz w:val="20"/>
        </w:rPr>
        <w:t>prehumedecidas</w:t>
      </w:r>
      <w:proofErr w:type="spellEnd"/>
      <w:r>
        <w:rPr>
          <w:sz w:val="20"/>
        </w:rPr>
        <w:t xml:space="preserve"> para higiene personal y para usos domésticos;</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productos del tabaco con filtros y filtros comercializados para utilizarse en combinación con productos del tabaco;</w:t>
      </w:r>
    </w:p>
    <w:p w14:paraId="40A96525" w14:textId="77777777" w:rsidR="00E30B60" w:rsidRDefault="00CB547F">
      <w:pPr>
        <w:pStyle w:val="ListParagraph"/>
        <w:numPr>
          <w:ilvl w:val="0"/>
          <w:numId w:val="6"/>
        </w:numPr>
        <w:tabs>
          <w:tab w:val="left" w:pos="786"/>
        </w:tabs>
        <w:spacing w:before="101"/>
        <w:ind w:right="0"/>
        <w:rPr>
          <w:sz w:val="20"/>
        </w:rPr>
      </w:pPr>
      <w:r>
        <w:rPr>
          <w:sz w:val="20"/>
        </w:rPr>
        <w:t>vasos para bebidas.</w:t>
      </w:r>
    </w:p>
    <w:p w14:paraId="3D9A0DD0" w14:textId="77777777" w:rsidR="00E30B60" w:rsidRDefault="00CB547F">
      <w:pPr>
        <w:pStyle w:val="BodyText"/>
        <w:spacing w:before="208"/>
        <w:ind w:left="1230" w:right="834"/>
        <w:jc w:val="center"/>
        <w:rPr>
          <w:b/>
        </w:rPr>
      </w:pPr>
      <w:r>
        <w:rPr>
          <w:b/>
        </w:rPr>
        <w:t>PARTE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Productos de plástico de un solo uso contemplados en el artículo 75 </w:t>
      </w:r>
      <w:proofErr w:type="spellStart"/>
      <w:r>
        <w:rPr>
          <w:b/>
          <w:i/>
          <w:iCs/>
          <w:sz w:val="20"/>
        </w:rPr>
        <w:t>septies</w:t>
      </w:r>
      <w:proofErr w:type="spellEnd"/>
      <w:r>
        <w:rPr>
          <w:b/>
          <w:sz w:val="20"/>
        </w:rPr>
        <w:t>, apartados 1 y 4, de la Ley</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Recipientes para alimentos, tales como cajas, con o sin tapa, utilizados con el fin de contener alimentos que:</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 xml:space="preserve">están destinados al consumo inmediato, </w:t>
      </w:r>
      <w:r>
        <w:rPr>
          <w:i/>
          <w:iCs/>
          <w:sz w:val="20"/>
        </w:rPr>
        <w:t>in situ</w:t>
      </w:r>
      <w:r>
        <w:rPr>
          <w:sz w:val="20"/>
        </w:rPr>
        <w:t xml:space="preserve"> o para llevar;</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normalmente se consumen en el propio recipiente; y</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están listos para el consumo sin ninguna otra preparación posterior, como cocinar, hervir o calentar,</w:t>
      </w:r>
    </w:p>
    <w:p w14:paraId="0138E3D4" w14:textId="77777777" w:rsidR="00E30B60" w:rsidRDefault="00CB547F">
      <w:pPr>
        <w:pStyle w:val="BodyText"/>
        <w:spacing w:before="200" w:line="276" w:lineRule="auto"/>
        <w:ind w:left="785" w:right="103" w:firstLine="226"/>
        <w:jc w:val="both"/>
      </w:pPr>
      <w:r>
        <w:t>incluidos los recipientes para alimentos utilizados para comida rápida u otros alimentos listos para su consumo inmediato, excepto los recipientes para bebidas, los platos y los envases y envoltorios que contienen alimentos.</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envases y envoltorios fabricados con un material flexible que contienen alimentos destinados a un consumo inmediato en el propio envoltorio o envase sin ninguna otra preparación posterior;</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recipientes para bebidas de hasta tres litros de capacidad, es decir, recipientes utilizados para contener líquidos, como las botellas para bebidas, incluidos sus tapas y tapones, y los envases compuestos para bebidas, incluidos sus tapas y tapones, pero no los recipientes para bebidas de vidrio o de metal con tapas y tapones hechos de plástico;</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vasos para bebidas, incluidos sus tapas y tapones;</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 xml:space="preserve">bolsas de plástico </w:t>
      </w:r>
      <w:proofErr w:type="gramStart"/>
      <w:r>
        <w:rPr>
          <w:sz w:val="20"/>
        </w:rPr>
        <w:t>ligeras.</w:t>
      </w:r>
      <w:r>
        <w:rPr>
          <w:sz w:val="10"/>
        </w:rPr>
        <w:t>(</w:t>
      </w:r>
      <w:proofErr w:type="gramEnd"/>
      <w:r>
        <w:rPr>
          <w:sz w:val="10"/>
        </w:rPr>
        <w:t>164)</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Productos de plástico de un solo uso contemplados en el artículo 75 </w:t>
      </w:r>
      <w:proofErr w:type="spellStart"/>
      <w:r>
        <w:rPr>
          <w:b/>
          <w:i/>
          <w:iCs/>
          <w:sz w:val="20"/>
        </w:rPr>
        <w:t>septies</w:t>
      </w:r>
      <w:proofErr w:type="spellEnd"/>
      <w:r>
        <w:rPr>
          <w:b/>
          <w:sz w:val="20"/>
        </w:rPr>
        <w:t>, apartados 1, 3 y 4, de la Ley</w:t>
      </w:r>
    </w:p>
    <w:p w14:paraId="4BA744C0" w14:textId="77777777" w:rsidR="00E30B60" w:rsidRDefault="00CB547F">
      <w:pPr>
        <w:pStyle w:val="ListParagraph"/>
        <w:numPr>
          <w:ilvl w:val="0"/>
          <w:numId w:val="4"/>
        </w:numPr>
        <w:tabs>
          <w:tab w:val="left" w:pos="786"/>
        </w:tabs>
        <w:spacing w:before="143"/>
        <w:ind w:right="0"/>
        <w:rPr>
          <w:sz w:val="20"/>
        </w:rPr>
      </w:pPr>
      <w:r>
        <w:rPr>
          <w:sz w:val="20"/>
        </w:rPr>
        <w:t xml:space="preserve">Toallitas húmedas, es decir, toallitas </w:t>
      </w:r>
      <w:proofErr w:type="spellStart"/>
      <w:r>
        <w:rPr>
          <w:sz w:val="20"/>
        </w:rPr>
        <w:t>prehumedecidas</w:t>
      </w:r>
      <w:proofErr w:type="spellEnd"/>
      <w:r>
        <w:rPr>
          <w:sz w:val="20"/>
        </w:rPr>
        <w:t xml:space="preserve"> para higiene personal y para usos domésticos;</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globos, excepto los globos para usos y aplicaciones industriales y profesionales, que no se distribuyen a los consumidores.</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Otros productos de plástico de un solo uso contemplados en el artículo 75 </w:t>
      </w:r>
      <w:proofErr w:type="spellStart"/>
      <w:r>
        <w:rPr>
          <w:b/>
          <w:i/>
          <w:iCs/>
          <w:sz w:val="20"/>
        </w:rPr>
        <w:t>septies</w:t>
      </w:r>
      <w:proofErr w:type="spellEnd"/>
      <w:r>
        <w:rPr>
          <w:b/>
          <w:sz w:val="20"/>
        </w:rPr>
        <w:t>, apartados 1 a 4, de la Ley</w:t>
      </w:r>
    </w:p>
    <w:p w14:paraId="475248E0" w14:textId="77777777" w:rsidR="00E30B60" w:rsidRDefault="00CB547F">
      <w:pPr>
        <w:pStyle w:val="BodyText"/>
        <w:spacing w:before="43" w:line="276" w:lineRule="auto"/>
        <w:ind w:left="502" w:firstLine="226"/>
      </w:pPr>
      <w:r>
        <w:t>Productos del tabaco con filtros y filtros comercializados para utilizarse en combinación con productos del tabaco.</w:t>
      </w:r>
    </w:p>
    <w:p w14:paraId="3AC28F65" w14:textId="77777777" w:rsidR="00E30B60" w:rsidRDefault="00CB547F">
      <w:pPr>
        <w:pStyle w:val="BodyText"/>
        <w:spacing w:before="188"/>
        <w:ind w:left="1230" w:right="834"/>
        <w:jc w:val="center"/>
        <w:rPr>
          <w:b/>
        </w:rPr>
      </w:pPr>
      <w:r>
        <w:rPr>
          <w:b/>
        </w:rPr>
        <w:t>PARTE F</w:t>
      </w:r>
    </w:p>
    <w:p w14:paraId="5503DD3F" w14:textId="77777777" w:rsidR="00E30B60" w:rsidRDefault="00CB547F">
      <w:pPr>
        <w:pStyle w:val="BodyText"/>
        <w:spacing w:before="230" w:line="297" w:lineRule="auto"/>
        <w:ind w:left="502" w:firstLine="226"/>
        <w:rPr>
          <w:b/>
        </w:rPr>
      </w:pPr>
      <w:r>
        <w:rPr>
          <w:b/>
        </w:rPr>
        <w:t>Productos de plástico de un solo uso que pueden introducirse en el mercado de conformidad con el requisito establecido en el artículo 75 </w:t>
      </w:r>
      <w:r>
        <w:rPr>
          <w:b/>
          <w:i/>
          <w:iCs/>
        </w:rPr>
        <w:t>quinquies</w:t>
      </w:r>
      <w:r>
        <w:rPr>
          <w:b/>
        </w:rPr>
        <w:t>, apartado 4, de la Ley</w:t>
      </w:r>
    </w:p>
    <w:p w14:paraId="104BA5A3" w14:textId="77777777" w:rsidR="00E30B60" w:rsidRDefault="00CB547F">
      <w:pPr>
        <w:pStyle w:val="BodyText"/>
        <w:spacing w:before="186"/>
        <w:ind w:left="729"/>
      </w:pPr>
      <w:r>
        <w:lastRenderedPageBreak/>
        <w:t>Botellas para bebidas de hasta tres litros de capacidad, incluidos sus tapas y tapones, pero no:</w:t>
      </w:r>
    </w:p>
    <w:p w14:paraId="411E1955" w14:textId="77777777" w:rsidR="00E30B60" w:rsidRDefault="00CB547F">
      <w:pPr>
        <w:pStyle w:val="ListParagraph"/>
        <w:numPr>
          <w:ilvl w:val="0"/>
          <w:numId w:val="3"/>
        </w:numPr>
        <w:tabs>
          <w:tab w:val="left" w:pos="786"/>
        </w:tabs>
        <w:spacing w:before="120"/>
        <w:ind w:right="0"/>
        <w:rPr>
          <w:sz w:val="20"/>
        </w:rPr>
      </w:pPr>
      <w:r>
        <w:rPr>
          <w:sz w:val="20"/>
        </w:rPr>
        <w:t>las botellas para bebidas de vidrio o de metal con tapas y tapones hechos de plástico;</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 xml:space="preserve">las botellas para bebidas destinadas y utilizadas para alimentos para usos médicos especiales sujetas a legislación </w:t>
      </w:r>
      <w:proofErr w:type="gramStart"/>
      <w:r>
        <w:rPr>
          <w:sz w:val="20"/>
        </w:rPr>
        <w:t>especial.</w:t>
      </w:r>
      <w:r>
        <w:rPr>
          <w:sz w:val="10"/>
        </w:rPr>
        <w:t>(</w:t>
      </w:r>
      <w:proofErr w:type="gramEnd"/>
      <w:r>
        <w:rPr>
          <w:sz w:val="10"/>
        </w:rPr>
        <w:t>163)</w:t>
      </w:r>
    </w:p>
    <w:p w14:paraId="419D4EB2" w14:textId="77777777" w:rsidR="00E30B60" w:rsidRDefault="00CB547F" w:rsidP="00470FBD">
      <w:pPr>
        <w:pStyle w:val="BodyText"/>
        <w:keepNext/>
        <w:keepLines/>
        <w:spacing w:before="204"/>
        <w:ind w:left="1230" w:right="834"/>
        <w:jc w:val="center"/>
        <w:rPr>
          <w:b/>
        </w:rPr>
      </w:pPr>
      <w:r>
        <w:rPr>
          <w:b/>
        </w:rPr>
        <w:t>PARTE G</w:t>
      </w:r>
    </w:p>
    <w:p w14:paraId="0B3CFA54" w14:textId="416D168C" w:rsidR="00E30B60" w:rsidRDefault="00CB547F" w:rsidP="00470FBD">
      <w:pPr>
        <w:pStyle w:val="BodyText"/>
        <w:keepNext/>
        <w:keepLines/>
        <w:spacing w:before="231"/>
        <w:ind w:left="729"/>
        <w:rPr>
          <w:b/>
          <w:sz w:val="17"/>
        </w:rPr>
      </w:pPr>
      <w:r>
        <w:rPr>
          <w:b/>
        </w:rPr>
        <w:t>Productos de plástico de un solo uso contemplados en el artículo 75 </w:t>
      </w:r>
      <w:proofErr w:type="spellStart"/>
      <w:r>
        <w:rPr>
          <w:b/>
          <w:i/>
          <w:iCs/>
        </w:rPr>
        <w:t>nonies</w:t>
      </w:r>
      <w:proofErr w:type="spellEnd"/>
      <w:r>
        <w:rPr>
          <w:b/>
        </w:rPr>
        <w:t xml:space="preserve"> de la Ley</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Recipientes para alimentos, tales como cajas, con o sin tapa, utilizados con el fin de contener alimentos que:</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 xml:space="preserve">están destinados al consumo inmediato, </w:t>
      </w:r>
      <w:r>
        <w:rPr>
          <w:i/>
          <w:iCs/>
          <w:sz w:val="20"/>
        </w:rPr>
        <w:t>in situ</w:t>
      </w:r>
      <w:r>
        <w:rPr>
          <w:sz w:val="20"/>
        </w:rPr>
        <w:t xml:space="preserve"> o para llevar;</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normalmente se consumen en el propio recipiente; y</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están listos para el consumo sin ninguna otra preparación posterior, como cocinar, hervir o calentar,</w:t>
      </w:r>
    </w:p>
    <w:p w14:paraId="43510610" w14:textId="77777777" w:rsidR="00E30B60" w:rsidRDefault="00CB547F">
      <w:pPr>
        <w:pStyle w:val="BodyText"/>
        <w:spacing w:before="216" w:line="276" w:lineRule="auto"/>
        <w:ind w:left="785" w:right="103" w:firstLine="226"/>
        <w:jc w:val="both"/>
      </w:pPr>
      <w:r>
        <w:t>incluidos los recipientes para alimentos utilizados para comida rápida u otros alimentos listos para su consumo inmediato, excepto los recipientes para bebidas, los platos y los envases y envoltorios que contienen alimentos;</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envases y envoltorios fabricados con un material flexible que contienen alimentos destinados a un consumo inmediato en el propio envoltorio o envase sin ninguna otra preparación posterior;</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recipientes para bebidas de hasta tres litros de capacidad, es decir, recipientes utilizados para contener líquidos, como las botellas para bebidas, incluidos sus tapas y tapones, y los envases compuestos para bebidas, incluidos sus tapas y tapones, pero no los recipientes para bebidas de vidrio o de metal con tapas y tapones hechos de plástico;</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vasos para bebidas, incluidos sus tapas y tapones;</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productos del tabaco con filtros y filtros comercializados para utilizarse en combinación con productos del tabaco;</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 xml:space="preserve">toallitas húmedas, es decir, toallitas </w:t>
      </w:r>
      <w:proofErr w:type="spellStart"/>
      <w:r>
        <w:rPr>
          <w:sz w:val="20"/>
        </w:rPr>
        <w:t>prehumedecidas</w:t>
      </w:r>
      <w:proofErr w:type="spellEnd"/>
      <w:r>
        <w:rPr>
          <w:sz w:val="20"/>
        </w:rPr>
        <w:t xml:space="preserve"> para higiene personal y para usos domésticos;</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globos, excepto los globos para usos y aplicaciones industriales y profesionales, que no se distribuyen a los consumidores.</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bolsas de plástico ligeras;(</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compresas, tampones higiénicos y aplicadores de tampones.». Las notas a pie de página 162 a 164 disponen lo siguiente:</w:t>
      </w:r>
    </w:p>
    <w:p w14:paraId="159DB5FD" w14:textId="77777777" w:rsidR="00E30B60" w:rsidRDefault="00CB547F">
      <w:pPr>
        <w:spacing w:line="244" w:lineRule="auto"/>
        <w:ind w:left="729" w:right="103"/>
        <w:jc w:val="both"/>
        <w:rPr>
          <w:sz w:val="18"/>
        </w:rPr>
      </w:pPr>
      <w:r>
        <w:rPr>
          <w:sz w:val="18"/>
        </w:rPr>
        <w:t>«</w:t>
      </w:r>
      <w:r>
        <w:rPr>
          <w:sz w:val="10"/>
        </w:rPr>
        <w:t>(162)</w:t>
      </w:r>
      <w:r>
        <w:rPr>
          <w:sz w:val="18"/>
        </w:rPr>
        <w:t xml:space="preserve"> Por ejemplo, la Ley n.º 362/2011 sobre medicamentos y productos sanitarios y sobre modificaciones de determinadas leyes, en su versión modificada, la Ley n.º 362/2011 sobre medicamentos y productos sanitarios y sobre modificaciones de determinadas leyes, en su versión modificada.</w:t>
      </w:r>
    </w:p>
    <w:p w14:paraId="5E5B56BE" w14:textId="62F04962" w:rsidR="00E30B60" w:rsidRDefault="00CB547F">
      <w:pPr>
        <w:spacing w:before="99" w:line="244" w:lineRule="auto"/>
        <w:ind w:left="729" w:right="103"/>
        <w:jc w:val="both"/>
        <w:rPr>
          <w:sz w:val="18"/>
        </w:rPr>
      </w:pPr>
      <w:r>
        <w:rPr>
          <w:sz w:val="10"/>
        </w:rPr>
        <w:t>(163)</w:t>
      </w:r>
      <w:r>
        <w:rPr>
          <w:sz w:val="18"/>
        </w:rPr>
        <w:t xml:space="preserve"> Reglamento (UE) n.º 609/2013 del Parlamento Europeo y del Consejo, de 12 de junio de 2013, relativo a los alimentos destinados a lactantes y niños de corta edad, los alimentos para usos médicos especiales y los sustitutivos para el control del peso y por el que se derogan la Directiva 92/52/CEE del Consejo, las Directivas 96/8/CE, 1999/21/CE, 2006/125/CE y 2006/141/CE de la Comisión, la Directiva 2009/39/CE del Parlamento Europeo y del Consejo y los Reglamentos (CE) n.º 41/2009 y (CE) n.º 953/2009 (DO L 181, de 29.06.2013), en su versión modificada.</w:t>
      </w:r>
    </w:p>
    <w:p w14:paraId="711B9AD3" w14:textId="77777777" w:rsidR="00E30B60" w:rsidRDefault="00CB547F">
      <w:pPr>
        <w:spacing w:before="103" w:line="244" w:lineRule="auto"/>
        <w:ind w:left="729" w:right="103"/>
        <w:jc w:val="both"/>
        <w:rPr>
          <w:sz w:val="18"/>
        </w:rPr>
      </w:pPr>
      <w:r>
        <w:rPr>
          <w:sz w:val="10"/>
        </w:rPr>
        <w:t>(164)</w:t>
      </w:r>
      <w:r>
        <w:rPr>
          <w:sz w:val="18"/>
        </w:rPr>
        <w:t xml:space="preserve"> Artículo 52, apartado 27, de la Ley n.º 79/2015 sobre residuos y sobre modificaciones de determinadas leyes, en su versión modificada.».</w:t>
      </w:r>
    </w:p>
    <w:p w14:paraId="4B0F8EC2" w14:textId="77777777" w:rsidR="00E30B60" w:rsidRDefault="00CB547F">
      <w:pPr>
        <w:pStyle w:val="BodyText"/>
        <w:spacing w:before="205"/>
        <w:ind w:left="105" w:right="105"/>
        <w:jc w:val="center"/>
        <w:rPr>
          <w:b/>
        </w:rPr>
      </w:pPr>
      <w:r>
        <w:rPr>
          <w:b/>
        </w:rPr>
        <w:t>Artículo II</w:t>
      </w:r>
    </w:p>
    <w:p w14:paraId="2EE476EE" w14:textId="2C3D0D68" w:rsidR="00E30B60" w:rsidRDefault="00CB547F">
      <w:pPr>
        <w:pStyle w:val="BodyText"/>
        <w:spacing w:before="217" w:line="276" w:lineRule="auto"/>
        <w:ind w:left="105" w:right="103" w:firstLine="226"/>
        <w:jc w:val="both"/>
      </w:pPr>
      <w:r>
        <w:t>La Ley n.º 302/2019 sobre el depósito de recipientes de un solo uso para bebidas y sobre la modificación de determinadas leyes, en su versión modificada por la Ley n.º 74/2020, la Ley n.º 285/2020 y la Ley n.º 372/2021, se modifica como sigue:</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En el artículo 4, apartado 1, letra h), las letras «l) y m)» se sustituyen por las letras «l), m) y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lastRenderedPageBreak/>
        <w:t>En el artículo 7, apartado 1, se añade la letra v) siguiente:</w:t>
      </w:r>
    </w:p>
    <w:p w14:paraId="05E6705E" w14:textId="1AC38935" w:rsidR="00E30B60" w:rsidRDefault="00CB547F">
      <w:pPr>
        <w:pStyle w:val="BodyText"/>
        <w:spacing w:before="105" w:line="244" w:lineRule="auto"/>
        <w:ind w:left="785" w:right="103" w:hanging="397"/>
        <w:jc w:val="both"/>
      </w:pPr>
      <w:r>
        <w:t>«v) informará al Ministerio sobre el contenido de plástico reciclado en productos de conformidad con las obligaciones de un productor de envases con arreglo a la legislación especial (</w:t>
      </w:r>
      <w:r>
        <w:rPr>
          <w:sz w:val="10"/>
        </w:rPr>
        <w:t xml:space="preserve">11 </w:t>
      </w:r>
      <w:r>
        <w:rPr>
          <w:i/>
          <w:iCs/>
          <w:sz w:val="10"/>
        </w:rPr>
        <w:t>bis</w:t>
      </w:r>
      <w:r>
        <w:t>) a más tardar el 30 de abril para el año civil anterior.».</w:t>
      </w:r>
    </w:p>
    <w:p w14:paraId="747169BD" w14:textId="77777777" w:rsidR="00E30B60" w:rsidRDefault="00CB547F">
      <w:pPr>
        <w:pStyle w:val="BodyText"/>
        <w:spacing w:before="102"/>
        <w:ind w:left="615"/>
        <w:jc w:val="both"/>
      </w:pPr>
      <w:r>
        <w:t>La nota a pie de página 11 bis se redacta como sigue:</w:t>
      </w:r>
    </w:p>
    <w:p w14:paraId="3DF25C37" w14:textId="17E88567" w:rsidR="00E30B60" w:rsidRDefault="00CB547F">
      <w:pPr>
        <w:spacing w:before="104" w:line="244" w:lineRule="auto"/>
        <w:ind w:left="615" w:right="103"/>
        <w:jc w:val="both"/>
        <w:rPr>
          <w:sz w:val="18"/>
        </w:rPr>
      </w:pPr>
      <w:r>
        <w:rPr>
          <w:sz w:val="18"/>
        </w:rPr>
        <w:t>«</w:t>
      </w:r>
      <w:r>
        <w:rPr>
          <w:sz w:val="10"/>
        </w:rPr>
        <w:t xml:space="preserve">(11 </w:t>
      </w:r>
      <w:r>
        <w:rPr>
          <w:i/>
          <w:iCs/>
          <w:sz w:val="10"/>
        </w:rPr>
        <w:t>bis</w:t>
      </w:r>
      <w:r>
        <w:rPr>
          <w:sz w:val="10"/>
        </w:rPr>
        <w:t>)</w:t>
      </w:r>
      <w:r>
        <w:rPr>
          <w:sz w:val="18"/>
        </w:rPr>
        <w:t xml:space="preserve"> Artículo 75 </w:t>
      </w:r>
      <w:r>
        <w:rPr>
          <w:i/>
          <w:iCs/>
          <w:sz w:val="18"/>
        </w:rPr>
        <w:t>quinquies</w:t>
      </w:r>
      <w:r>
        <w:rPr>
          <w:sz w:val="18"/>
        </w:rPr>
        <w:t>, apartados 4 y 5, de la Ley n.º 79/2015 sobre residuos y sobre modificaciones de determinadas leyes, en su versión modificada.».</w:t>
      </w:r>
    </w:p>
    <w:p w14:paraId="3C4273E1" w14:textId="5E706BEE" w:rsidR="00E30B60" w:rsidRPr="006F3179" w:rsidRDefault="00CB547F" w:rsidP="006F3179">
      <w:pPr>
        <w:pStyle w:val="ListParagraph"/>
        <w:numPr>
          <w:ilvl w:val="0"/>
          <w:numId w:val="1"/>
        </w:numPr>
        <w:tabs>
          <w:tab w:val="left" w:pos="389"/>
        </w:tabs>
        <w:spacing w:before="102"/>
        <w:ind w:right="0"/>
        <w:jc w:val="both"/>
        <w:rPr>
          <w:sz w:val="20"/>
        </w:rPr>
      </w:pPr>
      <w:r>
        <w:rPr>
          <w:sz w:val="20"/>
        </w:rPr>
        <w:t>En el artículo 13, letra i), se añade una coma después de las palabras «letras p) a s)» y la letra «u)» se sustituye por las letras «u) y v)».</w:t>
      </w:r>
    </w:p>
    <w:p w14:paraId="5C64465E" w14:textId="77777777" w:rsidR="00E30B60" w:rsidRDefault="00CB547F">
      <w:pPr>
        <w:pStyle w:val="ListParagraph"/>
        <w:numPr>
          <w:ilvl w:val="0"/>
          <w:numId w:val="1"/>
        </w:numPr>
        <w:tabs>
          <w:tab w:val="left" w:pos="389"/>
        </w:tabs>
        <w:spacing w:before="125"/>
        <w:ind w:right="0"/>
        <w:rPr>
          <w:sz w:val="20"/>
        </w:rPr>
      </w:pPr>
      <w:r>
        <w:rPr>
          <w:sz w:val="20"/>
        </w:rPr>
        <w:t>En el artículo IV, se suprimen las palabras «y el artículo 103, apartado 23, punto 5» y al final se añade el texto siguiente:</w:t>
      </w:r>
    </w:p>
    <w:p w14:paraId="0DEC76DE" w14:textId="77777777" w:rsidR="00E30B60" w:rsidRDefault="00CB547F">
      <w:pPr>
        <w:pStyle w:val="BodyText"/>
        <w:spacing w:before="6"/>
        <w:ind w:left="388"/>
      </w:pPr>
      <w:r>
        <w:t>«y con excepción del artículo III, artículo 103, apartado 23, punto 5, que surtirá efecto el 1 de enero de 2023».</w:t>
      </w:r>
    </w:p>
    <w:p w14:paraId="4398D9A5" w14:textId="77777777" w:rsidR="00E30B60" w:rsidRDefault="00CB547F">
      <w:pPr>
        <w:pStyle w:val="ListParagraph"/>
        <w:numPr>
          <w:ilvl w:val="0"/>
          <w:numId w:val="1"/>
        </w:numPr>
        <w:tabs>
          <w:tab w:val="left" w:pos="389"/>
        </w:tabs>
        <w:spacing w:before="105"/>
        <w:ind w:right="0"/>
        <w:rPr>
          <w:sz w:val="20"/>
        </w:rPr>
      </w:pPr>
      <w:r>
        <w:rPr>
          <w:sz w:val="20"/>
        </w:rPr>
        <w:t>El texto actual del anexo 2 se etiqueta como punto uno y se añade el punto dos siguiente:</w:t>
      </w:r>
    </w:p>
    <w:p w14:paraId="59E27538" w14:textId="77777777" w:rsidR="00E30B60" w:rsidRDefault="00CB547F">
      <w:pPr>
        <w:pStyle w:val="BodyText"/>
        <w:spacing w:before="105" w:line="244" w:lineRule="auto"/>
        <w:ind w:left="785" w:hanging="397"/>
      </w:pPr>
      <w:r>
        <w:t>«2) Directiva (UE) 2019/904 del Parlamento Europeo y del Consejo, de 5 de junio de 2019, relativa a la reducción del impacto de determinados productos de plástico en el medio ambiente (DO L 155 de 12.6.2019).».</w:t>
      </w:r>
    </w:p>
    <w:p w14:paraId="5FB7BCDC" w14:textId="77777777" w:rsidR="00E30B60" w:rsidRDefault="00CB547F">
      <w:pPr>
        <w:pStyle w:val="BodyText"/>
        <w:spacing w:before="204"/>
        <w:ind w:left="105" w:right="105"/>
        <w:jc w:val="center"/>
        <w:rPr>
          <w:b/>
        </w:rPr>
      </w:pPr>
      <w:r>
        <w:rPr>
          <w:b/>
        </w:rPr>
        <w:t>Artículo III</w:t>
      </w:r>
    </w:p>
    <w:p w14:paraId="26D523C2" w14:textId="77777777" w:rsidR="00E30B60" w:rsidRDefault="00CB547F">
      <w:pPr>
        <w:pStyle w:val="BodyText"/>
        <w:spacing w:before="217" w:line="276" w:lineRule="auto"/>
        <w:ind w:left="105" w:right="103" w:firstLine="226"/>
        <w:jc w:val="both"/>
      </w:pPr>
      <w:r>
        <w:t xml:space="preserve">La presente Ley entrará en vigor el 1 de diciembre de 2021, con excepción del artículo I, puntos 3 y 6, el artículo 75 </w:t>
      </w:r>
      <w:proofErr w:type="spellStart"/>
      <w:r>
        <w:rPr>
          <w:i/>
          <w:iCs/>
        </w:rPr>
        <w:t>septies</w:t>
      </w:r>
      <w:proofErr w:type="spellEnd"/>
      <w:r>
        <w:t>, apartado 1, punto 11, que entrarán en vigor el 1 de enero de 2022, el artículo I, punto 6, el artículo 75 </w:t>
      </w:r>
      <w:r>
        <w:rPr>
          <w:i/>
          <w:iCs/>
        </w:rPr>
        <w:t>quinquies</w:t>
      </w:r>
      <w:r>
        <w:t>, apartado 1, que entrará en vigor el 3 de julio de 2024, el artículo I, punto 6, el artículo 75 </w:t>
      </w:r>
      <w:proofErr w:type="spellStart"/>
      <w:r>
        <w:rPr>
          <w:i/>
          <w:iCs/>
        </w:rPr>
        <w:t>septies</w:t>
      </w:r>
      <w:proofErr w:type="spellEnd"/>
      <w:r>
        <w:t>, letra d) y apartado 6, que entrará en vigor el 1 de diciembre de 2021, el artículo I, punto 6, el artículo 75 </w:t>
      </w:r>
      <w:r>
        <w:rPr>
          <w:i/>
          <w:iCs/>
        </w:rPr>
        <w:t>quinquies</w:t>
      </w:r>
      <w:r>
        <w:t>, apartado 4, letra a), que entrará en vigor el 1 de enero de 2025, el artículo I, punto 6, y el artículo 75 </w:t>
      </w:r>
      <w:r>
        <w:rPr>
          <w:i/>
          <w:iCs/>
        </w:rPr>
        <w:t>quinquies</w:t>
      </w:r>
      <w:r>
        <w:t>, apartado 4, letra b), que entrará en vigor el 1 de enero de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 xml:space="preserve">Zuzana </w:t>
      </w:r>
      <w:proofErr w:type="spellStart"/>
      <w:r>
        <w:rPr>
          <w:b/>
        </w:rPr>
        <w:t>Čaputová</w:t>
      </w:r>
      <w:proofErr w:type="spellEnd"/>
      <w:r>
        <w:rPr>
          <w:b/>
        </w:rPr>
        <w:t xml:space="preserve"> </w:t>
      </w:r>
      <w:proofErr w:type="spellStart"/>
      <w:r>
        <w:rPr>
          <w:b/>
        </w:rPr>
        <w:t>m.p</w:t>
      </w:r>
      <w:proofErr w:type="spellEnd"/>
      <w:r>
        <w:rPr>
          <w:b/>
        </w:rPr>
        <w:t>.</w:t>
      </w:r>
    </w:p>
    <w:p w14:paraId="076E5D6C" w14:textId="77777777" w:rsidR="00E30B60" w:rsidRDefault="00CB547F" w:rsidP="00D0358C">
      <w:pPr>
        <w:pStyle w:val="BodyText"/>
        <w:spacing w:before="246" w:line="489" w:lineRule="auto"/>
        <w:ind w:left="3971" w:right="3790" w:firstLine="66"/>
        <w:jc w:val="center"/>
        <w:rPr>
          <w:b/>
        </w:rPr>
      </w:pPr>
      <w:r>
        <w:rPr>
          <w:b/>
        </w:rPr>
        <w:t xml:space="preserve">Boris </w:t>
      </w:r>
      <w:proofErr w:type="spellStart"/>
      <w:r>
        <w:rPr>
          <w:b/>
        </w:rPr>
        <w:t>Kollár</w:t>
      </w:r>
      <w:proofErr w:type="spellEnd"/>
      <w:r>
        <w:rPr>
          <w:b/>
        </w:rPr>
        <w:t xml:space="preserve"> </w:t>
      </w:r>
      <w:proofErr w:type="spellStart"/>
      <w:r>
        <w:rPr>
          <w:b/>
        </w:rPr>
        <w:t>m.p</w:t>
      </w:r>
      <w:proofErr w:type="spellEnd"/>
      <w:r>
        <w:rPr>
          <w:b/>
        </w:rPr>
        <w:t xml:space="preserve">. Eduard </w:t>
      </w:r>
      <w:proofErr w:type="spellStart"/>
      <w:r>
        <w:rPr>
          <w:b/>
        </w:rPr>
        <w:t>Heger</w:t>
      </w:r>
      <w:proofErr w:type="spellEnd"/>
      <w:r>
        <w:rPr>
          <w:b/>
        </w:rPr>
        <w:t xml:space="preserve"> </w:t>
      </w:r>
      <w:proofErr w:type="spellStart"/>
      <w:r>
        <w:rPr>
          <w:b/>
        </w:rPr>
        <w:t>m.p</w:t>
      </w:r>
      <w:proofErr w:type="spellEnd"/>
      <w:r>
        <w:rPr>
          <w:b/>
        </w:rPr>
        <w:t>.</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190F9D6A" w:rsidR="00E30B60" w:rsidRDefault="00995085">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Página 11 </w:t>
      </w:r>
      <w:r w:rsidR="006F3179">
        <w:tab/>
      </w:r>
      <w:r w:rsidR="00D0358C">
        <w:t xml:space="preserve">Colección de Leyes de la República Eslovaca </w:t>
      </w:r>
      <w:r w:rsidR="00D0358C">
        <w:tab/>
      </w:r>
      <w:r w:rsidR="006F3179">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995085">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El editor de la Colección de Leyes de la República Eslovaca, administrador de contenidos y operador del portal informativo y jurídico </w:t>
      </w:r>
      <w:proofErr w:type="spellStart"/>
      <w:r>
        <w:rPr>
          <w:sz w:val="18"/>
        </w:rPr>
        <w:t>Slov</w:t>
      </w:r>
      <w:proofErr w:type="spellEnd"/>
      <w:r>
        <w:rPr>
          <w:sz w:val="18"/>
        </w:rPr>
        <w:t xml:space="preserve">-Lex, disponible en </w:t>
      </w:r>
      <w:hyperlink r:id="rId10">
        <w:r>
          <w:rPr>
            <w:sz w:val="18"/>
          </w:rPr>
          <w:t>www.slov-lex.sk</w:t>
        </w:r>
      </w:hyperlink>
      <w:r>
        <w:rPr>
          <w:sz w:val="18"/>
        </w:rPr>
        <w:t>, es</w:t>
      </w:r>
    </w:p>
    <w:p w14:paraId="38FEE7A0" w14:textId="77777777" w:rsidR="00E30B60" w:rsidRDefault="00CB547F">
      <w:pPr>
        <w:spacing w:before="1" w:line="244" w:lineRule="auto"/>
        <w:ind w:left="1754" w:right="1752"/>
        <w:jc w:val="center"/>
        <w:rPr>
          <w:sz w:val="18"/>
        </w:rPr>
      </w:pPr>
      <w:r>
        <w:rPr>
          <w:sz w:val="18"/>
        </w:rPr>
        <w:t xml:space="preserve">Oficina del Gobierno de la República Eslovaca,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tel.:02 888 91 131, correo electrónico:</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BC1E" w14:textId="77777777" w:rsidR="00995085" w:rsidRDefault="00995085">
      <w:r>
        <w:separator/>
      </w:r>
    </w:p>
  </w:endnote>
  <w:endnote w:type="continuationSeparator" w:id="0">
    <w:p w14:paraId="6E201FD9" w14:textId="77777777" w:rsidR="00995085" w:rsidRDefault="009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6A20" w14:textId="77777777" w:rsidR="00995085" w:rsidRDefault="00995085">
      <w:r>
        <w:separator/>
      </w:r>
    </w:p>
  </w:footnote>
  <w:footnote w:type="continuationSeparator" w:id="0">
    <w:p w14:paraId="14658E7C" w14:textId="77777777" w:rsidR="00995085" w:rsidRDefault="0099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5EC4050D" w:rsidR="00E30B60" w:rsidRDefault="00995085">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77.15pt;margin-top:39.3pt;width:238.55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Colección de Leyes de la República Eslovaca</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Página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01A6E0D8" w:rsidR="00E30B60" w:rsidRDefault="00995085">
    <w:pPr>
      <w:pStyle w:val="BodyText"/>
      <w:spacing w:line="14" w:lineRule="auto"/>
    </w:pPr>
    <w:r>
      <w:pict w14:anchorId="0C2195BF">
        <v:shapetype id="_x0000_t202" coordsize="21600,21600" o:spt="202" path="m,l,21600r21600,l21600,xe">
          <v:stroke joinstyle="miter"/>
          <v:path gradientshapeok="t" o:connecttype="rect"/>
        </v:shapetype>
        <v:shape id="_x0000_s1026" type="#_x0000_t202" style="position:absolute;margin-left:193.4pt;margin-top:39.3pt;width:221.7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Colección de Leyes de la República Eslovaca</w:t>
                </w:r>
              </w:p>
            </w:txbxContent>
          </v:textbox>
          <w10:wrap anchorx="page" anchory="page"/>
        </v:shape>
      </w:pict>
    </w:r>
    <w:r>
      <w:pict w14:anchorId="7F7A7A74">
        <v:shape id="_x0000_s1025" type="#_x0000_t202" style="position:absolute;margin-left:482.8pt;margin-top:39.3pt;width:60.15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Página </w:t>
                </w:r>
                <w:r>
                  <w:fldChar w:fldCharType="begin"/>
                </w:r>
                <w:r>
                  <w:instrText xml:space="preserve"> PAGE </w:instrText>
                </w:r>
                <w:r>
                  <w:fldChar w:fldCharType="separate"/>
                </w:r>
                <w:r>
                  <w:t>3</w:t>
                </w:r>
                <w:r>
                  <w:fldChar w:fldCharType="end"/>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70FBD"/>
    <w:rsid w:val="006F3179"/>
    <w:rsid w:val="00995085"/>
    <w:rsid w:val="00B27604"/>
    <w:rsid w:val="00B27EE9"/>
    <w:rsid w:val="00CB547F"/>
    <w:rsid w:val="00D0358C"/>
    <w:rsid w:val="00D979E3"/>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3179"/>
    <w:pPr>
      <w:tabs>
        <w:tab w:val="center" w:pos="4536"/>
        <w:tab w:val="right" w:pos="9072"/>
      </w:tabs>
    </w:pPr>
  </w:style>
  <w:style w:type="character" w:customStyle="1" w:styleId="HeaderChar">
    <w:name w:val="Header Char"/>
    <w:basedOn w:val="DefaultParagraphFont"/>
    <w:link w:val="Header"/>
    <w:uiPriority w:val="99"/>
    <w:rsid w:val="006F3179"/>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6F3179"/>
    <w:pPr>
      <w:tabs>
        <w:tab w:val="center" w:pos="4536"/>
        <w:tab w:val="right" w:pos="9072"/>
      </w:tabs>
    </w:pPr>
  </w:style>
  <w:style w:type="character" w:customStyle="1" w:styleId="FooterChar">
    <w:name w:val="Footer Char"/>
    <w:basedOn w:val="DefaultParagraphFont"/>
    <w:link w:val="Footer"/>
    <w:uiPriority w:val="99"/>
    <w:rsid w:val="006F3179"/>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5093</Words>
  <Characters>25417</Characters>
  <Application>Microsoft Office Word</Application>
  <DocSecurity>0</DocSecurity>
  <Lines>529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2022-03-29T07:29:00Z</dcterms:created>
  <dcterms:modified xsi:type="dcterms:W3CDTF">2022-03-29T08:41:00Z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