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4EC403CC" w:rsidR="00E30B60" w:rsidRDefault="00CB547F">
      <w:pPr>
        <w:spacing w:before="6"/>
        <w:ind w:left="105" w:right="225"/>
        <w:jc w:val="center"/>
        <w:rPr>
          <w:sz w:val="46"/>
        </w:rPr>
      </w:pPr>
      <w:r>
        <w:rPr>
          <w:sz w:val="46"/>
        </w:rPr>
        <w:t xml:space="preserve">SLOVAKIAN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655463">
        <w:rPr>
          <w:sz w:val="46"/>
        </w:rPr>
        <w:t xml:space="preserve"> </w:t>
      </w:r>
      <w:r>
        <w:rPr>
          <w:sz w:val="46"/>
        </w:rPr>
        <w:t>TASAVALLAN</w:t>
      </w:r>
    </w:p>
    <w:p w14:paraId="350B1BBF" w14:textId="77777777" w:rsidR="00E30B60" w:rsidRDefault="00CB547F">
      <w:pPr>
        <w:spacing w:before="66"/>
        <w:ind w:left="105" w:right="105"/>
        <w:jc w:val="center"/>
        <w:rPr>
          <w:sz w:val="34"/>
        </w:rPr>
      </w:pPr>
      <w:r>
        <w:rPr>
          <w:sz w:val="34"/>
        </w:rPr>
        <w:t>SÄÄDÖSKOKOELMA</w:t>
      </w:r>
    </w:p>
    <w:p w14:paraId="06343233" w14:textId="77777777" w:rsidR="00E30B60" w:rsidRDefault="005671A2">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Nide 2021</w:t>
      </w:r>
    </w:p>
    <w:p w14:paraId="0B8D25E3" w14:textId="0D146DB4" w:rsidR="00D0358C" w:rsidRDefault="00CB547F">
      <w:pPr>
        <w:tabs>
          <w:tab w:val="left" w:pos="4781"/>
        </w:tabs>
        <w:spacing w:before="38" w:line="403" w:lineRule="auto"/>
        <w:ind w:left="105" w:right="103"/>
        <w:jc w:val="center"/>
      </w:pPr>
      <w:r>
        <w:t xml:space="preserve">Julkaisupäivä: 26.11.2021 </w:t>
      </w:r>
      <w:r w:rsidR="00655463">
        <w:t xml:space="preserve">                                    </w:t>
      </w:r>
      <w:r>
        <w:t>Lain versio voimassa 1.1.2030 alkaen</w:t>
      </w:r>
    </w:p>
    <w:p w14:paraId="1B7690C4" w14:textId="22EA24A9" w:rsidR="00E30B60" w:rsidRDefault="00CB547F">
      <w:pPr>
        <w:tabs>
          <w:tab w:val="left" w:pos="4781"/>
        </w:tabs>
        <w:spacing w:before="38" w:line="403" w:lineRule="auto"/>
        <w:ind w:left="105" w:right="103"/>
        <w:jc w:val="center"/>
      </w:pPr>
      <w:r>
        <w:t xml:space="preserve"> Asiakirjan sisältö on oikeudellisesti sitova.</w:t>
      </w:r>
    </w:p>
    <w:p w14:paraId="2E9C788F" w14:textId="77777777" w:rsidR="00E30B60" w:rsidRDefault="00CB547F">
      <w:pPr>
        <w:pStyle w:val="BodyText"/>
        <w:spacing w:before="171"/>
        <w:ind w:left="105" w:right="105"/>
        <w:jc w:val="center"/>
        <w:rPr>
          <w:b/>
        </w:rPr>
      </w:pPr>
      <w:r>
        <w:rPr>
          <w:b/>
        </w:rPr>
        <w:t>430</w:t>
      </w:r>
    </w:p>
    <w:p w14:paraId="43C9D91F" w14:textId="0E1056CF" w:rsidR="00E30B60" w:rsidRDefault="00CB547F">
      <w:pPr>
        <w:pStyle w:val="BodyText"/>
        <w:spacing w:before="129"/>
        <w:ind w:left="105" w:right="15"/>
        <w:jc w:val="center"/>
        <w:rPr>
          <w:b/>
        </w:rPr>
      </w:pPr>
      <w:r>
        <w:rPr>
          <w:b/>
        </w:rPr>
        <w:t>L A K I</w:t>
      </w:r>
    </w:p>
    <w:p w14:paraId="319B4591" w14:textId="77777777" w:rsidR="00E30B60" w:rsidRDefault="00CB547F">
      <w:pPr>
        <w:pStyle w:val="BodyText"/>
        <w:spacing w:before="60"/>
        <w:ind w:left="105" w:right="105"/>
        <w:jc w:val="center"/>
      </w:pPr>
      <w:r>
        <w:t>annettu 2 päivänä marraskuuta 2021,</w:t>
      </w:r>
    </w:p>
    <w:p w14:paraId="2CC89435" w14:textId="77777777" w:rsidR="00E30B60" w:rsidRDefault="00CB547F">
      <w:pPr>
        <w:pStyle w:val="BodyText"/>
        <w:spacing w:before="93" w:line="244" w:lineRule="auto"/>
        <w:ind w:left="1230" w:right="1228"/>
        <w:jc w:val="center"/>
        <w:rPr>
          <w:b/>
        </w:rPr>
      </w:pPr>
      <w:r>
        <w:rPr>
          <w:b/>
        </w:rPr>
        <w:t>jätteestä ja eräiden lakien muuttamisesta annetun lain nro 79/2015 (säädöskokoelma) muuttamisesta, sellaisena kuin se on muutettuna, sekä kertakäyttöisten juomapakkausten pantillisesta palautusjärjestelmästä ja eräiden lakien muuttamisesta annetun lain nro 302/2019 (säädöskokoelma), sellaisena kuin se on muutettuna, muuttamisesta</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Slovakian tasavallan kansallisneuvosto on hyväksynyt seuraavan lain:</w:t>
      </w:r>
    </w:p>
    <w:p w14:paraId="5C1BC0D2" w14:textId="77777777" w:rsidR="00E30B60" w:rsidRDefault="00CB547F">
      <w:pPr>
        <w:pStyle w:val="BodyText"/>
        <w:spacing w:before="208"/>
        <w:ind w:left="105" w:right="105"/>
        <w:jc w:val="center"/>
        <w:rPr>
          <w:b/>
        </w:rPr>
      </w:pPr>
      <w:r>
        <w:rPr>
          <w:b/>
        </w:rPr>
        <w:t>I §</w:t>
      </w:r>
    </w:p>
    <w:p w14:paraId="2FC10E75" w14:textId="4EC5C8BF" w:rsidR="00E30B60" w:rsidRDefault="00CB547F">
      <w:pPr>
        <w:pStyle w:val="BodyText"/>
        <w:spacing w:before="217" w:line="276" w:lineRule="auto"/>
        <w:ind w:left="105" w:right="103" w:firstLine="226"/>
        <w:jc w:val="both"/>
      </w:pPr>
      <w:r>
        <w:t>Muutetaan jätteestä ja eräiden lakien muuttamisesta annettu laki nro 79/2015 (säädöskokoelma), sellaisena kuin se on muutettuna lailla nro 91/2016 (säädöskokoelma), lailla nro 313/2016 (säädöskokoelma), lailla nro 90/2017 (säädöskokoelma), lailla nro 292/2017 (säädöskokoelma), lailla nro 106/2018 (säädöskokoelma), lailla nro 177/2018 (säädöskokoelma), lailla nro 208/2018 (säädöskokoelma), lailla nro 312/2018 (säädöskokoelma), lailla nro 302/2019 (säädöskokoelma), lailla nro 364/2019 (säädöskokoelma), lailla nro 460/2019 (säädöskokoelma), lailla nro 74/2020 (säädöskokoelma), lailla nro 218/2020 (säädöskokoelma), lailla nro 285/2020 (säädöskokoelma), lailla nro 9/2021 (säädöskokoelma),</w:t>
      </w:r>
    </w:p>
    <w:p w14:paraId="1C547400" w14:textId="235D3DB4" w:rsidR="00E30B60" w:rsidRDefault="00CB547F">
      <w:pPr>
        <w:pStyle w:val="BodyText"/>
        <w:spacing w:line="276" w:lineRule="auto"/>
        <w:ind w:left="105" w:right="193"/>
      </w:pPr>
      <w:r>
        <w:t>lailla nro 46/2021 (säädöskokoelma), lailla nro 128/2021, lailla nro 216/2021 ja lailla nro 372/2021 seuraavasti:</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Korvataan 27 §:n 1 momentissa ilmaisu ”seitsemäs” ilmaisulla ”kahdeksas”.</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Poistetaan 52 §:n 29 ja 30 momentti.</w:t>
      </w:r>
    </w:p>
    <w:p w14:paraId="731629A1" w14:textId="77777777" w:rsidR="00E30B60" w:rsidRDefault="00CB547F">
      <w:pPr>
        <w:pStyle w:val="BodyText"/>
        <w:spacing w:before="105"/>
        <w:ind w:left="729"/>
      </w:pPr>
      <w:r>
        <w:t>Tehdään 31–35 momentista 29–33 momentti.</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Lisätään 53 §:n jälkeen 53aa § seuraavasti:</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”53aa §</w:t>
      </w:r>
    </w:p>
    <w:p w14:paraId="78A7988B" w14:textId="0782E007" w:rsidR="00E30B60" w:rsidRDefault="00CB547F">
      <w:pPr>
        <w:pStyle w:val="BodyText"/>
        <w:spacing w:before="217" w:line="276" w:lineRule="auto"/>
        <w:ind w:left="502" w:right="193" w:firstLine="226"/>
      </w:pPr>
      <w:r>
        <w:t>Valtion hallintoyksiköt eivät saa järjestää kertakäyttöpakkauksissa olevien juomien ostamista käytettäväksi toiminnassaan.”.</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Poistetaan 53a §.</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Poistetaan 73a §.</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Lisätään 75 §:n jälkeen uusi kahdeksas jakso ja sen otsikko seuraavasti:</w:t>
      </w:r>
    </w:p>
    <w:p w14:paraId="6E0C71F3" w14:textId="77777777" w:rsidR="00135E7A" w:rsidRDefault="00135E7A">
      <w:pPr>
        <w:pStyle w:val="BodyText"/>
        <w:spacing w:before="208" w:line="302" w:lineRule="auto"/>
        <w:ind w:left="3793" w:right="3380" w:firstLine="657"/>
        <w:rPr>
          <w:b/>
        </w:rPr>
      </w:pPr>
    </w:p>
    <w:p w14:paraId="3782011F" w14:textId="77777777" w:rsidR="00135E7A" w:rsidRDefault="00135E7A">
      <w:pPr>
        <w:pStyle w:val="BodyText"/>
        <w:spacing w:before="208" w:line="302" w:lineRule="auto"/>
        <w:ind w:left="3793" w:right="3380" w:firstLine="657"/>
        <w:rPr>
          <w:b/>
        </w:rPr>
      </w:pPr>
    </w:p>
    <w:p w14:paraId="17488D91" w14:textId="77777777" w:rsidR="00135E7A" w:rsidRDefault="00135E7A">
      <w:pPr>
        <w:pStyle w:val="BodyText"/>
        <w:spacing w:before="208" w:line="302" w:lineRule="auto"/>
        <w:ind w:left="3793" w:right="3380" w:firstLine="657"/>
        <w:rPr>
          <w:b/>
        </w:rPr>
      </w:pPr>
    </w:p>
    <w:p w14:paraId="2697A68C" w14:textId="6AD20CF9" w:rsidR="00E30B60" w:rsidRDefault="00CB547F">
      <w:pPr>
        <w:pStyle w:val="BodyText"/>
        <w:spacing w:before="208" w:line="302" w:lineRule="auto"/>
        <w:ind w:left="3793" w:right="3380" w:firstLine="657"/>
        <w:rPr>
          <w:b/>
        </w:rPr>
      </w:pPr>
      <w:r>
        <w:rPr>
          <w:b/>
        </w:rPr>
        <w:lastRenderedPageBreak/>
        <w:t>”Kahdeksas jakso</w:t>
      </w:r>
      <w:r>
        <w:rPr>
          <w:b/>
        </w:rPr>
        <w:br/>
      </w:r>
      <w:r w:rsidR="00655463">
        <w:rPr>
          <w:b/>
        </w:rPr>
        <w:t xml:space="preserve">   </w:t>
      </w:r>
      <w:r>
        <w:rPr>
          <w:b/>
        </w:rPr>
        <w:t>Erityiset muovituotteet</w:t>
      </w:r>
    </w:p>
    <w:p w14:paraId="22DCFF1C" w14:textId="2AA8A25C" w:rsidR="00E30B60" w:rsidRDefault="00CB547F">
      <w:pPr>
        <w:pStyle w:val="BodyText"/>
        <w:spacing w:before="245" w:line="280" w:lineRule="auto"/>
        <w:ind w:left="4014" w:right="3603" w:firstLine="852"/>
        <w:rPr>
          <w:b/>
        </w:rPr>
      </w:pPr>
      <w:r>
        <w:rPr>
          <w:b/>
        </w:rPr>
        <w:t>75a §</w:t>
      </w:r>
      <w:r>
        <w:rPr>
          <w:b/>
        </w:rPr>
        <w:br/>
      </w:r>
      <w:r w:rsidR="00655463">
        <w:rPr>
          <w:b/>
        </w:rPr>
        <w:t xml:space="preserve">    </w:t>
      </w:r>
      <w:r>
        <w:rPr>
          <w:b/>
        </w:rPr>
        <w:t>Perussäännökset</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Tällä jaksolla säännellään vaatimuksia ja toimenpiteitä, joilla estetään tiettyjen kertakäyttöisten muovituotteiden vaikutukset ympäristöön, erityisesti vesiympäristöön, ja</w:t>
      </w: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ihmisten terveyteen, jotta kyseisiä vaikutuksia voidaan vähentää ja siirtymistä kiertotalouteen tukea innovatiivisilla ja kestävillä liiketoimintamalleilla, tuotteilla ja materiaaleilla.</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Tämän jakson säännöksiä sovelletaan liitteessä 7a lueteltuihin kertakäyttöisiin muovituotteisiin, oxo-hajoaviin muovituotteisiin ja muovia sisältäviin kalastusvälineisiin.</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Jollei tässä jaksossa toisin säädetä, tämän lain yleisiä säännöksiä sovelletaan kaikkiin kertakäyttöisiin muovituotteisiin ja muovia sisältäviin kalastusvälineisiin, jotka on saatettu markkinoille tai levitettäväksi Slovakian tasavallassa, sekä niistä peräisin olevien jätteiden huoltoon.</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Tässä jaksossa ’muovilla’ tarkoitetaan materiaalia, joka koostuu polymeeristä </w:t>
      </w:r>
      <w:r>
        <w:rPr>
          <w:sz w:val="10"/>
        </w:rPr>
        <w:t>72(a)</w:t>
      </w:r>
      <w:r>
        <w:rPr>
          <w:sz w:val="20"/>
        </w:rPr>
        <w:t>, johon on saatettu lisätä lisäaineita tai muita aineita ja joka soveltuu lopputuotteiden päärakenneosaksi, lukuun ottamatta luonnonpolymeerejä, joita ei ole kemiallisesti muunnettu.</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’Kertakäyttöisellä muovituotteella’ tarkoitetaan tuotetta, joka on tehty kokonaan tai osittain muovista ja jota ei ole suunniteltu, valmistettu tai saatettu markkinoille kestämään elinkaarensa aikana useita käyttökertoja siten, että se palautettaisiin tuottajalle täytettäväksi tai sitä käytettäisiin uudelleen alkuperäiseen tarkoitukseen.</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’Oxo-hajoavalla muovilla’ tarkoitetaan muovimateriaalia, jonka sisältämät lisäaineet hapettumisen kautta aiheuttavat muovimateriaalin pilkkoutumisen mikrorakeiseksi tai sen kemiallisen hajoamisen.</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’Kalastusvälineellä’ tarkoitetaan esinettä tai laitteen osaa, jota käytetään kalastuksessa tai vesiviljelyssä meren elollisten luonnonvarojen pyyntiin tai kasvattamiseen tai joka kelluu merenpinnalla ja jolla pyritään houkuttelemaan ja pyytämään tai kasvattamaan tällaisia meren elollisia luonnonvaroja.</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’Kalastusvälinejätteellä’ tarkoitetaan kalastusvälineitä, joista on tullut jätettä, mukaan lukien kaikki erilliset osat, aineet tai materiaalit, jotka olivat osa kyseistä kalastusvälinettä tai liitetty siihen, kun se hävitettiin, hylätyt ja kadonneet kalastusvälineet mukaan luettuina.</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’Markkinoille saattamisella’ tarkoitetaan kertakäyttöisen muovituotteen tai muovia sisältävän kalastusvälineen asettamista ensimmäistä kertaa saataville Slovakian tasavallan markkinoilla.</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’Asettamisella saataville markkinoilla’ tarkoitetaan kertakäyttöisen muovituotteen tai muovia sisältävän kalastusvälineen toimittamista Slovakian tasavallan markkinoille liiketoiminnan yhteydessä jakelua, kulutusta tai käyttöä varten joko maksua vastaan tai veloituksetta.</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’Yhdenmukaistetulla standardilla’ tarkoitetaan eurooppalaista standardia, joka on otettu käyttöön yhtenäistetyn EU-lainsäädännön soveltamista koskevien komission vaatimusten perusteella.</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’Kertakäyttöisen muovituotteen tai muovia sisältävän kalastusvälineen valmistajalla’ tarkoitetaan elinkeinonharjoittajaa tai yritystä, käytetyistä myyntitekniikoista riippumatta, mukaan lukien postimyynti ja internetmyynti,</w:t>
      </w:r>
      <w:r>
        <w:rPr>
          <w:sz w:val="10"/>
        </w:rPr>
        <w:t>96b</w:t>
      </w:r>
      <w:r>
        <w:rPr>
          <w:sz w:val="20"/>
        </w:rPr>
        <w:t xml:space="preserve">) lukuun ottamatta tahoa, joka harjoittaa </w:t>
      </w:r>
      <w:r>
        <w:rPr>
          <w:sz w:val="20"/>
        </w:rPr>
        <w:lastRenderedPageBreak/>
        <w:t>kalastustoimintaa erityislainsäädännön</w:t>
      </w:r>
      <w:r>
        <w:rPr>
          <w:sz w:val="10"/>
        </w:rPr>
        <w:t>96c</w:t>
      </w:r>
      <w:r>
        <w:rPr>
          <w:sz w:val="20"/>
        </w:rPr>
        <w:t>) nojalla,</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jonka kotipaikka tai toimipaikka on Slovakian tasavallassa ja joka valmistaa kertakäyttöisiä muovituotteita ja kalastusvälineitä tai valmistuttaa kertakäyttöisiä muovituotteita ja kalastusvälineitä ja saattaa ne markkinoille;</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jonka kotipaikka tai toimipaikka on Slovakian tasavallassa ja joka myy kertakäyttöisiä muovituotteita ja kalastusvälineitä Slovakian tasavallassa;</w:t>
      </w:r>
    </w:p>
    <w:p w14:paraId="4D4600DA" w14:textId="73A52BE4" w:rsidR="00E30B60" w:rsidRPr="00655463" w:rsidRDefault="00CB547F" w:rsidP="00655463">
      <w:pPr>
        <w:pStyle w:val="ListParagraph"/>
        <w:numPr>
          <w:ilvl w:val="0"/>
          <w:numId w:val="21"/>
        </w:numPr>
        <w:tabs>
          <w:tab w:val="left" w:pos="786"/>
        </w:tabs>
        <w:spacing w:before="100" w:line="276" w:lineRule="auto"/>
        <w:jc w:val="both"/>
        <w:rPr>
          <w:sz w:val="20"/>
        </w:rPr>
      </w:pPr>
      <w:r>
        <w:rPr>
          <w:sz w:val="20"/>
        </w:rPr>
        <w:t>jonka kotipaikka tai toimipaikka on Slovakian tasavallassa ja joka täyttää kertakäyttöisiä muovituotteita tai täytättää kertakäyttöisiä muovituotteita ja saattaa ne markkinoille;</w:t>
      </w: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jonka kotipaikka tai toimipaikka on Slovakian tasavallassa ja joka saattaa toisesta jäsenvaltiosta tai kolmannesta maasta peräisin olevia kertakäyttöisiä muovituotteita ja kalastusvälineitä Slovakian tasavallan markkinoille liiketoiminnan yhteydessä;</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joka myy kertakäyttöisiä muovituotteita ja kalastusvälineitä Slovakian tasavallassa etäviestinnän avulla suoraan kotitalouksille tai muille käyttäjille kuin kotitalouksille ja jonka kotipaikka tai toimipaikka on toisessa jäsenvaltiossa tai kolmannessa maassa;</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jonka kotipaikka tai toimipaikka on Slovakian tasavallassa ja joka liiketoimintansa yhteydessä myy etäsopimuksella kertakäyttöisiä muovituotteita ja kalastusvälineitä suoraan toisessa jäsenvaltiossa olevalle käyttäjälle.</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’Biohajoavalla muovilla’ tarkoitetaan muovia, joka hajoaa fysikaalisesti tai biologisesti siten, että se hajoaa lopulta hiilidioksidiksi (CO</w:t>
      </w:r>
      <w:r>
        <w:rPr>
          <w:sz w:val="14"/>
        </w:rPr>
        <w:t>2</w:t>
      </w:r>
      <w:r>
        <w:rPr>
          <w:sz w:val="20"/>
        </w:rPr>
        <w:t>), biomassaksi ja vedeksi ja joka on kompostoinnin ja anaerobisen hajoamisen avulla hyödynnettävää pakkausta koskevien eurooppalaisten standardien mukainen.</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’Sataman vastaanottolaitteella’ tarkoitetaan erityislainsäädännön</w:t>
      </w:r>
      <w:r>
        <w:rPr>
          <w:sz w:val="10"/>
        </w:rPr>
        <w:t>96d</w:t>
      </w:r>
      <w:r>
        <w:rPr>
          <w:sz w:val="20"/>
        </w:rPr>
        <w:t>) mukaisia sataman vastaanottolaitteita.</w:t>
      </w:r>
    </w:p>
    <w:p w14:paraId="3BCA738D" w14:textId="77777777" w:rsidR="00E30B60" w:rsidRDefault="00CB547F">
      <w:pPr>
        <w:pStyle w:val="ListParagraph"/>
        <w:numPr>
          <w:ilvl w:val="1"/>
          <w:numId w:val="22"/>
        </w:numPr>
        <w:tabs>
          <w:tab w:val="left" w:pos="1161"/>
        </w:tabs>
        <w:ind w:left="1161" w:right="0" w:hanging="432"/>
        <w:rPr>
          <w:sz w:val="20"/>
        </w:rPr>
      </w:pPr>
      <w:r>
        <w:rPr>
          <w:sz w:val="20"/>
        </w:rPr>
        <w:t>’Tupakkatuotteilla’ tarkoitetaan erityislainsäädännössä</w:t>
      </w:r>
      <w:r>
        <w:rPr>
          <w:sz w:val="10"/>
        </w:rPr>
        <w:t>96e</w:t>
      </w:r>
      <w:r>
        <w:rPr>
          <w:sz w:val="20"/>
        </w:rPr>
        <w:t>) määriteltyjä tupakkatuotteita.</w:t>
      </w:r>
    </w:p>
    <w:p w14:paraId="60BFB0FA" w14:textId="77777777" w:rsidR="00E30B60" w:rsidRDefault="00E30B60">
      <w:pPr>
        <w:pStyle w:val="BodyText"/>
        <w:spacing w:before="6"/>
        <w:rPr>
          <w:sz w:val="27"/>
        </w:rPr>
      </w:pPr>
    </w:p>
    <w:p w14:paraId="34F54EF9" w14:textId="77777777" w:rsidR="00E30B60" w:rsidRDefault="00CB547F" w:rsidP="00655463">
      <w:pPr>
        <w:pStyle w:val="BodyText"/>
        <w:spacing w:line="281" w:lineRule="auto"/>
        <w:ind w:left="3119" w:right="3249" w:firstLine="765"/>
        <w:rPr>
          <w:b/>
        </w:rPr>
      </w:pPr>
      <w:r>
        <w:rPr>
          <w:b/>
        </w:rPr>
        <w:t>75b §</w:t>
      </w:r>
      <w:r>
        <w:rPr>
          <w:b/>
        </w:rPr>
        <w:br/>
        <w:t>Kulutuksen vähentäminen</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Kertakäyttöisen muovituotteen valmistaja, joka tarjoaa loppukuluttajalle liitteessä 7a olevassa A osassa lueteltuja kertakäyttöisiä muovituotteita elintarvikkeiden ja juomien muussa paikassa kuin myyntipaikassa nauttimista varten, on velvollinen</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tarjoamaan ne maksua vastaan; sen on ilmoitettava tästä loppukuluttajalle;</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tarjoamaan loppukuluttajalle uudelleenkäytettävää vaihtoehtoa tai</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tarjoamaan biohajoavaa vaihtoehtoa.</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Kuluttajille ei saa tarjota seuraavia tuotteita elintarvikkeiden ja juomien myyntipisteessä nauttimista varten:</w:t>
      </w:r>
    </w:p>
    <w:p w14:paraId="4734A695" w14:textId="77777777" w:rsidR="00E30B60" w:rsidRDefault="00CB547F">
      <w:pPr>
        <w:pStyle w:val="ListParagraph"/>
        <w:numPr>
          <w:ilvl w:val="0"/>
          <w:numId w:val="18"/>
        </w:numPr>
        <w:tabs>
          <w:tab w:val="left" w:pos="786"/>
        </w:tabs>
        <w:spacing w:before="100"/>
        <w:ind w:right="0"/>
        <w:rPr>
          <w:sz w:val="20"/>
        </w:rPr>
      </w:pPr>
      <w:r>
        <w:rPr>
          <w:sz w:val="20"/>
        </w:rPr>
        <w:t>kertakäyttöiset muovituotteet julkisten ateriapalvelujen ja pikaruokaravintoloiden kiinteissä toimipaikoissa;</w:t>
      </w:r>
    </w:p>
    <w:p w14:paraId="49E77A18" w14:textId="77777777" w:rsidR="00E30B60" w:rsidRDefault="00CB547F">
      <w:pPr>
        <w:pStyle w:val="ListParagraph"/>
        <w:numPr>
          <w:ilvl w:val="0"/>
          <w:numId w:val="18"/>
        </w:numPr>
        <w:tabs>
          <w:tab w:val="left" w:pos="786"/>
        </w:tabs>
        <w:spacing w:before="135"/>
        <w:ind w:right="0"/>
        <w:rPr>
          <w:sz w:val="20"/>
        </w:rPr>
      </w:pPr>
      <w:r>
        <w:rPr>
          <w:sz w:val="20"/>
        </w:rPr>
        <w:t>kertakäyttöiset muoviastiat julkisissa tilaisuuksissa.</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Edellä olevan 2 momentin b alamomentin mukaisen kiellon lisäksi julkisen tapahtuman järjestäjä on velvollinen varmistamaan, että tarjotut biohajoavat tuotteet kerätään myöhemmin erillisesti.</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Liitteessä 7a olevassa A osassa lueteltujen kertakäyttöisten muovituotteiden valmistajan on pidettävä kirjaa Slovakian markkinoille saatetuista yksittäisistä tuotteista ja säilytettävä kyseinen kirjanpito sekä ilmoitettava sen tiedot ministeriölle määrätyssä laajuudessa ja säilytettävä ilmoitetut tiedot.</w:t>
      </w:r>
    </w:p>
    <w:p w14:paraId="704750EF" w14:textId="575EB4A6" w:rsidR="00E30B60" w:rsidRPr="00135E7A" w:rsidRDefault="00CB547F" w:rsidP="00135E7A">
      <w:pPr>
        <w:pStyle w:val="ListParagraph"/>
        <w:numPr>
          <w:ilvl w:val="0"/>
          <w:numId w:val="20"/>
        </w:numPr>
        <w:tabs>
          <w:tab w:val="left" w:pos="1058"/>
        </w:tabs>
        <w:spacing w:line="276" w:lineRule="auto"/>
        <w:ind w:firstLine="226"/>
        <w:jc w:val="both"/>
        <w:rPr>
          <w:sz w:val="20"/>
        </w:rPr>
      </w:pPr>
      <w:r>
        <w:rPr>
          <w:sz w:val="20"/>
        </w:rPr>
        <w:t xml:space="preserve">Liitteessä 7a olevassa A osassa lueteltujen kertakäyttöisten muovituotteiden valmistajan on laadittava kertomus kulutuksen vähentämiseksi toteutetuista toimenpiteistä ja ilmoitettava </w:t>
      </w:r>
      <w:r>
        <w:rPr>
          <w:sz w:val="20"/>
        </w:rPr>
        <w:lastRenderedPageBreak/>
        <w:t>ministeriölle viimeistään 30. päivänä huhtikuuta edistymisestä kulutuksen vähentämisessä.</w:t>
      </w:r>
    </w:p>
    <w:p w14:paraId="7AF8DF9A" w14:textId="77777777" w:rsidR="00E30B60" w:rsidRDefault="00CB547F">
      <w:pPr>
        <w:pStyle w:val="BodyText"/>
        <w:ind w:left="1230" w:right="834"/>
        <w:jc w:val="center"/>
        <w:rPr>
          <w:b/>
        </w:rPr>
      </w:pPr>
      <w:proofErr w:type="gramStart"/>
      <w:r>
        <w:rPr>
          <w:b/>
        </w:rPr>
        <w:t>75c</w:t>
      </w:r>
      <w:proofErr w:type="gramEnd"/>
      <w:r>
        <w:rPr>
          <w:b/>
        </w:rPr>
        <w:t> §</w:t>
      </w:r>
    </w:p>
    <w:p w14:paraId="3AF504C1" w14:textId="51784615" w:rsidR="00E30B60" w:rsidRDefault="00CB547F" w:rsidP="00135E7A">
      <w:pPr>
        <w:pStyle w:val="BodyText"/>
        <w:spacing w:before="218" w:line="276" w:lineRule="auto"/>
        <w:ind w:left="502" w:right="110" w:firstLine="226"/>
      </w:pPr>
      <w:r>
        <w:t>Liitteessä 7a olevassa B osassa lueteltujen kertakäyttöisten muovituotteiden ja oxo-hajoavien muovien saattaminen Slovakian markkinoille on kiellettyä.</w:t>
      </w: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75d §</w:t>
      </w:r>
    </w:p>
    <w:p w14:paraId="223D1A26" w14:textId="77777777" w:rsidR="00E30B60" w:rsidRDefault="00CB547F">
      <w:pPr>
        <w:pStyle w:val="BodyText"/>
        <w:spacing w:before="40"/>
        <w:ind w:left="1230" w:right="834"/>
        <w:jc w:val="center"/>
        <w:rPr>
          <w:b/>
        </w:rPr>
      </w:pPr>
      <w:r>
        <w:rPr>
          <w:b/>
        </w:rPr>
        <w:t>Kertakäyttöisten muovituotteiden vaatimukset</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Kertakäyttöisen muovituotteen valmistaja on velvollinen saattamaan Slovakian tasavallan markkinoille liitteessä 7a olevassa C osassa lueteltuja juomapakkauksia siten, että muoviset korkit tai kannet pysyvät kiinni juomapakkauksissa tuotteen suunnitellun käytön ajan.</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Liitteessä 7a olevassa C osassa lueteltujen juomapakkausten, jotka on valmistettu sellaisten yhdenmukaistettujen standardien mukaisesti, joiden viitetiedot on julkaistu Euroopan unionin virallisessa lehdessä, on katsottava olevan 1 momentissa säädetyn vaatimuksen mukaisia juomapakkauksia.</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Metallikorkkien tai -kansien, joissa on muoviset tiivisteet, ei katsota olevan valmistettu muovista.</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Liitteessä 7a olevassa F osassa luetellun kertakäyttöisen muovituotteen valmistaja on velvollinen saattamaan Slovakian tasavallan markkinoille juomapulloja,</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jotka on valmistettu polyeteenitereftalaatista (jäljempänä ’PET-juomapullot’) ja jotka sisältävät vähintään 25 prosenttia kierrätettyä muovia Slovakian tasavallan markkinoille saattamiensa PET-juomapullojen kokonaismäärästä laskettuna;</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jotka sisältävät vähintään 30 prosenttia kierrätettyä muovia Slovakian tasavallan markkinoille saattamiensa muovipullojen kokonaismäärästä laskettuna.</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Kertakäyttöisen muovituotteen valmistajan on toimitettava ministeriölle kertomus 4 momentin mukaisesta kierrätetyn muovin sisällöstä viimeistään 30. päivänä huhtikuuta edellisen kalenterivuoden osalta. Tämän velvoitteen täyttää erityislainsäädännössä</w:t>
      </w:r>
      <w:r>
        <w:rPr>
          <w:sz w:val="10"/>
        </w:rPr>
        <w:t>96f</w:t>
      </w:r>
      <w:r>
        <w:rPr>
          <w:sz w:val="20"/>
        </w:rPr>
        <w:t>) tarkoitettu taho, jos pakkausten valmistaja saattaa juomia markkinoille palautettavissa kertakäyttöpakkauksissa.</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75e §</w:t>
      </w:r>
    </w:p>
    <w:p w14:paraId="44678E85" w14:textId="77777777" w:rsidR="00E30B60" w:rsidRDefault="00CB547F">
      <w:pPr>
        <w:pStyle w:val="BodyText"/>
        <w:spacing w:before="39"/>
        <w:ind w:left="1230" w:right="834"/>
        <w:jc w:val="center"/>
        <w:rPr>
          <w:b/>
        </w:rPr>
      </w:pPr>
      <w:r>
        <w:rPr>
          <w:b/>
        </w:rPr>
        <w:t>Tuotteiden merkintävaatimukset</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Liitteessä 7a olevassa D osassa luetellun kertakäyttöisen muovituotteen valmistajan on ennen tuotteen saattamista Slovakian tasavallan markkinoille liitettävä tuotteeseen merkintä, jossa annetaan kuluttajille seuraavat tiedot:</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sopivimmat tavat tuotteen loppukäsittelylle tai jätteen, mitä on kyseisen tuotteen kohdalla vältettävä, loppukäsittelylle jätehierarkian mukaisesti, kun siitä tulee jätettä;</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tuotteen sisältämä muovi ja sen haitalliset ympäristövaikutukset, kun tuotteesta tulee jätettä.</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Edellä 1 momentissa tarkoitettu merkintä on kiinnitettävä tuotteen pakkaukseen, yksittäispakattuihin tuotteisiin tai itse tuotteeseen siten, että se on selkeästi näkyvissä, helposti luettavissa ja pysyvä.</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Liitteessä 7a olevassa D osassa luetellun kertakäyttöisen muovituotteen valmistajan on varmistettava pakkauksen merkitseminen 1 momentin mukaisesti erityislainsäädännön</w:t>
      </w:r>
      <w:r>
        <w:rPr>
          <w:sz w:val="10"/>
        </w:rPr>
        <w:t>96g</w:t>
      </w:r>
      <w:r>
        <w:rPr>
          <w:sz w:val="20"/>
        </w:rPr>
        <w:t>) mukaisten eritelmien mukaisesti</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Edellä olevan 1 momentin mukaisilla tupakkatuotteiden merkinnöillä on täydennettävä erityislainsäädännön</w:t>
      </w:r>
      <w:r>
        <w:rPr>
          <w:sz w:val="10"/>
        </w:rPr>
        <w:t>96h</w:t>
      </w:r>
      <w:r>
        <w:rPr>
          <w:sz w:val="20"/>
        </w:rPr>
        <w:t>) mukaisia merkintöjä.</w:t>
      </w:r>
    </w:p>
    <w:p w14:paraId="37040F9F"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75f §</w:t>
      </w:r>
    </w:p>
    <w:p w14:paraId="29563519" w14:textId="77777777" w:rsidR="00E30B60" w:rsidRDefault="00CB547F">
      <w:pPr>
        <w:pStyle w:val="BodyText"/>
        <w:spacing w:before="40"/>
        <w:ind w:left="1230" w:right="834"/>
        <w:jc w:val="center"/>
        <w:rPr>
          <w:b/>
        </w:rPr>
      </w:pPr>
      <w:r>
        <w:rPr>
          <w:b/>
        </w:rPr>
        <w:t>Erityisen muovituotteen valmistajan laajennettu vastuu</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Edellä olevien 27 ja 52 §:n mukaisten velvoitteiden lisäksi liitteessä 7a olevan E osan I jaksossa luetellun kertakäyttöisen muovituotteen valmistaja huolehtii seuraavista kustannuksista:</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Slovakian tasavallan markkinoille saatettuja tuotteita koskevien valistustoimenpiteiden kustannukset;</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jätteiden keruuseen, kuljetukseen, hyödyntämiseen, kierrätykseen, käsittelyyn ja loppukäsittelyyn liittyvät kustannukset;</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kustannukset kyseisistä tuotteista aiheutuvan roskaantumisen puhdistamisesta alueilla, joilla niitä ei ole heitetty pois paikallisiin jätteenkeräysjärjestelmiin.</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Edellä olevan 1 momentin b alamomentin mukaista velvoitetta sovellettaessa tupakkatuotteiden valmistaja voi perustaa kyseisistä tuotteista syntyvän jätteen erityisen keräysinfrastruktuurin.</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Liitteessä 7a olevan E osan II ja III jaksossa luetellun kertakäyttöisen muovituotteen valmistajan on</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huolehdittava Slovakian tasavallan markkinoille saatettuja tuotteita koskevien valistustoimenpiteiden kustannuksista;</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huolehdittava kyseisistä tuotteista aiheutuvan roskaantumisen puhdistamisen kustannuksista alueilla, joilla niitä ei ole heitetty pois paikallisiin jätteenkeräysjärjestelmiin;</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pidettävä kirjaa Slovakian markkinoille saatetuista tuotteista ja säilytettävä kyseinen kirjanpito sekä ilmoitettava sen tiedot ministeriölle määrätyssä laajuudessa ja säilytettävä ilmoitetut tiedot.</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Liitteessä 7a olevassa E osassa luetellun kertakäyttöisen muovituotteen ja muovia sisältävän kalastusvälineen valmistajan, jonka kotipaikka tai toimipaikka on Slovakian tasavallassa ja joka myy kyseisiä tuotteita toisessa jäsenvaltiossa, on nimettävä kyseiseen jäsenvaltioon valtuutettu edustaja näitä tuotteita koskevien velvollisuuksiensa täyttämiseksi.</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Muovia sisältävien kalastusvälineiden valmistajan on pidettävä kirjaa Slovakian markkinoille saatetuista kalastusvälineistä ja säilytettävä kyseinen kirjanpito sekä ilmoitettava sen tiedot ministeriölle ja säilytettävä ilmoitetut tiedot.</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Muovia sisältävien kalastusvälineiden valmistaja on velvollinen kattamaan kustannukset, jotka aiheutuvat sataman vastaanottolaitteisiin tai muihin vastaaviin vastaanottojärjestelmiin päätyneen, muovia sisältävän kalastusvälinejätteen erilliskeräyksestä, kuljetuksesta, kierrättämisestä, hyödyntämisestä tai loppukäsittelystä.</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proofErr w:type="gramStart"/>
      <w:r>
        <w:rPr>
          <w:b/>
        </w:rPr>
        <w:t>75g</w:t>
      </w:r>
      <w:proofErr w:type="gramEnd"/>
      <w:r>
        <w:rPr>
          <w:b/>
        </w:rPr>
        <w:t> §</w:t>
      </w:r>
      <w:r>
        <w:rPr>
          <w:b/>
        </w:rPr>
        <w:br/>
        <w:t>Valistustoimenpiteet</w:t>
      </w:r>
    </w:p>
    <w:p w14:paraId="20D90145" w14:textId="1BEFC6E3" w:rsidR="00E30B60" w:rsidRDefault="00CB547F">
      <w:pPr>
        <w:pStyle w:val="BodyText"/>
        <w:spacing w:before="193" w:line="276" w:lineRule="auto"/>
        <w:ind w:left="502" w:right="103" w:firstLine="226"/>
        <w:jc w:val="both"/>
      </w:pPr>
      <w:r>
        <w:t>Liitteessä 7a olevassa G osassa luetellun kertakäyttöisen muovituotteen ja muovia sisältävän kalastusvälineen valmistajan on annettava tietoa kertakäyttöisen muovituotteen loppukäyttäjille ja kannustettava heitä käyttäytymään vastuullisesti näistä tuotteista aiheutuvan jätteen aiheuttaman ympäristön pilaantumisen vähentämiseksi seuraavilta osin:</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saatavilla olevien uudelleenkäytettävien vaihtoehtojen käyttö;</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oikea tapa tuotteiden loppukäsittelylle, kun niistä tulee jätettä;</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kertakäyttöisistä muovituotteista ja muovia sisältävistä kalastusvälineistä aiheutuvan jätteen epäasianmukaisen loppukäsittelyn vaikutukset ympäristöön;</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näiden tuotteiden epäasianmukaisen loppukäsittelyn vaikutukset viemäriverkkoon, kun niistä tulee jätettä.”</w:t>
      </w:r>
    </w:p>
    <w:p w14:paraId="5D2E916C" w14:textId="77777777" w:rsidR="00E30B60" w:rsidRDefault="00CB547F">
      <w:pPr>
        <w:pStyle w:val="BodyText"/>
        <w:spacing w:before="85"/>
        <w:ind w:left="729"/>
        <w:jc w:val="both"/>
      </w:pPr>
      <w:r>
        <w:t>Alaviitteet 96a–</w:t>
      </w:r>
      <w:proofErr w:type="gramStart"/>
      <w:r>
        <w:t>96h</w:t>
      </w:r>
      <w:proofErr w:type="gramEnd"/>
      <w:r>
        <w:t xml:space="preserve"> kuuluvat seuraavasti:</w:t>
      </w:r>
    </w:p>
    <w:p w14:paraId="5E8DB480" w14:textId="7317C8B4" w:rsidR="00E30B60" w:rsidRDefault="00CB547F">
      <w:pPr>
        <w:spacing w:before="104" w:line="244" w:lineRule="auto"/>
        <w:ind w:left="729" w:right="103"/>
        <w:jc w:val="both"/>
        <w:rPr>
          <w:sz w:val="18"/>
        </w:rPr>
      </w:pPr>
      <w:r>
        <w:rPr>
          <w:sz w:val="18"/>
        </w:rPr>
        <w:t>”</w:t>
      </w:r>
      <w:r>
        <w:rPr>
          <w:sz w:val="10"/>
        </w:rPr>
        <w:t>96a</w:t>
      </w:r>
      <w:r>
        <w:rPr>
          <w:sz w:val="18"/>
        </w:rPr>
        <w:t>) Eurooppalaisesta standardoinnista, neuvoston direktiivien 89/686/ETY ja 93/15/ETY sekä Euroopan parlamentin ja neuvoston direktiivien 94/9/EY, 94/25/EY, 95/16/EY, 97/23/EY, 98/34/EY, 2004/22/EY, 2007/23/EY, 2009/23/EY ja 2009/105/EY muuttamisesta ja neuvoston päätöksen 87/95/ETY ja Euroopan parlamentin ja neuvoston päätöksen N:o 1673/2006/EY kumoamisesta 25 päivänä lokakuuta 2012 annetun Euroopan parlamentin ja neuvoston asetuksen (EU) N:o 1025/2012, sellaisena kuin se on muutettuna, 2 artiklan 1 kohdan c alakohta.</w:t>
      </w:r>
    </w:p>
    <w:p w14:paraId="7D526B49" w14:textId="77777777" w:rsidR="00E30B60" w:rsidRDefault="00CB547F">
      <w:pPr>
        <w:spacing w:before="103" w:line="244" w:lineRule="auto"/>
        <w:ind w:left="729" w:right="103"/>
        <w:jc w:val="both"/>
        <w:rPr>
          <w:sz w:val="18"/>
        </w:rPr>
      </w:pPr>
      <w:r>
        <w:rPr>
          <w:sz w:val="10"/>
        </w:rPr>
        <w:t>96b</w:t>
      </w:r>
      <w:r>
        <w:rPr>
          <w:sz w:val="18"/>
        </w:rPr>
        <w:t>) Laki nro 102/2014 kuluttajansuojasta tavaroiden myynnissä tai palvelujen tarjoamisessa myyjän etäsopimuksen tai muualla kuin elinkeinonharjoittajan toimitiloissa tehdyn sopimuksen perusteella ja tiettyjen säädösten muuttamisesta, sellaisena kuin se on muutettuna.</w:t>
      </w:r>
    </w:p>
    <w:p w14:paraId="5DEAD916" w14:textId="69DCB80D" w:rsidR="00E30B60" w:rsidRDefault="00CB547F">
      <w:pPr>
        <w:spacing w:before="102" w:line="244" w:lineRule="auto"/>
        <w:ind w:left="729" w:right="103"/>
        <w:jc w:val="both"/>
        <w:rPr>
          <w:sz w:val="18"/>
        </w:rPr>
      </w:pPr>
      <w:proofErr w:type="gramStart"/>
      <w:r>
        <w:rPr>
          <w:sz w:val="10"/>
        </w:rPr>
        <w:t>96c</w:t>
      </w:r>
      <w:proofErr w:type="gramEnd"/>
      <w:r>
        <w:rPr>
          <w:sz w:val="18"/>
        </w:rPr>
        <w:t>) Yhteisestä kalastuspolitiikasta, neuvoston asetusten (EY) N:o 1954/2003 ja (EY) N:o 1224/2009 muuttamisesta sekä neuvoston asetusten (EY) N:o 2371/2002 ja (EY) N:o 639/2004 ja neuvoston päätöksen 2004/585/EY kumoamisesta 11 päivänä joulukuuta 2013 annetun Euroopan parlamentin ja neuvoston asetuksen (EU) N:o 1380/2013 (EUVL L 354, 28.12.2013), sellaisena kuin se on muutettuna, 4 artiklan 1 kohdan 28 alakohta.</w:t>
      </w:r>
    </w:p>
    <w:p w14:paraId="15970DB7" w14:textId="77777777" w:rsidR="00E30B60" w:rsidRDefault="00CB547F">
      <w:pPr>
        <w:spacing w:before="102"/>
        <w:ind w:left="729"/>
        <w:jc w:val="both"/>
        <w:rPr>
          <w:sz w:val="18"/>
        </w:rPr>
      </w:pPr>
      <w:r>
        <w:rPr>
          <w:sz w:val="10"/>
        </w:rPr>
        <w:t>96d</w:t>
      </w:r>
      <w:r>
        <w:rPr>
          <w:sz w:val="18"/>
        </w:rPr>
        <w:t>) Merenkulusta annettu laki nro 435/2000, sellaisena kuin se on muutettuna.</w:t>
      </w:r>
    </w:p>
    <w:p w14:paraId="5EF5EE76" w14:textId="58A6960E" w:rsidR="00E30B60" w:rsidRDefault="00CB547F">
      <w:pPr>
        <w:spacing w:before="105" w:line="244" w:lineRule="auto"/>
        <w:ind w:left="729" w:right="103"/>
        <w:jc w:val="both"/>
        <w:rPr>
          <w:sz w:val="18"/>
        </w:rPr>
      </w:pPr>
      <w:r>
        <w:rPr>
          <w:sz w:val="10"/>
        </w:rPr>
        <w:t>96e</w:t>
      </w:r>
      <w:r>
        <w:rPr>
          <w:sz w:val="18"/>
        </w:rPr>
        <w:t>) Tupakkatuotteiden ja niihin liittyvien tuotteiden tuotannosta, merkinnöistä ja myynnistä sekä eräiden lakien muuttamisesta annetun lain nro 89/2016 (säädöskokoelma), sellaisena kuin se on muutettuna lailla nro 92/2019 (säädöskokoelma), 2 §:n 3 momentti.</w:t>
      </w:r>
    </w:p>
    <w:p w14:paraId="1BC9FB90" w14:textId="28B52A0A" w:rsidR="00E30B60" w:rsidRDefault="00CB547F">
      <w:pPr>
        <w:spacing w:before="101" w:line="244" w:lineRule="auto"/>
        <w:ind w:left="729" w:right="103"/>
        <w:jc w:val="both"/>
        <w:rPr>
          <w:sz w:val="18"/>
        </w:rPr>
      </w:pPr>
      <w:r>
        <w:rPr>
          <w:sz w:val="10"/>
        </w:rPr>
        <w:t>96f</w:t>
      </w:r>
      <w:r>
        <w:rPr>
          <w:sz w:val="18"/>
        </w:rPr>
        <w:t>) Kertakäyttöisten juomapakkausten pantillisesta palautusjärjestelmästä ja eräiden lakien muuttamisesta annetun lain nro 302/2019 (säädöskokoelma), sellaisena kuin se on muutettuna, 7 §:n 1 momentin v alamomentti.</w:t>
      </w:r>
    </w:p>
    <w:p w14:paraId="2EC47CDC" w14:textId="1A1C418A" w:rsidR="00E30B60" w:rsidRDefault="00CB547F">
      <w:pPr>
        <w:spacing w:before="101" w:line="244" w:lineRule="auto"/>
        <w:ind w:left="729" w:right="103"/>
        <w:jc w:val="both"/>
        <w:rPr>
          <w:sz w:val="18"/>
        </w:rPr>
      </w:pPr>
      <w:proofErr w:type="gramStart"/>
      <w:r>
        <w:rPr>
          <w:sz w:val="10"/>
        </w:rPr>
        <w:t>96g</w:t>
      </w:r>
      <w:proofErr w:type="gramEnd"/>
      <w:r>
        <w:rPr>
          <w:sz w:val="18"/>
        </w:rPr>
        <w:t>) Komission täytäntöönpanoasetus (EU) 2020/2151, annettu 17 päivänä joulukuuta 2020, tiettyjen muovituotteiden ympäristövaikutusten vähentämisestä annetun Euroopan parlamentin ja neuvoston direktiivin (EU) 2019/904 liitteessä olevassa D osassa lueteltujen kertakäyttöisten muovituotteiden yhdenmukaistettuja merkintäeritelmiä koskevista säännöistä (EUVL L 428, 18.12.2020).</w:t>
      </w:r>
    </w:p>
    <w:p w14:paraId="42F6CA94" w14:textId="77777777" w:rsidR="00E30B60" w:rsidRDefault="00CB547F">
      <w:pPr>
        <w:spacing w:before="102"/>
        <w:ind w:left="729"/>
        <w:jc w:val="both"/>
        <w:rPr>
          <w:sz w:val="18"/>
        </w:rPr>
      </w:pPr>
      <w:proofErr w:type="gramStart"/>
      <w:r>
        <w:rPr>
          <w:sz w:val="10"/>
        </w:rPr>
        <w:t>96h</w:t>
      </w:r>
      <w:proofErr w:type="gramEnd"/>
      <w:r>
        <w:rPr>
          <w:sz w:val="18"/>
        </w:rPr>
        <w:t>) Laki nro 89/2016 (säädöskokoelma), sellaisena kuin se on muutettuna lailla nro 92/2019 (säädöskokoelma).”.</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Lisätään 105 §:n 3 momenttiin ad alamomentti seuraavasti:</w:t>
      </w:r>
    </w:p>
    <w:p w14:paraId="2874BDF9" w14:textId="77777777" w:rsidR="00E30B60" w:rsidRDefault="00CB547F">
      <w:pPr>
        <w:pStyle w:val="BodyText"/>
        <w:spacing w:before="106"/>
        <w:ind w:left="502"/>
        <w:jc w:val="both"/>
      </w:pPr>
      <w:r>
        <w:t>”ad) Edellä 75e §:ssä tarkoitetut merkintäeritelmät.”</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 xml:space="preserve">Korvataan 106 §:n h momentissa ilmaisu ”53a §, 73a §” ilmaisulla ”75b §, </w:t>
      </w:r>
      <w:proofErr w:type="gramStart"/>
      <w:r>
        <w:rPr>
          <w:sz w:val="20"/>
        </w:rPr>
        <w:t>75c</w:t>
      </w:r>
      <w:proofErr w:type="gramEnd"/>
      <w:r>
        <w:rPr>
          <w:sz w:val="20"/>
        </w:rPr>
        <w:t> §, 75d §, 75e §”.</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 xml:space="preserve">Poistetaan 110 §:n 1 momentin a alamomentista ilmaisu ”53a §” ja ilmaisu ”73a § ja </w:t>
      </w:r>
      <w:proofErr w:type="gramStart"/>
      <w:r>
        <w:rPr>
          <w:sz w:val="20"/>
        </w:rPr>
        <w:t>135g</w:t>
      </w:r>
      <w:proofErr w:type="gramEnd"/>
      <w:r>
        <w:rPr>
          <w:sz w:val="20"/>
        </w:rPr>
        <w:t> §”.</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Korvataan 111 §:n 6 momentissa ilmaisu ”53a § ja 73a §” ilmaisulla ”</w:t>
      </w:r>
      <w:proofErr w:type="gramStart"/>
      <w:r>
        <w:rPr>
          <w:sz w:val="20"/>
        </w:rPr>
        <w:t>75c</w:t>
      </w:r>
      <w:proofErr w:type="gramEnd"/>
      <w:r>
        <w:rPr>
          <w:sz w:val="20"/>
        </w:rPr>
        <w:t> §”.</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Lisätään 117 §:n 1 momentin ilmaisun ”53 §:n 7 ja 8 momentti, 54 §:n 1 momentin f kohta ja 54 §:n 5 momentti” jälkeen ilmaisu ”53aa §”.</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Korvataan 117 §:n 6 momentti seuraavasti:</w:t>
      </w:r>
    </w:p>
    <w:p w14:paraId="2F50D7B0" w14:textId="77777777" w:rsidR="00E30B60" w:rsidRDefault="00CB547F">
      <w:pPr>
        <w:pStyle w:val="BodyText"/>
        <w:spacing w:before="220" w:line="276" w:lineRule="auto"/>
        <w:ind w:left="502" w:right="103" w:firstLine="226"/>
        <w:jc w:val="both"/>
      </w:pPr>
      <w:r>
        <w:t>"(6) Asianomaisen valtion jätehuoltoviranomaisen on määrättävä 4 000–350 000 euron suuruinen sakko yritykselle tai elinkeinonharjoittajalle, joka rikkoo 13 §:n, 16 §:n 5 ja 10 momentin, 19 §:n 1 momentin f alamomentin, 21 §:n 2 momentin, 21 §:n 3 momentin f ja g alamomentin, 25 §:n 1 ja 7 momentin,</w:t>
      </w:r>
    </w:p>
    <w:p w14:paraId="4B6F5513" w14:textId="77777777" w:rsidR="00E30B60" w:rsidRPr="00D0358C" w:rsidRDefault="00CB547F">
      <w:pPr>
        <w:pStyle w:val="BodyText"/>
        <w:ind w:left="502"/>
      </w:pPr>
      <w:r>
        <w:t>27 §:n 25 momentin, 28 §:n 9 momentin e alamomentin, 31a §:n 2, 6 ja 8 momentin, 33 §:n, 43 §:n, 53 §:n 3 momentin, 62 §:n 6 momentin,</w:t>
      </w:r>
    </w:p>
    <w:p w14:paraId="091FA774" w14:textId="77777777" w:rsidR="00E30B60" w:rsidRPr="00D0358C" w:rsidRDefault="00CB547F">
      <w:pPr>
        <w:pStyle w:val="BodyText"/>
        <w:spacing w:before="35"/>
        <w:ind w:left="502"/>
      </w:pPr>
      <w:r>
        <w:t xml:space="preserve">75b §:n, </w:t>
      </w:r>
      <w:proofErr w:type="gramStart"/>
      <w:r>
        <w:t>75c</w:t>
      </w:r>
      <w:proofErr w:type="gramEnd"/>
      <w:r>
        <w:t> §:n, 75d §:n, 75e §:n, 75f §:n, 75g §:n, 76 §:n 4 momentin, 79 §:n 16 ja 24 momentin, 84 §:n 3 ja 5 momentin,</w:t>
      </w:r>
    </w:p>
    <w:p w14:paraId="1E67AFAF" w14:textId="77777777" w:rsidR="00E30B60" w:rsidRPr="00D0358C" w:rsidRDefault="00CB547F">
      <w:pPr>
        <w:pStyle w:val="BodyText"/>
        <w:spacing w:before="35"/>
        <w:ind w:left="502"/>
      </w:pPr>
      <w:r>
        <w:t xml:space="preserve">135e §:n 1, 2, 3 ja 4 momentin ja </w:t>
      </w:r>
      <w:proofErr w:type="gramStart"/>
      <w:r>
        <w:t>135g</w:t>
      </w:r>
      <w:proofErr w:type="gramEnd"/>
      <w:r>
        <w:t> §:n mukaista velvoitetta.”.</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 xml:space="preserve">Lisätään </w:t>
      </w:r>
      <w:proofErr w:type="gramStart"/>
      <w:r>
        <w:rPr>
          <w:sz w:val="20"/>
        </w:rPr>
        <w:t>135g</w:t>
      </w:r>
      <w:proofErr w:type="gramEnd"/>
      <w:r>
        <w:rPr>
          <w:sz w:val="20"/>
        </w:rPr>
        <w:t> §:ään ilmaisun ”7a” jälkeen ilmaisu ”oleva B osa”.</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Liite 7a ja sen otsikko kuuluvat seuraavasti:</w:t>
      </w:r>
    </w:p>
    <w:p w14:paraId="3D8AA0DD" w14:textId="7C3BAE9F" w:rsidR="00E30B60" w:rsidRDefault="00E30B60">
      <w:pPr>
        <w:pStyle w:val="BodyText"/>
        <w:spacing w:before="10"/>
        <w:rPr>
          <w:sz w:val="17"/>
        </w:rPr>
      </w:pPr>
    </w:p>
    <w:p w14:paraId="18A70E50" w14:textId="5BDCD2FA" w:rsidR="00655463" w:rsidRDefault="00655463">
      <w:pPr>
        <w:pStyle w:val="BodyText"/>
        <w:spacing w:before="10"/>
        <w:rPr>
          <w:sz w:val="17"/>
        </w:rPr>
      </w:pPr>
    </w:p>
    <w:p w14:paraId="41969856" w14:textId="495EFB13" w:rsidR="00655463" w:rsidRDefault="00655463">
      <w:pPr>
        <w:pStyle w:val="BodyText"/>
        <w:spacing w:before="10"/>
        <w:rPr>
          <w:sz w:val="17"/>
        </w:rPr>
      </w:pPr>
    </w:p>
    <w:p w14:paraId="5BD2EDF4" w14:textId="45FF929D" w:rsidR="00655463" w:rsidRDefault="00655463">
      <w:pPr>
        <w:pStyle w:val="BodyText"/>
        <w:spacing w:before="10"/>
        <w:rPr>
          <w:sz w:val="17"/>
        </w:rPr>
      </w:pPr>
    </w:p>
    <w:p w14:paraId="78A87D3A" w14:textId="72D9255C" w:rsidR="00655463" w:rsidRDefault="00655463">
      <w:pPr>
        <w:pStyle w:val="BodyText"/>
        <w:spacing w:before="10"/>
        <w:rPr>
          <w:sz w:val="17"/>
        </w:rPr>
      </w:pPr>
    </w:p>
    <w:p w14:paraId="0F7B2E0A" w14:textId="03A1F39A" w:rsidR="00655463" w:rsidRDefault="00655463">
      <w:pPr>
        <w:pStyle w:val="BodyText"/>
        <w:spacing w:before="10"/>
        <w:rPr>
          <w:sz w:val="17"/>
        </w:rPr>
      </w:pPr>
    </w:p>
    <w:p w14:paraId="770B16BC" w14:textId="7F74288C" w:rsidR="00655463" w:rsidRDefault="00655463">
      <w:pPr>
        <w:pStyle w:val="BodyText"/>
        <w:spacing w:before="10"/>
        <w:rPr>
          <w:sz w:val="17"/>
        </w:rPr>
      </w:pPr>
    </w:p>
    <w:p w14:paraId="2644859C" w14:textId="77777777" w:rsidR="00655463" w:rsidRDefault="00655463">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lastRenderedPageBreak/>
        <w:t>”Liite 7a</w:t>
      </w:r>
      <w:r>
        <w:rPr>
          <w:b/>
        </w:rPr>
        <w:br/>
        <w:t>lakiin nro 79/2015 (säädöskokoelma)</w:t>
      </w:r>
    </w:p>
    <w:p w14:paraId="53FA3E6C" w14:textId="77777777" w:rsidR="00E30B60" w:rsidRDefault="00CB547F">
      <w:pPr>
        <w:pStyle w:val="BodyText"/>
        <w:spacing w:before="201"/>
        <w:ind w:left="1230" w:right="834"/>
        <w:jc w:val="center"/>
        <w:rPr>
          <w:b/>
        </w:rPr>
      </w:pPr>
      <w:r>
        <w:rPr>
          <w:b/>
        </w:rPr>
        <w:t>A OSA</w:t>
      </w:r>
    </w:p>
    <w:p w14:paraId="423994C5" w14:textId="77777777" w:rsidR="00E30B60" w:rsidRDefault="00CB547F">
      <w:pPr>
        <w:pStyle w:val="BodyText"/>
        <w:spacing w:before="231"/>
        <w:ind w:left="729"/>
        <w:rPr>
          <w:b/>
        </w:rPr>
      </w:pPr>
      <w:r>
        <w:rPr>
          <w:b/>
        </w:rPr>
        <w:t>Kertakäyttöiset muovituotteet, joiden kulutusta on vähennettävä</w:t>
      </w:r>
    </w:p>
    <w:p w14:paraId="360D13BF" w14:textId="77777777" w:rsidR="00E30B60" w:rsidRDefault="00CB547F">
      <w:pPr>
        <w:pStyle w:val="ListParagraph"/>
        <w:numPr>
          <w:ilvl w:val="0"/>
          <w:numId w:val="9"/>
        </w:numPr>
        <w:tabs>
          <w:tab w:val="left" w:pos="786"/>
        </w:tabs>
        <w:spacing w:before="128"/>
        <w:ind w:right="0"/>
        <w:rPr>
          <w:sz w:val="20"/>
        </w:rPr>
      </w:pPr>
      <w:r>
        <w:rPr>
          <w:sz w:val="20"/>
        </w:rPr>
        <w:t>Juomamukit, niiden korkit ja kannet mukaan luettuina;</w:t>
      </w:r>
    </w:p>
    <w:p w14:paraId="0582B242" w14:textId="7048CB20" w:rsidR="00E30B60" w:rsidRPr="00655463" w:rsidRDefault="00CB547F" w:rsidP="00655463">
      <w:pPr>
        <w:pStyle w:val="ListParagraph"/>
        <w:numPr>
          <w:ilvl w:val="0"/>
          <w:numId w:val="9"/>
        </w:numPr>
        <w:tabs>
          <w:tab w:val="left" w:pos="786"/>
        </w:tabs>
        <w:spacing w:before="105" w:line="244" w:lineRule="auto"/>
        <w:rPr>
          <w:sz w:val="20"/>
        </w:rPr>
      </w:pPr>
      <w:r>
        <w:rPr>
          <w:sz w:val="20"/>
        </w:rPr>
        <w:t>Elintarvikepakkaukset, kuten kannelliset ja kannettomat rasiat, joissa säilytetään elintarvikkeita, jotka</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on tarkoitettu syötäväksi välittömästi joko paikalla tai mukaan otettuna,</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syödään tavallisesti astiasta, ja</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ovat valmiita syötäväksi ilman lisävalmistamista, kuten kypsentämistä, keittämistä tai lämmittämistä,</w:t>
      </w:r>
    </w:p>
    <w:p w14:paraId="6B251702" w14:textId="77777777" w:rsidR="00E30B60" w:rsidRDefault="00CB547F">
      <w:pPr>
        <w:pStyle w:val="BodyText"/>
        <w:spacing w:before="216" w:line="276" w:lineRule="auto"/>
        <w:ind w:left="785" w:right="103" w:firstLine="226"/>
        <w:jc w:val="both"/>
      </w:pPr>
      <w:r>
        <w:t>mukaan lukien elintarvikepakkaukset, joita käytetään pikaruokaa tai muuta välittömästi syötäväksi tarkoitettua ateriaa varten, lukuun ottamatta juomapakkauksia, lautasia ja ruokaa sisältäviä annospakkauksia ja kääreitä.</w:t>
      </w:r>
    </w:p>
    <w:p w14:paraId="08F0A563" w14:textId="77777777" w:rsidR="00E30B60" w:rsidRDefault="00CB547F">
      <w:pPr>
        <w:pStyle w:val="BodyText"/>
        <w:spacing w:before="187"/>
        <w:ind w:left="1230" w:right="834"/>
        <w:jc w:val="center"/>
        <w:rPr>
          <w:b/>
        </w:rPr>
      </w:pPr>
      <w:r>
        <w:rPr>
          <w:b/>
        </w:rPr>
        <w:t>B OSA</w:t>
      </w:r>
    </w:p>
    <w:p w14:paraId="13056B9C" w14:textId="77777777" w:rsidR="00E30B60" w:rsidRDefault="00CB547F">
      <w:pPr>
        <w:pStyle w:val="BodyText"/>
        <w:spacing w:before="231"/>
        <w:ind w:left="729"/>
        <w:rPr>
          <w:b/>
        </w:rPr>
      </w:pPr>
      <w:r>
        <w:rPr>
          <w:b/>
        </w:rPr>
        <w:t>Kertakäyttöiset muovituotteet, joiden saattaminen Slovakian tasavallan markkinoille on kielletty</w:t>
      </w:r>
    </w:p>
    <w:p w14:paraId="51FDEC54" w14:textId="77777777" w:rsidR="00E30B60" w:rsidRDefault="00CB547F">
      <w:pPr>
        <w:pStyle w:val="ListParagraph"/>
        <w:numPr>
          <w:ilvl w:val="0"/>
          <w:numId w:val="8"/>
        </w:numPr>
        <w:tabs>
          <w:tab w:val="left" w:pos="786"/>
        </w:tabs>
        <w:spacing w:before="128"/>
        <w:ind w:right="0"/>
        <w:rPr>
          <w:sz w:val="20"/>
        </w:rPr>
      </w:pPr>
      <w:r>
        <w:rPr>
          <w:sz w:val="20"/>
        </w:rPr>
        <w:t>Vanupuikot, jotka eivät kuulu erityislainsäädännön soveltamisalaan;</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ruokailuvälineet (haarukat, veitset, lusikat, syömäpuikot);</w:t>
      </w:r>
    </w:p>
    <w:p w14:paraId="270DDFA9" w14:textId="77777777" w:rsidR="00E30B60" w:rsidRDefault="00CB547F">
      <w:pPr>
        <w:pStyle w:val="ListParagraph"/>
        <w:numPr>
          <w:ilvl w:val="0"/>
          <w:numId w:val="8"/>
        </w:numPr>
        <w:tabs>
          <w:tab w:val="left" w:pos="786"/>
        </w:tabs>
        <w:spacing w:before="105"/>
        <w:ind w:right="0"/>
        <w:rPr>
          <w:sz w:val="20"/>
        </w:rPr>
      </w:pPr>
      <w:r>
        <w:rPr>
          <w:sz w:val="20"/>
        </w:rPr>
        <w:t>lautaset;</w:t>
      </w:r>
    </w:p>
    <w:p w14:paraId="5A4A28E4" w14:textId="77777777" w:rsidR="00E30B60" w:rsidRDefault="00CB547F">
      <w:pPr>
        <w:pStyle w:val="ListParagraph"/>
        <w:numPr>
          <w:ilvl w:val="0"/>
          <w:numId w:val="8"/>
        </w:numPr>
        <w:tabs>
          <w:tab w:val="left" w:pos="786"/>
        </w:tabs>
        <w:spacing w:before="105"/>
        <w:ind w:right="0"/>
        <w:rPr>
          <w:sz w:val="20"/>
        </w:rPr>
      </w:pPr>
      <w:r>
        <w:rPr>
          <w:sz w:val="20"/>
        </w:rPr>
        <w:t>pillit, jotka eivät kuulu erityislainsäädännön soveltamisalaan;</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juomien sekoitustikut;</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ilmapalloihin kiinnitettävät ja niitä tukevat varret, lukuun ottamatta ilmapalloja, jotka on tarkoitettu teolliseen tai muuhun ammattimaiseen käyttöön ja joita ei jaeta kuluttajille, mukaan lukien kyseisten varsien mekanismit;</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vaahdotetusta polystyreenistä valmistetut elintarvikepakkaukset eli astiat, kuten kannelliset ja kannettomat rasiat, joissa säilytetään elintarvikkeita, jotka</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on tarkoitettu syötäväksi välittömästi joko paikalla tai mukaan otettuna,</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syödään tavallisesti astiasta, ja</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ovat valmiita syötäväksi ilman lisävalmistamista, kuten kypsentämistä, keittämistä tai lämmittämistä,</w:t>
      </w:r>
    </w:p>
    <w:p w14:paraId="2B86D403" w14:textId="77777777" w:rsidR="00E30B60" w:rsidRDefault="00CB547F">
      <w:pPr>
        <w:pStyle w:val="BodyText"/>
        <w:spacing w:before="216" w:line="276" w:lineRule="auto"/>
        <w:ind w:left="785" w:right="103" w:firstLine="226"/>
        <w:jc w:val="both"/>
      </w:pPr>
      <w:r>
        <w:t>mukaan lukien elintarvikepakkaukset, joita käytetään pikaruokaa tai muuta välittömästi syötäväksi tarkoitettua ateriaa varten, lukuun ottamatta juomapakkauksia, lautasia ja ruokaa sisältäviä annospakkauksia ja kääreitä;</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vaahdotetusta polystyreenistä valmistetut juomapakkaukset, niiden korkit ja kannet mukaan luettuina;</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vaahdotetusta polystyreenistä valmistetut juomamukit, niiden korkit ja kannet mukaan luettuina.</w:t>
      </w:r>
    </w:p>
    <w:p w14:paraId="5A3D23E4" w14:textId="77777777" w:rsidR="00E30B60" w:rsidRDefault="00CB547F">
      <w:pPr>
        <w:pStyle w:val="BodyText"/>
        <w:spacing w:before="208"/>
        <w:ind w:left="1230" w:right="834"/>
        <w:jc w:val="center"/>
        <w:rPr>
          <w:b/>
        </w:rPr>
      </w:pPr>
      <w:r>
        <w:rPr>
          <w:b/>
        </w:rPr>
        <w:t>C OSA</w:t>
      </w:r>
    </w:p>
    <w:p w14:paraId="7696BE96" w14:textId="77777777" w:rsidR="00E30B60" w:rsidRDefault="00CB547F">
      <w:pPr>
        <w:pStyle w:val="BodyText"/>
        <w:spacing w:before="231" w:line="297" w:lineRule="auto"/>
        <w:ind w:left="502" w:right="103" w:firstLine="226"/>
        <w:jc w:val="both"/>
        <w:rPr>
          <w:b/>
        </w:rPr>
      </w:pPr>
      <w:r>
        <w:rPr>
          <w:b/>
        </w:rPr>
        <w:t>Kertakäyttöiset muovituotteet, jotka voidaan saattaa markkinoille lain 75d §:n 1 momentin vaatimuksen mukaisesti</w:t>
      </w:r>
    </w:p>
    <w:p w14:paraId="101A7BC1" w14:textId="77777777" w:rsidR="00E30B60" w:rsidRDefault="00CB547F">
      <w:pPr>
        <w:pStyle w:val="BodyText"/>
        <w:spacing w:before="185" w:line="276" w:lineRule="auto"/>
        <w:ind w:left="502" w:right="103" w:firstLine="226"/>
        <w:jc w:val="both"/>
      </w:pPr>
      <w:r>
        <w:t>Tilavuudeltaan enintään kolmen litran juomapakkaukset eli astiat, joita käytetään nesteitä varten, kuten juomapullot ja niiden korkit ja kannet, sekä yhdistelmämateriaalipakkaukset niiden korkit ja kannet mukaan luettuina, lukuun ottamatta seuraavia:</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lasiset tai metalliset juomapakkaukset, joissa on muovikorkit tai -kannet,</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lastRenderedPageBreak/>
        <w:t>juomapakkaukset, jotka on tarkoitettu ja joita käytetään erityisiin lääkinnällisiin tarkoituksiin tarkoitettuja nestemäisessä muodossa olevia elintarvikkeita varten erityislainsäädännön</w:t>
      </w:r>
      <w:r>
        <w:rPr>
          <w:sz w:val="10"/>
        </w:rPr>
        <w:t>163</w:t>
      </w:r>
      <w:r>
        <w:rPr>
          <w:sz w:val="20"/>
        </w:rPr>
        <w:t>) mukaisesti.</w:t>
      </w:r>
    </w:p>
    <w:p w14:paraId="5A8C8B95" w14:textId="77777777" w:rsidR="00E30B60" w:rsidRDefault="00CB547F">
      <w:pPr>
        <w:pStyle w:val="BodyText"/>
        <w:spacing w:before="203"/>
        <w:ind w:left="1230" w:right="834"/>
        <w:jc w:val="center"/>
        <w:rPr>
          <w:b/>
        </w:rPr>
      </w:pPr>
      <w:r>
        <w:rPr>
          <w:b/>
        </w:rPr>
        <w:t>D OSA</w:t>
      </w:r>
    </w:p>
    <w:p w14:paraId="55DDD53C" w14:textId="33A58AAE" w:rsidR="00E30B60" w:rsidRPr="00655463" w:rsidRDefault="00CB547F" w:rsidP="00655463">
      <w:pPr>
        <w:pStyle w:val="BodyText"/>
        <w:spacing w:before="231"/>
        <w:ind w:left="729"/>
        <w:rPr>
          <w:b/>
        </w:rPr>
      </w:pPr>
      <w:r>
        <w:rPr>
          <w:b/>
        </w:rPr>
        <w:t>Kertakäyttöiset muovituotteet, joiden on täytettävä lain 75e §:n mukainen merkintävaatimus</w:t>
      </w:r>
    </w:p>
    <w:p w14:paraId="3A4A52A3" w14:textId="77777777" w:rsidR="00E30B60" w:rsidRDefault="00CB547F">
      <w:pPr>
        <w:pStyle w:val="ListParagraph"/>
        <w:numPr>
          <w:ilvl w:val="0"/>
          <w:numId w:val="6"/>
        </w:numPr>
        <w:tabs>
          <w:tab w:val="left" w:pos="786"/>
        </w:tabs>
        <w:spacing w:before="125"/>
        <w:ind w:right="0"/>
        <w:rPr>
          <w:sz w:val="20"/>
        </w:rPr>
      </w:pPr>
      <w:r>
        <w:rPr>
          <w:sz w:val="20"/>
        </w:rPr>
        <w:t>Terveyssiteet, tamponit ja tamponien asettimet;</w:t>
      </w:r>
    </w:p>
    <w:p w14:paraId="50510A03" w14:textId="77777777" w:rsidR="00E30B60" w:rsidRDefault="00CB547F">
      <w:pPr>
        <w:pStyle w:val="ListParagraph"/>
        <w:numPr>
          <w:ilvl w:val="0"/>
          <w:numId w:val="6"/>
        </w:numPr>
        <w:tabs>
          <w:tab w:val="left" w:pos="786"/>
        </w:tabs>
        <w:spacing w:before="106"/>
        <w:ind w:right="0"/>
        <w:rPr>
          <w:sz w:val="20"/>
        </w:rPr>
      </w:pPr>
      <w:r>
        <w:rPr>
          <w:sz w:val="20"/>
        </w:rPr>
        <w:t>kosteuspyyhkeet eli henkilökohtaiseen hygieniaan ja kotitalouksien käyttöön tarkoitetut esikosteutetut pyyhkeet;</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suodattimelliset tupakkatuotteet ja suodattimet, joita pidetään kaupan käytettäväksi yhdessä tupakkatuotteiden kanssa;</w:t>
      </w:r>
    </w:p>
    <w:p w14:paraId="40A96525" w14:textId="77777777" w:rsidR="00E30B60" w:rsidRDefault="00CB547F">
      <w:pPr>
        <w:pStyle w:val="ListParagraph"/>
        <w:numPr>
          <w:ilvl w:val="0"/>
          <w:numId w:val="6"/>
        </w:numPr>
        <w:tabs>
          <w:tab w:val="left" w:pos="786"/>
        </w:tabs>
        <w:spacing w:before="101"/>
        <w:ind w:right="0"/>
        <w:rPr>
          <w:sz w:val="20"/>
        </w:rPr>
      </w:pPr>
      <w:r>
        <w:rPr>
          <w:sz w:val="20"/>
        </w:rPr>
        <w:t>juomamukit.</w:t>
      </w:r>
    </w:p>
    <w:p w14:paraId="3D9A0DD0" w14:textId="77777777" w:rsidR="00E30B60" w:rsidRDefault="00CB547F">
      <w:pPr>
        <w:pStyle w:val="BodyText"/>
        <w:spacing w:before="208"/>
        <w:ind w:left="1230" w:right="834"/>
        <w:jc w:val="center"/>
        <w:rPr>
          <w:b/>
        </w:rPr>
      </w:pPr>
      <w:r>
        <w:rPr>
          <w:b/>
        </w:rPr>
        <w:t>E OSA</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Lain 75f §:n 1 ja 4 momentin soveltamisalaan kuuluvat kertakäyttöiset muovituotteet</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Elintarvikepakkaukset, kuten kannelliset ja kannettomat rasiat, joissa säilytetään elintarvikkeita, jotka</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on tarkoitettu syötäväksi välittömästi joko paikalla tai mukaan otettuna,</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syödään tavallisesti astiasta, ja</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ovat valmiita syötäväksi ilman lisävalmistamista, kuten kypsentämistä, keittämistä tai lämmittämistä,</w:t>
      </w:r>
    </w:p>
    <w:p w14:paraId="0138E3D4" w14:textId="77777777" w:rsidR="00E30B60" w:rsidRDefault="00CB547F">
      <w:pPr>
        <w:pStyle w:val="BodyText"/>
        <w:spacing w:before="200" w:line="276" w:lineRule="auto"/>
        <w:ind w:left="785" w:right="103" w:firstLine="226"/>
        <w:jc w:val="both"/>
      </w:pPr>
      <w:r>
        <w:t>mukaan lukien elintarvikepakkaukset, joita käytetään pikaruokaa tai muuta välittömästi syötäväksi tarkoitettua ateriaa varten, lukuun ottamatta juomapakkauksia, lautasia ja ruokaa sisältäviä annospakkauksia ja kääreitä;</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joustavasta materiaalista valmistetut annospakkaukset ja kääreet, joiden sisältämä ruoka on tarkoitettu nautittavaksi välittömästi annospakkauksesta tai kääreestä ilman lisävalmistusta;</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tilavuudeltaan enintään kolmen litran juomapakkaukset eli astiat, joita käytetään nesteitä varten, kuten juomapullot ja niiden korkit ja kannet, sekä yhdistelmämateriaalipakkaukset korkkeineen ja kansineen, lukuun ottamatta lasisia tai metallisia juomapakkauksia, joissa on muovikorkit tai -kannet;</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juomamukit, niiden korkit ja kannet mukaan luettuina;</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kevyet muoviset kantokassit.</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Lain 75f §:n 1, 3 ja 4 momentin soveltamisalaan kuuluvat kertakäyttöiset muovituotteet</w:t>
      </w:r>
    </w:p>
    <w:p w14:paraId="4BA744C0" w14:textId="77777777" w:rsidR="00E30B60" w:rsidRDefault="00CB547F">
      <w:pPr>
        <w:pStyle w:val="ListParagraph"/>
        <w:numPr>
          <w:ilvl w:val="0"/>
          <w:numId w:val="4"/>
        </w:numPr>
        <w:tabs>
          <w:tab w:val="left" w:pos="786"/>
        </w:tabs>
        <w:spacing w:before="143"/>
        <w:ind w:right="0"/>
        <w:rPr>
          <w:sz w:val="20"/>
        </w:rPr>
      </w:pPr>
      <w:r>
        <w:rPr>
          <w:sz w:val="20"/>
        </w:rPr>
        <w:t>Kosteuspyyhkeet eli henkilökohtaiseen hygieniaan ja kotitalouksien käyttöön tarkoitetut esikosteutetut pyyhkeet;</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ilmapallot, lukuun ottamatta ilmapalloja, joita ei jaeta kuluttajille ja jotka on tarkoitettu teollisiin tai muihin ammattimaisiin käyttötarkoituksiin.</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Muut lain 75f §:n 1–4 momentin soveltamisalaan kuuluvat kertakäyttöiset muovituotteet</w:t>
      </w:r>
    </w:p>
    <w:p w14:paraId="475248E0" w14:textId="77777777" w:rsidR="00E30B60" w:rsidRDefault="00CB547F">
      <w:pPr>
        <w:pStyle w:val="BodyText"/>
        <w:spacing w:before="43" w:line="276" w:lineRule="auto"/>
        <w:ind w:left="502" w:firstLine="226"/>
      </w:pPr>
      <w:r>
        <w:t>Suodattimelliset tupakkatuotteet ja suodattimet, joita pidetään kaupan käytettäväksi yhdessä tupakkatuotteiden kanssa.</w:t>
      </w:r>
    </w:p>
    <w:p w14:paraId="3AC28F65" w14:textId="77777777" w:rsidR="00E30B60" w:rsidRDefault="00CB547F">
      <w:pPr>
        <w:pStyle w:val="BodyText"/>
        <w:spacing w:before="188"/>
        <w:ind w:left="1230" w:right="834"/>
        <w:jc w:val="center"/>
        <w:rPr>
          <w:b/>
        </w:rPr>
      </w:pPr>
      <w:r>
        <w:rPr>
          <w:b/>
        </w:rPr>
        <w:t>F OSA</w:t>
      </w:r>
    </w:p>
    <w:p w14:paraId="5503DD3F" w14:textId="77777777" w:rsidR="00E30B60" w:rsidRDefault="00CB547F">
      <w:pPr>
        <w:pStyle w:val="BodyText"/>
        <w:spacing w:before="230" w:line="297" w:lineRule="auto"/>
        <w:ind w:left="502" w:firstLine="226"/>
        <w:rPr>
          <w:b/>
        </w:rPr>
      </w:pPr>
      <w:r>
        <w:rPr>
          <w:b/>
        </w:rPr>
        <w:t>Kertakäyttöiset muovituotteet, jotka voidaan saattaa markkinoille lain 75d §:n 4 momentin vaatimuksen mukaisesti</w:t>
      </w:r>
    </w:p>
    <w:p w14:paraId="104BA5A3" w14:textId="77777777" w:rsidR="00E30B60" w:rsidRDefault="00CB547F">
      <w:pPr>
        <w:pStyle w:val="BodyText"/>
        <w:spacing w:before="186"/>
        <w:ind w:left="729"/>
      </w:pPr>
      <w:r>
        <w:lastRenderedPageBreak/>
        <w:t>Tilavuudeltaan enintään kolmen litran juomapullot ja niiden korkit ja kannet, lukuun ottamatta seuraavia:</w:t>
      </w:r>
    </w:p>
    <w:p w14:paraId="411E1955" w14:textId="77777777" w:rsidR="00E30B60" w:rsidRDefault="00CB547F">
      <w:pPr>
        <w:pStyle w:val="ListParagraph"/>
        <w:numPr>
          <w:ilvl w:val="0"/>
          <w:numId w:val="3"/>
        </w:numPr>
        <w:tabs>
          <w:tab w:val="left" w:pos="786"/>
        </w:tabs>
        <w:spacing w:before="120"/>
        <w:ind w:right="0"/>
        <w:rPr>
          <w:sz w:val="20"/>
        </w:rPr>
      </w:pPr>
      <w:r>
        <w:rPr>
          <w:sz w:val="20"/>
        </w:rPr>
        <w:t>lasiset tai metalliset juomapullot, joissa on muovikorkit tai -kannet,</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juomapullot, jotka on tarkoitettu ja joita käytetään erityisiin lääkinnällisiin tarkoituksiin tarkoitettuja nestemäisessä muodossa olevia elintarvikkeita varten erityislainsäädännön</w:t>
      </w:r>
      <w:r>
        <w:rPr>
          <w:sz w:val="10"/>
        </w:rPr>
        <w:t>163</w:t>
      </w:r>
      <w:r>
        <w:rPr>
          <w:sz w:val="20"/>
        </w:rPr>
        <w:t>) mukaisesti.</w:t>
      </w:r>
    </w:p>
    <w:p w14:paraId="419D4EB2" w14:textId="77777777" w:rsidR="00E30B60" w:rsidRDefault="00CB547F" w:rsidP="00470FBD">
      <w:pPr>
        <w:pStyle w:val="BodyText"/>
        <w:keepNext/>
        <w:keepLines/>
        <w:spacing w:before="204"/>
        <w:ind w:left="1230" w:right="834"/>
        <w:jc w:val="center"/>
        <w:rPr>
          <w:b/>
        </w:rPr>
      </w:pPr>
      <w:r>
        <w:rPr>
          <w:b/>
        </w:rPr>
        <w:t>G OSA</w:t>
      </w:r>
    </w:p>
    <w:p w14:paraId="0B3CFA54" w14:textId="416D168C" w:rsidR="00E30B60" w:rsidRDefault="00CB547F" w:rsidP="00470FBD">
      <w:pPr>
        <w:pStyle w:val="BodyText"/>
        <w:keepNext/>
        <w:keepLines/>
        <w:spacing w:before="231"/>
        <w:ind w:left="729"/>
        <w:rPr>
          <w:b/>
          <w:sz w:val="17"/>
        </w:rPr>
      </w:pPr>
      <w:r>
        <w:rPr>
          <w:b/>
        </w:rPr>
        <w:t xml:space="preserve">Lain </w:t>
      </w:r>
      <w:proofErr w:type="gramStart"/>
      <w:r>
        <w:rPr>
          <w:b/>
        </w:rPr>
        <w:t>75g</w:t>
      </w:r>
      <w:proofErr w:type="gramEnd"/>
      <w:r>
        <w:rPr>
          <w:b/>
        </w:rPr>
        <w:t xml:space="preserve"> §:n soveltamisalaan kuuluvat kertakäyttöiset muovituotteet</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Elintarvikepakkaukset, kuten kannelliset ja kannettomat rasiat, joissa säilytetään elintarvikkeita, jotka</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on tarkoitettu syötäväksi välittömästi joko paikalla tai mukaan otettuna,</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syödään tavallisesti astiasta, ja</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ovat valmiita syötäväksi ilman lisävalmistamista, kuten kypsentämistä, keittämistä tai lämmittämistä,</w:t>
      </w:r>
    </w:p>
    <w:p w14:paraId="43510610" w14:textId="77777777" w:rsidR="00E30B60" w:rsidRDefault="00CB547F">
      <w:pPr>
        <w:pStyle w:val="BodyText"/>
        <w:spacing w:before="216" w:line="276" w:lineRule="auto"/>
        <w:ind w:left="785" w:right="103" w:firstLine="226"/>
        <w:jc w:val="both"/>
      </w:pPr>
      <w:r>
        <w:t>mukaan lukien elintarvikepakkaukset, joita käytetään pikaruokaa tai muuta välittömästi syötäväksi tarkoitettua ateriaa varten, lukuun ottamatta juomapakkauksia, lautasia ja ruokaa sisältäviä annospakkauksia ja kääreitä;</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joustavasta materiaalista valmistetut annospakkaukset ja kääreet, joiden sisältämä ruoka on tarkoitettu nautittavaksi välittömästi annospakkauksesta tai kääreestä ilman lisävalmistusta;</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tilavuudeltaan enintään kolmen litran juomapakkaukset eli astiat, joita käytetään nesteitä varten, kuten juomapullot ja niiden korkit ja kannet, sekä yhdistelmämateriaalipakkaukset korkkeineen ja kansineen, lukuun ottamatta lasisia tai metallisia juomapakkauksia, joissa on muovikorkit tai -kannet;</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juomamukit, niiden korkit ja kannet mukaan luettuina;</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suodattimelliset tupakkatuotteet ja suodattimet, joita pidetään kaupan käytettäväksi yhdessä tupakkatuotteiden kanssa;</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kosteuspyyhkeet eli henkilökohtaiseen hygieniaan ja kotitalouksien käyttöön tarkoitetut esikosteutetut pyyhkeet;</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ilmapallot, lukuun ottamatta ilmapalloja, joita ei jaeta kuluttajille ja jotka on tarkoitettu teollisiin tai muihin ammattimaisiin käyttötarkoituksiin.</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kevyet muoviset kantokassit</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terveyssiteet, tamponit ja tamponien asettimet.”. Alaviitteet 162–164 kuuluvat seuraavasti:</w:t>
      </w:r>
    </w:p>
    <w:p w14:paraId="159DB5FD" w14:textId="77777777" w:rsidR="00E30B60" w:rsidRDefault="00CB547F">
      <w:pPr>
        <w:spacing w:line="244" w:lineRule="auto"/>
        <w:ind w:left="729" w:right="103"/>
        <w:jc w:val="both"/>
        <w:rPr>
          <w:sz w:val="18"/>
        </w:rPr>
      </w:pPr>
      <w:r>
        <w:rPr>
          <w:sz w:val="18"/>
        </w:rPr>
        <w:t>”</w:t>
      </w:r>
      <w:r>
        <w:rPr>
          <w:sz w:val="10"/>
        </w:rPr>
        <w:t>162</w:t>
      </w:r>
      <w:r>
        <w:rPr>
          <w:sz w:val="18"/>
        </w:rPr>
        <w:t>) Esimerkiksi lääkkeistä ja lääkinnällisistä laitteista ja eräiden lakien muuttamisesta annettu laki nro 362/2011 (säädöskokoelma), sellaisena kuin se on muutettuna, lääkkeistä ja lääkinnällisistä laitteista ja eräiden lakien muuttamisesta annettu laki nro 362/2011 (säädöskokoelma), sellaisena kuin se on muutettuna.</w:t>
      </w:r>
    </w:p>
    <w:p w14:paraId="5E5B56BE" w14:textId="62F04962" w:rsidR="00E30B60" w:rsidRDefault="00CB547F">
      <w:pPr>
        <w:spacing w:before="99" w:line="244" w:lineRule="auto"/>
        <w:ind w:left="729" w:right="103"/>
        <w:jc w:val="both"/>
        <w:rPr>
          <w:sz w:val="18"/>
        </w:rPr>
      </w:pPr>
      <w:r>
        <w:t>163)</w:t>
      </w:r>
      <w:r>
        <w:rPr>
          <w:sz w:val="18"/>
        </w:rPr>
        <w:t xml:space="preserve"> Euroopan parlamentin ja neuvoston asetus (EU) N:o 609/2013, annettu 12. päivänä kesäkuuta 2013, imeväisille ja pikkulapsille tarkoitetuista ruoista, erityisiin lääkinnällisiin tarkoituksiin tarkoitetuista elintarvikkeista ja painonhallintaan tarkoitetuista ruokavalionkorvikkeista ja neuvoston direktiivin 92/52/ETY, komission direktiivien 96/8/EY, 1999/21/EY, 2006/125/EY ja 2006/141/EY, Euroopan parlamentin ja neuvoston direktiivin 2009/39/EY sekä komission asetusten (EY) N:o 41/2009 ja (EY) N:o 953/2009 kumoamisesta (EUVL L 181, 29.6.2013), sellaisena kuin se on muutettuna.”</w:t>
      </w:r>
    </w:p>
    <w:p w14:paraId="711B9AD3" w14:textId="77777777" w:rsidR="00E30B60" w:rsidRDefault="00CB547F">
      <w:pPr>
        <w:spacing w:before="103" w:line="244" w:lineRule="auto"/>
        <w:ind w:left="729" w:right="103"/>
        <w:jc w:val="both"/>
        <w:rPr>
          <w:sz w:val="18"/>
        </w:rPr>
      </w:pPr>
      <w:r>
        <w:rPr>
          <w:sz w:val="10"/>
        </w:rPr>
        <w:t>164</w:t>
      </w:r>
      <w:r>
        <w:rPr>
          <w:sz w:val="18"/>
        </w:rPr>
        <w:t>) Jätteestä ja eräiden lakien muuttamisesta annetun lain nro 79/2015 (säädöskokoelma), sellaisena kuin se on muutettuna, 52 §:n 27 momentti.”.</w:t>
      </w:r>
    </w:p>
    <w:p w14:paraId="4B0F8EC2" w14:textId="77777777" w:rsidR="00E30B60" w:rsidRDefault="00CB547F">
      <w:pPr>
        <w:pStyle w:val="BodyText"/>
        <w:spacing w:before="205"/>
        <w:ind w:left="105" w:right="105"/>
        <w:jc w:val="center"/>
        <w:rPr>
          <w:b/>
        </w:rPr>
      </w:pPr>
      <w:r>
        <w:rPr>
          <w:b/>
        </w:rPr>
        <w:t>II §</w:t>
      </w:r>
    </w:p>
    <w:p w14:paraId="2EE476EE" w14:textId="2C3D0D68" w:rsidR="00E30B60" w:rsidRDefault="00CB547F">
      <w:pPr>
        <w:pStyle w:val="BodyText"/>
        <w:spacing w:before="217" w:line="276" w:lineRule="auto"/>
        <w:ind w:left="105" w:right="103" w:firstLine="226"/>
        <w:jc w:val="both"/>
      </w:pPr>
      <w:r>
        <w:t>Muutetaan kertakäyttöisten juomapakkausten pantillisesta palautusjärjestelmästä ja eräiden lakien muuttamisesta annettu laki nro 302/2019 (säädöskokoelma), sellaisena kuin se on muutettuna lailla nro 74/2020 (säädöskokoelma), lailla nro 285/2020 (säädöskokoelma) ja lailla nro 372/2021 (säädöskokoelma), seuraavasti:</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lastRenderedPageBreak/>
        <w:t>Korvataan 4 §:n 1 momentin h alamomentissa ilmaisu ”l ja m” ilmaisulla ”l, m ja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Lisätään 7 §:n 1 momenttiin v alamomentti seuraavasti:</w:t>
      </w:r>
    </w:p>
    <w:p w14:paraId="05E6705E" w14:textId="1AC38935" w:rsidR="00E30B60" w:rsidRDefault="00CB547F">
      <w:pPr>
        <w:pStyle w:val="BodyText"/>
        <w:spacing w:before="105" w:line="244" w:lineRule="auto"/>
        <w:ind w:left="785" w:right="103" w:hanging="397"/>
        <w:jc w:val="both"/>
      </w:pPr>
      <w:r>
        <w:t>”v) ilmoittaa ministeriölle tuotteissa olevan kierrätetyn muovin sisällön erityislainsäädännön</w:t>
      </w:r>
      <w:r>
        <w:rPr>
          <w:sz w:val="10"/>
        </w:rPr>
        <w:t>11a</w:t>
      </w:r>
      <w:r>
        <w:t>) mukaisten pakkausvalmistajan velvoitteiden mukaisesti viimeistään 30. päivänä huhtikuuta edellisen kalenterivuoden osalta.”.</w:t>
      </w:r>
    </w:p>
    <w:p w14:paraId="747169BD" w14:textId="77777777" w:rsidR="00E30B60" w:rsidRDefault="00CB547F">
      <w:pPr>
        <w:pStyle w:val="BodyText"/>
        <w:spacing w:before="102"/>
        <w:ind w:left="615"/>
        <w:jc w:val="both"/>
      </w:pPr>
      <w:r>
        <w:t>Alaviite 11a kuuluu seuraavasti:</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Jätteestä ja eräiden lakien muuttamisesta annetun lain nro 79/2015 (säädöskokoelma), sellaisena kuin se on muutettuna, 75d §:n 4 ja 5 momentti.”</w:t>
      </w:r>
    </w:p>
    <w:p w14:paraId="3C4273E1" w14:textId="655A15D4" w:rsidR="00E30B60" w:rsidRPr="00655463" w:rsidRDefault="00CB547F" w:rsidP="00655463">
      <w:pPr>
        <w:pStyle w:val="ListParagraph"/>
        <w:numPr>
          <w:ilvl w:val="0"/>
          <w:numId w:val="1"/>
        </w:numPr>
        <w:tabs>
          <w:tab w:val="left" w:pos="389"/>
        </w:tabs>
        <w:spacing w:before="102"/>
        <w:ind w:right="0"/>
        <w:jc w:val="both"/>
        <w:rPr>
          <w:sz w:val="20"/>
        </w:rPr>
      </w:pPr>
      <w:r>
        <w:rPr>
          <w:sz w:val="20"/>
        </w:rPr>
        <w:t>Lisätään 13 §:n i momentissa pilkku ilmaisun ”p–s” jälkeen ja korvataan ilmaisu ”ja u” ilmaisulla ”u ja v”.</w:t>
      </w:r>
    </w:p>
    <w:p w14:paraId="5C64465E" w14:textId="77777777" w:rsidR="00E30B60" w:rsidRDefault="00CB547F">
      <w:pPr>
        <w:pStyle w:val="ListParagraph"/>
        <w:numPr>
          <w:ilvl w:val="0"/>
          <w:numId w:val="1"/>
        </w:numPr>
        <w:tabs>
          <w:tab w:val="left" w:pos="389"/>
        </w:tabs>
        <w:spacing w:before="125"/>
        <w:ind w:right="0"/>
        <w:rPr>
          <w:sz w:val="20"/>
        </w:rPr>
      </w:pPr>
      <w:r>
        <w:rPr>
          <w:sz w:val="20"/>
        </w:rPr>
        <w:t>Poistetaan IV §:n ilmaisu ”ja 103 §:n 23 momentin 5 kohta” ja lisätään loppuun seuraava teksti:</w:t>
      </w:r>
    </w:p>
    <w:p w14:paraId="0DEC76DE" w14:textId="77777777" w:rsidR="00E30B60" w:rsidRDefault="00CB547F">
      <w:pPr>
        <w:pStyle w:val="BodyText"/>
        <w:spacing w:before="6"/>
        <w:ind w:left="388"/>
      </w:pPr>
      <w:r>
        <w:t>”ja lukuun ottamatta III §:n 103 §:n 23 momentin 5 kohtaa, joka tulee voimaan 1 päivänä tammikuuta 2023.”</w:t>
      </w:r>
    </w:p>
    <w:p w14:paraId="4398D9A5" w14:textId="77777777" w:rsidR="00E30B60" w:rsidRDefault="00CB547F">
      <w:pPr>
        <w:pStyle w:val="ListParagraph"/>
        <w:numPr>
          <w:ilvl w:val="0"/>
          <w:numId w:val="1"/>
        </w:numPr>
        <w:tabs>
          <w:tab w:val="left" w:pos="389"/>
        </w:tabs>
        <w:spacing w:before="105"/>
        <w:ind w:right="0"/>
        <w:rPr>
          <w:sz w:val="20"/>
        </w:rPr>
      </w:pPr>
      <w:r>
        <w:rPr>
          <w:sz w:val="20"/>
        </w:rPr>
        <w:t>Tehdään liitteen 2 nykyisestä tekstistä 1 kohta ja lisätään 2 kohta seuraavasti:</w:t>
      </w:r>
    </w:p>
    <w:p w14:paraId="59E27538" w14:textId="77777777" w:rsidR="00E30B60" w:rsidRDefault="00CB547F">
      <w:pPr>
        <w:pStyle w:val="BodyText"/>
        <w:spacing w:before="105" w:line="244" w:lineRule="auto"/>
        <w:ind w:left="785" w:hanging="397"/>
      </w:pPr>
      <w:r>
        <w:t>”2. Euroopan parlamentin ja neuvoston direktiivi (EU) 2019/904, annettu 5. päivänä kesäkuuta 2019, tiettyjen muovituotteiden ympäristövaikutusten vähentämisestä (EUVL L 155, 12.6.2019)”.</w:t>
      </w:r>
    </w:p>
    <w:p w14:paraId="5FB7BCDC" w14:textId="77777777" w:rsidR="00E30B60" w:rsidRDefault="00CB547F">
      <w:pPr>
        <w:pStyle w:val="BodyText"/>
        <w:spacing w:before="204"/>
        <w:ind w:left="105" w:right="105"/>
        <w:jc w:val="center"/>
        <w:rPr>
          <w:b/>
        </w:rPr>
      </w:pPr>
      <w:r>
        <w:rPr>
          <w:b/>
        </w:rPr>
        <w:t>III §</w:t>
      </w:r>
    </w:p>
    <w:p w14:paraId="26D523C2" w14:textId="77777777" w:rsidR="00E30B60" w:rsidRDefault="00CB547F">
      <w:pPr>
        <w:pStyle w:val="BodyText"/>
        <w:spacing w:before="217" w:line="276" w:lineRule="auto"/>
        <w:ind w:left="105" w:right="103" w:firstLine="226"/>
        <w:jc w:val="both"/>
      </w:pPr>
      <w:r>
        <w:t>Tämä laki tulee voimaan 1 päivänä joulukuuta 2021, lukuun ottamatta I §:n 3 momenttia, 6 momentissa tarkoitettua 75f §:n 1 momenttia ja 11 momenttia, jotka tulevat voimaan 1 päivänä tammikuuta 2022, I §:n 6 momentissa tarkoitettua 75d §:n 1 momenttia, joka tulee voimaan 3 päivänä heinäkuuta 2024, I §:n 6 momentissa tarkoitettua 75f §:n d momenttia ja 6 momenttia, jotka tulevat voimaan 1 päivänä joulukuuta 2021, I §:n 6 momentissa tarkoitettua 75d §:n 4 momentin a alamomenttia, joka tulee voimaan 1 päivänä tammikuuta 2025, ja I §:n 6 momentissa tarkoitettua 75d §:n 4 momentin b alamomenttia, joka tulee voimaan 1 päivänä tammikuuta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Zuzana Čaputován omakätinen allekirjoitus</w:t>
      </w:r>
    </w:p>
    <w:p w14:paraId="076E5D6C" w14:textId="77777777" w:rsidR="00E30B60" w:rsidRDefault="00CB547F" w:rsidP="00D0358C">
      <w:pPr>
        <w:pStyle w:val="BodyText"/>
        <w:spacing w:before="246" w:line="489" w:lineRule="auto"/>
        <w:ind w:left="3971" w:right="3790" w:firstLine="66"/>
        <w:jc w:val="center"/>
        <w:rPr>
          <w:b/>
        </w:rPr>
      </w:pPr>
      <w:r>
        <w:rPr>
          <w:b/>
        </w:rPr>
        <w:t>Boris Kollárin omakätinen allekirjoitus Eduard Hegerin omakätinen allekirjoitus</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2227B8BC" w:rsidR="00E30B60" w:rsidRDefault="005671A2">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Sivu 11</w:t>
      </w:r>
      <w:r w:rsidR="00655463">
        <w:tab/>
      </w:r>
      <w:r w:rsidR="00D0358C">
        <w:t xml:space="preserve"> Slovakian tasavallan säädöskokoelma </w:t>
      </w:r>
      <w:r w:rsidR="00D0358C">
        <w:tab/>
      </w:r>
      <w:r w:rsidR="00655463">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5671A2">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Slovakian tasavallan säädöskokoelman julkaisija ja osoitteessa </w:t>
      </w:r>
      <w:hyperlink r:id="rId10">
        <w:r>
          <w:rPr>
            <w:sz w:val="18"/>
          </w:rPr>
          <w:t>www.slov-lex.sk</w:t>
        </w:r>
      </w:hyperlink>
      <w:r>
        <w:t xml:space="preserve"> </w:t>
      </w:r>
      <w:r>
        <w:rPr>
          <w:sz w:val="18"/>
        </w:rPr>
        <w:t>saatavilla olevan Slov-Lex-oikeus- ja -tietoportaalin sisällön hallinnoija ja operaattori on</w:t>
      </w:r>
    </w:p>
    <w:p w14:paraId="38FEE7A0" w14:textId="77777777" w:rsidR="00E30B60" w:rsidRDefault="00CB547F">
      <w:pPr>
        <w:spacing w:before="1" w:line="244" w:lineRule="auto"/>
        <w:ind w:left="1754" w:right="1752"/>
        <w:jc w:val="center"/>
        <w:rPr>
          <w:sz w:val="18"/>
        </w:rPr>
      </w:pPr>
      <w:r>
        <w:rPr>
          <w:sz w:val="18"/>
        </w:rPr>
        <w:t>Slovakian tasavallan hallituksen kanslia, Námestie slobody 1, 813 70 Bratislava, puh.: +421 (0)2 888 91 131, sähköposti:</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1330" w14:textId="77777777" w:rsidR="005671A2" w:rsidRDefault="005671A2">
      <w:r>
        <w:separator/>
      </w:r>
    </w:p>
  </w:endnote>
  <w:endnote w:type="continuationSeparator" w:id="0">
    <w:p w14:paraId="1D0BC0F2" w14:textId="77777777" w:rsidR="005671A2" w:rsidRDefault="005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6330" w14:textId="77777777" w:rsidR="005671A2" w:rsidRDefault="005671A2">
      <w:r>
        <w:separator/>
      </w:r>
    </w:p>
  </w:footnote>
  <w:footnote w:type="continuationSeparator" w:id="0">
    <w:p w14:paraId="137F4B67" w14:textId="77777777" w:rsidR="005671A2" w:rsidRDefault="005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77777777" w:rsidR="00E30B60" w:rsidRDefault="005671A2">
    <w:pPr>
      <w:pStyle w:val="BodyText"/>
      <w:spacing w:line="14" w:lineRule="auto"/>
    </w:pP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type id="_x0000_t202" coordsize="21600,21600" o:spt="202" path="m,l,21600r21600,l21600,xe">
          <v:stroke joinstyle="miter"/>
          <v:path gradientshapeok="t" o:connecttype="rect"/>
        </v:shapetype>
        <v:shape id="_x0000_s1031" type="#_x0000_t202" style="position:absolute;margin-left:54.25pt;margin-top:39.3pt;width:52.6pt;height:15.6pt;z-index:-252087296;mso-position-horizontal-relative:page;mso-position-vertical-relative:page" filled="f" stroked="f">
          <v:textbox style="mso-next-textbox:#_x0000_s1031" inset="0,0,0,0">
            <w:txbxContent>
              <w:p w14:paraId="18B8AB94" w14:textId="77777777" w:rsidR="00E30B60" w:rsidRDefault="00CB547F">
                <w:pPr>
                  <w:pStyle w:val="BodyText"/>
                  <w:spacing w:before="45"/>
                  <w:ind w:left="20"/>
                </w:pPr>
                <w:r>
                  <w:t xml:space="preserve">Sivu </w:t>
                </w:r>
                <w:r>
                  <w:fldChar w:fldCharType="begin"/>
                </w:r>
                <w:r>
                  <w:instrText xml:space="preserve"> PAGE </w:instrText>
                </w:r>
                <w:r>
                  <w:fldChar w:fldCharType="separate"/>
                </w:r>
                <w:r>
                  <w:t>10</w:t>
                </w:r>
                <w:r>
                  <w:fldChar w:fldCharType="end"/>
                </w:r>
              </w:p>
            </w:txbxContent>
          </v:textbox>
          <w10:wrap anchorx="page" anchory="page"/>
        </v:shape>
      </w:pict>
    </w:r>
    <w:r>
      <w:pict w14:anchorId="51EF5594">
        <v:shape id="_x0000_s1030" type="#_x0000_t202" style="position:absolute;margin-left:202.8pt;margin-top:39.3pt;width:186.8pt;height:15.6pt;z-index:-252086272;mso-position-horizontal-relative:page;mso-position-vertical-relative:page" filled="f" stroked="f">
          <v:textbox style="mso-next-textbox:#_x0000_s1030" inset="0,0,0,0">
            <w:txbxContent>
              <w:p w14:paraId="7B7E7880" w14:textId="77777777" w:rsidR="00E30B60" w:rsidRDefault="00CB547F">
                <w:pPr>
                  <w:pStyle w:val="BodyText"/>
                  <w:spacing w:before="45"/>
                  <w:ind w:left="20"/>
                </w:pPr>
                <w:r>
                  <w:t>Slovakian tasavallan säädöskokoelma</w:t>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77777777" w:rsidR="00E30B60" w:rsidRDefault="005671A2">
    <w:pPr>
      <w:pStyle w:val="BodyText"/>
      <w:spacing w:line="14" w:lineRule="auto"/>
    </w:pP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type id="_x0000_t202" coordsize="21600,21600" o:spt="202" path="m,l,21600r21600,l21600,xe">
          <v:stroke joinstyle="miter"/>
          <v:path gradientshapeok="t" o:connecttype="rect"/>
        </v:shapetype>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0C2195BF">
        <v:shape id="_x0000_s1026" type="#_x0000_t202" style="position:absolute;margin-left:202.8pt;margin-top:39.3pt;width:186.8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Slovakian tasavallan säädöskokoelma</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Sivu </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135E7A"/>
    <w:rsid w:val="00470FBD"/>
    <w:rsid w:val="005671A2"/>
    <w:rsid w:val="00655463"/>
    <w:rsid w:val="00B76D35"/>
    <w:rsid w:val="00CB547F"/>
    <w:rsid w:val="00D0358C"/>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55463"/>
    <w:pPr>
      <w:tabs>
        <w:tab w:val="center" w:pos="4536"/>
        <w:tab w:val="right" w:pos="9072"/>
      </w:tabs>
    </w:pPr>
  </w:style>
  <w:style w:type="character" w:customStyle="1" w:styleId="FooterChar">
    <w:name w:val="Footer Char"/>
    <w:basedOn w:val="DefaultParagraphFont"/>
    <w:link w:val="Footer"/>
    <w:uiPriority w:val="99"/>
    <w:rsid w:val="00655463"/>
    <w:rPr>
      <w:rFonts w:ascii="Bookman Old Style" w:eastAsia="Bookman Old Style" w:hAnsi="Bookman Old Style" w:cs="Bookman Old Style"/>
      <w:lang w:eastAsia="sk-SK" w:bidi="sk-SK"/>
    </w:rPr>
  </w:style>
  <w:style w:type="paragraph" w:styleId="Header">
    <w:name w:val="header"/>
    <w:basedOn w:val="Normal"/>
    <w:link w:val="HeaderChar"/>
    <w:uiPriority w:val="99"/>
    <w:unhideWhenUsed/>
    <w:rsid w:val="00655463"/>
    <w:pPr>
      <w:tabs>
        <w:tab w:val="center" w:pos="4536"/>
        <w:tab w:val="right" w:pos="9072"/>
      </w:tabs>
    </w:pPr>
  </w:style>
  <w:style w:type="character" w:customStyle="1" w:styleId="HeaderChar">
    <w:name w:val="Header Char"/>
    <w:basedOn w:val="DefaultParagraphFont"/>
    <w:link w:val="Header"/>
    <w:uiPriority w:val="99"/>
    <w:rsid w:val="00655463"/>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3302</Words>
  <Characters>25497</Characters>
  <Application>Microsoft Office Word</Application>
  <DocSecurity>0</DocSecurity>
  <Lines>531</Lines>
  <Paragraphs>236</Paragraphs>
  <ScaleCrop>false</ScaleCrop>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2022-03-29T07:47:00Z</dcterms:created>
  <dcterms:modified xsi:type="dcterms:W3CDTF">2022-03-29T08:42:00Z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