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6E187D47" w:rsidR="00E30B60" w:rsidRDefault="00CB547F">
      <w:pPr>
        <w:spacing w:before="6"/>
        <w:ind w:left="105" w:right="225"/>
        <w:jc w:val="center"/>
        <w:rPr>
          <w:sz w:val="46"/>
        </w:rPr>
      </w:pPr>
      <w:r>
        <w:rPr>
          <w:sz w:val="46"/>
        </w:rPr>
        <w:t xml:space="preserve">ZBIRKA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755783">
        <w:rPr>
          <w:sz w:val="46"/>
        </w:rPr>
        <w:t xml:space="preserve"> </w:t>
      </w:r>
      <w:r>
        <w:rPr>
          <w:sz w:val="46"/>
        </w:rPr>
        <w:t>ZAKONA</w:t>
      </w:r>
    </w:p>
    <w:p w14:paraId="350B1BBF" w14:textId="77777777" w:rsidR="00E30B60" w:rsidRDefault="00CB547F">
      <w:pPr>
        <w:spacing w:before="66"/>
        <w:ind w:left="105" w:right="105"/>
        <w:jc w:val="center"/>
        <w:rPr>
          <w:sz w:val="34"/>
        </w:rPr>
      </w:pPr>
      <w:r>
        <w:rPr>
          <w:sz w:val="34"/>
        </w:rPr>
        <w:t>SLOVAČKE REPUBLIKE</w:t>
      </w:r>
    </w:p>
    <w:p w14:paraId="06343233" w14:textId="77777777" w:rsidR="00E30B60" w:rsidRDefault="00DE613B">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Svezak 2021.</w:t>
      </w:r>
    </w:p>
    <w:p w14:paraId="0B8D25E3" w14:textId="77A1BF7F" w:rsidR="00D0358C" w:rsidRDefault="00CB547F">
      <w:pPr>
        <w:tabs>
          <w:tab w:val="left" w:pos="4781"/>
        </w:tabs>
        <w:spacing w:before="38" w:line="403" w:lineRule="auto"/>
        <w:ind w:left="105" w:right="103"/>
        <w:jc w:val="center"/>
      </w:pPr>
      <w:r>
        <w:t xml:space="preserve">Objavljeno: 26.11.2021. </w:t>
      </w:r>
      <w:r w:rsidR="00755783">
        <w:t xml:space="preserve">              </w:t>
      </w:r>
      <w:r>
        <w:t>Vremenska verzija zakonodavstva na snazi od:1.1.2030.</w:t>
      </w:r>
    </w:p>
    <w:p w14:paraId="1B7690C4" w14:textId="22EA24A9" w:rsidR="00E30B60" w:rsidRDefault="00CB547F">
      <w:pPr>
        <w:tabs>
          <w:tab w:val="left" w:pos="4781"/>
        </w:tabs>
        <w:spacing w:before="38" w:line="403" w:lineRule="auto"/>
        <w:ind w:left="105" w:right="103"/>
        <w:jc w:val="center"/>
      </w:pPr>
      <w:r>
        <w:t xml:space="preserve"> Sadržaj dokumenta pravno je obvezujući.</w:t>
      </w:r>
    </w:p>
    <w:p w14:paraId="2E9C788F" w14:textId="77777777" w:rsidR="00E30B60" w:rsidRDefault="00CB547F">
      <w:pPr>
        <w:pStyle w:val="BodyText"/>
        <w:spacing w:before="171"/>
        <w:ind w:left="105" w:right="105"/>
        <w:jc w:val="center"/>
        <w:rPr>
          <w:b/>
        </w:rPr>
      </w:pPr>
      <w:r>
        <w:rPr>
          <w:b/>
        </w:rPr>
        <w:t>430</w:t>
      </w:r>
    </w:p>
    <w:p w14:paraId="43C9D91F" w14:textId="77777777" w:rsidR="00E30B60" w:rsidRDefault="00CB547F">
      <w:pPr>
        <w:pStyle w:val="BodyText"/>
        <w:spacing w:before="129"/>
        <w:ind w:left="105" w:right="15"/>
        <w:jc w:val="center"/>
        <w:rPr>
          <w:b/>
        </w:rPr>
      </w:pPr>
      <w:r>
        <w:rPr>
          <w:b/>
        </w:rPr>
        <w:t>Z A K O N</w:t>
      </w:r>
    </w:p>
    <w:p w14:paraId="319B4591" w14:textId="77777777" w:rsidR="00E30B60" w:rsidRDefault="00CB547F">
      <w:pPr>
        <w:pStyle w:val="BodyText"/>
        <w:spacing w:before="60"/>
        <w:ind w:left="105" w:right="105"/>
        <w:jc w:val="center"/>
      </w:pPr>
      <w:r>
        <w:t>od 2. studenog 2021.,</w:t>
      </w:r>
    </w:p>
    <w:p w14:paraId="2CC89435" w14:textId="77777777" w:rsidR="00E30B60" w:rsidRDefault="00CB547F">
      <w:pPr>
        <w:pStyle w:val="BodyText"/>
        <w:spacing w:before="93" w:line="244" w:lineRule="auto"/>
        <w:ind w:left="1230" w:right="1228"/>
        <w:jc w:val="center"/>
        <w:rPr>
          <w:b/>
        </w:rPr>
      </w:pPr>
      <w:r>
        <w:rPr>
          <w:b/>
        </w:rPr>
        <w:t xml:space="preserve">o izmjeni Zakona br. 79/2015 o otpadu i o izmjenama određenih zakona, kako je izmijenjen, i o dopuni Zakona br. 302/2019 </w:t>
      </w:r>
      <w:proofErr w:type="spellStart"/>
      <w:r>
        <w:rPr>
          <w:b/>
        </w:rPr>
        <w:t>zb</w:t>
      </w:r>
      <w:proofErr w:type="spellEnd"/>
      <w:r>
        <w:rPr>
          <w:b/>
        </w:rPr>
        <w:t>. o alternativama jednokratnoj ambalaži za pića i o izmjenama određenih zakona, kako su izmijenjeni</w:t>
      </w:r>
    </w:p>
    <w:p w14:paraId="25EA8880" w14:textId="77777777" w:rsidR="00E30B60" w:rsidRDefault="00E30B60">
      <w:pPr>
        <w:pStyle w:val="BodyText"/>
        <w:spacing w:before="2"/>
        <w:ind w:left="105" w:right="105"/>
        <w:jc w:val="center"/>
        <w:rPr>
          <w:b/>
        </w:rPr>
      </w:pP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Državno vijeće Slovačke Republike donijelo je sljedeći Zakon:</w:t>
      </w:r>
    </w:p>
    <w:p w14:paraId="5C1BC0D2" w14:textId="77777777" w:rsidR="00E30B60" w:rsidRDefault="00CB547F">
      <w:pPr>
        <w:pStyle w:val="BodyText"/>
        <w:spacing w:before="208"/>
        <w:ind w:left="105" w:right="105"/>
        <w:jc w:val="center"/>
        <w:rPr>
          <w:b/>
        </w:rPr>
      </w:pPr>
      <w:r>
        <w:rPr>
          <w:b/>
        </w:rPr>
        <w:t>Članak I.</w:t>
      </w:r>
    </w:p>
    <w:p w14:paraId="2FC10E75" w14:textId="4EC5C8BF" w:rsidR="00E30B60" w:rsidRDefault="00CB547F">
      <w:pPr>
        <w:pStyle w:val="BodyText"/>
        <w:spacing w:before="217" w:line="276" w:lineRule="auto"/>
        <w:ind w:left="105" w:right="103" w:firstLine="226"/>
        <w:jc w:val="both"/>
      </w:pPr>
      <w:r>
        <w:t>Zakon br. 79/2015 o otpadu i o izmjenama određenih zakona, kako je izmijenjen Zakonom br. 91/2016, Zakonom br. 313/2016, Zakonom br. 90/2017, Zakonom br. 292/2017, Zakonom br. 106/2018, Zakonom br. 177/2018, Zakonom br. 208/2018, Zakonom br. 312/2018, Zakonom br. 302/2019, Zakonom br. 364/2019, Zakonom br. 460/2019, Zakonom br. 74/2020, Zakonom br. 218/2020, Zakon br. 285/2020, Zakonom br. 9/2021</w:t>
      </w:r>
    </w:p>
    <w:p w14:paraId="1C547400" w14:textId="235D3DB4" w:rsidR="00E30B60" w:rsidRDefault="00CB547F">
      <w:pPr>
        <w:pStyle w:val="BodyText"/>
        <w:spacing w:line="276" w:lineRule="auto"/>
        <w:ind w:left="105" w:right="193"/>
      </w:pPr>
      <w:r>
        <w:t>46/2021, Zakon br. 128/2021, Zakon br. 216/2021 i Zakon br. 372/2021 mijenjaju se kako slijedi:</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U članku 27. stavak 1. riječ „sedmog“ zamjenjuje se riječju „osmog“.</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U članku 52. stavci 29. i 30. brišu se.</w:t>
      </w:r>
    </w:p>
    <w:p w14:paraId="731629A1" w14:textId="77777777" w:rsidR="00E30B60" w:rsidRDefault="00CB547F">
      <w:pPr>
        <w:pStyle w:val="BodyText"/>
        <w:spacing w:before="105"/>
        <w:ind w:left="729"/>
      </w:pPr>
      <w:r>
        <w:t>Stavci od 31. do 35. postaju stavci od 29. do 33.</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Iza članka 53. umeće se članak 53.aa koji glasi kako slijedi:</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„Članak 53.aa</w:t>
      </w:r>
    </w:p>
    <w:p w14:paraId="78A7988B" w14:textId="0782E007" w:rsidR="00E30B60" w:rsidRDefault="00CB547F">
      <w:pPr>
        <w:pStyle w:val="BodyText"/>
        <w:spacing w:before="217" w:line="276" w:lineRule="auto"/>
        <w:ind w:left="502" w:right="193" w:firstLine="226"/>
      </w:pPr>
      <w:r>
        <w:t>Tijela državne uprave ne smiju dogovarati nabavu pića u jednokratnoj ambalaži u svojim djelatnostima.”.</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Članak 53.a briše se.</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Članak 73.a briše se.</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Nakon članka 75. umeće se novi odjeljak 8. koji, uključujući i naslov, glasi:</w:t>
      </w:r>
    </w:p>
    <w:p w14:paraId="2697A68C" w14:textId="7676243C" w:rsidR="00E30B60" w:rsidRDefault="00755783" w:rsidP="00755783">
      <w:pPr>
        <w:pStyle w:val="BodyText"/>
        <w:spacing w:before="208" w:line="302" w:lineRule="auto"/>
        <w:ind w:left="3119" w:right="3062" w:firstLine="658"/>
        <w:rPr>
          <w:b/>
        </w:rPr>
      </w:pPr>
      <w:r>
        <w:rPr>
          <w:b/>
        </w:rPr>
        <w:t xml:space="preserve">             </w:t>
      </w:r>
      <w:r w:rsidR="00CB547F">
        <w:rPr>
          <w:b/>
        </w:rPr>
        <w:t>„Odjeljak 8.</w:t>
      </w:r>
      <w:r w:rsidR="00CB547F">
        <w:rPr>
          <w:b/>
        </w:rPr>
        <w:br/>
      </w:r>
      <w:r>
        <w:rPr>
          <w:b/>
        </w:rPr>
        <w:t xml:space="preserve">         </w:t>
      </w:r>
      <w:r w:rsidR="00CB547F">
        <w:rPr>
          <w:b/>
        </w:rPr>
        <w:t>Posebni plastični proizvodi</w:t>
      </w:r>
    </w:p>
    <w:p w14:paraId="22DCFF1C" w14:textId="699C682B" w:rsidR="00E30B60" w:rsidRDefault="00CB547F" w:rsidP="00755783">
      <w:pPr>
        <w:pStyle w:val="BodyText"/>
        <w:spacing w:before="245" w:line="281" w:lineRule="auto"/>
        <w:ind w:left="4014" w:right="3175" w:firstLine="851"/>
        <w:rPr>
          <w:b/>
        </w:rPr>
      </w:pPr>
      <w:r>
        <w:rPr>
          <w:b/>
        </w:rPr>
        <w:t>Članak 75.a</w:t>
      </w:r>
      <w:r>
        <w:rPr>
          <w:b/>
        </w:rPr>
        <w:br/>
      </w:r>
      <w:r w:rsidR="00755783">
        <w:rPr>
          <w:b/>
        </w:rPr>
        <w:t xml:space="preserve">        </w:t>
      </w:r>
      <w:r>
        <w:rPr>
          <w:b/>
        </w:rPr>
        <w:t>Osnovne odredbe</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U ovom odjeljku uređuju se zahtjevi i mjere za sprečavanje utjecaja određenih plastičnih proizvoda za jednokratnu upotrebu na okoliš, posebno na vodni okoliš te na zdravlje ljudi,</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a sve kako bi se smanjio taj učinak i kako bi se podržao prijelaz na kružno gospodarstvo s inovativnim i održivim poslovnim modelima, proizvodima i materijalima.</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 xml:space="preserve">Odredbe ovog odjeljka primjenjuju se na plastične proizvode za jednokratnu upotrebu s popisa u Prilogu 7.a, proizvode od </w:t>
      </w:r>
      <w:proofErr w:type="spellStart"/>
      <w:r>
        <w:rPr>
          <w:sz w:val="20"/>
        </w:rPr>
        <w:t>oksorazgradive</w:t>
      </w:r>
      <w:proofErr w:type="spellEnd"/>
      <w:r>
        <w:rPr>
          <w:sz w:val="20"/>
        </w:rPr>
        <w:t xml:space="preserve"> plastike i ribolovni alat koji sadrži plastiku.</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Osim ako je drukčije predviđeno ovim odjeljkom, opće odredbe ovoga Zakona primjenjuju se na sve plastične proizvode za jednokratnu upotrebu i ribolovni alat koji sadržava plastiku koji se stavljaju na tržište ili distribuiraju u Slovačkoj Republici i na gospodarenje njihovim otpadom.</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 xml:space="preserve">Za potrebe ovog odjeljka, plastika znači materijal koji se sastoji od polimera, </w:t>
      </w:r>
      <w:r>
        <w:rPr>
          <w:sz w:val="10"/>
        </w:rPr>
        <w:t>72.a)</w:t>
      </w:r>
      <w:r>
        <w:t xml:space="preserve"> </w:t>
      </w:r>
      <w:r>
        <w:rPr>
          <w:sz w:val="20"/>
        </w:rPr>
        <w:t>kojima se mogu dodati aditivi ili druge tvari i koji može funkcionirati kao glavni sastojak gotovih proizvoda, osim prirodnih polimera koji nisu kemijski modificirani.</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Plastični proizvod za jednokratnu upotrebu znači proizvod koji je u cijelosti ili djelomično izrađen od plastike i koji nije dizajniran, proizveden ili stavljen na tržište tako da tijekom svojeg vijeka trajanja podnese više ciklusa ili rotacijskih ciklusa na način da se vrati proizvođaču na ponovno punjenje ili da se ponovno upotrijebi u istu svrhu za koju je proizveden.</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proofErr w:type="spellStart"/>
      <w:r>
        <w:rPr>
          <w:sz w:val="20"/>
        </w:rPr>
        <w:t>Oksorazgradiva</w:t>
      </w:r>
      <w:proofErr w:type="spellEnd"/>
      <w:r>
        <w:rPr>
          <w:sz w:val="20"/>
        </w:rPr>
        <w:t xml:space="preserve"> plastika je plastični materijal koji sadrži aditive koji putem oksidacije razgrađuju plastični materijal u </w:t>
      </w:r>
      <w:proofErr w:type="spellStart"/>
      <w:r>
        <w:rPr>
          <w:sz w:val="20"/>
        </w:rPr>
        <w:t>mikrofragmente</w:t>
      </w:r>
      <w:proofErr w:type="spellEnd"/>
      <w:r>
        <w:rPr>
          <w:sz w:val="20"/>
        </w:rPr>
        <w:t xml:space="preserve"> ili ih kemijski razgrađuju.</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Ribolovni alat znači svaki proizvod ili komad opreme koji se koristi u ribolovu ili akvakulturi za ciljanje, ulov ili uzgoj morskih bioloških resursa ili koji plovi na morskoj površini, a upotrebljava se s ciljem privlačenja i prikupljanja takvih morskih bioloških resursa.</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Otpadni ribolovni alat znači svaki ribolovni alat koji je postao otpad, uključujući sve zasebne komponente, tvari ili materijale koji su bili dijelom takvog ribolovnog alata ili koji su bili pričvršćeni na takav ribolovni alat kada je odbačen, uključujući i ako je napušten ili izgubljen.</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Stavljanje na tržište je početna dostupnost na tržištu plastičnog proizvoda za jednokratnu upotrebu ili ribolovnog alata koji sadržava plastiku u Slovačkoj Republici.</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Dostupnost na tržištu znači svaka isporuka plastičnog proizvoda za jednokratnu upotrebu ili ribolovnog alata koji sadržava plastiku namijenjenu za distribuciju, potrošnju ili uporabu na tržištu Slovačke Republike kao dio poslovnih aktivnosti u zamjenu za plaćanje ili besplatno.</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Usklađena norma je europska norma donesena na temelju zahtjeva Komisije za primjenu usklađenog zakonodavstva EU-a.</w:t>
      </w:r>
      <w:r>
        <w:rPr>
          <w:sz w:val="10"/>
        </w:rPr>
        <w:t>96.a</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 xml:space="preserve">Proizvođač plastičnog proizvoda za jednokratnu upotrebu ili ribolovnog alata koji sadržava plastiku je bilo koji gospodarski subjekt ili poslovni subjekt bez obzira na korištene tehnike prodaje, </w:t>
      </w:r>
      <w:r>
        <w:rPr>
          <w:sz w:val="10"/>
        </w:rPr>
        <w:t>96.b</w:t>
      </w:r>
      <w:r>
        <w:rPr>
          <w:sz w:val="20"/>
        </w:rPr>
        <w:t xml:space="preserve">)uključujući poštanske narudžbe i internetsku prodaju, osim subjekta koji obavlja ribolovne aktivnosti u skladu s posebnim zakonodavstvom, </w:t>
      </w:r>
      <w:r>
        <w:rPr>
          <w:sz w:val="10"/>
        </w:rPr>
        <w:t>96.b</w:t>
      </w:r>
      <w:r>
        <w:rPr>
          <w:sz w:val="2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ima registrirano sjedište ili mjesto poslovanja u Slovačkoj i proizvodi plastične proizvode za jednokratnu upotrebu i ribolovni alat, ili ima plastične proizvode za jednokratnu upotrebu i ribolovni alat te ih stavlja na tržište;</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ima registrirano sjedište ili mjesto poslovanja u Slovačkoj Republici i prodaje plastične proizvode za jednokratnu upotrebu i ribolovni alat u Slovačkoj Republici;</w:t>
      </w:r>
    </w:p>
    <w:p w14:paraId="207B1B2A" w14:textId="77777777" w:rsidR="00E30B60" w:rsidRDefault="00CB547F">
      <w:pPr>
        <w:pStyle w:val="ListParagraph"/>
        <w:numPr>
          <w:ilvl w:val="0"/>
          <w:numId w:val="21"/>
        </w:numPr>
        <w:tabs>
          <w:tab w:val="left" w:pos="786"/>
        </w:tabs>
        <w:spacing w:before="100" w:line="276" w:lineRule="auto"/>
        <w:jc w:val="both"/>
        <w:rPr>
          <w:sz w:val="20"/>
        </w:rPr>
      </w:pPr>
      <w:r>
        <w:rPr>
          <w:sz w:val="20"/>
        </w:rPr>
        <w:t>ima registrirano sjedište ili mjesto poslovanja u Slovačkoj Republici i puni plastične proizvode za jednokratnu upotrebu ili ima punjene plastične proizvode za jednokratnu upotrebu i stavlja ih na tržište;</w:t>
      </w:r>
    </w:p>
    <w:p w14:paraId="2DCDDA8C" w14:textId="77777777" w:rsidR="00E30B60" w:rsidRDefault="00E30B60">
      <w:pPr>
        <w:spacing w:line="276" w:lineRule="auto"/>
        <w:jc w:val="both"/>
        <w:rPr>
          <w:sz w:val="20"/>
        </w:rPr>
        <w:sectPr w:rsidR="00E30B60">
          <w:headerReference w:type="even" r:id="rId8"/>
          <w:headerReference w:type="default" r:id="rId9"/>
          <w:pgSz w:w="11910" w:h="16840"/>
          <w:pgMar w:top="1160" w:right="1000" w:bottom="280" w:left="1000" w:header="796" w:footer="0" w:gutter="0"/>
          <w:pgNumType w:start="2"/>
          <w:cols w:space="720"/>
        </w:sectPr>
      </w:pPr>
    </w:p>
    <w:p w14:paraId="4D4600DA" w14:textId="77777777" w:rsidR="00E30B60" w:rsidRDefault="00E30B60">
      <w:pPr>
        <w:pStyle w:val="BodyText"/>
        <w:spacing w:before="3"/>
        <w:rPr>
          <w:sz w:val="19"/>
        </w:rPr>
      </w:pP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ima registrirano sjedište ili mjesto poslovanja u Slovačkoj Republici i stavlja plastične proizvode za jednokratnu upotrebu i ribolovni alat iz druge države članice ili trećih zemalja na tržište Slovačke Republike kao dio poslovnih aktivnosti;</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prodaje plastične proizvode za jednokratnu upotrebu i ribolovni alat u Slovačkoj Republici putem komunikacije na daljinu izravno kućanstvima ili korisnicima koji nisu kućanstva te ima registrirano sjedište ili mjesto poslovanja u drugoj državi članici ili trećoj zemlji;</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ima registrirano sjedište ili mjesto poslovanja u Slovačkoj Republici te, u okviru svojih poslovnih aktivnosti, prodaje plastične proizvode za jednokratnu upotrebu i ribolovni alat izravno korisniku u drugoj državi članici na temelju ugovora na daljinu.</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Biorazgradiva plastika znači plastika koja se može fizički i biološki raspasti, tako da se na kraju razgradi na ugljikov dioksid (CO</w:t>
      </w:r>
      <w:r>
        <w:rPr>
          <w:sz w:val="14"/>
        </w:rPr>
        <w:t>2</w:t>
      </w:r>
      <w:r>
        <w:rPr>
          <w:sz w:val="20"/>
        </w:rPr>
        <w:t xml:space="preserve">), biomasu i vodu i da se, u skladu s europskim normama za ambalažu, može </w:t>
      </w:r>
      <w:proofErr w:type="spellStart"/>
      <w:r>
        <w:rPr>
          <w:sz w:val="20"/>
        </w:rPr>
        <w:t>oporabiti</w:t>
      </w:r>
      <w:proofErr w:type="spellEnd"/>
      <w:r>
        <w:rPr>
          <w:sz w:val="20"/>
        </w:rPr>
        <w:t xml:space="preserve"> kompostiranjem i anaerobnom digestijom.</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Lučki uređaji za prihvat smatraju se lučkim uređajima za prihvat u skladu s posebnim zakonodavstvom.</w:t>
      </w:r>
      <w:r>
        <w:rPr>
          <w:sz w:val="10"/>
        </w:rPr>
        <w:t>96.d</w:t>
      </w:r>
      <w:r>
        <w:rPr>
          <w:sz w:val="20"/>
        </w:rPr>
        <w:t>)</w:t>
      </w:r>
    </w:p>
    <w:p w14:paraId="3BCA738D" w14:textId="77777777" w:rsidR="00E30B60" w:rsidRDefault="00CB547F">
      <w:pPr>
        <w:pStyle w:val="ListParagraph"/>
        <w:numPr>
          <w:ilvl w:val="1"/>
          <w:numId w:val="22"/>
        </w:numPr>
        <w:tabs>
          <w:tab w:val="left" w:pos="1161"/>
        </w:tabs>
        <w:ind w:left="1161" w:right="0" w:hanging="432"/>
        <w:rPr>
          <w:sz w:val="20"/>
        </w:rPr>
      </w:pPr>
      <w:r>
        <w:rPr>
          <w:sz w:val="20"/>
        </w:rPr>
        <w:t>Duhanski proizvodi su duhanski proizvodi definirani posebnim zakonodavstvom.</w:t>
      </w:r>
      <w:r>
        <w:rPr>
          <w:sz w:val="10"/>
        </w:rPr>
        <w:t>96.e</w:t>
      </w:r>
      <w:r>
        <w:rPr>
          <w:sz w:val="20"/>
        </w:rPr>
        <w:t>)</w:t>
      </w:r>
    </w:p>
    <w:p w14:paraId="60BFB0FA" w14:textId="77777777" w:rsidR="00E30B60" w:rsidRDefault="00E30B60">
      <w:pPr>
        <w:pStyle w:val="BodyText"/>
        <w:spacing w:before="6"/>
        <w:rPr>
          <w:sz w:val="27"/>
        </w:rPr>
      </w:pPr>
    </w:p>
    <w:p w14:paraId="34F54EF9" w14:textId="5ED9D825" w:rsidR="00E30B60" w:rsidRDefault="00CB547F" w:rsidP="00D0358C">
      <w:pPr>
        <w:pStyle w:val="BodyText"/>
        <w:spacing w:line="280" w:lineRule="auto"/>
        <w:ind w:left="4100" w:right="3250" w:firstLine="764"/>
        <w:rPr>
          <w:b/>
        </w:rPr>
      </w:pPr>
      <w:r>
        <w:rPr>
          <w:b/>
        </w:rPr>
        <w:t>Članak 75.b</w:t>
      </w:r>
      <w:r>
        <w:rPr>
          <w:b/>
        </w:rPr>
        <w:br/>
      </w:r>
      <w:r w:rsidR="00755783">
        <w:rPr>
          <w:b/>
        </w:rPr>
        <w:t xml:space="preserve">     </w:t>
      </w:r>
      <w:r>
        <w:rPr>
          <w:b/>
        </w:rPr>
        <w:t>Smanjenje potrošnje</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Proizvođač plastičnih proizvoda za jednokratnu upotrebu koji isporučuje plastične proizvode za jednokratnu upotrebu s popisa iz Priloga br. 7.a, dijela A krajnjem potrošaču za potrošnju hrane i pića na mjestu koje nije mjesto prodaje, dužan je</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osigurati povrat za plaćanje; o tome obavještava krajnjeg potrošača;</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ponuditi krajnjem alternativu koja se može ponovno upotrijebiti; ili</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ponuditi biorazgradivu alternativu.</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Potrošaču u potrošnji hrane i pića na prodajnom mjestu ne smiju se osigurati:</w:t>
      </w:r>
    </w:p>
    <w:p w14:paraId="4734A695" w14:textId="77777777" w:rsidR="00E30B60" w:rsidRDefault="00CB547F">
      <w:pPr>
        <w:pStyle w:val="ListParagraph"/>
        <w:numPr>
          <w:ilvl w:val="0"/>
          <w:numId w:val="18"/>
        </w:numPr>
        <w:tabs>
          <w:tab w:val="left" w:pos="786"/>
        </w:tabs>
        <w:spacing w:before="100"/>
        <w:ind w:right="0"/>
        <w:rPr>
          <w:sz w:val="20"/>
        </w:rPr>
      </w:pPr>
      <w:r>
        <w:rPr>
          <w:sz w:val="20"/>
        </w:rPr>
        <w:t>plastični proizvodi za jednokratnu upotrebu u stalnim poslovnim jedinicama za javno ugostiteljstvo i brzu prehranu;</w:t>
      </w:r>
    </w:p>
    <w:p w14:paraId="49E77A18" w14:textId="77777777" w:rsidR="00E30B60" w:rsidRDefault="00CB547F">
      <w:pPr>
        <w:pStyle w:val="ListParagraph"/>
        <w:numPr>
          <w:ilvl w:val="0"/>
          <w:numId w:val="18"/>
        </w:numPr>
        <w:tabs>
          <w:tab w:val="left" w:pos="786"/>
        </w:tabs>
        <w:spacing w:before="135"/>
        <w:ind w:right="0"/>
        <w:rPr>
          <w:sz w:val="20"/>
        </w:rPr>
      </w:pPr>
      <w:r>
        <w:rPr>
          <w:sz w:val="20"/>
        </w:rPr>
        <w:t>plastični proizvodi za jednokratnu upotrebu na javnim događanjima.</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Uz zabranu iz stavka 2. točke (b), organizator javnog događaja obvezan je u slučaju osiguravanja biorazgradivih proizvoda osigurati njihovo naknadno odvojeno prikupljanje.</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Proizvođač plastičnih proizvoda za jednokratnu upotrebu s popisa iz Priloga 7.a, dijela A vodi evidenciju o pojedinim proizvodima stavljenima na tržište Slovačke Republike i u određenoj mjeri izvješćuje Ministarstvo o tim podacima te čuva evidentirane podatke.</w:t>
      </w:r>
    </w:p>
    <w:p w14:paraId="2E7C43F1" w14:textId="77777777" w:rsidR="00E30B60" w:rsidRDefault="00CB547F">
      <w:pPr>
        <w:pStyle w:val="ListParagraph"/>
        <w:numPr>
          <w:ilvl w:val="0"/>
          <w:numId w:val="20"/>
        </w:numPr>
        <w:tabs>
          <w:tab w:val="left" w:pos="1058"/>
        </w:tabs>
        <w:spacing w:line="276" w:lineRule="auto"/>
        <w:ind w:firstLine="226"/>
        <w:jc w:val="both"/>
        <w:rPr>
          <w:sz w:val="20"/>
        </w:rPr>
      </w:pPr>
      <w:r>
        <w:rPr>
          <w:sz w:val="20"/>
        </w:rPr>
        <w:t>Proizvođač plastičnih proizvoda za jednokratnu upotrebu s popisa iz Priloga 7.a, dijela A sastavlja izvješće o poduzetim mjerama za smanjenje potrošnje i o napretku u smanjenju potrošnje izvješćuje Ministarstvo najkasnije do 30. travnja.</w:t>
      </w:r>
    </w:p>
    <w:p w14:paraId="704750EF" w14:textId="77777777" w:rsidR="00E30B60" w:rsidRDefault="00E30B60">
      <w:pPr>
        <w:pStyle w:val="BodyText"/>
        <w:spacing w:before="6"/>
        <w:rPr>
          <w:sz w:val="24"/>
        </w:rPr>
      </w:pPr>
    </w:p>
    <w:p w14:paraId="7AF8DF9A" w14:textId="77777777" w:rsidR="00E30B60" w:rsidRDefault="00CB547F">
      <w:pPr>
        <w:pStyle w:val="BodyText"/>
        <w:ind w:left="1230" w:right="834"/>
        <w:jc w:val="center"/>
        <w:rPr>
          <w:b/>
        </w:rPr>
      </w:pPr>
      <w:r>
        <w:rPr>
          <w:b/>
        </w:rPr>
        <w:t>Članak 75.c</w:t>
      </w:r>
    </w:p>
    <w:p w14:paraId="38A6FDAC" w14:textId="77777777" w:rsidR="00E30B60" w:rsidRDefault="00CB547F">
      <w:pPr>
        <w:pStyle w:val="BodyText"/>
        <w:spacing w:before="218" w:line="276" w:lineRule="auto"/>
        <w:ind w:left="502" w:right="110" w:firstLine="226"/>
      </w:pPr>
      <w:r>
        <w:t xml:space="preserve">Zabranjuje se stavljanje plastičnih proizvoda za jednokratnu upotrebu iz Priloga 7.a, dijela B i </w:t>
      </w:r>
      <w:proofErr w:type="spellStart"/>
      <w:r>
        <w:t>oksorazgradive</w:t>
      </w:r>
      <w:proofErr w:type="spellEnd"/>
      <w:r>
        <w:t xml:space="preserve"> plastike na tržište Slovačke Republike.</w:t>
      </w:r>
    </w:p>
    <w:p w14:paraId="795E8A85" w14:textId="77777777" w:rsidR="00E30B60" w:rsidRDefault="00E30B60">
      <w:pPr>
        <w:spacing w:line="276" w:lineRule="auto"/>
        <w:sectPr w:rsidR="00E30B60">
          <w:pgSz w:w="11910" w:h="16840"/>
          <w:pgMar w:top="1160" w:right="1000" w:bottom="280" w:left="1000" w:header="796" w:footer="0" w:gutter="0"/>
          <w:cols w:space="720"/>
        </w:sectPr>
      </w:pPr>
    </w:p>
    <w:p w14:paraId="3AF504C1" w14:textId="77777777" w:rsidR="00E30B60" w:rsidRDefault="00E30B60">
      <w:pPr>
        <w:pStyle w:val="BodyText"/>
      </w:pP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Članak 75.d</w:t>
      </w:r>
    </w:p>
    <w:p w14:paraId="223D1A26" w14:textId="77777777" w:rsidR="00E30B60" w:rsidRDefault="00CB547F">
      <w:pPr>
        <w:pStyle w:val="BodyText"/>
        <w:spacing w:before="40"/>
        <w:ind w:left="1230" w:right="834"/>
        <w:jc w:val="center"/>
        <w:rPr>
          <w:b/>
        </w:rPr>
      </w:pPr>
      <w:r>
        <w:rPr>
          <w:b/>
        </w:rPr>
        <w:t>Zahtjevi za jednokratni plastični proizvod</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Proizvođač plastičnih proizvoda za jednokratnu upotrebu ima obvezu staviti na tržište Slovačke Republike spremnike za pića iz Priloga 7.a, dijela C, pod uvjetom da čepovi ili poklopci napravljeni od plastike ostaju pričvršćeni na spremnike za pića tijekom predviđene uporabe proizvoda.</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Spremnici za pića iz Priloga 7.a, dijela C proizvedeni u skladu s usklađenim normama, a čije je upućivanje objavljeno u Službenom listu Europske unije, smatraju se spremnicima za pića u skladu sa zahtjevima iz stavka 1.</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Metalni čepovi ili poklopci s plastičnim brtvama ne smatraju se plastikom.</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Proizvođač proizvoda za jednokratnu upotrebu s popisa iz Priloga 7.a, dijela F obvezan je na tržište Slovačke Republike staviti boce za pića</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 xml:space="preserve">proizvedene od </w:t>
      </w:r>
      <w:proofErr w:type="spellStart"/>
      <w:r>
        <w:rPr>
          <w:sz w:val="20"/>
        </w:rPr>
        <w:t>polietilentereftalata</w:t>
      </w:r>
      <w:proofErr w:type="spellEnd"/>
      <w:r>
        <w:rPr>
          <w:sz w:val="20"/>
        </w:rPr>
        <w:t xml:space="preserve"> (dalje u tekstu: PET boce za piće) koji sadržava najmanje 25 % reciklirane plastike od ukupnog iznosa PET boca za pića koje stavlja na tržište u Slovačkoj Republici;</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s najmanjom dopuštenom količinom reciklirane plastike od 30 % od ukupne količine plastičnih boca za pića koje stavlja na tržište u Slovačkoj Republici.</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Proizvođač plastičnog proizvoda za jednokratnu upotrebu u skladu sa stavkom 4. podnosi izvješće o sadržaju reciklirane plastike u skladu sa stavkom 4. za prethodnu kalendarsku godinu najkasnije do 30. travnja. Ova se obveza ispunjava, u slučaju proizvođača ambalaže koji pića stavlja na tržište u povratnoj ambalaži za jednokratnu upotrebu, u skladu s posebnim zakonodavstvom.</w:t>
      </w:r>
      <w:r>
        <w:rPr>
          <w:sz w:val="10"/>
        </w:rPr>
        <w:t>96.f</w:t>
      </w:r>
      <w:r>
        <w:rPr>
          <w:sz w:val="2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Članak 75.e</w:t>
      </w:r>
    </w:p>
    <w:p w14:paraId="44678E85" w14:textId="77777777" w:rsidR="00E30B60" w:rsidRDefault="00CB547F">
      <w:pPr>
        <w:pStyle w:val="BodyText"/>
        <w:spacing w:before="39"/>
        <w:ind w:left="1230" w:right="834"/>
        <w:jc w:val="center"/>
        <w:rPr>
          <w:b/>
        </w:rPr>
      </w:pPr>
      <w:r>
        <w:rPr>
          <w:b/>
        </w:rPr>
        <w:t>Zahtjevi za označivanje proizvoda</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Proizvođač plastičnih proizvoda za jednokratnu upotrebu s popisa iz Priloga 7.a, dijela D, prije stavljanja proizvoda na tržište Slovačke Republike dužan je označiti taj proizvod informacijama za potrošače o</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najprikladnijim načinima zbrinjavanja proizvoda, što je potrebno izbjeći u slučaju danog proizvoda, kada postane otpad u skladu s hijerarhijom gospodarenja otpadom;</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prisutnosti plastike u proizvodu i njezinom negativnom utjecaju na okoliš kada proizvod postane otpad.</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Oznake iz stavka 1. stavljaju se na ambalažu proizvoda, jedinična pakiranja ili na sam proizvod tako da su istaknute, čitljive i neizbrisive.</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Proizvođač plastičnog proizvoda za jednokratnu upotrebu s popisa iz Priloga 7.a, dijela D, mora osigurati označivanje ambalaže u skladu sa stavkom 1. prema specifikacijama na temelju posebnog zakonodavstva.</w:t>
      </w:r>
      <w:r>
        <w:rPr>
          <w:sz w:val="10"/>
        </w:rPr>
        <w:t>96.g</w:t>
      </w:r>
      <w:r>
        <w:rPr>
          <w:sz w:val="20"/>
        </w:rPr>
        <w:t>)</w:t>
      </w:r>
      <w:r>
        <w:t>.</w:t>
      </w:r>
    </w:p>
    <w:p w14:paraId="27E5D408" w14:textId="77777777" w:rsidR="00E30B60" w:rsidRDefault="00CB547F">
      <w:pPr>
        <w:pStyle w:val="ListParagraph"/>
        <w:numPr>
          <w:ilvl w:val="0"/>
          <w:numId w:val="15"/>
        </w:numPr>
        <w:tabs>
          <w:tab w:val="left" w:pos="1039"/>
        </w:tabs>
        <w:spacing w:line="276" w:lineRule="auto"/>
        <w:ind w:firstLine="226"/>
        <w:jc w:val="both"/>
        <w:rPr>
          <w:sz w:val="20"/>
        </w:rPr>
      </w:pPr>
      <w:r>
        <w:rPr>
          <w:sz w:val="20"/>
        </w:rPr>
        <w:t>Označivanje duhanskih proizvoda iz stavka 1. dodatno se označuje u skladu s posebnim zakonodavstvom.</w:t>
      </w:r>
      <w:r>
        <w:rPr>
          <w:sz w:val="10"/>
        </w:rPr>
        <w:t>96.h</w:t>
      </w:r>
      <w:r>
        <w:rPr>
          <w:sz w:val="20"/>
        </w:rPr>
        <w:t>)</w:t>
      </w:r>
    </w:p>
    <w:p w14:paraId="37040F9F" w14:textId="77777777" w:rsidR="00E30B60" w:rsidRDefault="00E30B60">
      <w:pPr>
        <w:spacing w:line="276" w:lineRule="auto"/>
        <w:jc w:val="both"/>
        <w:rPr>
          <w:sz w:val="20"/>
        </w:rPr>
        <w:sectPr w:rsidR="00E30B60">
          <w:pgSz w:w="11910" w:h="16840"/>
          <w:pgMar w:top="1160" w:right="1000" w:bottom="280" w:left="1000" w:header="796" w:footer="0" w:gutter="0"/>
          <w:cols w:space="720"/>
        </w:sectPr>
      </w:pPr>
    </w:p>
    <w:p w14:paraId="31D82300" w14:textId="77777777" w:rsidR="00E30B60" w:rsidRDefault="00E30B60">
      <w:pPr>
        <w:pStyle w:val="BodyText"/>
      </w:pP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Članak 75.f</w:t>
      </w:r>
    </w:p>
    <w:p w14:paraId="29563519" w14:textId="77777777" w:rsidR="00E30B60" w:rsidRDefault="00CB547F">
      <w:pPr>
        <w:pStyle w:val="BodyText"/>
        <w:spacing w:before="40"/>
        <w:ind w:left="1230" w:right="834"/>
        <w:jc w:val="center"/>
        <w:rPr>
          <w:b/>
        </w:rPr>
      </w:pPr>
      <w:r>
        <w:rPr>
          <w:b/>
        </w:rPr>
        <w:t>Proširena odgovornost proizvođača posebnog plastičnog proizvoda</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Uz obveze iz stavaka 27. i 52., proizvođač plastičnih proizvoda za jednokratnu upotrebu s popisa iz Priloga 7.a, dijela E, odjeljka I., snosi troškove</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za mjere za podizanje svijesti o svojim proizvodima koji se stavljaju na tržište Slovačke Republike;</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povezane s prikupljanjem, prijevozom, oporabom, recikliranjem, obradom i odlaganjem otpadnih proizvoda;</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povezane s čišćenjem otpada od tih proizvoda na područjima gdje nisu odloženi u lokalne sustave za skupljanje otpada.</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Proizvođač duhanskih proizvoda za potrebe obveze iz stavka 1. točke (b) može uspostaviti posebnu infrastrukturu za prikupljanje otpada iz tih proizvoda.</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Proizvođač plastičnih proizvoda za jednokratnu upotrebu s popisa iz Priloga 7.a, dijela E, odjeljaka II. i III. obavezan je</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snositi troškove mjera za podizanje razine svijesti koje se odnose na njihove proizvode koje stavljaju na tržište Slovačke Republike;</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snositi troškove povezane s čišćenjem otpada od tih proizvoda na područjima gdje nisu odloženi u lokalne sustave za skupljanje otpada;</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voditi evidenciju o proizvodima stavljenima na tržište Slovačke Republike i u određenoj mjeri izvješćivati Ministarstvo o tim podacima te čuvati evidentirane podatke.</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Proizvođač plastičnih proizvoda za jednokratnu upotrebu s popisa iz Priloga 7.a, dijela E i ribolovnog alata koji sadrži plastiku, a koji ima registrirano sjedište ili mjesto poslovanja u Slovačkoj i prodaje te proizvode u drugoj državi članici, imenuje ovlaštenog predstavnika u toj državi članici za ispunjenje svojih dužnosti povezanih s tim proizvodima.</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Proizvođač ribolovnog alata koji sadržava plastiku vodi evidenciju o ribolovnim alatima koji se stavljaju na tržište Slovačke Republike i izvješćuje Ministarstvo o tim podacima i čuva evidentirane podatke.</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Proizvođač ribolovnog alata koji sadržava plastiku obvezan je pokriti troškove povezane s odvojenim prikupljanjem, prijevozom, recikliranjem, oporabom ili odlaganjem otpadnog ribolovnog alata koji sadržava plastiku koji je iskrcan u relevantnim lučkim uređajima za prihvat ili drugim jednakovrijednim sustavima prihvata.</w:t>
      </w:r>
    </w:p>
    <w:p w14:paraId="4A47B1B1" w14:textId="77777777" w:rsidR="00E30B60" w:rsidRDefault="00E30B60">
      <w:pPr>
        <w:pStyle w:val="BodyText"/>
        <w:spacing w:before="6"/>
        <w:rPr>
          <w:sz w:val="24"/>
        </w:rPr>
      </w:pPr>
    </w:p>
    <w:p w14:paraId="3B78B588" w14:textId="398B38AA" w:rsidR="00E30B60" w:rsidRDefault="00CB547F" w:rsidP="00D0358C">
      <w:pPr>
        <w:pStyle w:val="BodyText"/>
        <w:spacing w:line="280" w:lineRule="auto"/>
        <w:ind w:left="3742" w:right="3331" w:firstLine="758"/>
        <w:rPr>
          <w:b/>
        </w:rPr>
      </w:pPr>
      <w:r>
        <w:rPr>
          <w:b/>
        </w:rPr>
        <w:t>Članak 75.g</w:t>
      </w:r>
      <w:r>
        <w:rPr>
          <w:b/>
        </w:rPr>
        <w:br/>
      </w:r>
      <w:r w:rsidR="00755783">
        <w:rPr>
          <w:b/>
        </w:rPr>
        <w:t xml:space="preserve">       </w:t>
      </w:r>
      <w:r>
        <w:rPr>
          <w:b/>
        </w:rPr>
        <w:t>Podizanje svijesti</w:t>
      </w:r>
    </w:p>
    <w:p w14:paraId="20D90145" w14:textId="1BEFC6E3" w:rsidR="00E30B60" w:rsidRDefault="00CB547F">
      <w:pPr>
        <w:pStyle w:val="BodyText"/>
        <w:spacing w:before="193" w:line="276" w:lineRule="auto"/>
        <w:ind w:left="502" w:right="103" w:firstLine="226"/>
        <w:jc w:val="both"/>
      </w:pPr>
      <w:r>
        <w:t>Proizvođač plastičnih proizvoda za jednokratnu upotrebu s popisa iz Priloga 7.a, dijela G i ribolovnog alata koji sadržava plastiku, krajnje korisnike plastičnih proizvoda za jednokratnu upotrebu potiče na odgovorno ponašanje kako bi se smanjilo onečišćenje okoliša otpadom iz tih proizvoda i obavješćuje ih o:</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korištenju raspoloživih alternativa koje se mogu ponovno upotrijebiti;</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ispravnom načinu odlaganja proizvoda kada postanu otpad;</w:t>
      </w:r>
    </w:p>
    <w:p w14:paraId="38615E6B" w14:textId="77777777" w:rsidR="00E30B60" w:rsidRDefault="00CB547F">
      <w:pPr>
        <w:pStyle w:val="ListParagraph"/>
        <w:numPr>
          <w:ilvl w:val="0"/>
          <w:numId w:val="10"/>
        </w:numPr>
        <w:tabs>
          <w:tab w:val="left" w:pos="786"/>
        </w:tabs>
        <w:spacing w:before="135" w:line="276" w:lineRule="auto"/>
        <w:rPr>
          <w:sz w:val="20"/>
        </w:rPr>
      </w:pPr>
      <w:r>
        <w:rPr>
          <w:sz w:val="20"/>
        </w:rPr>
        <w:t>utjecaju neodgovarajućeg odlaganja otpada od plastičnih proizvoda za jednokratnu upotrebu i ribolovnog alata koji sadržava plastiku na okoliš;</w:t>
      </w:r>
    </w:p>
    <w:p w14:paraId="0A6FF4DC" w14:textId="77777777" w:rsidR="00E30B60" w:rsidRDefault="00E30B60">
      <w:pPr>
        <w:spacing w:line="276" w:lineRule="auto"/>
        <w:rPr>
          <w:sz w:val="20"/>
        </w:rPr>
        <w:sectPr w:rsidR="00E30B60">
          <w:pgSz w:w="11910" w:h="16840"/>
          <w:pgMar w:top="1160" w:right="1000" w:bottom="280" w:left="1000" w:header="796" w:footer="0" w:gutter="0"/>
          <w:cols w:space="720"/>
        </w:sectPr>
      </w:pPr>
    </w:p>
    <w:p w14:paraId="04114210" w14:textId="77777777" w:rsidR="00E30B60" w:rsidRDefault="00E30B60">
      <w:pPr>
        <w:pStyle w:val="BodyText"/>
        <w:spacing w:before="3"/>
        <w:rPr>
          <w:sz w:val="19"/>
        </w:rPr>
      </w:pP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utjecaju neodgovarajućeg načina odlaganja tih proizvoda kada postanu otpad na kanalizaciju.</w:t>
      </w:r>
    </w:p>
    <w:p w14:paraId="5D2E916C" w14:textId="77777777" w:rsidR="00E30B60" w:rsidRDefault="00CB547F">
      <w:pPr>
        <w:pStyle w:val="BodyText"/>
        <w:spacing w:before="85"/>
        <w:ind w:left="729"/>
        <w:jc w:val="both"/>
      </w:pPr>
      <w:r>
        <w:t>Bilješke 96.a do 96.h glase kako slijedi:</w:t>
      </w:r>
    </w:p>
    <w:p w14:paraId="5E8DB480" w14:textId="7317C8B4" w:rsidR="00E30B60" w:rsidRDefault="00CB547F">
      <w:pPr>
        <w:spacing w:before="104" w:line="244" w:lineRule="auto"/>
        <w:ind w:left="729" w:right="103"/>
        <w:jc w:val="both"/>
        <w:rPr>
          <w:sz w:val="18"/>
        </w:rPr>
      </w:pPr>
      <w:r>
        <w:rPr>
          <w:sz w:val="18"/>
        </w:rPr>
        <w:t>„</w:t>
      </w:r>
      <w:r>
        <w:rPr>
          <w:sz w:val="10"/>
        </w:rPr>
        <w:t>96.a</w:t>
      </w:r>
      <w:r>
        <w:t xml:space="preserve"> </w:t>
      </w:r>
      <w:r>
        <w:rPr>
          <w:sz w:val="18"/>
        </w:rPr>
        <w:t>Članak 2. stavak 1. točka (c) Uredbe (EU) br. 1025/2012 Europskog parlamenta i Vijeća od 25. listopada 2012. o europskoj normizaciji, o izmjeni direktiva Vijeća 89/686/EEZ i 93/15/EEZ i direktiva 94/9/EZ, 94/25/EZ, 95/16/EZ, 97/23/EZ, 98/34/EZ, 2004/22/EZ, 2007/23/EZ, 2009/23/EZ i 2009/105/EZ Europskog parlamenta i Vijeća te o stavljanju izvan snage Odluke Vijeća 87/95/EEZ i Odluke br. 1673/2006/EZ Europskog parlamenta i Vijeća, kako je izmijenjen.</w:t>
      </w:r>
    </w:p>
    <w:p w14:paraId="7D526B49" w14:textId="77777777" w:rsidR="00E30B60" w:rsidRDefault="00CB547F">
      <w:pPr>
        <w:spacing w:before="103" w:line="244" w:lineRule="auto"/>
        <w:ind w:left="729" w:right="103"/>
        <w:jc w:val="both"/>
        <w:rPr>
          <w:sz w:val="18"/>
        </w:rPr>
      </w:pPr>
      <w:r>
        <w:rPr>
          <w:sz w:val="10"/>
        </w:rPr>
        <w:t>96.b</w:t>
      </w:r>
      <w:r>
        <w:rPr>
          <w:sz w:val="18"/>
        </w:rPr>
        <w:t>) Zakon br. 102/2014 o zaštiti potrošača pri prodaji robe ili pružanju usluga na temelju ugovora na daljinu ili ugovora sklopljenog izvan poslovnih prostorija prodavatelja te o izmjeni određenih akata, kako je izmijenjen.</w:t>
      </w:r>
    </w:p>
    <w:p w14:paraId="5DEAD916" w14:textId="69DCB80D" w:rsidR="00E30B60" w:rsidRDefault="00CB547F">
      <w:pPr>
        <w:spacing w:before="102" w:line="244" w:lineRule="auto"/>
        <w:ind w:left="729" w:right="103"/>
        <w:jc w:val="both"/>
        <w:rPr>
          <w:sz w:val="18"/>
        </w:rPr>
      </w:pPr>
      <w:r>
        <w:rPr>
          <w:sz w:val="10"/>
        </w:rPr>
        <w:t>96.c</w:t>
      </w:r>
      <w:r>
        <w:t xml:space="preserve"> </w:t>
      </w:r>
      <w:r>
        <w:rPr>
          <w:sz w:val="18"/>
        </w:rPr>
        <w:t xml:space="preserve">Članak 4. stavak 1. točka 28. Uredbe (EU) br. 1380/2013 Europskog parlamenta i Vijeća od 11. prosinca 2013. o zajedničkoj </w:t>
      </w:r>
      <w:proofErr w:type="spellStart"/>
      <w:r>
        <w:rPr>
          <w:sz w:val="18"/>
        </w:rPr>
        <w:t>ribarstvenoj</w:t>
      </w:r>
      <w:proofErr w:type="spellEnd"/>
      <w:r>
        <w:rPr>
          <w:sz w:val="18"/>
        </w:rPr>
        <w:t xml:space="preserve"> politici, izmjeni uredaba Vijeća (EZ) br. 1954/2003 i (EZ) br. 1224/2009 i stavljanju izvan snage uredaba (EZ) br. 2371/2002 i (EZ) br. 639/2004 i Odluke Vijeća 2004/585/EZ (SL L 354, 28.12.2013.) kako je izmijenjena.</w:t>
      </w:r>
    </w:p>
    <w:p w14:paraId="15970DB7" w14:textId="77777777" w:rsidR="00E30B60" w:rsidRDefault="00CB547F">
      <w:pPr>
        <w:spacing w:before="102"/>
        <w:ind w:left="729"/>
        <w:jc w:val="both"/>
        <w:rPr>
          <w:sz w:val="18"/>
        </w:rPr>
      </w:pPr>
      <w:r>
        <w:rPr>
          <w:sz w:val="10"/>
        </w:rPr>
        <w:t>96.d</w:t>
      </w:r>
      <w:r>
        <w:rPr>
          <w:sz w:val="18"/>
        </w:rPr>
        <w:t>) Zakon o pomorskom prometu br. 435/2000, kako je izmijenjen.</w:t>
      </w:r>
    </w:p>
    <w:p w14:paraId="5EF5EE76" w14:textId="58A6960E" w:rsidR="00E30B60" w:rsidRDefault="00CB547F">
      <w:pPr>
        <w:spacing w:before="105" w:line="244" w:lineRule="auto"/>
        <w:ind w:left="729" w:right="103"/>
        <w:jc w:val="both"/>
        <w:rPr>
          <w:sz w:val="18"/>
        </w:rPr>
      </w:pPr>
      <w:r>
        <w:rPr>
          <w:sz w:val="10"/>
        </w:rPr>
        <w:t>96.e)</w:t>
      </w:r>
      <w:r>
        <w:t xml:space="preserve"> </w:t>
      </w:r>
      <w:r>
        <w:rPr>
          <w:sz w:val="18"/>
        </w:rPr>
        <w:t>Članak 2. stavak 3. Zakona br. 89/2016 o proizvodnji, označivanju i prodaji duhanskih i srodnih proizvoda te o izmjenama određenih Zakona, kako je izmijenjen Zakonom br. 92/2019</w:t>
      </w:r>
    </w:p>
    <w:p w14:paraId="1BC9FB90" w14:textId="28B52A0A" w:rsidR="00E30B60" w:rsidRDefault="00CB547F">
      <w:pPr>
        <w:spacing w:before="101" w:line="244" w:lineRule="auto"/>
        <w:ind w:left="729" w:right="103"/>
        <w:jc w:val="both"/>
        <w:rPr>
          <w:sz w:val="18"/>
        </w:rPr>
      </w:pPr>
      <w:r>
        <w:rPr>
          <w:sz w:val="10"/>
        </w:rPr>
        <w:t>96.f)</w:t>
      </w:r>
      <w:r>
        <w:t xml:space="preserve"> </w:t>
      </w:r>
      <w:r>
        <w:rPr>
          <w:sz w:val="18"/>
        </w:rPr>
        <w:t xml:space="preserve">Članak 7. stavak 1. točka (v) Zakona br. 302/2019 </w:t>
      </w:r>
      <w:proofErr w:type="spellStart"/>
      <w:r>
        <w:rPr>
          <w:sz w:val="18"/>
        </w:rPr>
        <w:t>zb</w:t>
      </w:r>
      <w:proofErr w:type="spellEnd"/>
      <w:r>
        <w:rPr>
          <w:sz w:val="18"/>
        </w:rPr>
        <w:t>. o alternativama jednokratnoj ambalaži za pića i o izmjenama određenih zakona.</w:t>
      </w:r>
    </w:p>
    <w:p w14:paraId="2EC47CDC" w14:textId="1A1C418A" w:rsidR="00E30B60" w:rsidRDefault="00CB547F">
      <w:pPr>
        <w:spacing w:before="101" w:line="244" w:lineRule="auto"/>
        <w:ind w:left="729" w:right="103"/>
        <w:jc w:val="both"/>
        <w:rPr>
          <w:sz w:val="18"/>
        </w:rPr>
      </w:pPr>
      <w:r>
        <w:rPr>
          <w:sz w:val="10"/>
        </w:rPr>
        <w:t xml:space="preserve">96.g) </w:t>
      </w:r>
      <w:r>
        <w:rPr>
          <w:sz w:val="18"/>
        </w:rPr>
        <w:t xml:space="preserve">Provedbena uredba Komisije (EU) 2020/2151 </w:t>
      </w:r>
      <w:proofErr w:type="spellStart"/>
      <w:r>
        <w:rPr>
          <w:sz w:val="18"/>
        </w:rPr>
        <w:t>оd</w:t>
      </w:r>
      <w:proofErr w:type="spellEnd"/>
      <w:r>
        <w:rPr>
          <w:sz w:val="18"/>
        </w:rPr>
        <w:t xml:space="preserve"> 17. prosinca 2020. o utvrđivanju pravila o usklađenim specifikacijama za oznaku plastičnih proizvoda za jednokratnu uporabu navedenih u dijelu D Priloga Direktivi (EU) 2019/904 Europskog parlamenta i Vijeća o smanjenju učinka određenih plastičnih proizvoda na okoliš (SL L 428, 18.12.2020.).</w:t>
      </w:r>
    </w:p>
    <w:p w14:paraId="42F6CA94" w14:textId="77777777" w:rsidR="00E30B60" w:rsidRDefault="00CB547F">
      <w:pPr>
        <w:spacing w:before="102"/>
        <w:ind w:left="729"/>
        <w:jc w:val="both"/>
        <w:rPr>
          <w:sz w:val="18"/>
        </w:rPr>
      </w:pPr>
      <w:r>
        <w:rPr>
          <w:sz w:val="10"/>
        </w:rPr>
        <w:t>96.h)</w:t>
      </w:r>
      <w:r>
        <w:t xml:space="preserve"> </w:t>
      </w:r>
      <w:r>
        <w:rPr>
          <w:sz w:val="18"/>
        </w:rPr>
        <w:t>Zakon br. 89/2016, kako je izmijenjen Zakonom br.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U članak 105. stavak 3. dodaje se sljedeća točka (ad):</w:t>
      </w:r>
    </w:p>
    <w:p w14:paraId="2874BDF9" w14:textId="77777777" w:rsidR="00E30B60" w:rsidRDefault="00CB547F">
      <w:pPr>
        <w:pStyle w:val="BodyText"/>
        <w:spacing w:before="106"/>
        <w:ind w:left="502"/>
        <w:jc w:val="both"/>
      </w:pPr>
      <w:r>
        <w:t>„(ad) specifikacije oznaka iz članka 75.e.„</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U članku 106. točki (h) tekst „članci 53a, 73.a“ zamjenjuje se tekstom „članci 75.b, 75.c, 75.d, 75.e“.</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U članku 110. stavku 1. točki (a) briše se tekst „članak 53.a“ i tekst „članci 73.a i 135.g“.</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U članku 111. stavak 6. tekst „članci 53.a i 73.a“ zamjenjuje se tekstom „članak 75.c“.</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U članku 117. stavku 1. nakon teksta „53. stavak 7. i 8.; članak 54. stavak 1. točka (f) i stavak 5.”umeće se tekst „članak 53.aa;“.</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Članak 117. stavak 6. glasi:</w:t>
      </w:r>
    </w:p>
    <w:p w14:paraId="2F50D7B0" w14:textId="77777777" w:rsidR="00E30B60" w:rsidRDefault="00CB547F">
      <w:pPr>
        <w:pStyle w:val="BodyText"/>
        <w:spacing w:before="220" w:line="276" w:lineRule="auto"/>
        <w:ind w:left="502" w:right="103" w:firstLine="226"/>
        <w:jc w:val="both"/>
      </w:pPr>
      <w:r>
        <w:t>„(6)  Tijelo državne uprave nadležno za gospodarenje otpadom izriče novčanu kaznu u iznosu od 4 000 EUR do 350 000 EUR za korporativnog subjekta ili trgovca pojedinca koji krši obvezu u skladu s člankom 13.; člankom 16. stavcima 5. i 10.; člankom 19. stavkom 1. točkom (f), člankom 21 stavkom 2.; člankom 21. stavkom 3. točkama (f) i (g); člankom 25. stavcima 1. i 7.;</w:t>
      </w:r>
    </w:p>
    <w:p w14:paraId="4B6F5513" w14:textId="77777777" w:rsidR="00E30B60" w:rsidRPr="00D0358C" w:rsidRDefault="00CB547F">
      <w:pPr>
        <w:pStyle w:val="BodyText"/>
        <w:ind w:left="502"/>
      </w:pPr>
      <w:r>
        <w:t>člankom 27. stavkom 25.; čankom 28. stavkom 9. točkom (e); člankom 31.a stavcima 2., 6. i 8.; člancima 33. i 43.; člankom 53. stavkom 3., člankom 62. stavkom 6.</w:t>
      </w:r>
    </w:p>
    <w:p w14:paraId="091FA774" w14:textId="77777777" w:rsidR="00E30B60" w:rsidRPr="00D0358C" w:rsidRDefault="00CB547F">
      <w:pPr>
        <w:pStyle w:val="BodyText"/>
        <w:spacing w:before="35"/>
        <w:ind w:left="502"/>
      </w:pPr>
      <w:r>
        <w:t>člankom 75.b; člancima 75.c, 75.d, 75.e, 75.f i 75.g; člankom 76. stavkom 4.; člankom 79. stavcima16. i 24.; člankom 84. stavcima 3. i 5.;</w:t>
      </w:r>
    </w:p>
    <w:p w14:paraId="1E67AFAF" w14:textId="77777777" w:rsidR="00E30B60" w:rsidRPr="00D0358C" w:rsidRDefault="00CB547F">
      <w:pPr>
        <w:pStyle w:val="BodyText"/>
        <w:spacing w:before="35"/>
        <w:ind w:left="502"/>
      </w:pPr>
      <w:r>
        <w:t>člankom 135.e stavcima 1., 2., 3. i 4.; člankom 135.g.“.</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U članku 135.g iza riječi „7.a“ umeće se tekst „Dijela B“.</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t>Prilog 7.a, uključujući naslov, glasi:</w:t>
      </w:r>
    </w:p>
    <w:p w14:paraId="3D8AA0DD" w14:textId="77777777" w:rsidR="00E30B60" w:rsidRDefault="00E30B60">
      <w:pPr>
        <w:pStyle w:val="BodyText"/>
        <w:spacing w:before="10"/>
        <w:rPr>
          <w:sz w:val="17"/>
        </w:rPr>
      </w:pPr>
    </w:p>
    <w:p w14:paraId="0A4A004D" w14:textId="77777777" w:rsidR="00E30B60" w:rsidRDefault="00CB547F">
      <w:pPr>
        <w:pStyle w:val="BodyText"/>
        <w:spacing w:before="138" w:line="244" w:lineRule="auto"/>
        <w:ind w:left="7107" w:right="103" w:firstLine="1277"/>
        <w:jc w:val="right"/>
        <w:rPr>
          <w:b/>
        </w:rPr>
      </w:pPr>
      <w:r>
        <w:rPr>
          <w:b/>
        </w:rPr>
        <w:t>„Prilog 7.a</w:t>
      </w:r>
      <w:r>
        <w:rPr>
          <w:b/>
        </w:rPr>
        <w:br/>
        <w:t>Zakona br. 79/2015</w:t>
      </w:r>
    </w:p>
    <w:p w14:paraId="53FA3E6C" w14:textId="77777777" w:rsidR="00E30B60" w:rsidRDefault="00CB547F">
      <w:pPr>
        <w:pStyle w:val="BodyText"/>
        <w:spacing w:before="201"/>
        <w:ind w:left="1230" w:right="834"/>
        <w:jc w:val="center"/>
        <w:rPr>
          <w:b/>
        </w:rPr>
      </w:pPr>
      <w:r>
        <w:rPr>
          <w:b/>
        </w:rPr>
        <w:t>DIO A</w:t>
      </w:r>
    </w:p>
    <w:p w14:paraId="423994C5" w14:textId="77777777" w:rsidR="00E30B60" w:rsidRDefault="00CB547F">
      <w:pPr>
        <w:pStyle w:val="BodyText"/>
        <w:spacing w:before="231"/>
        <w:ind w:left="729"/>
        <w:rPr>
          <w:b/>
        </w:rPr>
      </w:pPr>
      <w:r>
        <w:rPr>
          <w:b/>
        </w:rPr>
        <w:t>Plastični proizvodi za jednokratnu upotrebu čija se potrošnja mora smanjiti</w:t>
      </w:r>
    </w:p>
    <w:p w14:paraId="360D13BF" w14:textId="77777777" w:rsidR="00E30B60" w:rsidRDefault="00CB547F">
      <w:pPr>
        <w:pStyle w:val="ListParagraph"/>
        <w:numPr>
          <w:ilvl w:val="0"/>
          <w:numId w:val="9"/>
        </w:numPr>
        <w:tabs>
          <w:tab w:val="left" w:pos="786"/>
        </w:tabs>
        <w:spacing w:before="128"/>
        <w:ind w:right="0"/>
        <w:rPr>
          <w:sz w:val="20"/>
        </w:rPr>
      </w:pPr>
      <w:r>
        <w:rPr>
          <w:sz w:val="20"/>
        </w:rPr>
        <w:t>čaše za pića, uključujući njihove čepove i poklopce;</w:t>
      </w:r>
    </w:p>
    <w:p w14:paraId="2EBB597C" w14:textId="77777777" w:rsidR="00E30B60" w:rsidRDefault="00CB547F">
      <w:pPr>
        <w:pStyle w:val="ListParagraph"/>
        <w:numPr>
          <w:ilvl w:val="0"/>
          <w:numId w:val="9"/>
        </w:numPr>
        <w:tabs>
          <w:tab w:val="left" w:pos="786"/>
        </w:tabs>
        <w:spacing w:before="105" w:line="244" w:lineRule="auto"/>
        <w:rPr>
          <w:sz w:val="20"/>
        </w:rPr>
      </w:pPr>
      <w:r>
        <w:rPr>
          <w:sz w:val="20"/>
        </w:rPr>
        <w:t>spremnici za hranu, tj. posude kao što su kutije, s poklopcima ili bez njega, za hranu</w:t>
      </w:r>
    </w:p>
    <w:p w14:paraId="6464AE61" w14:textId="77777777" w:rsidR="00E30B60" w:rsidRDefault="00E30B60">
      <w:pPr>
        <w:spacing w:line="244" w:lineRule="auto"/>
        <w:rPr>
          <w:sz w:val="20"/>
        </w:rPr>
        <w:sectPr w:rsidR="00E30B60">
          <w:pgSz w:w="11910" w:h="16840"/>
          <w:pgMar w:top="1160" w:right="1000" w:bottom="280" w:left="1000" w:header="796" w:footer="0" w:gutter="0"/>
          <w:cols w:space="720"/>
        </w:sectPr>
      </w:pPr>
    </w:p>
    <w:p w14:paraId="0582B242" w14:textId="77777777" w:rsidR="00E30B60" w:rsidRDefault="00E30B60">
      <w:pPr>
        <w:pStyle w:val="BodyText"/>
        <w:spacing w:before="11"/>
        <w:rPr>
          <w:sz w:val="17"/>
        </w:rPr>
      </w:pP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koja je namijenjena za neposrednu konzumaciju ili na prodajnom mjestu ili mjestu koje nije mjesto prodaje;</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 xml:space="preserve">koja se obično konzumira iz tog spremnika; i </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koja se sprema za konzumaciju bez daljnje pripreme, primjerice pečenja, kuhanja ili zagrijavanja;</w:t>
      </w:r>
    </w:p>
    <w:p w14:paraId="6B251702" w14:textId="77777777" w:rsidR="00E30B60" w:rsidRDefault="00CB547F">
      <w:pPr>
        <w:pStyle w:val="BodyText"/>
        <w:spacing w:before="216" w:line="276" w:lineRule="auto"/>
        <w:ind w:left="785" w:right="103" w:firstLine="226"/>
        <w:jc w:val="both"/>
      </w:pPr>
      <w:r>
        <w:t>uključujući spremnike za hranu koji se upotrebljavaju za brzu hranu ili druge obroke spremne za neposrednu konzumaciju, osim spremnika za pića, tanjura te vrećica i omota koji sadržavaju hranu;</w:t>
      </w:r>
    </w:p>
    <w:p w14:paraId="08F0A563" w14:textId="77777777" w:rsidR="00E30B60" w:rsidRDefault="00CB547F">
      <w:pPr>
        <w:pStyle w:val="BodyText"/>
        <w:spacing w:before="187"/>
        <w:ind w:left="1230" w:right="834"/>
        <w:jc w:val="center"/>
        <w:rPr>
          <w:b/>
        </w:rPr>
      </w:pPr>
      <w:r>
        <w:rPr>
          <w:b/>
        </w:rPr>
        <w:t>Dio B</w:t>
      </w:r>
    </w:p>
    <w:p w14:paraId="13056B9C" w14:textId="77777777" w:rsidR="00E30B60" w:rsidRDefault="00CB547F">
      <w:pPr>
        <w:pStyle w:val="BodyText"/>
        <w:spacing w:before="231"/>
        <w:ind w:left="729"/>
        <w:rPr>
          <w:b/>
        </w:rPr>
      </w:pPr>
      <w:r>
        <w:rPr>
          <w:b/>
        </w:rPr>
        <w:t>Zabranjeno je stavljati ove plastične proizvode za jednokratnu upotrebu na tržište Slovačke Republike</w:t>
      </w:r>
    </w:p>
    <w:p w14:paraId="51FDEC54" w14:textId="77777777" w:rsidR="00E30B60" w:rsidRDefault="00CB547F">
      <w:pPr>
        <w:pStyle w:val="ListParagraph"/>
        <w:numPr>
          <w:ilvl w:val="0"/>
          <w:numId w:val="8"/>
        </w:numPr>
        <w:tabs>
          <w:tab w:val="left" w:pos="786"/>
        </w:tabs>
        <w:spacing w:before="128"/>
        <w:ind w:right="0"/>
        <w:rPr>
          <w:sz w:val="20"/>
        </w:rPr>
      </w:pPr>
      <w:r>
        <w:rPr>
          <w:sz w:val="20"/>
        </w:rPr>
        <w:t>pamučne štapiće za uši koje nisu obuhvaćeni posebnim zakonodavstvom;</w:t>
      </w:r>
      <w:r>
        <w:rPr>
          <w:sz w:val="10"/>
        </w:rPr>
        <w:t>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pribor za jelo (vilice, noževi, žlice, štapići za jelo);</w:t>
      </w:r>
    </w:p>
    <w:p w14:paraId="270DDFA9" w14:textId="77777777" w:rsidR="00E30B60" w:rsidRDefault="00CB547F">
      <w:pPr>
        <w:pStyle w:val="ListParagraph"/>
        <w:numPr>
          <w:ilvl w:val="0"/>
          <w:numId w:val="8"/>
        </w:numPr>
        <w:tabs>
          <w:tab w:val="left" w:pos="786"/>
        </w:tabs>
        <w:spacing w:before="105"/>
        <w:ind w:right="0"/>
        <w:rPr>
          <w:sz w:val="20"/>
        </w:rPr>
      </w:pPr>
      <w:r>
        <w:rPr>
          <w:sz w:val="20"/>
        </w:rPr>
        <w:t>tanjure;</w:t>
      </w:r>
    </w:p>
    <w:p w14:paraId="5A4A28E4" w14:textId="77777777" w:rsidR="00E30B60" w:rsidRDefault="00CB547F">
      <w:pPr>
        <w:pStyle w:val="ListParagraph"/>
        <w:numPr>
          <w:ilvl w:val="0"/>
          <w:numId w:val="8"/>
        </w:numPr>
        <w:tabs>
          <w:tab w:val="left" w:pos="786"/>
        </w:tabs>
        <w:spacing w:before="105"/>
        <w:ind w:right="0"/>
        <w:rPr>
          <w:sz w:val="20"/>
        </w:rPr>
      </w:pPr>
      <w:r>
        <w:rPr>
          <w:sz w:val="20"/>
        </w:rPr>
        <w:t>slamke koje nisu obuhvaćene posebnim zakonodavstvom;</w:t>
      </w:r>
      <w:r>
        <w:rPr>
          <w:sz w:val="10"/>
        </w:rPr>
        <w:t>162</w:t>
      </w:r>
      <w:r>
        <w:rPr>
          <w:sz w:val="20"/>
        </w:rPr>
        <w:t>)</w:t>
      </w:r>
    </w:p>
    <w:p w14:paraId="6A0F8C24" w14:textId="77777777" w:rsidR="00E30B60" w:rsidRDefault="00CB547F">
      <w:pPr>
        <w:pStyle w:val="ListParagraph"/>
        <w:numPr>
          <w:ilvl w:val="0"/>
          <w:numId w:val="8"/>
        </w:numPr>
        <w:tabs>
          <w:tab w:val="left" w:pos="786"/>
        </w:tabs>
        <w:spacing w:before="106"/>
        <w:ind w:right="0"/>
        <w:rPr>
          <w:sz w:val="20"/>
        </w:rPr>
      </w:pPr>
      <w:r>
        <w:rPr>
          <w:sz w:val="20"/>
        </w:rPr>
        <w:t>štapiće za miješanje pića;</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štapiće namijenjene pričvršćivanju na balone i njihovu pridržavanju, osim balona za industrijske ili druge profesionalne namjene i uporabe koji se ne dijele potrošačima, uključujući mehanizme takvih štapića;</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spremnike za hranu od ekspandiranog polistirena, tj. spremnike kao što su kutije, s poklopcima ili bez njih, koji se koriste za hranu</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koja je namijenjena za neposrednu konzumaciju ili na prodajnom mjestu ili mjestu koje nije mjesto prodaje;</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 xml:space="preserve">koja se obično konzumira iz tog spremnika; i </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koja se sprema za konzumaciju bez daljnje pripreme, primjerice pečenja, kuhanja ili zagrijavanja;</w:t>
      </w:r>
    </w:p>
    <w:p w14:paraId="2B86D403" w14:textId="77777777" w:rsidR="00E30B60" w:rsidRDefault="00CB547F">
      <w:pPr>
        <w:pStyle w:val="BodyText"/>
        <w:spacing w:before="216" w:line="276" w:lineRule="auto"/>
        <w:ind w:left="785" w:right="103" w:firstLine="226"/>
        <w:jc w:val="both"/>
      </w:pPr>
      <w:r>
        <w:t>uključujući spremnike za hranu koji se upotrebljavaju za brzu hranu ili druge obroke spremne za neposrednu konzumaciju, osim spremnika za pića, tanjura te vrećica i omota koji sadržavaju hranu;</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spremnike za pića izrađene od ekspandiranog polistirena, uključujući njihove čepove i poklopce;</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čaše za pića od ekspandiranog polistirena, uključujući njihove čepove i poklopce.</w:t>
      </w:r>
    </w:p>
    <w:p w14:paraId="5A3D23E4" w14:textId="77777777" w:rsidR="00E30B60" w:rsidRDefault="00CB547F">
      <w:pPr>
        <w:pStyle w:val="BodyText"/>
        <w:spacing w:before="208"/>
        <w:ind w:left="1230" w:right="834"/>
        <w:jc w:val="center"/>
        <w:rPr>
          <w:b/>
        </w:rPr>
      </w:pPr>
      <w:r>
        <w:rPr>
          <w:b/>
        </w:rPr>
        <w:t>DIO C</w:t>
      </w:r>
    </w:p>
    <w:p w14:paraId="7696BE96" w14:textId="77777777" w:rsidR="00E30B60" w:rsidRDefault="00CB547F">
      <w:pPr>
        <w:pStyle w:val="BodyText"/>
        <w:spacing w:before="231" w:line="297" w:lineRule="auto"/>
        <w:ind w:left="502" w:right="103" w:firstLine="226"/>
        <w:jc w:val="both"/>
        <w:rPr>
          <w:b/>
        </w:rPr>
      </w:pPr>
      <w:r>
        <w:rPr>
          <w:b/>
        </w:rPr>
        <w:t>Plastični proizvodi za jednokratnu upotrebu koji se mogu staviti na tržište u skladu sa zahtjevom iz članka 75.d stavak 1. Zakona</w:t>
      </w:r>
    </w:p>
    <w:p w14:paraId="101A7BC1" w14:textId="77777777" w:rsidR="00E30B60" w:rsidRDefault="00CB547F">
      <w:pPr>
        <w:pStyle w:val="BodyText"/>
        <w:spacing w:before="185" w:line="276" w:lineRule="auto"/>
        <w:ind w:left="502" w:right="103" w:firstLine="226"/>
        <w:jc w:val="both"/>
      </w:pPr>
      <w:r>
        <w:t>Spremnici za pića koji ne premašuju tri litre, tj. spremnici za tekućine, kao što su boce za piće, uključujući čepove i poklopce te spremnici za miješanje pića, uključujući čepove i poklopce, osim</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t>staklenih i metalnih spremnika za pića s plastičnim čepovima i poklopcima,</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t>spremnika za pića koji su namijenjeni i koji se upotrebljavaju za hranu za posebne medicinske potrebe u tekućem obliku, podložno posebnom zakonodavstvu.</w:t>
      </w:r>
      <w:r>
        <w:rPr>
          <w:sz w:val="10"/>
        </w:rPr>
        <w:t>163</w:t>
      </w:r>
      <w:r>
        <w:rPr>
          <w:sz w:val="20"/>
        </w:rPr>
        <w:t>)</w:t>
      </w:r>
    </w:p>
    <w:p w14:paraId="5A8C8B95" w14:textId="77777777" w:rsidR="00E30B60" w:rsidRDefault="00CB547F">
      <w:pPr>
        <w:pStyle w:val="BodyText"/>
        <w:spacing w:before="203"/>
        <w:ind w:left="1230" w:right="834"/>
        <w:jc w:val="center"/>
        <w:rPr>
          <w:b/>
        </w:rPr>
      </w:pPr>
      <w:r>
        <w:rPr>
          <w:b/>
        </w:rPr>
        <w:t>DIO D</w:t>
      </w:r>
    </w:p>
    <w:p w14:paraId="43A76956" w14:textId="288C4191" w:rsidR="00E30B60" w:rsidRDefault="00CB547F" w:rsidP="00D0358C">
      <w:pPr>
        <w:pStyle w:val="BodyText"/>
        <w:spacing w:before="231"/>
        <w:ind w:left="729"/>
        <w:rPr>
          <w:b/>
        </w:rPr>
      </w:pPr>
      <w:r>
        <w:rPr>
          <w:b/>
        </w:rPr>
        <w:t>Plastični proizvodi za jednokratnu upotrebu koji moraju ispunjavati zahtjeve za označivanje u skladu s člankom 75.e Zakona</w:t>
      </w:r>
    </w:p>
    <w:p w14:paraId="0880F258" w14:textId="77777777" w:rsidR="00E30B60" w:rsidRDefault="00E30B60">
      <w:pPr>
        <w:sectPr w:rsidR="00E30B60">
          <w:pgSz w:w="11910" w:h="16840"/>
          <w:pgMar w:top="1160" w:right="1000" w:bottom="280" w:left="1000" w:header="796" w:footer="0" w:gutter="0"/>
          <w:cols w:space="720"/>
        </w:sectPr>
      </w:pPr>
    </w:p>
    <w:p w14:paraId="55DDD53C" w14:textId="77777777" w:rsidR="00E30B60" w:rsidRDefault="00E30B60">
      <w:pPr>
        <w:pStyle w:val="BodyText"/>
        <w:spacing w:before="11"/>
        <w:rPr>
          <w:b/>
          <w:sz w:val="17"/>
        </w:rPr>
      </w:pPr>
    </w:p>
    <w:p w14:paraId="3A4A52A3" w14:textId="77777777" w:rsidR="00E30B60" w:rsidRDefault="00CB547F">
      <w:pPr>
        <w:pStyle w:val="ListParagraph"/>
        <w:numPr>
          <w:ilvl w:val="0"/>
          <w:numId w:val="6"/>
        </w:numPr>
        <w:tabs>
          <w:tab w:val="left" w:pos="786"/>
        </w:tabs>
        <w:spacing w:before="125"/>
        <w:ind w:right="0"/>
        <w:rPr>
          <w:sz w:val="20"/>
        </w:rPr>
      </w:pPr>
      <w:r>
        <w:rPr>
          <w:sz w:val="20"/>
        </w:rPr>
        <w:t>higijenski ulošci, tamponi i aplikatori za tampone;</w:t>
      </w:r>
    </w:p>
    <w:p w14:paraId="50510A03" w14:textId="77777777" w:rsidR="00E30B60" w:rsidRDefault="00CB547F">
      <w:pPr>
        <w:pStyle w:val="ListParagraph"/>
        <w:numPr>
          <w:ilvl w:val="0"/>
          <w:numId w:val="6"/>
        </w:numPr>
        <w:tabs>
          <w:tab w:val="left" w:pos="786"/>
        </w:tabs>
        <w:spacing w:before="106"/>
        <w:ind w:right="0"/>
        <w:rPr>
          <w:sz w:val="20"/>
        </w:rPr>
      </w:pPr>
      <w:r>
        <w:rPr>
          <w:sz w:val="20"/>
        </w:rPr>
        <w:t>vlažne maramice, tj. prethodno navlažene maramice za osobnu higijenu i uporabu u domaćinstvu;</w:t>
      </w:r>
    </w:p>
    <w:p w14:paraId="4FF9E3EA" w14:textId="77777777" w:rsidR="00E30B60" w:rsidRDefault="00CB547F">
      <w:pPr>
        <w:pStyle w:val="ListParagraph"/>
        <w:numPr>
          <w:ilvl w:val="0"/>
          <w:numId w:val="6"/>
        </w:numPr>
        <w:tabs>
          <w:tab w:val="left" w:pos="786"/>
        </w:tabs>
        <w:spacing w:before="105" w:line="244" w:lineRule="auto"/>
        <w:rPr>
          <w:sz w:val="20"/>
        </w:rPr>
      </w:pPr>
      <w:r>
        <w:rPr>
          <w:sz w:val="20"/>
        </w:rPr>
        <w:t>duhanski proizvodi koji sadrže filtre i filtri koji se prodaju za uporabu u kombinaciji s duhanskim proizvodima;</w:t>
      </w:r>
    </w:p>
    <w:p w14:paraId="40A96525" w14:textId="77777777" w:rsidR="00E30B60" w:rsidRDefault="00CB547F">
      <w:pPr>
        <w:pStyle w:val="ListParagraph"/>
        <w:numPr>
          <w:ilvl w:val="0"/>
          <w:numId w:val="6"/>
        </w:numPr>
        <w:tabs>
          <w:tab w:val="left" w:pos="786"/>
        </w:tabs>
        <w:spacing w:before="101"/>
        <w:ind w:right="0"/>
        <w:rPr>
          <w:sz w:val="20"/>
        </w:rPr>
      </w:pPr>
      <w:r>
        <w:rPr>
          <w:sz w:val="20"/>
        </w:rPr>
        <w:t>čaše za pića.</w:t>
      </w:r>
    </w:p>
    <w:p w14:paraId="3D9A0DD0" w14:textId="77777777" w:rsidR="00E30B60" w:rsidRDefault="00CB547F">
      <w:pPr>
        <w:pStyle w:val="BodyText"/>
        <w:spacing w:before="208"/>
        <w:ind w:left="1230" w:right="834"/>
        <w:jc w:val="center"/>
        <w:rPr>
          <w:b/>
        </w:rPr>
      </w:pPr>
      <w:r>
        <w:rPr>
          <w:b/>
        </w:rPr>
        <w:t>Dio E</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Plastični proizvodi za jednokratnu upotrebu obuhvaćeni člankom 75.f stavcima 1. i 4. Zakona</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spremnici za hranu, tj. kutije, s poklopcima ili bez njih, za hranu</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koja je namijenjena za neposrednu konzumaciju ili na prodajnom mjestu ili mjestu koje nije mjesto prodaje;</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 xml:space="preserve">koja se obično konzumira iz tog spremnika; i </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koja se sprema za konzumaciju bez daljnje pripreme, primjerice pečenja, kuhanja ili zagrijavanja;</w:t>
      </w:r>
    </w:p>
    <w:p w14:paraId="0138E3D4" w14:textId="77777777" w:rsidR="00E30B60" w:rsidRDefault="00CB547F">
      <w:pPr>
        <w:pStyle w:val="BodyText"/>
        <w:spacing w:before="200" w:line="276" w:lineRule="auto"/>
        <w:ind w:left="785" w:right="103" w:firstLine="226"/>
        <w:jc w:val="both"/>
      </w:pPr>
      <w:r>
        <w:t>uključujući spremnike za hranu koji se upotrebljavaju za brzu hranu ili druge obroke spremne za neposrednu konzumaciju, osim spremnika za pića, tanjura te vrećica i omota koji sadržavaju hranu;</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paketi i omoti izrađeni od savitljivog materijala koji sadrže hranu koja je namijenjena konzumaciji izravno iz vrećice ili omota bez ikakve dodatne pripreme;</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spremnici za pića zapremine do tri litre, tj. spremnici za pića s tekućinom kao što su boce za pića, uključujući njihove čepove i poklopce, te višeslojna (kompozitna) ambalaža za pića, uključujući čepove i poklopce, osim staklenih i metalnih spremnika za pića s plastičnim čepovima i poklopcima;</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čaše za pića, uključujući njihove čepove i poklopce;</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lagane plastične vrećice za nošenje.</w:t>
      </w:r>
      <w:r>
        <w:rPr>
          <w:sz w:val="10"/>
        </w:rPr>
        <w:t>164</w:t>
      </w:r>
      <w:r>
        <w:rPr>
          <w:sz w:val="20"/>
        </w:rPr>
        <w:t>)</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Plastični proizvodi za jednokratnu upotrebu obuhvaćeni člankom 75.f stavcima 1., 3. i 4. Zakona</w:t>
      </w:r>
    </w:p>
    <w:p w14:paraId="4BA744C0" w14:textId="77777777" w:rsidR="00E30B60" w:rsidRDefault="00CB547F">
      <w:pPr>
        <w:pStyle w:val="ListParagraph"/>
        <w:numPr>
          <w:ilvl w:val="0"/>
          <w:numId w:val="4"/>
        </w:numPr>
        <w:tabs>
          <w:tab w:val="left" w:pos="786"/>
        </w:tabs>
        <w:spacing w:before="143"/>
        <w:ind w:right="0"/>
        <w:rPr>
          <w:sz w:val="20"/>
        </w:rPr>
      </w:pPr>
      <w:r>
        <w:rPr>
          <w:sz w:val="20"/>
        </w:rPr>
        <w:t>vlažne maramice, tj. prethodno navlažene maramice za osobnu higijenu i uporabu u domaćinstvu;</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baloni, osim balona koji se ne dijele potrošačima i namijenjeni su za industrijsku ili drugu profesionalnu uporabu i potrošnju.</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Ostali plastični proizvodi za jednokratnu upotrebu obuhvaćeni člankom 75.f stavcima od 1. do 4. Zakona</w:t>
      </w:r>
    </w:p>
    <w:p w14:paraId="475248E0" w14:textId="77777777" w:rsidR="00E30B60" w:rsidRDefault="00CB547F">
      <w:pPr>
        <w:pStyle w:val="BodyText"/>
        <w:spacing w:before="43" w:line="276" w:lineRule="auto"/>
        <w:ind w:left="502" w:firstLine="226"/>
      </w:pPr>
      <w:r>
        <w:t>Duhanski proizvodi koji sadrže filtre i filtri koji se prodaju za uporabu u kombinaciji s duhanskim proizvodima;</w:t>
      </w:r>
    </w:p>
    <w:p w14:paraId="3AC28F65" w14:textId="77777777" w:rsidR="00E30B60" w:rsidRDefault="00CB547F">
      <w:pPr>
        <w:pStyle w:val="BodyText"/>
        <w:spacing w:before="188"/>
        <w:ind w:left="1230" w:right="834"/>
        <w:jc w:val="center"/>
        <w:rPr>
          <w:b/>
        </w:rPr>
      </w:pPr>
      <w:r>
        <w:rPr>
          <w:b/>
        </w:rPr>
        <w:t>DIO F</w:t>
      </w:r>
    </w:p>
    <w:p w14:paraId="5503DD3F" w14:textId="77777777" w:rsidR="00E30B60" w:rsidRDefault="00CB547F">
      <w:pPr>
        <w:pStyle w:val="BodyText"/>
        <w:spacing w:before="230" w:line="297" w:lineRule="auto"/>
        <w:ind w:left="502" w:firstLine="226"/>
        <w:rPr>
          <w:b/>
        </w:rPr>
      </w:pPr>
      <w:r>
        <w:rPr>
          <w:b/>
        </w:rPr>
        <w:t>Plastični proizvodi za jednokratnu upotrebu koji se mogu stavljati na tržište u skladu sa zahtjevom iz članka 75.d stavka 4. Zakona</w:t>
      </w:r>
    </w:p>
    <w:p w14:paraId="104BA5A3" w14:textId="77777777" w:rsidR="00E30B60" w:rsidRDefault="00CB547F">
      <w:pPr>
        <w:pStyle w:val="BodyText"/>
        <w:spacing w:before="186"/>
        <w:ind w:left="729"/>
      </w:pPr>
      <w:r>
        <w:t>Boce za pića do tri litre, uključujući čepove i poklopce, osim</w:t>
      </w:r>
    </w:p>
    <w:p w14:paraId="411E1955" w14:textId="77777777" w:rsidR="00E30B60" w:rsidRDefault="00CB547F">
      <w:pPr>
        <w:pStyle w:val="ListParagraph"/>
        <w:numPr>
          <w:ilvl w:val="0"/>
          <w:numId w:val="3"/>
        </w:numPr>
        <w:tabs>
          <w:tab w:val="left" w:pos="786"/>
        </w:tabs>
        <w:spacing w:before="120"/>
        <w:ind w:right="0"/>
        <w:rPr>
          <w:sz w:val="20"/>
        </w:rPr>
      </w:pPr>
      <w:r>
        <w:rPr>
          <w:sz w:val="20"/>
        </w:rPr>
        <w:t>staklenih ili metalnih boca za pića s plastičnim čepovima i poklopcima;</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boca za pića namijenjenih i korištenih za hranu za posebne medicinske potrebe u tekućem obliku koja podliježe posebnom zakonodavstvu.</w:t>
      </w:r>
      <w:r>
        <w:rPr>
          <w:sz w:val="10"/>
        </w:rPr>
        <w:t>163</w:t>
      </w:r>
      <w:r>
        <w:rPr>
          <w:sz w:val="20"/>
        </w:rPr>
        <w:t>)</w:t>
      </w:r>
    </w:p>
    <w:p w14:paraId="419D4EB2" w14:textId="77777777" w:rsidR="00E30B60" w:rsidRDefault="00CB547F" w:rsidP="00470FBD">
      <w:pPr>
        <w:pStyle w:val="BodyText"/>
        <w:keepNext/>
        <w:keepLines/>
        <w:spacing w:before="204"/>
        <w:ind w:left="1230" w:right="834"/>
        <w:jc w:val="center"/>
        <w:rPr>
          <w:b/>
        </w:rPr>
      </w:pPr>
      <w:r>
        <w:rPr>
          <w:b/>
        </w:rPr>
        <w:lastRenderedPageBreak/>
        <w:t>DIO G</w:t>
      </w:r>
    </w:p>
    <w:p w14:paraId="0B3CFA54" w14:textId="416D168C" w:rsidR="00E30B60" w:rsidRDefault="00CB547F" w:rsidP="00470FBD">
      <w:pPr>
        <w:pStyle w:val="BodyText"/>
        <w:keepNext/>
        <w:keepLines/>
        <w:spacing w:before="231"/>
        <w:ind w:left="729"/>
        <w:rPr>
          <w:b/>
          <w:sz w:val="17"/>
        </w:rPr>
      </w:pPr>
      <w:r>
        <w:rPr>
          <w:b/>
        </w:rPr>
        <w:t>Plastični proizvodi za jednokratnu upotrebu obuhvaćeni člankom 75.g Zakona</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spremnici za hranu, tj. kutije, s poklopcima ili bez njih, za hranu</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koja je namijenjena za neposrednu konzumaciju ili na prodajnom mjestu ili mjestu koje nije mjesto prodaje;</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 xml:space="preserve">koja se obično konzumira iz tog spremnika; i </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koja se sprema za konzumaciju bez daljnje pripreme, primjerice pečenja, kuhanja ili zagrijavanja;</w:t>
      </w:r>
    </w:p>
    <w:p w14:paraId="43510610" w14:textId="77777777" w:rsidR="00E30B60" w:rsidRDefault="00CB547F">
      <w:pPr>
        <w:pStyle w:val="BodyText"/>
        <w:spacing w:before="216" w:line="276" w:lineRule="auto"/>
        <w:ind w:left="785" w:right="103" w:firstLine="226"/>
        <w:jc w:val="both"/>
      </w:pPr>
      <w:r>
        <w:t>uključujući spremnike za hranu koji se upotrebljavaju za brzu hranu ili druge obroke spremne za neposrednu konzumaciju, osim spremnika za pića, tanjura te vrećica i omota koji sadržavaju hranu;</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paketi i omoti izrađeni od savitljivog materijala koji sadrže hranu koja je namijenjena konzumaciji izravno iz vrećice ili omota bez ikakve dodatne pripreme;</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spremnici za pića zapremine do tri litre, tj. spremnici za pića s tekućinom kao što su boce za pića, uključujući njihove čepove i poklopce, te višeslojna (kompozitna) ambalaža za pića, uključujući čepove i poklopce, osim staklenih i metalnih spremnika za pića s plastičnim čepovima i poklopcima;</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čaše za pića, uključujući njihove čepove i poklopce;</w:t>
      </w:r>
    </w:p>
    <w:p w14:paraId="3860162F" w14:textId="77777777" w:rsidR="00E30B60" w:rsidRDefault="00CB547F">
      <w:pPr>
        <w:pStyle w:val="ListParagraph"/>
        <w:numPr>
          <w:ilvl w:val="0"/>
          <w:numId w:val="2"/>
        </w:numPr>
        <w:tabs>
          <w:tab w:val="left" w:pos="786"/>
        </w:tabs>
        <w:spacing w:before="105" w:line="244" w:lineRule="auto"/>
        <w:jc w:val="both"/>
        <w:rPr>
          <w:sz w:val="20"/>
        </w:rPr>
      </w:pPr>
      <w:r>
        <w:rPr>
          <w:sz w:val="20"/>
        </w:rPr>
        <w:t>duhanski proizvodi koji sadrže filtre i filtri koji se prodaju za uporabu u kombinaciji s duhanskim proizvodima;</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vlažne maramice, tj. prethodno navlažene maramice za osobnu higijenu i uporabu u domaćinstvu;</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baloni, osim balona koji se ne dijele potrošačima i namijenjeni su za industrijsku ili drugu profesionalnu uporabu i potrošnju.</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lagane plastične vrećice za nošenje;</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higijenski ulošci, tamponi i aplikatori za tampone.“. Bilješke 162. do 164. glase kako slijedi:</w:t>
      </w:r>
    </w:p>
    <w:p w14:paraId="159DB5FD" w14:textId="77777777" w:rsidR="00E30B60" w:rsidRDefault="00CB547F">
      <w:pPr>
        <w:spacing w:line="244" w:lineRule="auto"/>
        <w:ind w:left="729" w:right="103"/>
        <w:jc w:val="both"/>
        <w:rPr>
          <w:sz w:val="18"/>
        </w:rPr>
      </w:pPr>
      <w:r>
        <w:rPr>
          <w:sz w:val="18"/>
        </w:rPr>
        <w:t>„</w:t>
      </w:r>
      <w:r>
        <w:rPr>
          <w:sz w:val="10"/>
        </w:rPr>
        <w:t>162</w:t>
      </w:r>
      <w:r>
        <w:t xml:space="preserve">) </w:t>
      </w:r>
      <w:r>
        <w:rPr>
          <w:sz w:val="18"/>
        </w:rPr>
        <w:t>Na primjer, Zakon br. 362/2011 o lijekovima i medicinskim proizvodima te o izmjenama određenih zakona, kako je izmijenjen, Zakon br. 362/2011 o lijekovima i medicinskim proizvodima te o izmjenama određenih zakona, kako je izmijenjen.</w:t>
      </w:r>
    </w:p>
    <w:p w14:paraId="5E5B56BE" w14:textId="62F04962" w:rsidR="00E30B60" w:rsidRDefault="00CB547F">
      <w:pPr>
        <w:spacing w:before="99" w:line="244" w:lineRule="auto"/>
        <w:ind w:left="729" w:right="103"/>
        <w:jc w:val="both"/>
        <w:rPr>
          <w:sz w:val="18"/>
        </w:rPr>
      </w:pPr>
      <w:r>
        <w:rPr>
          <w:sz w:val="10"/>
        </w:rPr>
        <w:t>163</w:t>
      </w:r>
      <w:r>
        <w:rPr>
          <w:sz w:val="18"/>
        </w:rPr>
        <w:t>) Uredba (EU) br. 609/2013 Europskog parlamenta i Vijeća od 12. lipnja 2013. o hrani za dojenčad i malu djecu, hrani za posebne medicinske potrebe i zamjeni za cjelodnevnu prehranu pri redukcijskoj dijeti te o stavljanju izvan snage Direktive Vijeća 92/52/EEZ, direktiva Komisije 96/8/EZ, 1999/21/EZ, 2006/125/EZ i 2006/141/EZ, Direktive 2009/39/EZ Europskog parlamenta i Vijeća i Uredbi Komisije (EZ) br. 41/2009 i (EZ) br. 953/2009 (SL L 181, 29.6.2013.), kako je izmijenjena.</w:t>
      </w:r>
    </w:p>
    <w:p w14:paraId="711B9AD3" w14:textId="77777777" w:rsidR="00E30B60" w:rsidRDefault="00CB547F">
      <w:pPr>
        <w:spacing w:before="103" w:line="244" w:lineRule="auto"/>
        <w:ind w:left="729" w:right="103"/>
        <w:jc w:val="both"/>
        <w:rPr>
          <w:sz w:val="18"/>
        </w:rPr>
      </w:pPr>
      <w:r>
        <w:rPr>
          <w:sz w:val="10"/>
        </w:rPr>
        <w:t>164.</w:t>
      </w:r>
      <w:r>
        <w:rPr>
          <w:sz w:val="18"/>
        </w:rPr>
        <w:t>) Članak 52. stavak 27. Zakona br. 79/2015 o otpadu i o izmjenama određenih zakona, kako je izmijenjen.“</w:t>
      </w:r>
    </w:p>
    <w:p w14:paraId="4B0F8EC2" w14:textId="77777777" w:rsidR="00E30B60" w:rsidRDefault="00CB547F">
      <w:pPr>
        <w:pStyle w:val="BodyText"/>
        <w:spacing w:before="205"/>
        <w:ind w:left="105" w:right="105"/>
        <w:jc w:val="center"/>
        <w:rPr>
          <w:b/>
        </w:rPr>
      </w:pPr>
      <w:r>
        <w:rPr>
          <w:b/>
        </w:rPr>
        <w:t>Članak II.</w:t>
      </w:r>
    </w:p>
    <w:p w14:paraId="2EE476EE" w14:textId="2C3D0D68" w:rsidR="00E30B60" w:rsidRDefault="00CB547F">
      <w:pPr>
        <w:pStyle w:val="BodyText"/>
        <w:spacing w:before="217" w:line="276" w:lineRule="auto"/>
        <w:ind w:left="105" w:right="103" w:firstLine="226"/>
        <w:jc w:val="both"/>
      </w:pPr>
      <w:r>
        <w:t>Zakon br. 302/2019 o alternativama jednokratnoj ambalaži za pića i o izmjenama određenih zakona, kako je izmijenjen Zakonom br. 74/2020, Zakonom br. 285/2020 i Zakonom br. 372/2021 mijenja se kako slijedi:</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U članku 4. stavku 1. točki (h) tekst „(l) i (m)“ zamjenjuje se tekstom „(l), (m) i (v)“.</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t>U članak 7. stavak 1. dodaje se sljedeća točka (v):</w:t>
      </w:r>
    </w:p>
    <w:p w14:paraId="05E6705E" w14:textId="1AC38935" w:rsidR="00E30B60" w:rsidRDefault="00CB547F">
      <w:pPr>
        <w:pStyle w:val="BodyText"/>
        <w:spacing w:before="105" w:line="244" w:lineRule="auto"/>
        <w:ind w:left="785" w:right="103" w:hanging="397"/>
        <w:jc w:val="both"/>
      </w:pPr>
      <w:r>
        <w:t xml:space="preserve">„(v) izvješća prema Ministarstvu o sadržaju reciklirane plastike u proizvodima u skladu s obvezama proizvođača ambalaže prema posebnom zakonodavstvu </w:t>
      </w:r>
      <w:r>
        <w:rPr>
          <w:sz w:val="10"/>
        </w:rPr>
        <w:t>11.a</w:t>
      </w:r>
      <w:r>
        <w:t>) najkasnije do 30. travnja za prethodnu kalendarsku godinu.”.</w:t>
      </w:r>
    </w:p>
    <w:p w14:paraId="747169BD" w14:textId="77777777" w:rsidR="00E30B60" w:rsidRDefault="00CB547F">
      <w:pPr>
        <w:pStyle w:val="BodyText"/>
        <w:spacing w:before="102"/>
        <w:ind w:left="615"/>
        <w:jc w:val="both"/>
      </w:pPr>
      <w:r>
        <w:t>Bilješka 11.a glasi:</w:t>
      </w:r>
    </w:p>
    <w:p w14:paraId="3DF25C37" w14:textId="17E88567" w:rsidR="00E30B60" w:rsidRDefault="00CB547F">
      <w:pPr>
        <w:spacing w:before="104" w:line="244" w:lineRule="auto"/>
        <w:ind w:left="615" w:right="103"/>
        <w:jc w:val="both"/>
        <w:rPr>
          <w:sz w:val="18"/>
        </w:rPr>
      </w:pPr>
      <w:r>
        <w:rPr>
          <w:sz w:val="18"/>
        </w:rPr>
        <w:t>„</w:t>
      </w:r>
      <w:r>
        <w:rPr>
          <w:sz w:val="10"/>
        </w:rPr>
        <w:t>11.a</w:t>
      </w:r>
      <w:r>
        <w:rPr>
          <w:sz w:val="18"/>
        </w:rPr>
        <w:t>) Članak 75.d stavci 4. i 5. Zakona br. 79/2015 o otpadu i o izmjenama određenih zakona, kako je izmijenjen.“</w:t>
      </w:r>
    </w:p>
    <w:p w14:paraId="15C87AD5" w14:textId="77777777" w:rsidR="00E30B60" w:rsidRDefault="00CB547F">
      <w:pPr>
        <w:pStyle w:val="ListParagraph"/>
        <w:numPr>
          <w:ilvl w:val="0"/>
          <w:numId w:val="1"/>
        </w:numPr>
        <w:tabs>
          <w:tab w:val="left" w:pos="389"/>
        </w:tabs>
        <w:spacing w:before="102"/>
        <w:ind w:right="0"/>
        <w:jc w:val="both"/>
        <w:rPr>
          <w:sz w:val="20"/>
        </w:rPr>
      </w:pPr>
      <w:r>
        <w:rPr>
          <w:sz w:val="20"/>
        </w:rPr>
        <w:t>3. U članku 13. točki (i) umeće se zarez nakon teksta „od točke (p) do točke (s)”, a tekst „i točka (u)” zamjenjuje se tekstom „od točke (u) do (v)”.</w:t>
      </w:r>
    </w:p>
    <w:p w14:paraId="471CF07B" w14:textId="77777777" w:rsidR="00E30B60" w:rsidRDefault="00E30B60">
      <w:pPr>
        <w:jc w:val="both"/>
        <w:rPr>
          <w:sz w:val="20"/>
        </w:rPr>
        <w:sectPr w:rsidR="00E30B60">
          <w:pgSz w:w="11910" w:h="16840"/>
          <w:pgMar w:top="1160" w:right="1000" w:bottom="280" w:left="1000" w:header="796" w:footer="0" w:gutter="0"/>
          <w:cols w:space="720"/>
        </w:sectPr>
      </w:pPr>
    </w:p>
    <w:p w14:paraId="3C4273E1" w14:textId="77777777" w:rsidR="00E30B60" w:rsidRDefault="00E30B60">
      <w:pPr>
        <w:pStyle w:val="BodyText"/>
        <w:spacing w:before="11"/>
        <w:rPr>
          <w:sz w:val="17"/>
        </w:rPr>
      </w:pPr>
    </w:p>
    <w:p w14:paraId="5C64465E" w14:textId="77777777" w:rsidR="00E30B60" w:rsidRDefault="00CB547F">
      <w:pPr>
        <w:pStyle w:val="ListParagraph"/>
        <w:numPr>
          <w:ilvl w:val="0"/>
          <w:numId w:val="1"/>
        </w:numPr>
        <w:tabs>
          <w:tab w:val="left" w:pos="389"/>
        </w:tabs>
        <w:spacing w:before="125"/>
        <w:ind w:right="0"/>
        <w:rPr>
          <w:sz w:val="20"/>
        </w:rPr>
      </w:pPr>
      <w:r>
        <w:rPr>
          <w:sz w:val="20"/>
        </w:rPr>
        <w:t>U članku IV. briše se tekst „i članak 103. stavak 23. točka 5.“ te se na kraju dodaje sljedeći tekst:</w:t>
      </w:r>
    </w:p>
    <w:p w14:paraId="0DEC76DE" w14:textId="77777777" w:rsidR="00E30B60" w:rsidRDefault="00CB547F">
      <w:pPr>
        <w:pStyle w:val="BodyText"/>
        <w:spacing w:before="6"/>
        <w:ind w:left="388"/>
      </w:pPr>
      <w:r>
        <w:t xml:space="preserve">„i uz iznimku članka III. stavka 103. točke 23. </w:t>
      </w:r>
      <w:proofErr w:type="spellStart"/>
      <w:r>
        <w:t>podtočke</w:t>
      </w:r>
      <w:proofErr w:type="spellEnd"/>
      <w:r>
        <w:t xml:space="preserve"> 5., koji stupa na snagu 1. siječnja 2023.“</w:t>
      </w:r>
    </w:p>
    <w:p w14:paraId="4398D9A5" w14:textId="77777777" w:rsidR="00E30B60" w:rsidRDefault="00CB547F">
      <w:pPr>
        <w:pStyle w:val="ListParagraph"/>
        <w:numPr>
          <w:ilvl w:val="0"/>
          <w:numId w:val="1"/>
        </w:numPr>
        <w:tabs>
          <w:tab w:val="left" w:pos="389"/>
        </w:tabs>
        <w:spacing w:before="105"/>
        <w:ind w:right="0"/>
        <w:rPr>
          <w:sz w:val="20"/>
        </w:rPr>
      </w:pPr>
      <w:r>
        <w:rPr>
          <w:sz w:val="20"/>
        </w:rPr>
        <w:t>Postojeći tekst Priloga 2. označen je kao točka (1) i dodaje se sljedeća točka (2):</w:t>
      </w:r>
    </w:p>
    <w:p w14:paraId="59E27538" w14:textId="77777777" w:rsidR="00E30B60" w:rsidRDefault="00CB547F">
      <w:pPr>
        <w:pStyle w:val="BodyText"/>
        <w:spacing w:before="105" w:line="244" w:lineRule="auto"/>
        <w:ind w:left="785" w:hanging="397"/>
      </w:pPr>
      <w:r>
        <w:t>„2. Direktiva (EU) 2019/904 Europskog parlamenta i Vijeća od 5. lipnja 2019. o smanjenju učinka određenih plastičnih proizvoda na okoliš (SL L 155, 12.6.2019.).”.</w:t>
      </w:r>
    </w:p>
    <w:p w14:paraId="5FB7BCDC" w14:textId="77777777" w:rsidR="00E30B60" w:rsidRDefault="00CB547F">
      <w:pPr>
        <w:pStyle w:val="BodyText"/>
        <w:spacing w:before="204"/>
        <w:ind w:left="105" w:right="105"/>
        <w:jc w:val="center"/>
        <w:rPr>
          <w:b/>
        </w:rPr>
      </w:pPr>
      <w:r>
        <w:rPr>
          <w:b/>
        </w:rPr>
        <w:t>Članak III.</w:t>
      </w:r>
    </w:p>
    <w:p w14:paraId="26D523C2" w14:textId="77777777" w:rsidR="00E30B60" w:rsidRDefault="00CB547F">
      <w:pPr>
        <w:pStyle w:val="BodyText"/>
        <w:spacing w:before="217" w:line="276" w:lineRule="auto"/>
        <w:ind w:left="105" w:right="103" w:firstLine="226"/>
        <w:jc w:val="both"/>
      </w:pPr>
      <w:r>
        <w:t>Ovaj Zakon stupa na snagu 1. prosinca 2021., osim članka I. točaka 3. i 6. članka 75.f stavka 1. i točke 11., koji stupaju na snagu 1. siječnja 2022., članka I. točke 6. članka 75.d stavka 1., koji stupa na snagu 3. srpnja 2024., članka I. točke 6. članka 75.f točke (d) i stavka 6., koji stupaju na snagu 1. prosinca 2021., članka I. točke 6. članka 75.d stavka 4. točke (a), koji stupa na snagu 1. siječnja 2025. i članka I. točke 6. članka 75.d stavka 4. točke (b), koji stupa na snagu 1. siječnja 2030.</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proofErr w:type="spellStart"/>
      <w:r>
        <w:rPr>
          <w:b/>
        </w:rPr>
        <w:t>Zuzana</w:t>
      </w:r>
      <w:proofErr w:type="spellEnd"/>
      <w:r>
        <w:rPr>
          <w:b/>
        </w:rPr>
        <w:t xml:space="preserve"> </w:t>
      </w:r>
      <w:proofErr w:type="spellStart"/>
      <w:r>
        <w:rPr>
          <w:b/>
        </w:rPr>
        <w:t>Čaputová</w:t>
      </w:r>
      <w:proofErr w:type="spellEnd"/>
      <w:r>
        <w:rPr>
          <w:b/>
        </w:rPr>
        <w:t xml:space="preserve"> </w:t>
      </w:r>
      <w:proofErr w:type="spellStart"/>
      <w:r>
        <w:rPr>
          <w:b/>
        </w:rPr>
        <w:t>m.p</w:t>
      </w:r>
      <w:proofErr w:type="spellEnd"/>
      <w:r>
        <w:rPr>
          <w:b/>
        </w:rPr>
        <w:t>.</w:t>
      </w:r>
    </w:p>
    <w:p w14:paraId="076E5D6C" w14:textId="77777777" w:rsidR="00E30B60" w:rsidRDefault="00CB547F" w:rsidP="00D0358C">
      <w:pPr>
        <w:pStyle w:val="BodyText"/>
        <w:spacing w:before="246" w:line="489" w:lineRule="auto"/>
        <w:ind w:left="3971" w:right="3790" w:firstLine="66"/>
        <w:jc w:val="center"/>
        <w:rPr>
          <w:b/>
        </w:rPr>
      </w:pPr>
      <w:r>
        <w:rPr>
          <w:b/>
        </w:rPr>
        <w:t xml:space="preserve">Boris </w:t>
      </w:r>
      <w:proofErr w:type="spellStart"/>
      <w:r>
        <w:rPr>
          <w:b/>
        </w:rPr>
        <w:t>Kollár</w:t>
      </w:r>
      <w:proofErr w:type="spellEnd"/>
      <w:r>
        <w:rPr>
          <w:b/>
        </w:rPr>
        <w:t xml:space="preserve"> </w:t>
      </w:r>
      <w:proofErr w:type="spellStart"/>
      <w:r>
        <w:rPr>
          <w:b/>
        </w:rPr>
        <w:t>m.p</w:t>
      </w:r>
      <w:proofErr w:type="spellEnd"/>
      <w:r>
        <w:rPr>
          <w:b/>
        </w:rPr>
        <w:t xml:space="preserve">. Eduard </w:t>
      </w:r>
      <w:proofErr w:type="spellStart"/>
      <w:r>
        <w:rPr>
          <w:b/>
        </w:rPr>
        <w:t>Heger</w:t>
      </w:r>
      <w:proofErr w:type="spellEnd"/>
      <w:r>
        <w:rPr>
          <w:b/>
        </w:rPr>
        <w:t xml:space="preserve"> </w:t>
      </w:r>
      <w:proofErr w:type="spellStart"/>
      <w:r>
        <w:rPr>
          <w:b/>
        </w:rPr>
        <w:t>m.p</w:t>
      </w:r>
      <w:proofErr w:type="spellEnd"/>
      <w:r>
        <w:rPr>
          <w:b/>
        </w:rPr>
        <w:t>.</w:t>
      </w:r>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31904A2E" w:rsidR="00E30B60" w:rsidRDefault="00DE613B">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 xml:space="preserve">Stranica 11. </w:t>
      </w:r>
      <w:r w:rsidR="00755783">
        <w:tab/>
      </w:r>
      <w:r w:rsidR="00D0358C">
        <w:t>Zbirka zakona Slovačke Republike</w:t>
      </w:r>
      <w:r w:rsidR="00D0358C">
        <w:tab/>
      </w:r>
      <w:r w:rsidR="00755783">
        <w:tab/>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DE613B">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 xml:space="preserve">Izdavač Zbirke zakona Slovačke Republike, administrator sadržaja i voditelj pravnog i informativnog portala </w:t>
      </w:r>
      <w:proofErr w:type="spellStart"/>
      <w:r>
        <w:rPr>
          <w:sz w:val="18"/>
        </w:rPr>
        <w:t>Slov-Lex</w:t>
      </w:r>
      <w:proofErr w:type="spellEnd"/>
      <w:r>
        <w:rPr>
          <w:sz w:val="18"/>
        </w:rPr>
        <w:t xml:space="preserve"> dostupnog na </w:t>
      </w:r>
      <w:hyperlink r:id="rId10">
        <w:r>
          <w:rPr>
            <w:sz w:val="18"/>
          </w:rPr>
          <w:t>www.slov-lex.sk</w:t>
        </w:r>
      </w:hyperlink>
      <w:r>
        <w:rPr>
          <w:sz w:val="18"/>
        </w:rPr>
        <w:t>je</w:t>
      </w:r>
    </w:p>
    <w:p w14:paraId="38FEE7A0" w14:textId="77777777" w:rsidR="00E30B60" w:rsidRDefault="00CB547F">
      <w:pPr>
        <w:spacing w:before="1" w:line="244" w:lineRule="auto"/>
        <w:ind w:left="1754" w:right="1752"/>
        <w:jc w:val="center"/>
        <w:rPr>
          <w:sz w:val="18"/>
        </w:rPr>
      </w:pPr>
      <w:r>
        <w:rPr>
          <w:sz w:val="18"/>
        </w:rPr>
        <w:t xml:space="preserve">Ured Vlade Slovačke Republike, </w:t>
      </w:r>
      <w:proofErr w:type="spellStart"/>
      <w:r>
        <w:rPr>
          <w:sz w:val="18"/>
        </w:rPr>
        <w:t>Námestie</w:t>
      </w:r>
      <w:proofErr w:type="spellEnd"/>
      <w:r>
        <w:rPr>
          <w:sz w:val="18"/>
        </w:rPr>
        <w:t xml:space="preserve"> </w:t>
      </w:r>
      <w:proofErr w:type="spellStart"/>
      <w:r>
        <w:rPr>
          <w:sz w:val="18"/>
        </w:rPr>
        <w:t>slobody</w:t>
      </w:r>
      <w:proofErr w:type="spellEnd"/>
      <w:r>
        <w:rPr>
          <w:sz w:val="18"/>
        </w:rPr>
        <w:t xml:space="preserve"> 1, 813 70 Bratislava, tel.:02 888 91 131, e-pošta:</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E5DC7" w14:textId="77777777" w:rsidR="00DE613B" w:rsidRDefault="00DE613B">
      <w:r>
        <w:separator/>
      </w:r>
    </w:p>
  </w:endnote>
  <w:endnote w:type="continuationSeparator" w:id="0">
    <w:p w14:paraId="382BBF0E" w14:textId="77777777" w:rsidR="00DE613B" w:rsidRDefault="00DE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4901E" w14:textId="77777777" w:rsidR="00DE613B" w:rsidRDefault="00DE613B">
      <w:r>
        <w:separator/>
      </w:r>
    </w:p>
  </w:footnote>
  <w:footnote w:type="continuationSeparator" w:id="0">
    <w:p w14:paraId="2E2D38CE" w14:textId="77777777" w:rsidR="00DE613B" w:rsidRDefault="00DE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77777777" w:rsidR="00E30B60" w:rsidRDefault="00DE613B">
    <w:pPr>
      <w:pStyle w:val="BodyText"/>
      <w:spacing w:line="14" w:lineRule="auto"/>
    </w:pP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type id="_x0000_t202" coordsize="21600,21600" o:spt="202" path="m,l,21600r21600,l21600,xe">
          <v:stroke joinstyle="miter"/>
          <v:path gradientshapeok="t" o:connecttype="rect"/>
        </v:shapetype>
        <v:shape id="_x0000_s1031" type="#_x0000_t202" style="position:absolute;margin-left:54.25pt;margin-top:39.3pt;width:52.6pt;height:15.6pt;z-index:-252087296;mso-position-horizontal-relative:page;mso-position-vertical-relative:page" filled="f" stroked="f">
          <v:textbox inset="0,0,0,0">
            <w:txbxContent>
              <w:p w14:paraId="18B8AB94" w14:textId="77777777" w:rsidR="00E30B60" w:rsidRDefault="00CB547F">
                <w:pPr>
                  <w:pStyle w:val="BodyText"/>
                  <w:spacing w:before="45"/>
                  <w:ind w:left="20"/>
                </w:pPr>
                <w:r>
                  <w:t>Stranica </w:t>
                </w:r>
                <w:r>
                  <w:fldChar w:fldCharType="begin"/>
                </w:r>
                <w:r>
                  <w:instrText xml:space="preserve"> PAGE </w:instrText>
                </w:r>
                <w:r>
                  <w:fldChar w:fldCharType="separate"/>
                </w:r>
                <w:r>
                  <w:t>10</w:t>
                </w:r>
                <w:r>
                  <w:fldChar w:fldCharType="end"/>
                </w:r>
              </w:p>
            </w:txbxContent>
          </v:textbox>
          <w10:wrap anchorx="page" anchory="page"/>
        </v:shape>
      </w:pict>
    </w:r>
    <w:r>
      <w:pict w14:anchorId="51EF5594">
        <v:shape id="_x0000_s1030" type="#_x0000_t202" style="position:absolute;margin-left:202.8pt;margin-top:39.3pt;width:186.8pt;height:15.6pt;z-index:-252086272;mso-position-horizontal-relative:page;mso-position-vertical-relative:page" filled="f" stroked="f">
          <v:textbox inset="0,0,0,0">
            <w:txbxContent>
              <w:p w14:paraId="7B7E7880" w14:textId="77777777" w:rsidR="00E30B60" w:rsidRDefault="00CB547F">
                <w:pPr>
                  <w:pStyle w:val="BodyText"/>
                  <w:spacing w:before="45"/>
                  <w:ind w:left="20"/>
                </w:pPr>
                <w:r>
                  <w:t>Zbirka zakona Slovačke Republike</w:t>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77777777" w:rsidR="00E30B60" w:rsidRDefault="00DE613B">
    <w:pPr>
      <w:pStyle w:val="BodyText"/>
      <w:spacing w:line="14" w:lineRule="auto"/>
    </w:pP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type id="_x0000_t202" coordsize="21600,21600" o:spt="202" path="m,l,21600r21600,l21600,xe">
          <v:stroke joinstyle="miter"/>
          <v:path gradientshapeok="t" o:connecttype="rect"/>
        </v:shapetype>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r>
      <w:pict w14:anchorId="0C2195BF">
        <v:shape id="_x0000_s1026" type="#_x0000_t202" style="position:absolute;margin-left:202.8pt;margin-top:39.3pt;width:186.8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Zbirka zakona Slovačke Republike</w:t>
                </w:r>
              </w:p>
            </w:txbxContent>
          </v:textbox>
          <w10:wrap anchorx="page" anchory="page"/>
        </v:shape>
      </w:pict>
    </w:r>
    <w:r>
      <w:pict w14:anchorId="7F7A7A74">
        <v:shape id="_x0000_s1025" type="#_x0000_t202" style="position:absolute;margin-left:496.55pt;margin-top:39.3pt;width:46.4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Stranica </w:t>
                </w:r>
                <w:r>
                  <w:fldChar w:fldCharType="begin"/>
                </w:r>
                <w:r>
                  <w:instrText xml:space="preserve"> PAGE </w:instrText>
                </w:r>
                <w:r>
                  <w:fldChar w:fldCharType="separate"/>
                </w:r>
                <w:r>
                  <w:t>3</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444D1B"/>
    <w:rsid w:val="00470FBD"/>
    <w:rsid w:val="00755783"/>
    <w:rsid w:val="007D15B5"/>
    <w:rsid w:val="00CB547F"/>
    <w:rsid w:val="00D0358C"/>
    <w:rsid w:val="00DE613B"/>
    <w:rsid w:val="00E3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3982</Words>
  <Characters>22499</Characters>
  <Application>Microsoft Office Word</Application>
  <DocSecurity>0</DocSecurity>
  <Lines>499</Lines>
  <Paragraphs>245</Paragraphs>
  <ScaleCrop>false</ScaleCrop>
  <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3</cp:revision>
  <dcterms:created xsi:type="dcterms:W3CDTF">2022-03-29T07:57:00Z</dcterms:created>
  <dcterms:modified xsi:type="dcterms:W3CDTF">2022-03-29T08:43:00Z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