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4F579432" w:rsidR="00E30B60" w:rsidRDefault="00CB547F">
      <w:pPr>
        <w:spacing w:before="6"/>
        <w:ind w:left="105" w:right="225"/>
        <w:jc w:val="center"/>
        <w:rPr>
          <w:sz w:val="46"/>
        </w:rPr>
      </w:pPr>
      <w:r>
        <w:rPr>
          <w:sz w:val="46"/>
        </w:rPr>
        <w:t xml:space="preserve">COLECȚIA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AF74EF">
        <w:rPr>
          <w:sz w:val="46"/>
        </w:rPr>
        <w:t xml:space="preserve"> </w:t>
      </w:r>
      <w:r>
        <w:rPr>
          <w:sz w:val="46"/>
        </w:rPr>
        <w:t>DE LEGI</w:t>
      </w:r>
    </w:p>
    <w:p w14:paraId="350B1BBF" w14:textId="77777777" w:rsidR="00E30B60" w:rsidRDefault="00CB547F">
      <w:pPr>
        <w:spacing w:before="66"/>
        <w:ind w:left="105" w:right="105"/>
        <w:jc w:val="center"/>
        <w:rPr>
          <w:sz w:val="34"/>
        </w:rPr>
      </w:pPr>
      <w:r>
        <w:rPr>
          <w:sz w:val="34"/>
        </w:rPr>
        <w:t>A REPUBLICII SLOVACE</w:t>
      </w:r>
    </w:p>
    <w:p w14:paraId="06343233" w14:textId="77777777" w:rsidR="00E30B60" w:rsidRDefault="00051F96">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Volumul 2021</w:t>
      </w:r>
    </w:p>
    <w:p w14:paraId="0B8D25E3" w14:textId="77777777" w:rsidR="00D0358C" w:rsidRDefault="00CB547F">
      <w:pPr>
        <w:tabs>
          <w:tab w:val="left" w:pos="4781"/>
        </w:tabs>
        <w:spacing w:before="38" w:line="403" w:lineRule="auto"/>
        <w:ind w:left="105" w:right="103"/>
        <w:jc w:val="center"/>
      </w:pPr>
      <w:r>
        <w:t>Publicată: 26.11.2021 Data intrării în vigoare a actului legislativ: 1.1.2030</w:t>
      </w:r>
    </w:p>
    <w:p w14:paraId="1B7690C4" w14:textId="22EA24A9" w:rsidR="00E30B60" w:rsidRDefault="00CB547F">
      <w:pPr>
        <w:tabs>
          <w:tab w:val="left" w:pos="4781"/>
        </w:tabs>
        <w:spacing w:before="38" w:line="403" w:lineRule="auto"/>
        <w:ind w:left="105" w:right="103"/>
        <w:jc w:val="center"/>
      </w:pPr>
      <w:r>
        <w:t xml:space="preserve"> Conținutul documentului are caracter juridic obligatoriu.</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L E G E A</w:t>
      </w:r>
    </w:p>
    <w:p w14:paraId="319B4591" w14:textId="77777777" w:rsidR="00E30B60" w:rsidRDefault="00CB547F">
      <w:pPr>
        <w:pStyle w:val="BodyText"/>
        <w:spacing w:before="60"/>
        <w:ind w:left="105" w:right="105"/>
        <w:jc w:val="center"/>
      </w:pPr>
      <w:r>
        <w:t>din 2 noiembrie 2021,</w:t>
      </w:r>
    </w:p>
    <w:p w14:paraId="2CC89435" w14:textId="77777777" w:rsidR="00E30B60" w:rsidRDefault="00CB547F">
      <w:pPr>
        <w:pStyle w:val="BodyText"/>
        <w:spacing w:before="93" w:line="244" w:lineRule="auto"/>
        <w:ind w:left="1230" w:right="1228"/>
        <w:jc w:val="center"/>
        <w:rPr>
          <w:b/>
        </w:rPr>
      </w:pPr>
      <w:r>
        <w:rPr>
          <w:b/>
        </w:rPr>
        <w:t>de modificare a Legii nr. 79/2015 privind deșeurile și modificările la anumite legi, astfel cum a fost modificată, și de modificare a Legii nr. 302/2019 privind sistemul de returnare a recipientelor de unică folosință pentru băuturi și privind modificarea anumitor legi, astfel cum a fost modificată</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Consiliul Național al Republicii Slovace a adoptat legea următoare:</w:t>
      </w:r>
    </w:p>
    <w:p w14:paraId="5C1BC0D2" w14:textId="77777777" w:rsidR="00E30B60" w:rsidRDefault="00CB547F">
      <w:pPr>
        <w:pStyle w:val="BodyText"/>
        <w:spacing w:before="208"/>
        <w:ind w:left="105" w:right="105"/>
        <w:jc w:val="center"/>
        <w:rPr>
          <w:b/>
        </w:rPr>
      </w:pPr>
      <w:r>
        <w:rPr>
          <w:b/>
        </w:rPr>
        <w:t>Articolul I</w:t>
      </w:r>
    </w:p>
    <w:p w14:paraId="2FC10E75" w14:textId="4EC5C8BF" w:rsidR="00E30B60" w:rsidRDefault="00CB547F">
      <w:pPr>
        <w:pStyle w:val="BodyText"/>
        <w:spacing w:before="217" w:line="276" w:lineRule="auto"/>
        <w:ind w:left="105" w:right="103" w:firstLine="226"/>
        <w:jc w:val="both"/>
      </w:pPr>
      <w:r>
        <w:t>Legea nr. 79/2015 privind deșeurile și modificările aduse anumitor legi, astfel cum a fost modificată prin Legea nr. 91/2016, Legea nr. 313/2016, Legea nr. 90/2017, Legea nr. 292/2017, Legea nr. 106/2018, Legea nr. 177/2018, Legea nr. 208/2018, Legea nr. 312/2018, Legea nr. 302/2019, Legea nr. 364/2019, Legea nr. 460/2019, Legea nr. 74/2020, Legea nr. 218/2020, Legea nr. 285/2020, Legea nr. 9/2021,</w:t>
      </w:r>
    </w:p>
    <w:p w14:paraId="1C547400" w14:textId="235D3DB4" w:rsidR="00E30B60" w:rsidRDefault="00CB547F">
      <w:pPr>
        <w:pStyle w:val="BodyText"/>
        <w:spacing w:line="276" w:lineRule="auto"/>
        <w:ind w:left="105" w:right="193"/>
      </w:pPr>
      <w:r>
        <w:t>Legea nr. 46/2021, Legea nr. 128/2021, Legea nr. 216/2021 și Legea nr. 372/2021 se modifică după cum urmează:</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La articolul 27 alineatul (1), cuvintele „a șaptea” se înlocuiesc cu „a opta”.</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La articolul 52, alineatele (29) și (30) se elimină.</w:t>
      </w:r>
    </w:p>
    <w:p w14:paraId="731629A1" w14:textId="77777777" w:rsidR="00E30B60" w:rsidRDefault="00CB547F">
      <w:pPr>
        <w:pStyle w:val="BodyText"/>
        <w:spacing w:before="105"/>
        <w:ind w:left="729"/>
      </w:pPr>
      <w:r>
        <w:t>Alineatele (31)-(35) devin alineatele (29)-(33).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După articolul 53, se introduce articolul 53aa, care are următoarea formulare:</w:t>
      </w:r>
    </w:p>
    <w:p w14:paraId="4ADE1FBC" w14:textId="77777777" w:rsidR="00E30B60" w:rsidRDefault="00E30B60">
      <w:pPr>
        <w:pStyle w:val="BodyText"/>
        <w:spacing w:before="5"/>
        <w:rPr>
          <w:sz w:val="14"/>
        </w:rPr>
      </w:pPr>
    </w:p>
    <w:p w14:paraId="467459D8" w14:textId="137590B5" w:rsidR="00E30B60" w:rsidRDefault="00AF74EF">
      <w:pPr>
        <w:pStyle w:val="BodyText"/>
        <w:spacing w:before="139"/>
        <w:ind w:left="1230" w:right="834"/>
        <w:jc w:val="center"/>
        <w:rPr>
          <w:b/>
        </w:rPr>
      </w:pPr>
      <w:r>
        <w:rPr>
          <w:b/>
        </w:rPr>
        <w:t xml:space="preserve">     </w:t>
      </w:r>
      <w:r w:rsidR="00CB547F">
        <w:rPr>
          <w:b/>
        </w:rPr>
        <w:t>„Articolul 53aa</w:t>
      </w:r>
    </w:p>
    <w:p w14:paraId="78A7988B" w14:textId="0782E007" w:rsidR="00E30B60" w:rsidRDefault="00CB547F">
      <w:pPr>
        <w:pStyle w:val="BodyText"/>
        <w:spacing w:before="217" w:line="276" w:lineRule="auto"/>
        <w:ind w:left="502" w:right="193" w:firstLine="226"/>
      </w:pPr>
      <w:r>
        <w:t>Organismele administrative de stat nu trebuie să comande achiziționarea de băuturi în ambalaje de unică folosință în activitățile lor.”.</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Articolul 53a se elimină.</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Articolul 73a se elimină.</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După articolul 75, se introduce o nouă secțiune opt care, inclusiv titlul, are următoarea formulare:</w:t>
      </w:r>
    </w:p>
    <w:p w14:paraId="2697A68C" w14:textId="7D27C300" w:rsidR="00E30B60" w:rsidRDefault="00AF74EF" w:rsidP="00AF74EF">
      <w:pPr>
        <w:pStyle w:val="BodyText"/>
        <w:spacing w:before="208" w:line="302" w:lineRule="auto"/>
        <w:ind w:left="3793" w:right="1701" w:firstLine="658"/>
        <w:rPr>
          <w:b/>
        </w:rPr>
      </w:pPr>
      <w:r>
        <w:rPr>
          <w:b/>
        </w:rPr>
        <w:t xml:space="preserve">  </w:t>
      </w:r>
      <w:r w:rsidR="00CB547F">
        <w:rPr>
          <w:b/>
        </w:rPr>
        <w:t>„Secțiunea a opta”</w:t>
      </w:r>
      <w:r w:rsidR="00CB547F">
        <w:rPr>
          <w:b/>
        </w:rPr>
        <w:br/>
      </w:r>
      <w:r>
        <w:rPr>
          <w:b/>
        </w:rPr>
        <w:t xml:space="preserve">     </w:t>
      </w:r>
      <w:r w:rsidR="00CB547F">
        <w:rPr>
          <w:b/>
        </w:rPr>
        <w:t>Produse speciale din plastic</w:t>
      </w:r>
    </w:p>
    <w:p w14:paraId="22DCFF1C" w14:textId="380C3AD8" w:rsidR="00E30B60" w:rsidRDefault="00CB547F" w:rsidP="00AF74EF">
      <w:pPr>
        <w:pStyle w:val="BodyText"/>
        <w:spacing w:before="245" w:line="281" w:lineRule="auto"/>
        <w:ind w:left="4014" w:right="1701" w:firstLine="851"/>
        <w:rPr>
          <w:b/>
        </w:rPr>
      </w:pPr>
      <w:r>
        <w:rPr>
          <w:b/>
        </w:rPr>
        <w:t>Articolul 75a</w:t>
      </w:r>
      <w:r>
        <w:rPr>
          <w:b/>
        </w:rPr>
        <w:br/>
      </w:r>
      <w:r w:rsidR="00AF74EF">
        <w:rPr>
          <w:b/>
        </w:rPr>
        <w:t xml:space="preserve">         </w:t>
      </w:r>
      <w:r>
        <w:rPr>
          <w:b/>
        </w:rPr>
        <w:t>Dispoziții de bază</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Prezenta secțiune reglementează cerințele și măsurile de prevenire a impactului anumitor produse din plastic de unică folosință asupra mediului, în special asupra mediului acvatic,</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asupra sănătății umane, cu scopul de a reduce acest impact și de a sprijini tranziția către o economie circulară cu modele de afaceri, produse și materiale inovatoare și durabile.</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Dispozițiile prezentei secțiuni se aplică produselor din plastic de unică folosință enumerate în anexa 7a, produselor din plastic oxodegradabil și uneltelor de pescuit care conțin plastic.</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Cu excepția cazului în care prezenta secțiune prevede altfel, dispozițiile generale ale prezentei legi se aplică tuturor produselor din plastic de unică folosință și uneltelor de pescuit care conțin plastic introdus pe piață sau destinate distribuției în Republica Slovacă și gestionării deșeurilor provenite din acestea.</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În sensul prezentei secțiuni, „plastic” înseamnă un material compus dintr-un polimer, </w:t>
      </w:r>
      <w:r>
        <w:rPr>
          <w:sz w:val="10"/>
        </w:rPr>
        <w:t>72 litera (a)</w:t>
      </w:r>
      <w:r>
        <w:rPr>
          <w:sz w:val="20"/>
        </w:rPr>
        <w:t>, la care pot fi adăugați aditivi sau alte substanțe și care poate funcționa ca principală componentă a produselor finite, cu excepția polimerilor naturali care nu au fost modificați chimic.</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„Produs din plastic de unică folosință” înseamnă un produs fabricat în întregime sau parțial din plastic și care nu este conceput, fabricat sau introdus pe piață pentru a realiza, în timpul duratei sale de viață, mai multe cicluri sau rotații prin returnare la producător în vederea reumplerii sau reutilizării în același scop pentru care a fost fabricat.</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„Plastic oxodegradabil” înseamnă un material plastic ce conține aditivi care prin oxidare descompun materialul plastic în microfragmente sau îl descompun chimic.</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„Unelte de pescuit” înseamnă orice articol sau echipament utilizat în pescuit sau acvacultură pentru a viza, a captura sau a aduce la suprafață din adâncuri resursele biologice marine sau care plutesc pe suprafața mării și sunt utilizate cu scopul de a atrage și a captura sau de a aduce la suprafață din adâncuri astfel de resurse biologice marine.</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„Deșeuri de unelte de pescuit” înseamnă orice unealtă de pescuit care a devenit deșeu, inclusiv toate componentele, substanțele sau materialele separate care au făcut parte sau au fost atașate acestor unelte de pescuit atunci când au fost aruncate în mare, inclusiv în momentul în care au fost abandonate sau pierdute;</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„Introducere pe piață” înseamnă punerea inițială la dispoziție pe piața din Republica Slovacă a unui produs din plastic de unică folosință sau a unei unelte de pescuit care conține plastic.</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„Punere inițială la dispoziție pe piață” înseamnă orice furnizare a unui produs din plastic de unică folosință sau a unei unelte de pescuit care conțin plastic destinate distribuției, consumului sau utilizării pe piața Republicii Slovace ca parte a activităților comerciale, contra cost sau gratuit.</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Un standard armonizat este un standard european adoptat pe baza cerințelor Comisiei pentru aplicarea legislației armonizate a UE.</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„Producătorul unui produs din plastic de unică folosință sau al unui echipament de pescuit care conține plastic” înseamnă orice comerciant unic sau entitate corporativă care, indiferent de tehnicile de vânzare utilizate, inclusiv prin poștă și vânzări pe internet, </w:t>
      </w:r>
      <w:r>
        <w:rPr>
          <w:sz w:val="10"/>
        </w:rPr>
        <w:t>96 litera (b</w:t>
      </w:r>
      <w:r>
        <w:rPr>
          <w:sz w:val="20"/>
        </w:rPr>
        <w:t xml:space="preserve">) cu excepția unei entități care desfășoară activități de pescuit în temeiul legislației speciale, </w:t>
      </w:r>
      <w:r>
        <w:rPr>
          <w:sz w:val="10"/>
        </w:rPr>
        <w:t>96 litera (b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își are sediul social sau locul de desfășurare a activității în Republica Slovacă și produce articole de unică folosință din plastic și unelte de pescuit, sau dispune producția de produse de unică folosință din plastic și unelte de pescuit și le introduce pe piață;</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își are sediul social sau locul de desfășurare a activității în Republica Slovacă și vinde produse din plastic de unică folosință și unelte de pescuit în Republica Slovacă;</w:t>
      </w:r>
    </w:p>
    <w:p w14:paraId="4D4600DA" w14:textId="6989D095" w:rsidR="00E30B60" w:rsidRPr="00AF74EF" w:rsidRDefault="00CB547F" w:rsidP="00AF74EF">
      <w:pPr>
        <w:pStyle w:val="ListParagraph"/>
        <w:numPr>
          <w:ilvl w:val="0"/>
          <w:numId w:val="21"/>
        </w:numPr>
        <w:tabs>
          <w:tab w:val="left" w:pos="786"/>
        </w:tabs>
        <w:spacing w:before="100" w:line="276" w:lineRule="auto"/>
        <w:jc w:val="both"/>
        <w:rPr>
          <w:sz w:val="20"/>
        </w:rPr>
      </w:pPr>
      <w:r>
        <w:rPr>
          <w:sz w:val="20"/>
        </w:rPr>
        <w:t xml:space="preserve">își are sediul social sau locul de desfășurare a activității în Republica Slovacă și umple </w:t>
      </w:r>
      <w:r>
        <w:rPr>
          <w:sz w:val="20"/>
        </w:rPr>
        <w:lastRenderedPageBreak/>
        <w:t>produsele din plastic de unică folosință sau dispune umplerea de produse din plastic de unică folosință și le introduce pe piață;</w:t>
      </w: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își are sediul social sau locul de desfășurare a activității în Republica Slovacă și introduce pe piața Republicii Slovace produse din plastic de unică folosință și unelte de pescuit dintr-un alt stat membru sau stat terț în cadrul activităților comerciale;</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vinde produse din plastic de unică folosință și unelte de pescuit în Republica Slovacă prin intermediul comunicării la distanță direct către utilizatorii casnici și noncasnici și își are sediul social sau locul de desfășurare a activității într-un alt stat membru sau într-un alt stat terț;</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își are sediul social sau locul de desfășurare a activității în Republica Slovacă și, în cadrul activităților sale comerciale, vinde direct unui utilizator dintr-un alt stat membru produse din plastic de unică folosință și unelte de pescuit pe baza unui contract la distanță.</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„Plastic biodegradabil” înseamnă plastic care poate fi supus descompunerii fizice și biologice, astfel încât să se descompună în dioxid de carbon (CO</w:t>
      </w:r>
      <w:r>
        <w:rPr>
          <w:sz w:val="14"/>
        </w:rPr>
        <w:t>2</w:t>
      </w:r>
      <w:r>
        <w:rPr>
          <w:sz w:val="20"/>
        </w:rPr>
        <w:t>), biomasă și apă, și este, în conformitate cu standardele europene pentru ambalare, recuperabil prin compostare și digestie anaerobă.</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„Instalații portuare de primire” înseamnă instalații portuare de recepție în conformitate cu legislația specială.</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„Produse din tutun” înseamnă produse din tutun definite în conformitate cu legislația specială.</w:t>
      </w:r>
      <w:r>
        <w:rPr>
          <w:sz w:val="10"/>
        </w:rPr>
        <w:t>96e</w:t>
      </w:r>
      <w:r>
        <w:rPr>
          <w:sz w:val="20"/>
        </w:rPr>
        <w:t>)</w:t>
      </w:r>
    </w:p>
    <w:p w14:paraId="60BFB0FA" w14:textId="77777777" w:rsidR="00E30B60" w:rsidRDefault="00E30B60">
      <w:pPr>
        <w:pStyle w:val="BodyText"/>
        <w:spacing w:before="6"/>
        <w:rPr>
          <w:sz w:val="27"/>
        </w:rPr>
      </w:pPr>
    </w:p>
    <w:p w14:paraId="34F54EF9" w14:textId="6DE5DFB1" w:rsidR="00E30B60" w:rsidRDefault="00CB547F" w:rsidP="00D0358C">
      <w:pPr>
        <w:pStyle w:val="BodyText"/>
        <w:spacing w:line="280" w:lineRule="auto"/>
        <w:ind w:left="4100" w:right="3250" w:firstLine="764"/>
        <w:rPr>
          <w:b/>
        </w:rPr>
      </w:pPr>
      <w:r>
        <w:rPr>
          <w:b/>
        </w:rPr>
        <w:t>Articolul 75b</w:t>
      </w:r>
      <w:r>
        <w:rPr>
          <w:b/>
        </w:rPr>
        <w:br/>
      </w:r>
      <w:r w:rsidR="00AF74EF">
        <w:rPr>
          <w:b/>
        </w:rPr>
        <w:t xml:space="preserve">  </w:t>
      </w:r>
      <w:r>
        <w:rPr>
          <w:b/>
        </w:rPr>
        <w:t>Reducerea consumului</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Un producător de produse din plastic de unică folosință care furnizează consumatorului final produse din plastic de unică folosință enumerate în anexa nr. 7a la partea A pentru consumul de alimente și băuturi într-un alt loc decât locul de vânzare este obligat</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să le furnizeze în schimbul plății; să informeze consumatorul final cu privire la acest fapt;</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să ofere consumatorului final o alternativă reutilizabilă; sau</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să ofere o alternativă biodegradabilă.</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Următoarele nu pot fi furnizate consumatorilor pentru consumul de alimente și băuturi la punctul de vânzare:</w:t>
      </w:r>
    </w:p>
    <w:p w14:paraId="4734A695" w14:textId="77777777" w:rsidR="00E30B60" w:rsidRDefault="00CB547F">
      <w:pPr>
        <w:pStyle w:val="ListParagraph"/>
        <w:numPr>
          <w:ilvl w:val="0"/>
          <w:numId w:val="18"/>
        </w:numPr>
        <w:tabs>
          <w:tab w:val="left" w:pos="786"/>
        </w:tabs>
        <w:spacing w:before="100"/>
        <w:ind w:right="0"/>
        <w:rPr>
          <w:sz w:val="20"/>
        </w:rPr>
      </w:pPr>
      <w:r>
        <w:rPr>
          <w:sz w:val="20"/>
        </w:rPr>
        <w:t>produse din plastic de unică folosință în sedii permanente de alimentație publică și fast-food;</w:t>
      </w:r>
    </w:p>
    <w:p w14:paraId="49E77A18" w14:textId="77777777" w:rsidR="00E30B60" w:rsidRDefault="00CB547F">
      <w:pPr>
        <w:pStyle w:val="ListParagraph"/>
        <w:numPr>
          <w:ilvl w:val="0"/>
          <w:numId w:val="18"/>
        </w:numPr>
        <w:tabs>
          <w:tab w:val="left" w:pos="786"/>
        </w:tabs>
        <w:spacing w:before="135"/>
        <w:ind w:right="0"/>
        <w:rPr>
          <w:sz w:val="20"/>
        </w:rPr>
      </w:pPr>
      <w:r>
        <w:rPr>
          <w:sz w:val="20"/>
        </w:rPr>
        <w:t>vase din plastic de unică folosință la evenimente publice.</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În plus față de interdicția prevăzută la alineatul (2) litera (b), organizatorul unui eveniment public este obligat, în cazul furnizării de produse biodegradabile, să asigure colectarea separată ulterioară a acestora.</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Producătorul de produse din plastic de unică folosință enumerate în anexa 7a partea A trebuie să țină și să păstreze evidența produselor individuale introduse pe piață în Republica Slovacă și raportează ministerului datele provenite din acestea în măsura specificată și păstrează datele raportate.</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Producătorul unui produs din plastic de unică folosință menționat în anexa 7a partea A întocmește un raport privind măsurile luate pentru reducerea consumului și notifică ministerul până la 30 aprilie cel târziu cu privire la progresele înregistrate în reducerea consumului.</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Articolul 75c</w:t>
      </w:r>
    </w:p>
    <w:p w14:paraId="3AF504C1" w14:textId="7A4F09F8" w:rsidR="00E30B60" w:rsidRDefault="00CB547F" w:rsidP="00AF74EF">
      <w:pPr>
        <w:pStyle w:val="BodyText"/>
        <w:spacing w:before="218" w:line="276" w:lineRule="auto"/>
        <w:ind w:left="502" w:right="110" w:firstLine="226"/>
      </w:pPr>
      <w:r>
        <w:t xml:space="preserve">Se interzice introducerea pe piața Republicii Slovace a produselor din plastic de unică </w:t>
      </w:r>
      <w:r>
        <w:lastRenderedPageBreak/>
        <w:t>folosință enumerate în anexa 7a, partea B și a materialelor plastice oxodegradabile.</w:t>
      </w: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Articolul 75d</w:t>
      </w:r>
    </w:p>
    <w:p w14:paraId="223D1A26" w14:textId="77777777" w:rsidR="00E30B60" w:rsidRDefault="00CB547F">
      <w:pPr>
        <w:pStyle w:val="BodyText"/>
        <w:spacing w:before="40"/>
        <w:ind w:left="1230" w:right="834"/>
        <w:jc w:val="center"/>
        <w:rPr>
          <w:b/>
        </w:rPr>
      </w:pPr>
      <w:r>
        <w:rPr>
          <w:b/>
        </w:rPr>
        <w:t>Cerințe privind produsele din plastic de unică folosință</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Producătorul unui produs din plastic de unică folosință este obligat să introducă pe piața din Republica Slovacă recipientele pentru băuturi enumerate în anexa 7a partea C, cu condiția ca dopurile sau capacele din plastic să rămână atașate la recipientele pentru băuturi în timpul utilizării prevăzute a produsului.</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Recipientele pentru băuturi enumerate în anexa 7a partea C fabricate în conformitate cu standardele armonizate, a căror referință a fost publicată în Jurnalul Oficial al Uniunii Europene, sunt considerate recipiente pentru băuturi în conformitate cu cerința de la alineatul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Dopurile sau capacele din metal cu sigilii din plastic nu sunt considerate a fi fabricate din plastic.</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Producătorul unui produs din plastic de unică folosință menționat în anexa 7a partea F este obligat să introducă pe piața Republicii Slovace sticle pentru băuturi</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fabricate din polietilentereftalat (denumite în continuare „sticle PET pentru băuturi”) care conțin cel puțin 25 % plastic reciclat din cantitatea totală de sticle PET pentru băuturi pe care le introduce pe piața din Republica Slovacă;</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cu un conținut minim de 30 % din plastic reciclat din cantitatea totală de sticle din plastic pentru băuturi pe care le introduce pe piața din Republica Slovacă.</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Producătorul unui produs din plastic de unică folosință prezintă ministerului un raport privind conținutul de plastic reciclat în conformitate cu alineatul (4) până la 30 aprilie cel târziu pentru anul calendaristic precedent. Această obligație trebuie îndeplinită, în cazul unui producător de ambalaje care introduce băuturi pe piață în ambalaje de unică folosință returnabile, de către o entitate în temeiul legislației speciale.</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Articolul 75e</w:t>
      </w:r>
    </w:p>
    <w:p w14:paraId="44678E85" w14:textId="77777777" w:rsidR="00E30B60" w:rsidRDefault="00CB547F">
      <w:pPr>
        <w:pStyle w:val="BodyText"/>
        <w:spacing w:before="39"/>
        <w:ind w:left="1230" w:right="834"/>
        <w:jc w:val="center"/>
        <w:rPr>
          <w:b/>
        </w:rPr>
      </w:pPr>
      <w:r>
        <w:rPr>
          <w:b/>
        </w:rPr>
        <w:t>Cerințe privind etichetarea produselor</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Producătorul unui produs din plastic de unică folosință menționat în anexa 7a partea D este obligat ca, înainte de introducerea produsului pe piața din Republica Slovacă, să eticheteze acest produs cu informații pentru consumatori privind</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modalitățile cele mai adecvate de eliminare a produsului sau modalități de eliminare a deșeurilor, care trebuie evitată în cazul produsului dat, atunci când acesta devine deșeu în conformitate cu ierarhia de gestionare a deșeurilor;</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prezența plasticului în produs și impactul său negativ asupra mediului atunci când produsul devine deșeu.</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Etichetarea menționată la alineatul (1) se aplică pe ambalajul produsului, pe pachetul unitar al produsului sau pe produsul în sine astfel încât acesta să fie evident, lizibil și indelebil.</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Producătorul unui produs din plastic de unică folosință menționat în anexa 7a partea D este obligat să asigure etichetarea ambalajului în conformitate cu alineatul (1) în conformitate cu specificațiile prevăzute de legislația specială.</w:t>
      </w:r>
      <w:r>
        <w:rPr>
          <w:sz w:val="10"/>
        </w:rPr>
        <w:t>96(g</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Etichetarea produselor din tutun menționate la alineatul (1) trebuie să fie suplimentară etichetării în conformitate cu legislația specială.</w:t>
      </w:r>
      <w:r>
        <w:rPr>
          <w:sz w:val="10"/>
        </w:rPr>
        <w:t>96(h</w:t>
      </w:r>
      <w:r>
        <w:rPr>
          <w:sz w:val="20"/>
        </w:rPr>
        <w:t>)</w:t>
      </w:r>
    </w:p>
    <w:p w14:paraId="37040F9F"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Articolul 75f</w:t>
      </w:r>
    </w:p>
    <w:p w14:paraId="29563519" w14:textId="77777777" w:rsidR="00E30B60" w:rsidRDefault="00CB547F">
      <w:pPr>
        <w:pStyle w:val="BodyText"/>
        <w:spacing w:before="40"/>
        <w:ind w:left="1230" w:right="834"/>
        <w:jc w:val="center"/>
        <w:rPr>
          <w:b/>
        </w:rPr>
      </w:pPr>
      <w:r>
        <w:rPr>
          <w:b/>
        </w:rPr>
        <w:t>Răspunderea extinsă a producătorului unui produs din plastic special</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Pe lângă obligațiile prevăzute la alineatele (27) și (52), producătorul unui produs din plastic de unică folosință menționat în anexa 7a partea E secțiunea I suportă costurile</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măsurilor de sensibilizare cu privire la produsele sale introduse pe piața din Republica Slovacă;</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asociate colectării, transportului, recuperării, reciclării, tratării și eliminării deșeurilor de produse;</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asociate curățării deșeurilor provenite de la aceste produse în zonele în care nu au fost aruncate în sistemele locale de colectare a deșeurilor.</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Producătorul de produse din tutun în sensul obligației prevăzute la alineatul (1) litera (b) poate institui o infrastructură specifică pentru colectarea deșeurilor provenite de la aceste produse.</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Producătorul unui produs din plastic de unică folosință menționat în anexa 7a, partea E secțiunile II și III, este obligat:</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să suporte costurile măsurilor de sensibilizare legate de produsele sale introduse pe piața din Republica Slovacă;</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să suporte costurile asociate curățării deșeurilor provenite de la aceste produse în zonele în care nu au fost aruncate în sistemele locale de colectare a deșeurilor;</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să țină și să păstreze evidența produselor introduse pe piața din Republica Slovacia și să raporteze ministerului datele provenite din acestea în măsura specificată, precum și să păstreze datele raportate.</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Producătorul unui produs din plastic de unică folosință menționat în anexa 7a partea E, precum și de unelte de pescuit care conțin material plastic, care își are sediul social sau locul de desfășurare a activității în Republica Slovacă și vinde aceste produse într-un alt stat membru, trebuie să desemneze un reprezentant autorizat în statul membru respectiv pentru a-și îndeplini obligațiile în ceea ce privește aceste produse.</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Producătorul de unelte de pescuit care conțin material plastic ține și păstrează evidența uneltelor de pescuit introduse pe piața din Republica Slovacă și raportează datele provenite din acestea ministerului și păstrează datele raportate.</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Un producător de unelte de pescuit care conțin plastic este obligat să acopere costurile asociate colectării separate, transportului, reciclării, recuperării sau eliminării deșeurilor de unelte de pescuit care conțin plastic care au fost debarcate în instalațiile portuare de preluare relevante sau în alte sisteme echivalente de preluare.</w:t>
      </w:r>
    </w:p>
    <w:p w14:paraId="4A47B1B1" w14:textId="77777777" w:rsidR="00E30B60" w:rsidRDefault="00E30B60">
      <w:pPr>
        <w:pStyle w:val="BodyText"/>
        <w:spacing w:before="6"/>
        <w:rPr>
          <w:sz w:val="24"/>
        </w:rPr>
      </w:pPr>
    </w:p>
    <w:p w14:paraId="3B78B588" w14:textId="77777777" w:rsidR="00E30B60" w:rsidRDefault="00CB547F" w:rsidP="00AF74EF">
      <w:pPr>
        <w:pStyle w:val="BodyText"/>
        <w:spacing w:line="281" w:lineRule="auto"/>
        <w:ind w:left="3742" w:right="1701" w:firstLine="760"/>
        <w:rPr>
          <w:b/>
        </w:rPr>
      </w:pPr>
      <w:r>
        <w:rPr>
          <w:b/>
        </w:rPr>
        <w:t>Articolul 75 g</w:t>
      </w:r>
      <w:r>
        <w:rPr>
          <w:b/>
        </w:rPr>
        <w:br/>
        <w:t>Sensibilizarea publicului larg</w:t>
      </w:r>
    </w:p>
    <w:p w14:paraId="20D90145" w14:textId="1BEFC6E3" w:rsidR="00E30B60" w:rsidRDefault="00CB547F">
      <w:pPr>
        <w:pStyle w:val="BodyText"/>
        <w:spacing w:before="193" w:line="276" w:lineRule="auto"/>
        <w:ind w:left="502" w:right="103" w:firstLine="226"/>
        <w:jc w:val="both"/>
      </w:pPr>
      <w:r>
        <w:t>Producătorul unui produs din plastic de unică folosință menționat în anexa 7a partea G și al unui echipament de pescuit care conține plastic informează și motivează utilizatorii finali ai produsului din plastic de unică folosință să se comporte în mod responsabil pentru a reduce poluarea mediului cauzată de deșeurile provenite de la aceste produse;</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să utilizeze alternativele reutilizabile disponibile;</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să folosească modul corect de eliminare a produselor atunci când devin deșeuri;</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precum și privind impactul eliminării inadecvate a deșeurilor din produsele din plastic de unică folosință și din uneltele de pescuit care conțin plastic asupra mediului;</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și impactul eliminării inadecvate a acestor produse asupra apelor uzate atunci când devin deșeuri.</w:t>
      </w:r>
    </w:p>
    <w:p w14:paraId="5D2E916C" w14:textId="77777777" w:rsidR="00E30B60" w:rsidRDefault="00CB547F">
      <w:pPr>
        <w:pStyle w:val="BodyText"/>
        <w:spacing w:before="85"/>
        <w:ind w:left="729"/>
        <w:jc w:val="both"/>
      </w:pPr>
      <w:r>
        <w:t>Notele de subsol 96a-96e au următoarea formulare:</w:t>
      </w:r>
    </w:p>
    <w:p w14:paraId="5E8DB480" w14:textId="7317C8B4" w:rsidR="00E30B60" w:rsidRDefault="00CB547F">
      <w:pPr>
        <w:spacing w:before="104" w:line="244" w:lineRule="auto"/>
        <w:ind w:left="729" w:right="103"/>
        <w:jc w:val="both"/>
        <w:rPr>
          <w:sz w:val="18"/>
        </w:rPr>
      </w:pPr>
      <w:r>
        <w:rPr>
          <w:sz w:val="18"/>
        </w:rPr>
        <w:t>„</w:t>
      </w:r>
      <w:r>
        <w:rPr>
          <w:sz w:val="10"/>
        </w:rPr>
        <w:t>96(a</w:t>
      </w:r>
      <w:r>
        <w:rPr>
          <w:sz w:val="18"/>
        </w:rPr>
        <w:t>) Articolul 2 alineatul (1) litera (c) din Regulamentul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nr. 87/95/CEE a Consiliului și a Deciziei nr. 1673/2006/CE a Parlamentului European și a Consiliului, astfel cum a fost modificat.</w:t>
      </w:r>
    </w:p>
    <w:p w14:paraId="7D526B49" w14:textId="77777777" w:rsidR="00E30B60" w:rsidRDefault="00CB547F">
      <w:pPr>
        <w:spacing w:before="103" w:line="244" w:lineRule="auto"/>
        <w:ind w:left="729" w:right="103"/>
        <w:jc w:val="both"/>
        <w:rPr>
          <w:sz w:val="18"/>
        </w:rPr>
      </w:pPr>
      <w:r>
        <w:rPr>
          <w:sz w:val="10"/>
        </w:rPr>
        <w:t>96(b</w:t>
      </w:r>
      <w:r>
        <w:rPr>
          <w:sz w:val="18"/>
        </w:rPr>
        <w:t>) Legea nr. 102/2014 privind protecția consumatorilor în vânzarea de bunuri sau prestarea de servicii pe baza unui contract la distanță sau a unui contract negociat în afara spațiilor comerciale ale vânzătorului și de modificare a anumitor legi, astfel cum a fost modificată.</w:t>
      </w:r>
    </w:p>
    <w:p w14:paraId="5DEAD916" w14:textId="69DCB80D" w:rsidR="00E30B60" w:rsidRDefault="00CB547F">
      <w:pPr>
        <w:spacing w:before="102" w:line="244" w:lineRule="auto"/>
        <w:ind w:left="729" w:right="103"/>
        <w:jc w:val="both"/>
        <w:rPr>
          <w:sz w:val="18"/>
        </w:rPr>
      </w:pPr>
      <w:r>
        <w:rPr>
          <w:sz w:val="10"/>
        </w:rPr>
        <w:t>96(c</w:t>
      </w:r>
      <w:r>
        <w:rPr>
          <w:sz w:val="18"/>
        </w:rPr>
        <w:t>) Articolul 4 alineatul (1) punctul 28 din Regulamentul (UE) nr. 1380/2013 al Parlamentului European și al Consiliului din 11 decembrie 2013 privind politica comună în domeniul pescuitului, de modificare a Regulamentelor (CE) nr. 1954/2003 și (CE) nr. 1224/2009 ale Consiliului și de abrogare a Regulamentelor (CE) nr. 2371/2002 și (CE) nr. 639/2004 și a Deciziei 2004/585/CE a Consiliului (JO L 354, 28.12.2013), astfel cum a fost modificat.</w:t>
      </w:r>
    </w:p>
    <w:p w14:paraId="15970DB7" w14:textId="77777777" w:rsidR="00E30B60" w:rsidRDefault="00CB547F">
      <w:pPr>
        <w:spacing w:before="102"/>
        <w:ind w:left="729"/>
        <w:jc w:val="both"/>
        <w:rPr>
          <w:sz w:val="18"/>
        </w:rPr>
      </w:pPr>
      <w:r>
        <w:rPr>
          <w:sz w:val="10"/>
        </w:rPr>
        <w:t>96(d</w:t>
      </w:r>
      <w:r>
        <w:rPr>
          <w:sz w:val="18"/>
        </w:rPr>
        <w:t>) Legea nr. 435/2000 privind transportul maritim, astfel cum a fost modificată.</w:t>
      </w:r>
    </w:p>
    <w:p w14:paraId="5EF5EE76" w14:textId="58A6960E" w:rsidR="00E30B60" w:rsidRDefault="00CB547F">
      <w:pPr>
        <w:spacing w:before="105" w:line="244" w:lineRule="auto"/>
        <w:ind w:left="729" w:right="103"/>
        <w:jc w:val="both"/>
        <w:rPr>
          <w:sz w:val="18"/>
        </w:rPr>
      </w:pPr>
      <w:r>
        <w:rPr>
          <w:sz w:val="10"/>
        </w:rPr>
        <w:t>96(e</w:t>
      </w:r>
      <w:r>
        <w:rPr>
          <w:sz w:val="18"/>
        </w:rPr>
        <w:t>) Articolul 2 alineatul (3) din Legea nr. 89/2016 privind producția, etichetarea și vânzarea produselor din tutun și a produselor conexe și privind modificarea anumitor legi, astfel cum a fost modificată prin Legea nr. 92/2019</w:t>
      </w:r>
    </w:p>
    <w:p w14:paraId="1BC9FB90" w14:textId="28B52A0A" w:rsidR="00E30B60" w:rsidRDefault="00CB547F">
      <w:pPr>
        <w:spacing w:before="101" w:line="244" w:lineRule="auto"/>
        <w:ind w:left="729" w:right="103"/>
        <w:jc w:val="both"/>
        <w:rPr>
          <w:sz w:val="18"/>
        </w:rPr>
      </w:pPr>
      <w:r>
        <w:rPr>
          <w:sz w:val="10"/>
        </w:rPr>
        <w:t>96(f</w:t>
      </w:r>
      <w:r>
        <w:rPr>
          <w:sz w:val="18"/>
        </w:rPr>
        <w:t>) Articolul 7 alineatul (1) litera (v) din Legea nr. 302/2019 privind un sistem de returnare a recipientelor de unică folosință pentru băuturi și privind modificarea anumitor legi, astfel cum a fost modificată.</w:t>
      </w:r>
    </w:p>
    <w:p w14:paraId="2EC47CDC" w14:textId="1A1C418A" w:rsidR="00E30B60" w:rsidRDefault="00CB547F">
      <w:pPr>
        <w:spacing w:before="101" w:line="244" w:lineRule="auto"/>
        <w:ind w:left="729" w:right="103"/>
        <w:jc w:val="both"/>
        <w:rPr>
          <w:sz w:val="18"/>
        </w:rPr>
      </w:pPr>
      <w:r>
        <w:rPr>
          <w:sz w:val="10"/>
        </w:rPr>
        <w:t>96(g</w:t>
      </w:r>
      <w:r>
        <w:rPr>
          <w:sz w:val="18"/>
        </w:rPr>
        <w:t>) Regulamentul de punere în aplicare (UE) 2020/2151 al Comisiei din 17 decembrie 2020 de stabilire a normelor privind specificațiile armonizate privind marcarea produselor din plastic de unică folosință indicate în partea D din anexa la Directiva (UE) 2019/904 a Parlamentului European și a Consiliului privind reducerea impactului anumitor produse din plastic asupra mediului (JO L 428, 18.12.2020).</w:t>
      </w:r>
    </w:p>
    <w:p w14:paraId="42F6CA94" w14:textId="77777777" w:rsidR="00E30B60" w:rsidRDefault="00CB547F">
      <w:pPr>
        <w:spacing w:before="102"/>
        <w:ind w:left="729"/>
        <w:jc w:val="both"/>
        <w:rPr>
          <w:sz w:val="18"/>
        </w:rPr>
      </w:pPr>
      <w:r>
        <w:rPr>
          <w:sz w:val="10"/>
        </w:rPr>
        <w:t>96(h</w:t>
      </w:r>
      <w:r>
        <w:rPr>
          <w:sz w:val="18"/>
        </w:rPr>
        <w:t>) Legea nr. 89/2016, astfel cum a fost modificată prin Legea nr.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La articolul 105 alineatul (3) se adaugă următoarea literă (ad):</w:t>
      </w:r>
    </w:p>
    <w:p w14:paraId="2874BDF9" w14:textId="77777777" w:rsidR="00E30B60" w:rsidRDefault="00CB547F">
      <w:pPr>
        <w:pStyle w:val="BodyText"/>
        <w:spacing w:before="106"/>
        <w:ind w:left="502"/>
        <w:jc w:val="both"/>
      </w:pPr>
      <w:r>
        <w:t>„(ad) Specificațiile de etichetare menționate la articolul 75e.”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La articolul 106 litera (h), textul „articolul 53a, articolul 73a” se înlocuiește cu „articolul 75b, articolul 75c, articolul 75d, articolul 75e”.</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La articolul 110 alineatul (1) litera (a), textul „articolul 53a” se elimină, precum și textul „articolul 73a și articolul 135g”.</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La articolul 111 alineatul (6), textul „articolul 53a și articolul 73a” se înlocuiește cu „articolul 75c”.</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La articolul 117 alineatul (1), după textul „53 alineatul (7), (8); articolul 54 alineatul (1) litera (f), alineatul (5);” se introduce textul „articolul 53aa;”.</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Articolul 117 alineatul (6) are următoarea formulare:</w:t>
      </w:r>
    </w:p>
    <w:p w14:paraId="2F50D7B0" w14:textId="77777777" w:rsidR="00E30B60" w:rsidRDefault="00CB547F">
      <w:pPr>
        <w:pStyle w:val="BodyText"/>
        <w:spacing w:before="220" w:line="276" w:lineRule="auto"/>
        <w:ind w:left="502" w:right="103" w:firstLine="226"/>
        <w:jc w:val="both"/>
      </w:pPr>
      <w:r>
        <w:t>„(6) O amendă cuprinsă între 4 000 EUR și 350 000 EUR se aplică de către autoritatea competentă de gestionare a deșeurilor din administrația de stat unei entități corporative sau unui comerciant unic care încalcă obligația în temeiul articolului 13, articolului 16 alineatele (5) și (10), articolului 19 alineatul (1) litera (f), articolului 21 alineatul (2), articolului 21 alineatul (3) literele (f) și (g), articolului 25 alineatele (1) și (7),</w:t>
      </w:r>
    </w:p>
    <w:p w14:paraId="4B6F5513" w14:textId="77777777" w:rsidR="00E30B60" w:rsidRPr="00D0358C" w:rsidRDefault="00CB547F">
      <w:pPr>
        <w:pStyle w:val="BodyText"/>
        <w:ind w:left="502"/>
      </w:pPr>
      <w:r>
        <w:t>articolului 27 alineatul (25), articolului 28 alineatul (9) litera (e), articolului 31a alineatele (2), (6) și (8), articolului 33;articolului 43, articolului 53 alineatul (3), articolului 62 alineatul (6),</w:t>
      </w:r>
    </w:p>
    <w:p w14:paraId="091FA774" w14:textId="77777777" w:rsidR="00E30B60" w:rsidRPr="00D0358C" w:rsidRDefault="00CB547F">
      <w:pPr>
        <w:pStyle w:val="BodyText"/>
        <w:spacing w:before="35"/>
        <w:ind w:left="502"/>
      </w:pPr>
      <w:r>
        <w:t>articolului 75b, articolului 75c, articolului 75d, articolului 75e, articolului 75f, articolului 75g, articolului 76 alineatul (4), articolului 79 alineatele (16) și (24), articolului 84 alineatele (3) și (5);</w:t>
      </w:r>
    </w:p>
    <w:p w14:paraId="1E67AFAF" w14:textId="77777777" w:rsidR="00E30B60" w:rsidRPr="00D0358C" w:rsidRDefault="00CB547F">
      <w:pPr>
        <w:pStyle w:val="BodyText"/>
        <w:spacing w:before="35"/>
        <w:ind w:left="502"/>
      </w:pPr>
      <w:r>
        <w:t>articolului 135e alineatele (1), (2), (3) și (4); articolul 135 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La articolul 135 g, textul „partea B” se introduce după „7a”.</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Anexa 7a, inclusiv titlul, are următoarea formulare:</w:t>
      </w:r>
    </w:p>
    <w:p w14:paraId="3D8AA0DD" w14:textId="77777777" w:rsidR="00E30B60" w:rsidRDefault="00E30B60">
      <w:pPr>
        <w:pStyle w:val="BodyText"/>
        <w:spacing w:before="10"/>
        <w:rPr>
          <w:sz w:val="17"/>
        </w:rPr>
      </w:pPr>
    </w:p>
    <w:p w14:paraId="2980F37D" w14:textId="77777777" w:rsidR="00AF74EF" w:rsidRDefault="00AF74EF">
      <w:pPr>
        <w:pStyle w:val="BodyText"/>
        <w:spacing w:before="138" w:line="244" w:lineRule="auto"/>
        <w:ind w:left="7107" w:right="103" w:firstLine="1277"/>
        <w:jc w:val="right"/>
        <w:rPr>
          <w:b/>
        </w:rPr>
      </w:pPr>
    </w:p>
    <w:p w14:paraId="0A4A004D" w14:textId="66BADB6E" w:rsidR="00E30B60" w:rsidRDefault="00CB547F">
      <w:pPr>
        <w:pStyle w:val="BodyText"/>
        <w:spacing w:before="138" w:line="244" w:lineRule="auto"/>
        <w:ind w:left="7107" w:right="103" w:firstLine="1277"/>
        <w:jc w:val="right"/>
        <w:rPr>
          <w:b/>
        </w:rPr>
      </w:pPr>
      <w:r>
        <w:rPr>
          <w:b/>
        </w:rPr>
        <w:lastRenderedPageBreak/>
        <w:t>„Anexa 7a</w:t>
      </w:r>
      <w:r>
        <w:rPr>
          <w:b/>
        </w:rPr>
        <w:br/>
        <w:t>la Legea nr. 79/2015</w:t>
      </w:r>
    </w:p>
    <w:p w14:paraId="53FA3E6C" w14:textId="77777777" w:rsidR="00E30B60" w:rsidRDefault="00CB547F">
      <w:pPr>
        <w:pStyle w:val="BodyText"/>
        <w:spacing w:before="201"/>
        <w:ind w:left="1230" w:right="834"/>
        <w:jc w:val="center"/>
        <w:rPr>
          <w:b/>
        </w:rPr>
      </w:pPr>
      <w:r>
        <w:rPr>
          <w:b/>
        </w:rPr>
        <w:t>PARTEA A</w:t>
      </w:r>
    </w:p>
    <w:p w14:paraId="423994C5" w14:textId="77777777" w:rsidR="00E30B60" w:rsidRDefault="00CB547F">
      <w:pPr>
        <w:pStyle w:val="BodyText"/>
        <w:spacing w:before="231"/>
        <w:ind w:left="729"/>
        <w:rPr>
          <w:b/>
        </w:rPr>
      </w:pPr>
      <w:r>
        <w:rPr>
          <w:b/>
        </w:rPr>
        <w:t>Produse din plastic de unică folosință al căror consum trebuie redus</w:t>
      </w:r>
    </w:p>
    <w:p w14:paraId="360D13BF" w14:textId="77777777" w:rsidR="00E30B60" w:rsidRDefault="00CB547F">
      <w:pPr>
        <w:pStyle w:val="ListParagraph"/>
        <w:numPr>
          <w:ilvl w:val="0"/>
          <w:numId w:val="9"/>
        </w:numPr>
        <w:tabs>
          <w:tab w:val="left" w:pos="786"/>
        </w:tabs>
        <w:spacing w:before="128"/>
        <w:ind w:right="0"/>
        <w:rPr>
          <w:sz w:val="20"/>
        </w:rPr>
      </w:pPr>
      <w:r>
        <w:rPr>
          <w:sz w:val="20"/>
        </w:rPr>
        <w:t>Pahare pentru băuturi, inclusiv dopurile și capacele acestora;</w:t>
      </w:r>
    </w:p>
    <w:p w14:paraId="0582B242" w14:textId="2BF54F31" w:rsidR="00E30B60" w:rsidRPr="00AF74EF" w:rsidRDefault="00CB547F" w:rsidP="00AF74EF">
      <w:pPr>
        <w:pStyle w:val="ListParagraph"/>
        <w:numPr>
          <w:ilvl w:val="0"/>
          <w:numId w:val="9"/>
        </w:numPr>
        <w:tabs>
          <w:tab w:val="left" w:pos="786"/>
        </w:tabs>
        <w:spacing w:before="105" w:line="244" w:lineRule="auto"/>
        <w:rPr>
          <w:sz w:val="20"/>
        </w:rPr>
      </w:pPr>
      <w:r>
        <w:rPr>
          <w:sz w:val="20"/>
        </w:rPr>
        <w:t>recipiente pentru alimente, și anume cutii, cu sau fără capace, pentru produsele alimentare care:</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sunt destinate consumului imediat fie la punctul de vânzare, fie într-un alt punct decât cel de vânzare;</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sunt consumate în mod obișnuit din recipientul respectiv; și</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sunt gata de consum fără a necesita o preparare suplimentară, precum gătirea, fierberea sau încălzirea;</w:t>
      </w:r>
    </w:p>
    <w:p w14:paraId="6B251702" w14:textId="77777777" w:rsidR="00E30B60" w:rsidRDefault="00CB547F">
      <w:pPr>
        <w:pStyle w:val="BodyText"/>
        <w:spacing w:before="216" w:line="276" w:lineRule="auto"/>
        <w:ind w:left="785" w:right="103" w:firstLine="226"/>
        <w:jc w:val="both"/>
      </w:pPr>
      <w:r>
        <w:t>inclusiv recipiente pentru produse alimentare utilizate pentru meniuri de tip fast food sau alte meniuri gata pentru consumul imediat, cu excepția recipientelor pentru băuturi, a farfuriilor, a pungilor și a foliilor din material flexibil care conțin produsele alimentare;</w:t>
      </w:r>
    </w:p>
    <w:p w14:paraId="08F0A563" w14:textId="77777777" w:rsidR="00E30B60" w:rsidRDefault="00CB547F">
      <w:pPr>
        <w:pStyle w:val="BodyText"/>
        <w:spacing w:before="187"/>
        <w:ind w:left="1230" w:right="834"/>
        <w:jc w:val="center"/>
        <w:rPr>
          <w:b/>
        </w:rPr>
      </w:pPr>
      <w:r>
        <w:rPr>
          <w:b/>
        </w:rPr>
        <w:t>PARTEA B</w:t>
      </w:r>
    </w:p>
    <w:p w14:paraId="13056B9C" w14:textId="77777777" w:rsidR="00E30B60" w:rsidRDefault="00CB547F">
      <w:pPr>
        <w:pStyle w:val="BodyText"/>
        <w:spacing w:before="231"/>
        <w:ind w:left="729"/>
        <w:rPr>
          <w:b/>
        </w:rPr>
      </w:pPr>
      <w:r>
        <w:rPr>
          <w:b/>
        </w:rPr>
        <w:t>Este interzisă introducerea acestor produse din plastic de unică folosință pe piața Republicii Slovace</w:t>
      </w:r>
    </w:p>
    <w:p w14:paraId="51FDEC54" w14:textId="77777777" w:rsidR="00E30B60" w:rsidRDefault="00CB547F">
      <w:pPr>
        <w:pStyle w:val="ListParagraph"/>
        <w:numPr>
          <w:ilvl w:val="0"/>
          <w:numId w:val="8"/>
        </w:numPr>
        <w:tabs>
          <w:tab w:val="left" w:pos="786"/>
        </w:tabs>
        <w:spacing w:before="128"/>
        <w:ind w:right="0"/>
        <w:rPr>
          <w:sz w:val="20"/>
        </w:rPr>
      </w:pPr>
      <w:r>
        <w:rPr>
          <w:sz w:val="20"/>
        </w:rPr>
        <w:t>bețișoare pentru urechi, care nu fac obiectul legislației speciale;</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tacâmuri (furculițe, cuțite, linguri, bețișoare chinezești);</w:t>
      </w:r>
    </w:p>
    <w:p w14:paraId="270DDFA9" w14:textId="77777777" w:rsidR="00E30B60" w:rsidRDefault="00CB547F">
      <w:pPr>
        <w:pStyle w:val="ListParagraph"/>
        <w:numPr>
          <w:ilvl w:val="0"/>
          <w:numId w:val="8"/>
        </w:numPr>
        <w:tabs>
          <w:tab w:val="left" w:pos="786"/>
        </w:tabs>
        <w:spacing w:before="105"/>
        <w:ind w:right="0"/>
        <w:rPr>
          <w:sz w:val="20"/>
        </w:rPr>
      </w:pPr>
      <w:r>
        <w:rPr>
          <w:sz w:val="20"/>
        </w:rPr>
        <w:t>farfurii;</w:t>
      </w:r>
    </w:p>
    <w:p w14:paraId="5A4A28E4" w14:textId="77777777" w:rsidR="00E30B60" w:rsidRDefault="00CB547F">
      <w:pPr>
        <w:pStyle w:val="ListParagraph"/>
        <w:numPr>
          <w:ilvl w:val="0"/>
          <w:numId w:val="8"/>
        </w:numPr>
        <w:tabs>
          <w:tab w:val="left" w:pos="786"/>
        </w:tabs>
        <w:spacing w:before="105"/>
        <w:ind w:right="0"/>
        <w:rPr>
          <w:sz w:val="20"/>
        </w:rPr>
      </w:pPr>
      <w:r>
        <w:rPr>
          <w:sz w:val="20"/>
        </w:rPr>
        <w:t>paie care nu fac obiectul legislației speciale;</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agitatoare pentru băuturi;</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bețe care se atașează baloanelor sau care sprijină baloane, cu excepția baloanelor de uz industrial sau pentru alte utilizări și aplicații profesionale, care nu sunt distribuite consumatorilor, inclusiv mecanismele acestor bețe;</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recipiente alimentare fabricate din polistiren expandat, și anume recipiente cum ar fi cutii, cu sau fără capace, pentru produsele alimentare care sunt utilizate pentru produse alimentare care:</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sunt destinate consumului imediat fie la punctul de vânzare, fie într-un alt punct decât cel de vânzare;</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sunt consumate în mod obișnuit din recipientul respectiv; și</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sunt gata de consum fără a necesita o preparare suplimentară, precum gătirea, fierberea sau încălzirea;</w:t>
      </w:r>
    </w:p>
    <w:p w14:paraId="2B86D403" w14:textId="77777777" w:rsidR="00E30B60" w:rsidRDefault="00CB547F">
      <w:pPr>
        <w:pStyle w:val="BodyText"/>
        <w:spacing w:before="216" w:line="276" w:lineRule="auto"/>
        <w:ind w:left="785" w:right="103" w:firstLine="226"/>
        <w:jc w:val="both"/>
      </w:pPr>
      <w:r>
        <w:t>inclusiv recipiente pentru alimente utilizate pentru meniuri de tip fast food sau alte meniuri gata pentru consum imediat, cu excepția recipientelor pentru băuturi, a farfuriilor, a pachetelor și a foliilor din material flexibil care conțin produsele alimentare;</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recipiente pentru băuturi fabricate din polistiren expandat, inclusiv dopurile și capacele acestora;</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pahare pentru băuturi fabricate din polistiren expandat, inclusiv dopurile și capacele lor.</w:t>
      </w:r>
    </w:p>
    <w:p w14:paraId="5A3D23E4" w14:textId="77777777" w:rsidR="00E30B60" w:rsidRDefault="00CB547F">
      <w:pPr>
        <w:pStyle w:val="BodyText"/>
        <w:spacing w:before="208"/>
        <w:ind w:left="1230" w:right="834"/>
        <w:jc w:val="center"/>
        <w:rPr>
          <w:b/>
        </w:rPr>
      </w:pPr>
      <w:r>
        <w:rPr>
          <w:b/>
        </w:rPr>
        <w:t>Partea C</w:t>
      </w:r>
    </w:p>
    <w:p w14:paraId="7696BE96" w14:textId="77777777" w:rsidR="00E30B60" w:rsidRDefault="00CB547F">
      <w:pPr>
        <w:pStyle w:val="BodyText"/>
        <w:spacing w:before="231" w:line="297" w:lineRule="auto"/>
        <w:ind w:left="502" w:right="103" w:firstLine="226"/>
        <w:jc w:val="both"/>
        <w:rPr>
          <w:b/>
        </w:rPr>
      </w:pPr>
      <w:r>
        <w:rPr>
          <w:b/>
        </w:rPr>
        <w:t>Produse din plastic de unică folosință care pot fi introduse pe piață în conformitate cu cerința prevăzută la articolul 75d alineatul (1) din lege</w:t>
      </w:r>
    </w:p>
    <w:p w14:paraId="101A7BC1" w14:textId="77777777" w:rsidR="00E30B60" w:rsidRDefault="00CB547F">
      <w:pPr>
        <w:pStyle w:val="BodyText"/>
        <w:spacing w:before="185" w:line="276" w:lineRule="auto"/>
        <w:ind w:left="502" w:right="103" w:firstLine="226"/>
        <w:jc w:val="both"/>
      </w:pPr>
      <w:r>
        <w:t>Recipientele pentru băuturi cu o capacitate de până la trei litri, și anume recipiente pentru lichide, cum ar fi sticlele pentru băuturi, inclusiv dopurile și capacele, și recipientele pentru băuturi din materiale compozite, inclusiv dopurile și capacele acestora, cu excepția:</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recipientelor din sticlă sau metal cu dopuri și capace din plastic;</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lastRenderedPageBreak/>
        <w:t>recipientelor pentru băuturi destinate și utilizate pentru produse alimentare în scopuri medicale specifice sub formă lichidă, supuse legislației speciale.</w:t>
      </w:r>
      <w:r>
        <w:rPr>
          <w:sz w:val="10"/>
        </w:rPr>
        <w:t>163</w:t>
      </w:r>
      <w:r>
        <w:rPr>
          <w:sz w:val="20"/>
        </w:rPr>
        <w:t>)</w:t>
      </w:r>
    </w:p>
    <w:p w14:paraId="5A8C8B95" w14:textId="77777777" w:rsidR="00E30B60" w:rsidRDefault="00CB547F">
      <w:pPr>
        <w:pStyle w:val="BodyText"/>
        <w:spacing w:before="203"/>
        <w:ind w:left="1230" w:right="834"/>
        <w:jc w:val="center"/>
        <w:rPr>
          <w:b/>
        </w:rPr>
      </w:pPr>
      <w:r>
        <w:rPr>
          <w:b/>
        </w:rPr>
        <w:t>PARTEA D:</w:t>
      </w:r>
    </w:p>
    <w:p w14:paraId="55DDD53C" w14:textId="7CEBDF2B" w:rsidR="00E30B60" w:rsidRPr="00AF74EF" w:rsidRDefault="00CB547F" w:rsidP="00AF74EF">
      <w:pPr>
        <w:pStyle w:val="BodyText"/>
        <w:spacing w:before="231"/>
        <w:ind w:left="729"/>
        <w:rPr>
          <w:b/>
        </w:rPr>
      </w:pPr>
      <w:r>
        <w:rPr>
          <w:b/>
        </w:rPr>
        <w:t>Produse din plastic de unică folosință care trebuie să respecte cerința de etichetare în temeiul articolului 75e din lege</w:t>
      </w:r>
    </w:p>
    <w:p w14:paraId="3A4A52A3" w14:textId="77777777" w:rsidR="00E30B60" w:rsidRDefault="00CB547F">
      <w:pPr>
        <w:pStyle w:val="ListParagraph"/>
        <w:numPr>
          <w:ilvl w:val="0"/>
          <w:numId w:val="6"/>
        </w:numPr>
        <w:tabs>
          <w:tab w:val="left" w:pos="786"/>
        </w:tabs>
        <w:spacing w:before="125"/>
        <w:ind w:right="0"/>
        <w:rPr>
          <w:sz w:val="20"/>
        </w:rPr>
      </w:pPr>
      <w:r>
        <w:rPr>
          <w:sz w:val="20"/>
        </w:rPr>
        <w:t>absorbante, tampoane și aplicatoare de tampoane;</w:t>
      </w:r>
    </w:p>
    <w:p w14:paraId="50510A03" w14:textId="77777777" w:rsidR="00E30B60" w:rsidRDefault="00CB547F">
      <w:pPr>
        <w:pStyle w:val="ListParagraph"/>
        <w:numPr>
          <w:ilvl w:val="0"/>
          <w:numId w:val="6"/>
        </w:numPr>
        <w:tabs>
          <w:tab w:val="left" w:pos="786"/>
        </w:tabs>
        <w:spacing w:before="106"/>
        <w:ind w:right="0"/>
        <w:rPr>
          <w:sz w:val="20"/>
        </w:rPr>
      </w:pPr>
      <w:r>
        <w:rPr>
          <w:sz w:val="20"/>
        </w:rPr>
        <w:t>șervețele umede, și anume șervețele preumezite de îngrijire personală și de uz casnic;</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}produse din tutun cu filtre și filtre comercializate pentru a fi utilizate în combinație cu produse din tutun;</w:t>
      </w:r>
    </w:p>
    <w:p w14:paraId="40A96525" w14:textId="77777777" w:rsidR="00E30B60" w:rsidRDefault="00CB547F">
      <w:pPr>
        <w:pStyle w:val="ListParagraph"/>
        <w:numPr>
          <w:ilvl w:val="0"/>
          <w:numId w:val="6"/>
        </w:numPr>
        <w:tabs>
          <w:tab w:val="left" w:pos="786"/>
        </w:tabs>
        <w:spacing w:before="101"/>
        <w:ind w:right="0"/>
        <w:rPr>
          <w:sz w:val="20"/>
        </w:rPr>
      </w:pPr>
      <w:r>
        <w:rPr>
          <w:sz w:val="20"/>
        </w:rPr>
        <w:t>pahare pentru băuturi.</w:t>
      </w:r>
    </w:p>
    <w:p w14:paraId="3D9A0DD0" w14:textId="77777777" w:rsidR="00E30B60" w:rsidRDefault="00CB547F">
      <w:pPr>
        <w:pStyle w:val="BodyText"/>
        <w:spacing w:before="208"/>
        <w:ind w:left="1230" w:right="834"/>
        <w:jc w:val="center"/>
        <w:rPr>
          <w:b/>
        </w:rPr>
      </w:pPr>
      <w:r>
        <w:rPr>
          <w:b/>
        </w:rPr>
        <w:t>PARTEA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Produse din plastic de unică folosință prevăzute la articolul 75f alineatele (1) și (4) din lege</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recipiente pentru alimente, și anume cutii, cu sau fără capace, pentru produsele alimentare care:</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sunt destinate consumului imediat fie la punctul de vânzare, fie într-un alt punct decât cel de vânzare;</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sunt consumate în mod obișnuit din recipientul respectiv; și</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sunt gata de consum fără a necesita o preparare suplimentară, precum gătirea, fierberea sau încălzirea;</w:t>
      </w:r>
    </w:p>
    <w:p w14:paraId="0138E3D4" w14:textId="77777777" w:rsidR="00E30B60" w:rsidRDefault="00CB547F">
      <w:pPr>
        <w:pStyle w:val="BodyText"/>
        <w:spacing w:before="200" w:line="276" w:lineRule="auto"/>
        <w:ind w:left="785" w:right="103" w:firstLine="226"/>
        <w:jc w:val="both"/>
      </w:pPr>
      <w:r>
        <w:t>inclusiv recipiente pentru alimente utilizate pentru meniuri de tip fast food sau alte meniuri gata pentru consum imediat, cu excepția recipientelor pentru băuturi, a farfuriilor, a pachetelor și a foliilor din material flexibil care conțin produsele alimentare;</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pachete și folii din material flexibil care conțin produse alimentare destinate consumului direct din pachet sau folie fără preparare ulterioară;</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recipiente pentru băuturi cu o capacitate de până la trei litri, și anume recipiente utilizate pentru a conține lichide, cum ar fi sticlele pentru băuturi, inclusiv dopurile și capacele acestora, și ambalajele compozite ale băuturilor, inclusiv dopurile și capacele acestora, cu excepția recipientelor din sticlă sau metal pentru băuturi care au dopuri și capace din plastic;</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pahare pentru băuturi, inclusiv dopurile și capacele acestora;</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pungi de transport din plastic subțire.</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Produse din plastic de unică folosință prevăzute la articolul 75f alineatele (1), (3) și (4) din lege</w:t>
      </w:r>
    </w:p>
    <w:p w14:paraId="4BA744C0" w14:textId="77777777" w:rsidR="00E30B60" w:rsidRDefault="00CB547F">
      <w:pPr>
        <w:pStyle w:val="ListParagraph"/>
        <w:numPr>
          <w:ilvl w:val="0"/>
          <w:numId w:val="4"/>
        </w:numPr>
        <w:tabs>
          <w:tab w:val="left" w:pos="786"/>
        </w:tabs>
        <w:spacing w:before="143"/>
        <w:ind w:right="0"/>
        <w:rPr>
          <w:sz w:val="20"/>
        </w:rPr>
      </w:pPr>
      <w:r>
        <w:rPr>
          <w:sz w:val="20"/>
        </w:rPr>
        <w:t>șervețele umede, și anume șervețele preumezite de îngrijire personală și de uz casnic;</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baloane, cu excepția baloanelor care nu sunt distribuite consumatorilor și sunt destinate utilizării industriale sau alte utilizări profesionale și consumului.</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Alte produse din plastic de unică folosință prevăzute la articolul 75f alineatele (1)-(4) din lege</w:t>
      </w:r>
    </w:p>
    <w:p w14:paraId="475248E0" w14:textId="77777777" w:rsidR="00E30B60" w:rsidRDefault="00CB547F">
      <w:pPr>
        <w:pStyle w:val="BodyText"/>
        <w:spacing w:before="43" w:line="276" w:lineRule="auto"/>
        <w:ind w:left="502" w:firstLine="226"/>
      </w:pPr>
      <w:r>
        <w:t>produse din tutun cu filtre și filtre comercializate pentru a fi utilizate în combinație cu produse din tutun;</w:t>
      </w:r>
    </w:p>
    <w:p w14:paraId="3AC28F65" w14:textId="77777777" w:rsidR="00E30B60" w:rsidRDefault="00CB547F">
      <w:pPr>
        <w:pStyle w:val="BodyText"/>
        <w:spacing w:before="188"/>
        <w:ind w:left="1230" w:right="834"/>
        <w:jc w:val="center"/>
        <w:rPr>
          <w:b/>
        </w:rPr>
      </w:pPr>
      <w:r>
        <w:rPr>
          <w:b/>
        </w:rPr>
        <w:t>Partea F</w:t>
      </w:r>
    </w:p>
    <w:p w14:paraId="5503DD3F" w14:textId="77777777" w:rsidR="00E30B60" w:rsidRDefault="00CB547F">
      <w:pPr>
        <w:pStyle w:val="BodyText"/>
        <w:spacing w:before="230" w:line="297" w:lineRule="auto"/>
        <w:ind w:left="502" w:firstLine="226"/>
        <w:rPr>
          <w:b/>
        </w:rPr>
      </w:pPr>
      <w:r>
        <w:rPr>
          <w:b/>
        </w:rPr>
        <w:t>Produse din plastic de unică folosință care pot fi introduse pe piață în conformitate cu cerința prevăzută la articolul 75d alineatul (4) din lege</w:t>
      </w:r>
    </w:p>
    <w:p w14:paraId="104BA5A3" w14:textId="77777777" w:rsidR="00E30B60" w:rsidRDefault="00CB547F">
      <w:pPr>
        <w:pStyle w:val="BodyText"/>
        <w:spacing w:before="186"/>
        <w:ind w:left="729"/>
      </w:pPr>
      <w:r>
        <w:t xml:space="preserve">Sticle pentru băuturi cu o capacitate de până la trei litri, inclusiv dopurile și capacele </w:t>
      </w:r>
      <w:r>
        <w:lastRenderedPageBreak/>
        <w:t>acestora, cu excepția:</w:t>
      </w:r>
    </w:p>
    <w:p w14:paraId="411E1955" w14:textId="77777777" w:rsidR="00E30B60" w:rsidRDefault="00CB547F">
      <w:pPr>
        <w:pStyle w:val="ListParagraph"/>
        <w:numPr>
          <w:ilvl w:val="0"/>
          <w:numId w:val="3"/>
        </w:numPr>
        <w:tabs>
          <w:tab w:val="left" w:pos="786"/>
        </w:tabs>
        <w:spacing w:before="120"/>
        <w:ind w:right="0"/>
        <w:rPr>
          <w:sz w:val="20"/>
        </w:rPr>
      </w:pPr>
      <w:r>
        <w:rPr>
          <w:sz w:val="20"/>
        </w:rPr>
        <w:t>sticlelor din metal sau sticlă cu dopuri și capace din plastic;</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sticlelor pentru băuturi destinate și utilizate în scopuri medicale specifice, sub formă lichidă, care fac obiectul legislației speciale.</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t>Partea G</w:t>
      </w:r>
    </w:p>
    <w:p w14:paraId="0B3CFA54" w14:textId="416D168C" w:rsidR="00E30B60" w:rsidRDefault="00CB547F" w:rsidP="00470FBD">
      <w:pPr>
        <w:pStyle w:val="BodyText"/>
        <w:keepNext/>
        <w:keepLines/>
        <w:spacing w:before="231"/>
        <w:ind w:left="729"/>
        <w:rPr>
          <w:b/>
          <w:sz w:val="17"/>
        </w:rPr>
      </w:pPr>
      <w:r>
        <w:rPr>
          <w:b/>
        </w:rPr>
        <w:t>Produse din plastic de unică folosință reglementate de articolul 75 g din lege</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recipiente pentru alimente, și anume cutii, cu sau fără capace, pentru produsele alimentare care:</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sunt destinate consumului imediat fie la punctul de vânzare, fie într-un alt punct decât cel de vânzare;</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sunt consumate în mod obișnuit din recipientul respectiv; și</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sunt gata de consum fără a necesita o preparare suplimentară, precum gătirea, fierberea sau încălzirea;</w:t>
      </w:r>
    </w:p>
    <w:p w14:paraId="43510610" w14:textId="77777777" w:rsidR="00E30B60" w:rsidRDefault="00CB547F">
      <w:pPr>
        <w:pStyle w:val="BodyText"/>
        <w:spacing w:before="216" w:line="276" w:lineRule="auto"/>
        <w:ind w:left="785" w:right="103" w:firstLine="226"/>
        <w:jc w:val="both"/>
      </w:pPr>
      <w:r>
        <w:t>inclusiv recipiente pentru alimente utilizate pentru meniuri de tip fast food sau alte meniuri gata pentru consum imediat, cu excepția recipientelor pentru băuturi, a farfuriilor, a pachetelor și a foliilor din material flexibil care conțin produsele alimentare;</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pachete și folii din material flexibil care conțin produse alimentare destinate consumului direct din pachet sau folie fără preparare ulterioară;</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recipiente pentru băuturi cu o capacitate de până la trei litri, și anume recipiente utilizate pentru a conține lichide, cum ar fi sticlele pentru băuturi, inclusiv dopurile și capacele acestora, și ambalajele compozite ale băuturilor, inclusiv dopurile și capacele acestora, cu excepția recipientelor din sticlă sau metal pentru băuturi care au dopuri și capace din plastic;</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pahare pentru băuturi, inclusiv dopurile și capacele acestora;</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}produse din tutun cu filtre și filtre comercializate pentru a fi utilizate în combinație cu produse din tutun;</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șervețele umede, și anume șervețele preumezite de îngrijire personală și de uz casnic;</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baloane, cu excepția baloanelor care nu sunt distribuite consumatorilor și sunt destinate utilizării industriale sau alte utilizări profesionale și consumului.</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pungi de transport din plastic subțire;</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absorbante, tampoane și aplicatoare de tampoane.”. Notele de subsol 162-164 au următoarea formulare:</w:t>
      </w:r>
    </w:p>
    <w:p w14:paraId="159DB5FD" w14:textId="77777777" w:rsidR="00E30B60" w:rsidRDefault="00CB547F">
      <w:pPr>
        <w:spacing w:line="244" w:lineRule="auto"/>
        <w:ind w:left="729" w:right="103"/>
        <w:jc w:val="both"/>
        <w:rPr>
          <w:sz w:val="18"/>
        </w:rPr>
      </w:pPr>
      <w:r>
        <w:rPr>
          <w:sz w:val="18"/>
        </w:rPr>
        <w:t>„</w:t>
      </w:r>
      <w:r>
        <w:rPr>
          <w:sz w:val="10"/>
        </w:rPr>
        <w:t>162</w:t>
      </w:r>
      <w:r>
        <w:rPr>
          <w:sz w:val="18"/>
        </w:rPr>
        <w:t>) De exemplu, Legea nr. 362/2011 privind medicamentele și dispozitivele medicale și modificările anumitor legi, astfel cum a fost modificată.</w:t>
      </w:r>
    </w:p>
    <w:p w14:paraId="5E5B56BE" w14:textId="62F04962" w:rsidR="00E30B60" w:rsidRDefault="00CB547F">
      <w:pPr>
        <w:spacing w:before="99" w:line="244" w:lineRule="auto"/>
        <w:ind w:left="729" w:right="103"/>
        <w:jc w:val="both"/>
        <w:rPr>
          <w:sz w:val="18"/>
        </w:rPr>
      </w:pPr>
      <w:r>
        <w:rPr>
          <w:sz w:val="10"/>
        </w:rPr>
        <w:t>163</w:t>
      </w:r>
      <w:r>
        <w:rPr>
          <w:sz w:val="18"/>
        </w:rPr>
        <w:t>) 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 (JO L 181, 29.6.2013), astfel cum a fost modificat.</w:t>
      </w:r>
    </w:p>
    <w:p w14:paraId="711B9AD3" w14:textId="77777777" w:rsidR="00E30B60" w:rsidRDefault="00CB547F">
      <w:pPr>
        <w:spacing w:before="103" w:line="244" w:lineRule="auto"/>
        <w:ind w:left="729" w:right="103"/>
        <w:jc w:val="both"/>
        <w:rPr>
          <w:sz w:val="18"/>
        </w:rPr>
      </w:pPr>
      <w:r>
        <w:rPr>
          <w:sz w:val="10"/>
        </w:rPr>
        <w:t>164</w:t>
      </w:r>
      <w:r>
        <w:rPr>
          <w:sz w:val="18"/>
        </w:rPr>
        <w:t>) Articolul 52 alineatul (27) din Legea nr. 79/2015 privind deșeurile și modificările aduse anumitor legi, astfel cum a fost modificată.”.</w:t>
      </w:r>
    </w:p>
    <w:p w14:paraId="4B0F8EC2" w14:textId="77777777" w:rsidR="00E30B60" w:rsidRDefault="00CB547F">
      <w:pPr>
        <w:pStyle w:val="BodyText"/>
        <w:spacing w:before="205"/>
        <w:ind w:left="105" w:right="105"/>
        <w:jc w:val="center"/>
        <w:rPr>
          <w:b/>
        </w:rPr>
      </w:pPr>
      <w:r>
        <w:rPr>
          <w:b/>
        </w:rPr>
        <w:t>ARTICOLUL II</w:t>
      </w:r>
    </w:p>
    <w:p w14:paraId="2EE476EE" w14:textId="2C3D0D68" w:rsidR="00E30B60" w:rsidRDefault="00CB547F">
      <w:pPr>
        <w:pStyle w:val="BodyText"/>
        <w:spacing w:before="217" w:line="276" w:lineRule="auto"/>
        <w:ind w:left="105" w:right="103" w:firstLine="226"/>
        <w:jc w:val="both"/>
      </w:pPr>
      <w:r>
        <w:t>Legea nr. 302/2019 privind un sistem de returnare a recipientelor de unică folosință pentru băuturi și privind modificarea anumitor legi, astfel cum a fost modificată prin Legea nr. 74/2020, Legea nr. 285/2020 și Legea nr. 372/2021, se modifică după cum urmează:</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La articolul 4 alineatul (1) litera (h), literele „(l) și (m)” se înlocuiesc cu literele „(l), (m) și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La articolul 7 alineatul (1) se adaugă următoarea literă (v):</w:t>
      </w:r>
    </w:p>
    <w:p w14:paraId="05E6705E" w14:textId="1AC38935" w:rsidR="00E30B60" w:rsidRDefault="00CB547F">
      <w:pPr>
        <w:pStyle w:val="BodyText"/>
        <w:spacing w:before="105" w:line="244" w:lineRule="auto"/>
        <w:ind w:left="785" w:right="103" w:hanging="397"/>
        <w:jc w:val="both"/>
      </w:pPr>
      <w:r>
        <w:t>„(v) raportează ministerului conținutul de plastic reciclat din produse în conformitate cu obligațiile unui producător de ambalaje conform legislației speciale</w:t>
      </w:r>
      <w:r>
        <w:rPr>
          <w:sz w:val="10"/>
        </w:rPr>
        <w:t>11a</w:t>
      </w:r>
      <w:r>
        <w:t xml:space="preserve">) până la 30 aprilie cel </w:t>
      </w:r>
      <w:r>
        <w:lastRenderedPageBreak/>
        <w:t>târziu pentru anul calendaristic precedent.”.</w:t>
      </w:r>
    </w:p>
    <w:p w14:paraId="747169BD" w14:textId="77777777" w:rsidR="00E30B60" w:rsidRDefault="00CB547F">
      <w:pPr>
        <w:pStyle w:val="BodyText"/>
        <w:spacing w:before="102"/>
        <w:ind w:left="615"/>
        <w:jc w:val="both"/>
      </w:pPr>
      <w:r>
        <w:t>Nota de subsol 11a are formularea următoare:</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Articolul 75d alineatele (4) și (5) din Legea nr. 79/2015 privind deșeurile și modificările aduse anumitor legi, astfel cum a fost modificată.”</w:t>
      </w:r>
    </w:p>
    <w:p w14:paraId="3C4273E1" w14:textId="17A89796" w:rsidR="00E30B60" w:rsidRPr="00AF74EF" w:rsidRDefault="00CB547F" w:rsidP="00AF74EF">
      <w:pPr>
        <w:pStyle w:val="ListParagraph"/>
        <w:numPr>
          <w:ilvl w:val="0"/>
          <w:numId w:val="1"/>
        </w:numPr>
        <w:tabs>
          <w:tab w:val="left" w:pos="389"/>
        </w:tabs>
        <w:spacing w:before="102"/>
        <w:ind w:right="0"/>
        <w:jc w:val="both"/>
        <w:rPr>
          <w:sz w:val="20"/>
        </w:rPr>
      </w:pPr>
      <w:r>
        <w:rPr>
          <w:sz w:val="20"/>
        </w:rPr>
        <w:t>La articolul 13 litera (i), după textul „literele (p)-(s)” se introduce o virgulă, iar textul „litera (u)” se înlocuiește cu textul „literele (u) și (v)”.</w:t>
      </w:r>
    </w:p>
    <w:p w14:paraId="5C64465E" w14:textId="77777777" w:rsidR="00E30B60" w:rsidRDefault="00CB547F">
      <w:pPr>
        <w:pStyle w:val="ListParagraph"/>
        <w:numPr>
          <w:ilvl w:val="0"/>
          <w:numId w:val="1"/>
        </w:numPr>
        <w:tabs>
          <w:tab w:val="left" w:pos="389"/>
        </w:tabs>
        <w:spacing w:before="125"/>
        <w:ind w:right="0"/>
        <w:rPr>
          <w:sz w:val="20"/>
        </w:rPr>
      </w:pPr>
      <w:r>
        <w:rPr>
          <w:sz w:val="20"/>
        </w:rPr>
        <w:t>La articolul IV, textul „și articolul 103 alineatul (23) punctul 5” se elimină și la sfârșit se adaugă următorul text:</w:t>
      </w:r>
    </w:p>
    <w:p w14:paraId="0DEC76DE" w14:textId="77777777" w:rsidR="00E30B60" w:rsidRDefault="00CB547F">
      <w:pPr>
        <w:pStyle w:val="BodyText"/>
        <w:spacing w:before="6"/>
        <w:ind w:left="388"/>
      </w:pPr>
      <w:r>
        <w:t>„și cu excepția articolului III, articolului 103 alineatul (23) punctul 5, care intră în vigoare la 1 ianuarie 2023”.</w:t>
      </w:r>
    </w:p>
    <w:p w14:paraId="4398D9A5" w14:textId="77777777" w:rsidR="00E30B60" w:rsidRDefault="00CB547F">
      <w:pPr>
        <w:pStyle w:val="ListParagraph"/>
        <w:numPr>
          <w:ilvl w:val="0"/>
          <w:numId w:val="1"/>
        </w:numPr>
        <w:tabs>
          <w:tab w:val="left" w:pos="389"/>
        </w:tabs>
        <w:spacing w:before="105"/>
        <w:ind w:right="0"/>
        <w:rPr>
          <w:sz w:val="20"/>
        </w:rPr>
      </w:pPr>
      <w:r>
        <w:rPr>
          <w:sz w:val="20"/>
        </w:rPr>
        <w:t>Textul existent din anexa 2 este etichetat ca punctul 1 și se adaugă următorul punct 2:</w:t>
      </w:r>
    </w:p>
    <w:p w14:paraId="59E27538" w14:textId="77777777" w:rsidR="00E30B60" w:rsidRDefault="00CB547F">
      <w:pPr>
        <w:pStyle w:val="BodyText"/>
        <w:spacing w:before="105" w:line="244" w:lineRule="auto"/>
        <w:ind w:left="785" w:hanging="397"/>
      </w:pPr>
      <w:r>
        <w:t>„2. Directiva (UE) 2019/904 a Parlamentului European și a Consiliului din 5 iunie 2019 privind reducerea impactului anumitor produse din plastic asupra mediului (JO L 155, 12.6.2019).”.</w:t>
      </w:r>
    </w:p>
    <w:p w14:paraId="5FB7BCDC" w14:textId="77777777" w:rsidR="00E30B60" w:rsidRDefault="00CB547F">
      <w:pPr>
        <w:pStyle w:val="BodyText"/>
        <w:spacing w:before="204"/>
        <w:ind w:left="105" w:right="105"/>
        <w:jc w:val="center"/>
        <w:rPr>
          <w:b/>
        </w:rPr>
      </w:pPr>
      <w:r>
        <w:rPr>
          <w:b/>
        </w:rPr>
        <w:t>Articolul III.</w:t>
      </w:r>
    </w:p>
    <w:p w14:paraId="26D523C2" w14:textId="77777777" w:rsidR="00E30B60" w:rsidRDefault="00CB547F">
      <w:pPr>
        <w:pStyle w:val="BodyText"/>
        <w:spacing w:before="217" w:line="276" w:lineRule="auto"/>
        <w:ind w:left="105" w:right="103" w:firstLine="226"/>
        <w:jc w:val="both"/>
      </w:pPr>
      <w:r>
        <w:t>Prezenta lege intră în vigoare la 1 decembrie 2021, cu excepția articolului I punctele 3, 6, a articolului 75f alineatul (1) și punctul 11, care intră în vigoare la 1 ianuarie 2022, a articolului I punctul 6 de la articolul 75f alineatul (1), care intră în vigoare la 3 iulie 2024, a articolului I punctul 6 de la articolul 75f litera (d) și alineatul (6), care intră în vigoare la 1 decembrie 2021, a articolului I punctul 6 articolul 75d alineatul (4) litera (b), care intră în vigoare la 1 ianuarie 2025 și a articolului I punctul 6 articolul 75d alineatul (4) litera (b), care intră în vigoare la 1 ianuarie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Zuzana Čaputová m.p.</w:t>
      </w:r>
    </w:p>
    <w:p w14:paraId="076E5D6C" w14:textId="77777777" w:rsidR="00E30B60" w:rsidRDefault="00CB547F" w:rsidP="00D0358C">
      <w:pPr>
        <w:pStyle w:val="BodyText"/>
        <w:spacing w:before="246" w:line="489" w:lineRule="auto"/>
        <w:ind w:left="3971" w:right="3790" w:firstLine="66"/>
        <w:jc w:val="center"/>
        <w:rPr>
          <w:b/>
        </w:rPr>
      </w:pPr>
      <w:r>
        <w:rPr>
          <w:b/>
        </w:rPr>
        <w:t>Boris Kollár m.p. Eduard Heger m.p.</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6D10506E" w:rsidR="00E30B60" w:rsidRDefault="00051F96">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 xml:space="preserve">Pagina 11 </w:t>
      </w:r>
      <w:r w:rsidR="00AF74EF">
        <w:tab/>
      </w:r>
      <w:r w:rsidR="00D0358C">
        <w:t xml:space="preserve">Colecția de Legi a Republicii Slovace </w:t>
      </w:r>
      <w:r w:rsidR="00D0358C">
        <w:tab/>
      </w:r>
      <w:r w:rsidR="00AF74EF">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051F96">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Editorul Colecției de Legi din Republica Slovacă și administratorul de conținut și operatorul portalului juridic și de informații Slov-Lex, disponibil la adresa </w:t>
      </w:r>
      <w:hyperlink r:id="rId10">
        <w:r>
          <w:rPr>
            <w:sz w:val="18"/>
          </w:rPr>
          <w:t>www.slov-lex.sk</w:t>
        </w:r>
      </w:hyperlink>
      <w:r>
        <w:rPr>
          <w:sz w:val="18"/>
        </w:rPr>
        <w:t>este</w:t>
      </w:r>
    </w:p>
    <w:p w14:paraId="38FEE7A0" w14:textId="77777777" w:rsidR="00E30B60" w:rsidRDefault="00CB547F">
      <w:pPr>
        <w:spacing w:before="1" w:line="244" w:lineRule="auto"/>
        <w:ind w:left="1754" w:right="1752"/>
        <w:jc w:val="center"/>
        <w:rPr>
          <w:sz w:val="18"/>
        </w:rPr>
      </w:pPr>
      <w:r>
        <w:rPr>
          <w:sz w:val="18"/>
        </w:rPr>
        <w:t>Oficiul Guvernului Republicii Slovace, Námestie slobody 1, 813 70 Bratislava, tel.:02 888 91 131, e-mail:</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CD70" w14:textId="77777777" w:rsidR="00051F96" w:rsidRDefault="00051F96">
      <w:r>
        <w:separator/>
      </w:r>
    </w:p>
  </w:endnote>
  <w:endnote w:type="continuationSeparator" w:id="0">
    <w:p w14:paraId="4CDE9225" w14:textId="77777777" w:rsidR="00051F96" w:rsidRDefault="0005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D938" w14:textId="77777777" w:rsidR="00051F96" w:rsidRDefault="00051F96">
      <w:r>
        <w:separator/>
      </w:r>
    </w:p>
  </w:footnote>
  <w:footnote w:type="continuationSeparator" w:id="0">
    <w:p w14:paraId="4CA8415E" w14:textId="77777777" w:rsidR="00051F96" w:rsidRDefault="00051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77777777" w:rsidR="00E30B60" w:rsidRDefault="00051F96">
    <w:pPr>
      <w:pStyle w:val="BodyText"/>
      <w:spacing w:line="14" w:lineRule="auto"/>
    </w:pP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type id="_x0000_t202" coordsize="21600,21600" o:spt="202" path="m,l,21600r21600,l21600,xe">
          <v:stroke joinstyle="miter"/>
          <v:path gradientshapeok="t" o:connecttype="rect"/>
        </v:shapetype>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Pagina </w:t>
                </w:r>
                <w:r>
                  <w:fldChar w:fldCharType="begin"/>
                </w:r>
                <w:r>
                  <w:instrText xml:space="preserve"> PAGE </w:instrText>
                </w:r>
                <w:r>
                  <w:fldChar w:fldCharType="separate"/>
                </w:r>
                <w:r>
                  <w:t>10</w:t>
                </w:r>
                <w:r>
                  <w:fldChar w:fldCharType="end"/>
                </w:r>
              </w:p>
            </w:txbxContent>
          </v:textbox>
          <w10:wrap anchorx="page" anchory="page"/>
        </v:shape>
      </w:pict>
    </w:r>
    <w:r>
      <w:pict w14:anchorId="51EF5594">
        <v:shape id="_x0000_s1030" type="#_x0000_t202" style="position:absolute;margin-left:202.8pt;margin-top:39.3pt;width:186.8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Colecția de legi a Republicii Slovace</w:t>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4A2AE064" w:rsidR="00E30B60" w:rsidRDefault="00051F96">
    <w:pPr>
      <w:pStyle w:val="BodyText"/>
      <w:spacing w:line="14" w:lineRule="auto"/>
    </w:pPr>
    <w:r>
      <w:pict w14:anchorId="7F7A7A74">
        <v:shapetype id="_x0000_t202" coordsize="21600,21600" o:spt="202" path="m,l,21600r21600,l21600,xe">
          <v:stroke joinstyle="miter"/>
          <v:path gradientshapeok="t" o:connecttype="rect"/>
        </v:shapetype>
        <v:shape id="_x0000_s1025" type="#_x0000_t202" style="position:absolute;margin-left:476.5pt;margin-top:39.3pt;width:66.45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Pagina </w:t>
                </w:r>
                <w:r>
                  <w:fldChar w:fldCharType="begin"/>
                </w:r>
                <w:r>
                  <w:instrText xml:space="preserve"> PAGE </w:instrText>
                </w:r>
                <w:r>
                  <w:fldChar w:fldCharType="separate"/>
                </w:r>
                <w:r>
                  <w:t>3</w:t>
                </w:r>
                <w:r>
                  <w:fldChar w:fldCharType="end"/>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0C2195BF">
        <v:shape id="_x0000_s1026" type="#_x0000_t202" style="position:absolute;margin-left:202.8pt;margin-top:39.3pt;width:186.8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Colecția de legi a Republicii Slovace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051F96"/>
    <w:rsid w:val="00174984"/>
    <w:rsid w:val="00470FBD"/>
    <w:rsid w:val="00AF74EF"/>
    <w:rsid w:val="00BD1093"/>
    <w:rsid w:val="00CB547F"/>
    <w:rsid w:val="00D0358C"/>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74EF"/>
    <w:pPr>
      <w:tabs>
        <w:tab w:val="center" w:pos="4536"/>
        <w:tab w:val="right" w:pos="9072"/>
      </w:tabs>
    </w:pPr>
  </w:style>
  <w:style w:type="character" w:customStyle="1" w:styleId="HeaderChar">
    <w:name w:val="Header Char"/>
    <w:basedOn w:val="DefaultParagraphFont"/>
    <w:link w:val="Header"/>
    <w:uiPriority w:val="99"/>
    <w:rsid w:val="00AF74EF"/>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AF74EF"/>
    <w:pPr>
      <w:tabs>
        <w:tab w:val="center" w:pos="4536"/>
        <w:tab w:val="right" w:pos="9072"/>
      </w:tabs>
    </w:pPr>
  </w:style>
  <w:style w:type="character" w:customStyle="1" w:styleId="FooterChar">
    <w:name w:val="Footer Char"/>
    <w:basedOn w:val="DefaultParagraphFont"/>
    <w:link w:val="Footer"/>
    <w:uiPriority w:val="99"/>
    <w:rsid w:val="00AF74EF"/>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4557</Words>
  <Characters>25884</Characters>
  <Application>Microsoft Office Word</Application>
  <DocSecurity>0</DocSecurity>
  <Lines>528</Lines>
  <Paragraphs>245</Paragraphs>
  <ScaleCrop>false</ScaleCrop>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2022-03-29T08:32:00Z</dcterms:created>
  <dcterms:modified xsi:type="dcterms:W3CDTF">2022-03-29T08:46:00Z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