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8512D" w14:textId="77777777" w:rsidR="005949F7" w:rsidRDefault="005949F7" w:rsidP="005949F7">
      <w:pPr>
        <w:pStyle w:val="LLMinisterionAsetus"/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-----IND- 2018 0649 FIN IT- ------ </w:t>
      </w:r>
      <w:r>
        <w:rPr>
          <w:sz w:val="20"/>
          <w:szCs w:val="20"/>
          <w:color w:val="000000"/>
          <w:rFonts w:ascii="Segoe UI" w:hAnsi="Segoe UI"/>
        </w:rPr>
        <w:t xml:space="preserve">20200804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 --- FINAL</w:t>
      </w:r>
    </w:p>
    <w:p w14:paraId="7DBC30C0" w14:textId="77777777" w:rsidR="00FD2710" w:rsidRDefault="00FD2710" w:rsidP="006A1A37">
      <w:pPr>
        <w:pStyle w:val="LLMinisterionAsetus"/>
      </w:pPr>
    </w:p>
    <w:p w14:paraId="237A9389" w14:textId="77777777" w:rsidR="006A1A37" w:rsidRDefault="006A1A37" w:rsidP="006A1A37">
      <w:pPr>
        <w:pStyle w:val="LLMinisterionAsetus"/>
      </w:pPr>
      <w:r>
        <w:t xml:space="preserve">Decreto del ministero dell'Ambiente</w:t>
      </w:r>
    </w:p>
    <w:p w14:paraId="307AA5B1" w14:textId="46B28F29" w:rsidR="004A0CA1" w:rsidRPr="004A0CA1" w:rsidRDefault="00906592" w:rsidP="00466C8C">
      <w:pPr>
        <w:pStyle w:val="LLSaadoksenNimi"/>
        <w:tabs>
          <w:tab w:val="center" w:pos="4173"/>
          <w:tab w:val="left" w:pos="7651"/>
        </w:tabs>
        <w:jc w:val="left"/>
      </w:pPr>
      <w:r>
        <w:t xml:space="preserve">relativo ai requisiti tecnici essenziali degli accessori idraulici degli impianti idrici all'interno di edifici</w:t>
      </w:r>
    </w:p>
    <w:p w14:paraId="6C33569B" w14:textId="77777777" w:rsidR="004A0CA1" w:rsidRDefault="004A0CA1" w:rsidP="004A0CA1">
      <w:pPr>
        <w:pStyle w:val="LLNormaali"/>
      </w:pPr>
    </w:p>
    <w:p w14:paraId="088E7A50" w14:textId="40DA3E4C" w:rsidR="00B11F6F" w:rsidRDefault="00B11F6F" w:rsidP="00B11F6F">
      <w:pPr>
        <w:pStyle w:val="LLJohtolauseKappaleet"/>
      </w:pPr>
      <w:r>
        <w:t xml:space="preserve">Per decisione del ministero dell'Ambiente, si emana quanto segue a norma dell'articolo 117 c, paragrafo 3, della legge 132/1999 relativa alla destinazione dei suoli e all'edilizia (132/1999), quale modificata dalla legge 958/2012:</w:t>
      </w:r>
    </w:p>
    <w:p w14:paraId="0C03AFFB" w14:textId="77777777" w:rsidR="006A1A37" w:rsidRDefault="006A1A37" w:rsidP="00E83137">
      <w:pPr>
        <w:pStyle w:val="LLPykala"/>
        <w:keepNext/>
        <w:keepLines/>
        <w:spacing w:before="240" w:after="240"/>
      </w:pPr>
      <w:r>
        <w:t xml:space="preserve">Articolo 1</w:t>
      </w:r>
    </w:p>
    <w:p w14:paraId="0482DCEB" w14:textId="49872F35" w:rsidR="006A1A37" w:rsidRDefault="006A1A37" w:rsidP="00E83137">
      <w:pPr>
        <w:pStyle w:val="LLPykalanOtsikko"/>
        <w:keepNext/>
        <w:keepLines/>
      </w:pPr>
      <w:r>
        <w:t xml:space="preserve">Campo di applicazione</w:t>
      </w:r>
    </w:p>
    <w:p w14:paraId="2B61E7B5" w14:textId="52938D17" w:rsidR="00B11F6F" w:rsidRDefault="00B11F6F" w:rsidP="00E83137">
      <w:pPr>
        <w:pStyle w:val="LLVoimaantulokappale"/>
      </w:pPr>
      <w:r>
        <w:t xml:space="preserve">Il decreto si applica ai requisiti tecnici essenziali degli accessori idraulici destinati alla fornitura e alla distribuzione di acqua potabile e acqua calda sanitaria situati in edifici e proprietà.</w:t>
      </w:r>
      <w:r>
        <w:t xml:space="preserve"> </w:t>
      </w:r>
    </w:p>
    <w:p w14:paraId="160E83A8" w14:textId="77777777" w:rsidR="006A1A37" w:rsidRDefault="006A1A37" w:rsidP="00E83137">
      <w:pPr>
        <w:pStyle w:val="LLPykala"/>
        <w:keepNext/>
        <w:keepLines/>
        <w:spacing w:before="240" w:after="240"/>
      </w:pPr>
      <w:r>
        <w:t xml:space="preserve">Articolo 2</w:t>
      </w:r>
    </w:p>
    <w:p w14:paraId="45DD7376" w14:textId="77777777" w:rsidR="006A1A37" w:rsidRDefault="006A1A37" w:rsidP="00E83137">
      <w:pPr>
        <w:pStyle w:val="LLPykalanOtsikko"/>
        <w:keepNext/>
        <w:keepLines/>
      </w:pPr>
      <w:r>
        <w:t xml:space="preserve">Definizioni</w:t>
      </w:r>
    </w:p>
    <w:p w14:paraId="5BA34EE1" w14:textId="74EB72CE" w:rsidR="00B11F6F" w:rsidRDefault="00D46750" w:rsidP="00E83137">
      <w:pPr>
        <w:pStyle w:val="LLNormaali"/>
        <w:ind w:firstLine="142"/>
        <w:jc w:val="both"/>
      </w:pPr>
      <w:r>
        <w:t xml:space="preserve">Per </w:t>
      </w:r>
      <w:r>
        <w:rPr>
          <w:i/>
          <w:iCs/>
        </w:rPr>
        <w:t xml:space="preserve">accessori idraulici</w:t>
      </w:r>
      <w:r>
        <w:t xml:space="preserve"> si intendono diversi tipi di rubinetti destinati all'approvvigionamento idrico.</w:t>
      </w:r>
      <w:r>
        <w:t xml:space="preserve"> </w:t>
      </w:r>
      <w:r>
        <w:t xml:space="preserve">Gli accessori idraulici possono includere un miscelatore collegato al tubo dell'acqua fredda e al tubo dell'acqua calda o un rubinetto di scarico collegato al tubo dell'acqua fredda o al tubo dell'acqua calda.</w:t>
      </w:r>
    </w:p>
    <w:p w14:paraId="1EEB3631" w14:textId="77777777" w:rsidR="006A1A37" w:rsidRDefault="006A1A37" w:rsidP="00E83137">
      <w:pPr>
        <w:pStyle w:val="LLPykala"/>
        <w:keepNext/>
        <w:keepLines/>
        <w:spacing w:before="240" w:after="240"/>
      </w:pPr>
      <w:r>
        <w:t xml:space="preserve">Articolo 3</w:t>
      </w:r>
    </w:p>
    <w:p w14:paraId="408ABFE8" w14:textId="77777777" w:rsidR="00B11F6F" w:rsidRDefault="00B11F6F" w:rsidP="00E83137">
      <w:pPr>
        <w:pStyle w:val="LLPykalanOtsikko"/>
        <w:keepNext/>
        <w:keepLines/>
      </w:pPr>
      <w:r>
        <w:t xml:space="preserve">Idoneità per il convogliamento dell'acqua potabile</w:t>
      </w:r>
      <w:r>
        <w:t xml:space="preserve"> </w:t>
      </w:r>
    </w:p>
    <w:p w14:paraId="25F0F369" w14:textId="71B353C9" w:rsidR="00941742" w:rsidRPr="00666BA2" w:rsidRDefault="00941742" w:rsidP="00666BA2">
      <w:pPr>
        <w:pStyle w:val="LLVoimaantulokappale"/>
      </w:pPr>
      <w:r>
        <w:t xml:space="preserve">Gli accessori idraulici non devono rilasciare nell'acqua sostanze pericolose che compromettano la salute o la qualità dell'acqua.</w:t>
      </w:r>
      <w:r>
        <w:t xml:space="preserve"> </w:t>
      </w:r>
      <w:r>
        <w:t xml:space="preserve">I materiali che entrano in contatto con l'acqua devono essere idonei al convogliamento dell'acqua potabile.</w:t>
      </w:r>
    </w:p>
    <w:p w14:paraId="55439C41" w14:textId="7A3C306D" w:rsidR="00E02713" w:rsidRPr="00666BA2" w:rsidRDefault="00E02713" w:rsidP="00666BA2">
      <w:pPr>
        <w:pStyle w:val="LLVoimaantulokappale"/>
      </w:pPr>
      <w:r>
        <w:t xml:space="preserve">La concentrazione di piombo lisciviato dal materiale di costruzione degli accessori idraulici nell'acqua di prova non deve superare i cinque microgrammi per litro quando il materiale è testato in una prova di lisciviazione di 26 settimane in condizioni simili a quelle di funzionamento effettivo.</w:t>
      </w:r>
      <w:r>
        <w:t xml:space="preserve"> </w:t>
      </w:r>
      <w:r>
        <w:t xml:space="preserve">L'acidità (valore pH) dell'acqua di prova deve essere compresa tra 6,7-8,4, il valore di alcalinità deve essere compreso tra 0,5-1,3 millimole per litro e il valore di saturazione dell'ossigeno deve essere superiore al 70 per cento.</w:t>
      </w:r>
      <w:r>
        <w:t xml:space="preserve"> </w:t>
      </w:r>
      <w:r>
        <w:t xml:space="preserve">L'acqua di prova deve essere lasciata a riposo per quattro ore prima del prelievo di un campione d'acqua.</w:t>
      </w:r>
    </w:p>
    <w:p w14:paraId="6D077293" w14:textId="02A943FE" w:rsidR="00E02713" w:rsidRPr="00666BA2" w:rsidRDefault="00E02713" w:rsidP="00666BA2">
      <w:pPr>
        <w:pStyle w:val="LLVoimaantulokappale"/>
      </w:pPr>
      <w:r>
        <w:t xml:space="preserve">Il requisito alternativo relativo al prodotto per il contenuto massimo ammissibile di piombo lisciviato dagli accessori idraulici nell'acqua non deve superare i cinque microgrammi quando la lisciviazione è stata testata per un periodo di prova di dieci giorni.</w:t>
      </w:r>
      <w:r>
        <w:t xml:space="preserve"> </w:t>
      </w:r>
      <w:r>
        <w:t xml:space="preserve">Nel test, il cadmio disciolto nell'acqua non deve superare i due microgrammi.</w:t>
      </w:r>
      <w:r>
        <w:t xml:space="preserve"> </w:t>
      </w:r>
      <w:r>
        <w:t xml:space="preserve">Come soluzione di prova deve essere utilizzata acqua potabile sintetica sostituibile con un valore di acidità (valore pH) di 7,0±0,1.</w:t>
      </w:r>
    </w:p>
    <w:p w14:paraId="5B44EED3" w14:textId="77777777" w:rsidR="006A1A37" w:rsidRDefault="006A1A37" w:rsidP="00E83137">
      <w:pPr>
        <w:pStyle w:val="LLPykala"/>
        <w:keepNext/>
        <w:keepLines/>
        <w:spacing w:before="240" w:after="240"/>
      </w:pPr>
      <w:r>
        <w:t xml:space="preserve">Articolo 4</w:t>
      </w:r>
      <w:r>
        <w:t xml:space="preserve"> </w:t>
      </w:r>
    </w:p>
    <w:p w14:paraId="7E8AF814" w14:textId="77777777" w:rsidR="003B65C9" w:rsidRPr="00240E69" w:rsidRDefault="003B65C9" w:rsidP="00E83137">
      <w:pPr>
        <w:pStyle w:val="LLPykalanOtsikko"/>
        <w:keepNext/>
        <w:keepLines/>
        <w:rPr>
          <w:i w:val="0"/>
        </w:rPr>
      </w:pPr>
      <w:r>
        <w:t xml:space="preserve">Resistenza dei componenti metallici alla corrosione</w:t>
      </w:r>
      <w:r>
        <w:t xml:space="preserve"> </w:t>
      </w:r>
    </w:p>
    <w:p w14:paraId="6E31A07F" w14:textId="77777777" w:rsidR="00FA22B7" w:rsidRPr="00666BA2" w:rsidRDefault="0062671D" w:rsidP="00666BA2">
      <w:pPr>
        <w:pStyle w:val="LLVoimaantulokappale"/>
      </w:pPr>
      <w:r>
        <w:t xml:space="preserve">Le parti metalliche degli accessori idraulici a contatto con l'acqua devono essere realizzate in materiale resistente alla corrosione.</w:t>
      </w:r>
      <w:r>
        <w:t xml:space="preserve"> </w:t>
      </w:r>
      <w:r>
        <w:t xml:space="preserve">Le parti del corpo in ottone soggette a pressione d'acqua devono essere in ottone resistente alla dezincificazione.</w:t>
      </w:r>
    </w:p>
    <w:p w14:paraId="385372C6" w14:textId="0BF53479" w:rsidR="003454BB" w:rsidRPr="00666BA2" w:rsidRDefault="00CF1338" w:rsidP="00666BA2">
      <w:pPr>
        <w:pStyle w:val="LLVoimaantulokappale"/>
      </w:pPr>
      <w:r>
        <w:t xml:space="preserve">Il valore massimo della profondità di dezincificazione dell'accessorio idraulico non deve superare i 200 micrometri.</w:t>
      </w:r>
      <w:r>
        <w:t xml:space="preserve"> </w:t>
      </w:r>
      <w:r>
        <w:t xml:space="preserve">La dimostrazione della dezincificazione non è richiesta se il contenuto di zinco nella composizione dell'accessorio idraulico non supera il 15 per cento.</w:t>
      </w:r>
    </w:p>
    <w:p w14:paraId="5C7D5C28" w14:textId="78B31841" w:rsidR="00E744B5" w:rsidRPr="007C4179" w:rsidRDefault="00E744B5" w:rsidP="00E83137">
      <w:pPr>
        <w:pStyle w:val="LLPykala"/>
        <w:keepNext/>
        <w:keepLines/>
        <w:spacing w:before="240" w:after="240"/>
      </w:pPr>
      <w:r>
        <w:t xml:space="preserve">Articolo 5</w:t>
      </w:r>
    </w:p>
    <w:p w14:paraId="504554EE" w14:textId="678C1810" w:rsidR="00E744B5" w:rsidRDefault="00825138" w:rsidP="00E83137">
      <w:pPr>
        <w:pStyle w:val="LLPykalanOtsikko"/>
        <w:keepNext/>
        <w:keepLines/>
      </w:pPr>
      <w:r>
        <w:t xml:space="preserve">Superficie esterna e usabilità</w:t>
      </w:r>
    </w:p>
    <w:p w14:paraId="0ED8059B" w14:textId="048408AA" w:rsidR="00E744B5" w:rsidRPr="00087684" w:rsidRDefault="007362A4" w:rsidP="00666BA2">
      <w:pPr>
        <w:pStyle w:val="LLVoimaantulokappale"/>
      </w:pPr>
      <w:r>
        <w:t xml:space="preserve">La superficie esterna degli accessori idraulici deve essere liscia e priva di difetti e non deve presentare sporgenze taglienti.</w:t>
      </w:r>
    </w:p>
    <w:p w14:paraId="105BC84E" w14:textId="799389D0" w:rsidR="00F81B7A" w:rsidRDefault="00F81B7A" w:rsidP="00666BA2">
      <w:pPr>
        <w:pStyle w:val="LLVoimaantulokappale"/>
      </w:pPr>
      <w:r>
        <w:t xml:space="preserve">Gli accessori idraulici devono essere facili da usare e pulibili senza forniture speciali.</w:t>
      </w:r>
      <w:r>
        <w:t xml:space="preserve"> </w:t>
      </w:r>
    </w:p>
    <w:p w14:paraId="2C200645" w14:textId="15E3177F" w:rsidR="00672FB4" w:rsidRDefault="00AC7A11" w:rsidP="00666BA2">
      <w:pPr>
        <w:pStyle w:val="LLVoimaantulokappale"/>
      </w:pPr>
      <w:r>
        <w:t xml:space="preserve">Il fabbricante deve comunicare la temperatura superficiale dell'attuatore dell'accessorio idraulico dopo aver scaricato l'acqua per un minuto ad una temperatura dell'acqua corrente di 65 gradi Celsius.</w:t>
      </w:r>
    </w:p>
    <w:p w14:paraId="639D45CD" w14:textId="77777777" w:rsidR="00C86296" w:rsidRPr="007C4179" w:rsidRDefault="00C86296" w:rsidP="00E83137">
      <w:pPr>
        <w:pStyle w:val="LLPykala"/>
        <w:keepNext/>
        <w:keepLines/>
        <w:spacing w:before="240" w:after="240"/>
      </w:pPr>
      <w:r>
        <w:t xml:space="preserve">Articolo 6</w:t>
      </w:r>
    </w:p>
    <w:p w14:paraId="238BC748" w14:textId="77777777" w:rsidR="00C86296" w:rsidRDefault="00C86296" w:rsidP="00E83137">
      <w:pPr>
        <w:pStyle w:val="LLPykalanOtsikko"/>
        <w:keepNext/>
        <w:keepLines/>
      </w:pPr>
      <w:r>
        <w:t xml:space="preserve">Caratteristiche funzionali</w:t>
      </w:r>
      <w:r>
        <w:t xml:space="preserve"> </w:t>
      </w:r>
    </w:p>
    <w:p w14:paraId="02C06235" w14:textId="398F58E1" w:rsidR="00794C43" w:rsidRPr="00794C43" w:rsidRDefault="008829DC" w:rsidP="00666BA2">
      <w:pPr>
        <w:pStyle w:val="LLVoimaantulokappale"/>
      </w:pPr>
      <w:r>
        <w:t xml:space="preserve">Negli accessori idraulici, l'acqua fredda deve avere un indicatore blu e l'acqua calda un indicatore rosso.</w:t>
      </w:r>
      <w:r>
        <w:t xml:space="preserve"> </w:t>
      </w:r>
      <w:r>
        <w:t xml:space="preserve">La regolazione della temperatura nel rubinetto termostatico può essere indicata anche da una scala di temperatura o da simboli.</w:t>
      </w:r>
      <w:r>
        <w:t xml:space="preserve"> </w:t>
      </w:r>
    </w:p>
    <w:p w14:paraId="29844D7E" w14:textId="3FB4CB3C" w:rsidR="00E744B5" w:rsidRDefault="00A667E3" w:rsidP="00666BA2">
      <w:pPr>
        <w:pStyle w:val="LLVoimaantulokappale"/>
      </w:pPr>
      <w:r>
        <w:t xml:space="preserve">Se gli accessori idraulici includono una valvola per lavatrice, devono essere chiaramente visibili le posizioni di apertura e chiusura della valvola.</w:t>
      </w:r>
    </w:p>
    <w:p w14:paraId="61AE7029" w14:textId="77777777" w:rsidR="00D77A6E" w:rsidRPr="003A0B6F" w:rsidRDefault="00EC2FF4" w:rsidP="00E83137">
      <w:pPr>
        <w:pStyle w:val="LLPykala"/>
        <w:keepNext/>
        <w:keepLines/>
        <w:spacing w:before="240" w:after="240"/>
      </w:pPr>
      <w:r>
        <w:t xml:space="preserve">Articolo 7</w:t>
      </w:r>
    </w:p>
    <w:p w14:paraId="7C11BD7E" w14:textId="77777777" w:rsidR="003C6781" w:rsidRPr="003A0B6F" w:rsidRDefault="00AA6FA0" w:rsidP="00E83137">
      <w:pPr>
        <w:pStyle w:val="LLPykalanOtsikko"/>
        <w:keepNext/>
        <w:keepLines/>
      </w:pPr>
      <w:r>
        <w:t xml:space="preserve">Rubinetti elettronici</w:t>
      </w:r>
    </w:p>
    <w:p w14:paraId="4F9F7A7E" w14:textId="4B517486" w:rsidR="00312926" w:rsidRPr="00666BA2" w:rsidRDefault="00AA6FA0" w:rsidP="00666BA2">
      <w:pPr>
        <w:pStyle w:val="LLVoimaantulokappale"/>
      </w:pPr>
      <w:r>
        <w:t xml:space="preserve">La tensione di funzionamento del rubinetto elettronico non deve superare 42 V AC o 72 V DC.</w:t>
      </w:r>
      <w:r>
        <w:t xml:space="preserve"> </w:t>
      </w:r>
      <w:r>
        <w:t xml:space="preserve">La fonte di alimentazione può essere un trasformatore, una pila o un'altra fonte di alimentazione collegata alla rete elettrica.</w:t>
      </w:r>
      <w:r>
        <w:t xml:space="preserve"> </w:t>
      </w:r>
    </w:p>
    <w:p w14:paraId="342B0705" w14:textId="0233C5D8" w:rsidR="000D1CBA" w:rsidRPr="003A0B6F" w:rsidRDefault="000D1CBA" w:rsidP="00666BA2">
      <w:pPr>
        <w:pStyle w:val="LLVoimaantulokappale"/>
      </w:pPr>
      <w:r>
        <w:t xml:space="preserve">Per l'unità elettronica del rubinetto elettronico deve essere indicato il grado di protezione.</w:t>
      </w:r>
      <w:r>
        <w:t xml:space="preserve"> </w:t>
      </w:r>
      <w:r>
        <w:t xml:space="preserve">Il grado di protezione per i rubinetti per lavabo e cucina deve essere almeno IP 44 e per i rubinetti doccia IP 67.</w:t>
      </w:r>
    </w:p>
    <w:p w14:paraId="71B91D16" w14:textId="13965CA7" w:rsidR="00CE503F" w:rsidRPr="003A0B6F" w:rsidRDefault="003229D2" w:rsidP="00666BA2">
      <w:pPr>
        <w:pStyle w:val="LLVoimaantulokappale"/>
      </w:pPr>
      <w:r>
        <w:t xml:space="preserve">In caso di guasto di alimentazione, deve essere chiuso l'apporto idrico al rubinetto collegato alla rete elettrica.</w:t>
      </w:r>
      <w:r>
        <w:t xml:space="preserve"> </w:t>
      </w:r>
      <w:r>
        <w:t xml:space="preserve">L'apporto idrico al rubinetto a batteria non deve essere aperta se la tensione della batteria scende al di sotto del limite di funzionamento.</w:t>
      </w:r>
      <w:r>
        <w:t xml:space="preserve"> </w:t>
      </w:r>
    </w:p>
    <w:p w14:paraId="700C4579" w14:textId="77777777" w:rsidR="00E744B5" w:rsidRDefault="00EC2FF4" w:rsidP="00E83137">
      <w:pPr>
        <w:pStyle w:val="LLPykala"/>
        <w:keepNext/>
        <w:keepLines/>
        <w:spacing w:before="240" w:after="240"/>
      </w:pPr>
      <w:r>
        <w:t xml:space="preserve">Articolo 8</w:t>
      </w:r>
    </w:p>
    <w:p w14:paraId="21D22F44" w14:textId="77777777" w:rsidR="00E744B5" w:rsidRPr="00666BA2" w:rsidRDefault="00D90E06" w:rsidP="00E83137">
      <w:pPr>
        <w:pStyle w:val="LLPykalanOtsikko"/>
        <w:keepNext/>
        <w:keepLines/>
      </w:pPr>
      <w:r>
        <w:t xml:space="preserve">Struttura e dimensioni</w:t>
      </w:r>
    </w:p>
    <w:p w14:paraId="176C045E" w14:textId="17399250" w:rsidR="00FE7A30" w:rsidRPr="000213F6" w:rsidRDefault="00FE7A30" w:rsidP="00666BA2">
      <w:pPr>
        <w:pStyle w:val="LLVoimaantulokappale"/>
      </w:pPr>
      <w:r>
        <w:t xml:space="preserve">La struttura e le dimensioni degli accessori idraulici devono essere tali da consentire che siano montati nello spazio ad essi designato, secondo l'uso previsto.</w:t>
      </w:r>
      <w:r>
        <w:t xml:space="preserve"> </w:t>
      </w:r>
      <w:r>
        <w:t xml:space="preserve">Le dimensioni principali degli accessori idraulici devono essere conformi alle dimensioni indicate nella tabella 1.</w:t>
      </w:r>
      <w:r>
        <w:t xml:space="preserve"> </w:t>
      </w:r>
      <w:r>
        <w:t xml:space="preserve">Per il collegamento alla tubazione dell'acqua, i raccordi a codolo o le tubazioni degli accessori idraulici devono essere collegati alla tubazione di collegamento della tubazione dell'acqua con gli elementi di raccordo previsti per i rubinetti.</w:t>
      </w:r>
      <w:r>
        <w:t xml:space="preserve"> </w:t>
      </w:r>
    </w:p>
    <w:p w14:paraId="7EBB1911" w14:textId="0FB3B011" w:rsidR="0099645F" w:rsidRDefault="00FE7A30" w:rsidP="00666BA2">
      <w:pPr>
        <w:pStyle w:val="LLVoimaantulokappale"/>
      </w:pPr>
      <w:r>
        <w:t xml:space="preserve">Gli accessori idraulici destinati ad essere installati all'interno di una parete devono avere una parte frontale rimovibile in modo che il rubinetto possa essere ispezionato e riparato.</w:t>
      </w:r>
    </w:p>
    <w:p w14:paraId="61C9E6FB" w14:textId="796CBB68" w:rsidR="002D5731" w:rsidRDefault="002D5731" w:rsidP="00666BA2">
      <w:pPr>
        <w:pStyle w:val="LLVoimaantulokappale"/>
      </w:pPr>
      <w:r>
        <w:t xml:space="preserve">Deve essere indicato l'angolo di rotazione dell'erogatore nel rubinetto del lavabo.</w:t>
      </w:r>
      <w:r>
        <w:t xml:space="preserve"> </w:t>
      </w:r>
      <w:r>
        <w:t xml:space="preserve">Un erogatore estraibile nel rubinetto della cucina deve essere dotato di un reset automatico del deviatore.</w:t>
      </w:r>
    </w:p>
    <w:p w14:paraId="7AED1BC9" w14:textId="7B7635DE" w:rsidR="0099645F" w:rsidRDefault="0099645F" w:rsidP="0099645F">
      <w:pPr>
        <w:spacing w:line="220" w:lineRule="exact"/>
        <w:ind w:firstLine="170"/>
        <w:jc w:val="both"/>
        <w:rPr>
          <w:rFonts w:ascii="Times New Roman" w:hAnsi="Times New Roman"/>
        </w:rPr>
      </w:pPr>
    </w:p>
    <w:p w14:paraId="754FEC1F" w14:textId="2A3320FC" w:rsidR="0099645F" w:rsidRPr="00E83137" w:rsidRDefault="00E83137" w:rsidP="00E83137">
      <w:pPr>
        <w:keepNext/>
        <w:keepLines/>
        <w:widowControl w:val="0"/>
        <w:ind w:right="56"/>
        <w:rPr>
          <w:snapToGrid w:val="0"/>
          <w:color w:val="000000"/>
          <w:sz w:val="20"/>
          <w:szCs w:val="20"/>
          <w:rFonts w:ascii="Times New Roman" w:eastAsia="Times New Roman" w:hAnsi="Times New Roman"/>
        </w:rPr>
      </w:pPr>
      <w:r>
        <w:rPr>
          <w:snapToGrid w:val="0"/>
          <w:color w:val="000000"/>
          <w:sz w:val="20"/>
          <w:rFonts w:ascii="Times New Roman" w:hAnsi="Times New Roman"/>
        </w:rPr>
        <w:t xml:space="preserve">Tabella 1.</w:t>
      </w:r>
      <w:r>
        <w:rPr>
          <w:snapToGrid w:val="0"/>
          <w:color w:val="000000"/>
          <w:sz w:val="20"/>
          <w:rFonts w:ascii="Times New Roman" w:hAnsi="Times New Roman"/>
        </w:rPr>
        <w:t xml:space="preserve"> </w:t>
      </w:r>
      <w:r>
        <w:rPr>
          <w:snapToGrid w:val="0"/>
          <w:color w:val="000000"/>
          <w:sz w:val="20"/>
          <w:rFonts w:ascii="Times New Roman" w:hAnsi="Times New Roman"/>
        </w:rPr>
        <w:t xml:space="preserve">Dimensioni principali dell'accessorio idraulico.</w:t>
      </w:r>
    </w:p>
    <w:p w14:paraId="23C58DBD" w14:textId="77777777" w:rsidR="00E83137" w:rsidRPr="00E83137" w:rsidRDefault="00E83137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tbl>
      <w:tblPr>
        <w:tblW w:w="7254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50"/>
        <w:gridCol w:w="1404"/>
      </w:tblGrid>
      <w:tr w:rsidR="0099645F" w:rsidRPr="00F33C23" w14:paraId="29C4EEC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225614" w14:textId="0EEC0288" w:rsidR="0099645F" w:rsidRPr="00F33C23" w:rsidRDefault="0099645F" w:rsidP="00E83137">
            <w:pPr>
              <w:keepNext/>
              <w:keepLines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Tipo di accessorio idraulico e quantità fisica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4CF7A3" w14:textId="07FD2050" w:rsidR="0099645F" w:rsidRPr="00F33C23" w:rsidRDefault="0099645F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Dimensione</w:t>
            </w:r>
          </w:p>
        </w:tc>
      </w:tr>
      <w:tr w:rsidR="0099645F" w:rsidRPr="00F33C23" w14:paraId="1A8EB1C4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E600" w14:textId="0F29DDED" w:rsidR="0099645F" w:rsidRPr="00F33C23" w:rsidRDefault="0099645F" w:rsidP="00E83137">
            <w:pPr>
              <w:rPr>
                <w:b/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Rubinetto a parete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31F8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645F" w:rsidRPr="00F33C23" w14:paraId="399DB05A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7F4C" w14:textId="31BBAD89" w:rsidR="0099645F" w:rsidRPr="00F33C23" w:rsidRDefault="0099645F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Raccordi di entrata, distanza tra gli assi centrali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714E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(150 ± 1) mm</w:t>
            </w:r>
          </w:p>
        </w:tc>
      </w:tr>
      <w:tr w:rsidR="0099645F" w:rsidRPr="00F33C23" w14:paraId="0CE305A7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3FA3" w14:textId="0E5B592E" w:rsidR="0099645F" w:rsidRPr="00F33C23" w:rsidRDefault="0099645F" w:rsidP="00E83137">
            <w:pPr>
              <w:ind w:left="1068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dimensione della filettatura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5357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G ¾</w:t>
            </w:r>
          </w:p>
        </w:tc>
      </w:tr>
      <w:tr w:rsidR="0099645F" w:rsidRPr="00F33C23" w14:paraId="17A772E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915C" w14:textId="6178ED56" w:rsidR="0099645F" w:rsidRPr="00F33C23" w:rsidRDefault="0099645F" w:rsidP="00E83137">
            <w:pPr>
              <w:ind w:left="1068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lunghezza del tratto filettato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7162" w14:textId="4A95436A" w:rsidR="0099645F" w:rsidRPr="00F33C23" w:rsidRDefault="004831C9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&lt; 9 mm</w:t>
            </w:r>
          </w:p>
        </w:tc>
      </w:tr>
      <w:tr w:rsidR="0099645F" w:rsidRPr="00F33C23" w14:paraId="69D1F3B2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BC07" w14:textId="59BA5FDE" w:rsidR="0099645F" w:rsidRPr="00F33C23" w:rsidRDefault="0099645F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Distanza tra il centro del foro di uscita dell'erogatore e il livello della parete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086C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&lt; 115 mm</w:t>
            </w:r>
          </w:p>
        </w:tc>
      </w:tr>
      <w:tr w:rsidR="0099645F" w:rsidRPr="00F33C23" w14:paraId="75B5C011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30C" w14:textId="4394BE80" w:rsidR="0099645F" w:rsidRPr="00F33C23" w:rsidRDefault="0099645F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Altro foro di uscita, doccia, ecc., dimensione della filettatura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55F7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G ½ B</w:t>
            </w:r>
          </w:p>
        </w:tc>
      </w:tr>
      <w:tr w:rsidR="0099645F" w:rsidRPr="00F33C23" w14:paraId="4BEE083F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3620" w14:textId="35EE7C23" w:rsidR="0099645F" w:rsidRPr="00F33C23" w:rsidRDefault="0099645F" w:rsidP="00E83137">
            <w:pPr>
              <w:ind w:left="1068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lunghezza del tratto filettato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3D79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&lt; 8 mm</w:t>
            </w:r>
          </w:p>
        </w:tc>
      </w:tr>
      <w:tr w:rsidR="0099645F" w:rsidRPr="00F33C23" w14:paraId="5A23F654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490F" w14:textId="3C5D062C" w:rsidR="0099645F" w:rsidRPr="00F33C23" w:rsidRDefault="0099645F" w:rsidP="00E83137">
            <w:pPr>
              <w:rPr>
                <w:b/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Rubinetto lavabo (rubinetto lavabo, rubinetto cucina)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74B5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645F" w:rsidRPr="00F33C23" w14:paraId="14146553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E5A9" w14:textId="57C29F5F" w:rsidR="0099645F" w:rsidRPr="00F33C23" w:rsidRDefault="0099645F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Altezza del punto più basso del foro di uscita dell'erogatore dal livello del tavolo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4283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&lt; 25 mm</w:t>
            </w:r>
          </w:p>
        </w:tc>
      </w:tr>
      <w:tr w:rsidR="0099645F" w:rsidRPr="00F33C23" w14:paraId="62E41B4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CA6F" w14:textId="4071320F" w:rsidR="0099645F" w:rsidRPr="00F33C23" w:rsidRDefault="00E83137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Lunghezza della tubazione di collegamento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07BF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&lt; 350 mm</w:t>
            </w:r>
          </w:p>
        </w:tc>
      </w:tr>
      <w:tr w:rsidR="0099645F" w:rsidRPr="00F33C23" w14:paraId="138D1F30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4EE8" w14:textId="18A1A2C0" w:rsidR="0099645F" w:rsidRPr="00F33C23" w:rsidRDefault="0099645F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Tubazioni di collegamento in rame, diametro esterno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16BD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10 mm</w:t>
            </w:r>
          </w:p>
        </w:tc>
      </w:tr>
      <w:tr w:rsidR="0099645F" w:rsidRPr="00F33C23" w14:paraId="169FC17C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35B4" w14:textId="29D292ED" w:rsidR="0099645F" w:rsidRPr="00F33C23" w:rsidRDefault="0099645F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Tubazioni di collegamento flessibili, filettatura del raccordo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F5E3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G ⅜</w:t>
            </w:r>
          </w:p>
        </w:tc>
      </w:tr>
    </w:tbl>
    <w:p w14:paraId="4BC6232F" w14:textId="116CFEB6" w:rsidR="008528ED" w:rsidRDefault="00EC2FF4" w:rsidP="00E83137">
      <w:pPr>
        <w:pStyle w:val="LLPykala"/>
        <w:keepNext/>
        <w:keepLines/>
        <w:spacing w:before="240" w:after="240"/>
      </w:pPr>
      <w:r>
        <w:t xml:space="preserve">Articolo 9</w:t>
      </w:r>
    </w:p>
    <w:p w14:paraId="0B40AE33" w14:textId="00FD809C" w:rsidR="008528ED" w:rsidRPr="00BC54A7" w:rsidRDefault="008D28C7" w:rsidP="00E83137">
      <w:pPr>
        <w:pStyle w:val="LLPykalanOtsikko"/>
        <w:keepNext/>
        <w:keepLines/>
        <w:rPr>
          <w:i w:val="0"/>
          <w:color w:val="000000"/>
        </w:rPr>
      </w:pPr>
      <w:r>
        <w:rPr>
          <w:color w:val="000000"/>
        </w:rPr>
        <w:t xml:space="preserve">Portata standard</w:t>
      </w:r>
    </w:p>
    <w:p w14:paraId="4B679220" w14:textId="2392815D" w:rsidR="00E744B5" w:rsidRDefault="00483C63" w:rsidP="00666BA2">
      <w:pPr>
        <w:pStyle w:val="LLVoimaantulokappale"/>
      </w:pPr>
      <w:r>
        <w:t xml:space="preserve">Gli accessori idraulici devono avere portate standard per l'uso previsto, come indicato nella tabella 2.</w:t>
      </w:r>
    </w:p>
    <w:p w14:paraId="009B34E4" w14:textId="77777777" w:rsidR="00E83137" w:rsidRDefault="00E83137" w:rsidP="00483C63">
      <w:pPr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p w14:paraId="025C04C7" w14:textId="3D73F43C" w:rsidR="00483C63" w:rsidRDefault="00483C63" w:rsidP="00E83137">
      <w:pPr>
        <w:keepNext/>
        <w:keepLines/>
        <w:widowControl w:val="0"/>
        <w:ind w:right="56"/>
        <w:rPr>
          <w:snapToGrid w:val="0"/>
          <w:color w:val="000000"/>
          <w:sz w:val="20"/>
          <w:szCs w:val="20"/>
          <w:rFonts w:ascii="Times New Roman" w:eastAsia="Times New Roman" w:hAnsi="Times New Roman"/>
        </w:rPr>
      </w:pPr>
      <w:r>
        <w:rPr>
          <w:snapToGrid w:val="0"/>
          <w:color w:val="000000"/>
          <w:sz w:val="20"/>
          <w:rFonts w:ascii="Times New Roman" w:hAnsi="Times New Roman"/>
        </w:rPr>
        <w:t xml:space="preserve">Tabella 2.</w:t>
      </w:r>
      <w:r>
        <w:rPr>
          <w:snapToGrid w:val="0"/>
          <w:color w:val="000000"/>
          <w:sz w:val="20"/>
          <w:rFonts w:ascii="Times New Roman" w:hAnsi="Times New Roman"/>
        </w:rPr>
        <w:t xml:space="preserve"> </w:t>
      </w:r>
      <w:r>
        <w:rPr>
          <w:snapToGrid w:val="0"/>
          <w:color w:val="000000"/>
          <w:sz w:val="20"/>
          <w:rFonts w:ascii="Times New Roman" w:hAnsi="Times New Roman"/>
        </w:rPr>
        <w:t xml:space="preserve">Portate standard secondo l'uso previsto degli accessori idraulici sotto una pressione di 3,0+0,2/-0 bar.</w:t>
      </w:r>
    </w:p>
    <w:p w14:paraId="6CDB4979" w14:textId="77777777" w:rsidR="00E83137" w:rsidRPr="00F20375" w:rsidRDefault="00E83137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tbl>
      <w:tblPr>
        <w:tblW w:w="0" w:type="auto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52"/>
        <w:gridCol w:w="1404"/>
        <w:gridCol w:w="1404"/>
      </w:tblGrid>
      <w:tr w:rsidR="00483C63" w14:paraId="4B91C18E" w14:textId="77777777" w:rsidTr="00E83137">
        <w:trPr>
          <w:cantSplit/>
        </w:trPr>
        <w:tc>
          <w:tcPr>
            <w:tcW w:w="37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2987CA" w14:textId="57128A56" w:rsidR="00483C63" w:rsidRPr="00483C63" w:rsidRDefault="00483C63" w:rsidP="00E83137">
            <w:pPr>
              <w:keepNext/>
              <w:keepLines/>
              <w:spacing w:before="120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Uso previsto per l'accessorio idraulico</w:t>
            </w: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15D8" w14:textId="270E544E" w:rsidR="00483C63" w:rsidRPr="00483C63" w:rsidRDefault="008D28C7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Portata standard dm</w:t>
            </w:r>
            <w:r>
              <w:rPr>
                <w:color w:val="000000"/>
                <w:sz w:val="20"/>
                <w:vertAlign w:val="superscript"/>
                <w:rFonts w:ascii="Times New Roman" w:hAnsi="Times New Roman"/>
              </w:rPr>
              <w:t xml:space="preserve">3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/s</w:t>
            </w:r>
          </w:p>
        </w:tc>
      </w:tr>
      <w:tr w:rsidR="00483C63" w14:paraId="050AD14D" w14:textId="77777777" w:rsidTr="00E83137">
        <w:trPr>
          <w:cantSplit/>
        </w:trPr>
        <w:tc>
          <w:tcPr>
            <w:tcW w:w="37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465E" w14:textId="77777777" w:rsidR="00483C63" w:rsidRPr="00483C63" w:rsidRDefault="00483C63" w:rsidP="00E83137">
            <w:pPr>
              <w:keepNext/>
              <w:keepLines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5F8F" w14:textId="0500BAFD" w:rsidR="00483C63" w:rsidRPr="00483C63" w:rsidRDefault="00483C63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Portata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E1DD" w14:textId="77777777" w:rsidR="00483C63" w:rsidRPr="00483C63" w:rsidRDefault="005F5F01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Valori limite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</w:tr>
      <w:tr w:rsidR="00483C63" w14:paraId="007AB0D9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2DC0" w14:textId="7D51E0CD" w:rsidR="00483C63" w:rsidRPr="00483C63" w:rsidRDefault="00483C63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Rubinetto da cucina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C9C2" w14:textId="77777777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FB5B" w14:textId="0E7A04DA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0,07-0,30</w:t>
            </w:r>
          </w:p>
        </w:tc>
      </w:tr>
      <w:tr w:rsidR="00483C63" w14:paraId="169941DB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1FB0" w14:textId="492A1753" w:rsidR="00483C63" w:rsidRPr="00483C63" w:rsidRDefault="00483C63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Valvola per lavastoviglie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9F3E" w14:textId="77777777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0016" w14:textId="7A18E3D4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0,15-0,30</w:t>
            </w:r>
          </w:p>
        </w:tc>
      </w:tr>
      <w:tr w:rsidR="00483C63" w14:paraId="00FBD8CE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3DC3" w14:textId="6ECDB8EB" w:rsidR="00483C63" w:rsidRPr="00483C63" w:rsidRDefault="00483C63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Rubinetto lavabo e doccia a mano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518" w14:textId="77777777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0,1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F67C" w14:textId="362BAAF5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0,07-0,20</w:t>
            </w:r>
          </w:p>
        </w:tc>
      </w:tr>
      <w:tr w:rsidR="00483C63" w14:paraId="32D378E8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FD93" w14:textId="653C138B" w:rsidR="00483C63" w:rsidRPr="00483C63" w:rsidRDefault="00483C63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Rubinetto doccia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C6B8" w14:textId="77777777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6FBD" w14:textId="444A5744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0,15-0,30</w:t>
            </w:r>
          </w:p>
        </w:tc>
      </w:tr>
      <w:tr w:rsidR="00483C63" w14:paraId="2004BD99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2E8D" w14:textId="4CC6A538" w:rsidR="00483C63" w:rsidRPr="00483C63" w:rsidRDefault="00483C63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Rubinetto vasca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C1FF" w14:textId="77777777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2756" w14:textId="6BC50076" w:rsidR="00483C63" w:rsidRPr="00483C63" w:rsidRDefault="00DE02E7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≥ 0,30</w:t>
            </w:r>
          </w:p>
        </w:tc>
      </w:tr>
      <w:tr w:rsidR="00483C63" w14:paraId="149EF871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8A0" w14:textId="2579FC38" w:rsidR="00483C63" w:rsidRPr="00483C63" w:rsidRDefault="00483C63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Rubinetto di scarico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BE5B" w14:textId="77777777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8931" w14:textId="44BB7804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0,15-0,30</w:t>
            </w:r>
          </w:p>
        </w:tc>
      </w:tr>
      <w:tr w:rsidR="00040719" w14:paraId="6A3678A5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9CD3" w14:textId="53CDC157" w:rsidR="00040719" w:rsidRPr="00483C63" w:rsidRDefault="00040719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Valvola da giardino DN 15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228B" w14:textId="76E25CF3" w:rsidR="00040719" w:rsidRPr="00483C63" w:rsidRDefault="00040719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0ACF" w14:textId="3F70042B" w:rsidR="00040719" w:rsidRPr="00483C63" w:rsidRDefault="00D3141E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0,15-0,30</w:t>
            </w:r>
          </w:p>
        </w:tc>
      </w:tr>
      <w:tr w:rsidR="00040719" w14:paraId="3BB44915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AB43" w14:textId="177F0E02" w:rsidR="00040719" w:rsidRPr="00483C63" w:rsidRDefault="00040719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Valvola da giardino DN 20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E189" w14:textId="1CFB95B9" w:rsidR="00040719" w:rsidRPr="00483C63" w:rsidRDefault="00040719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2774" w14:textId="530B0652" w:rsidR="00040719" w:rsidRPr="00483C63" w:rsidRDefault="00D3141E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0,30-0,50</w:t>
            </w:r>
          </w:p>
        </w:tc>
      </w:tr>
      <w:tr w:rsidR="00483C63" w14:paraId="10EBD773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C026" w14:textId="622AD3E7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3503" w14:textId="201021FB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B1AC" w14:textId="25F4649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69D7CCB6" w14:textId="6FA696FD" w:rsidR="006A1A37" w:rsidRDefault="00EC2FF4" w:rsidP="00E83137">
      <w:pPr>
        <w:pStyle w:val="LLPykala"/>
        <w:keepNext/>
        <w:keepLines/>
        <w:spacing w:before="240" w:after="240"/>
      </w:pPr>
      <w:r>
        <w:t xml:space="preserve">Articolo 10</w:t>
      </w:r>
    </w:p>
    <w:p w14:paraId="16D54E2B" w14:textId="77777777" w:rsidR="003B65C9" w:rsidRDefault="009A6CFC" w:rsidP="00E83137">
      <w:pPr>
        <w:pStyle w:val="LLPykalanOtsikko"/>
        <w:keepNext/>
        <w:keepLines/>
      </w:pPr>
      <w:r>
        <w:t xml:space="preserve">Durabilità</w:t>
      </w:r>
      <w:r>
        <w:t xml:space="preserve"> </w:t>
      </w:r>
    </w:p>
    <w:p w14:paraId="10247841" w14:textId="0D871B67" w:rsidR="0062671D" w:rsidRPr="00666BA2" w:rsidRDefault="009A6CFC" w:rsidP="00666BA2">
      <w:pPr>
        <w:pStyle w:val="LLVoimaantulokappale"/>
      </w:pPr>
      <w:r>
        <w:t xml:space="preserve">Gli accessori idraulici devono resistere alle sollecitazioni meccaniche, chimiche e termiche presenti negli impianti di approvvigionamento idrico, in modo che gli impianti idraulici rimangano funzionali e igienici per tutta la durata di esercizio prevista.</w:t>
      </w:r>
    </w:p>
    <w:p w14:paraId="622604AB" w14:textId="7FAF9DAF" w:rsidR="003B65C9" w:rsidRPr="00666BA2" w:rsidRDefault="003B65C9" w:rsidP="00666BA2">
      <w:pPr>
        <w:pStyle w:val="LLVoimaantulokappale"/>
      </w:pPr>
      <w:r>
        <w:t xml:space="preserve">Gli accessori idraulici devono essere in grado di resistere alle condizioni di funzionamento indicate nella tabella 3, rimanendo a tenuta stagna e affidabili.</w:t>
      </w:r>
    </w:p>
    <w:p w14:paraId="4B564362" w14:textId="77777777" w:rsidR="00335B53" w:rsidRDefault="00335B53" w:rsidP="00335B53">
      <w:pPr>
        <w:widowControl w:val="0"/>
        <w:ind w:right="56"/>
        <w:rPr>
          <w:rFonts w:ascii="Times New Roman" w:eastAsia="Times New Roman" w:hAnsi="Times New Roman"/>
          <w:i/>
          <w:snapToGrid w:val="0"/>
          <w:color w:val="000000"/>
          <w:sz w:val="20"/>
          <w:szCs w:val="20"/>
        </w:rPr>
      </w:pPr>
    </w:p>
    <w:p w14:paraId="4763E516" w14:textId="34367B97" w:rsidR="00335B53" w:rsidRPr="00615B30" w:rsidRDefault="00335B53" w:rsidP="00E83137">
      <w:pPr>
        <w:keepNext/>
        <w:keepLines/>
        <w:widowControl w:val="0"/>
        <w:ind w:right="56"/>
        <w:rPr>
          <w:snapToGrid w:val="0"/>
          <w:color w:val="000000"/>
          <w:sz w:val="20"/>
          <w:szCs w:val="20"/>
          <w:rFonts w:ascii="Times New Roman" w:eastAsia="Times New Roman" w:hAnsi="Times New Roman"/>
        </w:rPr>
      </w:pPr>
      <w:r>
        <w:rPr>
          <w:snapToGrid w:val="0"/>
          <w:color w:val="000000"/>
          <w:sz w:val="20"/>
          <w:rFonts w:ascii="Times New Roman" w:hAnsi="Times New Roman"/>
        </w:rPr>
        <w:t xml:space="preserve">Tabella 3.</w:t>
      </w:r>
      <w:r>
        <w:rPr>
          <w:snapToGrid w:val="0"/>
          <w:color w:val="000000"/>
          <w:sz w:val="20"/>
          <w:rFonts w:ascii="Times New Roman" w:hAnsi="Times New Roman"/>
        </w:rPr>
        <w:t xml:space="preserve"> </w:t>
      </w:r>
      <w:r>
        <w:rPr>
          <w:snapToGrid w:val="0"/>
          <w:color w:val="000000"/>
          <w:sz w:val="20"/>
          <w:rFonts w:ascii="Times New Roman" w:hAnsi="Times New Roman"/>
        </w:rPr>
        <w:t xml:space="preserve">Condizioni di funzionamento dell'accessorio idraulico.</w:t>
      </w:r>
    </w:p>
    <w:p w14:paraId="5E5858B4" w14:textId="77777777" w:rsidR="00335B53" w:rsidRDefault="00335B53" w:rsidP="00E83137">
      <w:pPr>
        <w:keepNext/>
        <w:keepLines/>
      </w:pPr>
    </w:p>
    <w:tbl>
      <w:tblPr>
        <w:tblW w:w="7693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7"/>
        <w:gridCol w:w="2268"/>
        <w:gridCol w:w="2268"/>
        <w:gridCol w:w="2410"/>
      </w:tblGrid>
      <w:tr w:rsidR="003058CA" w14:paraId="11C02AFC" w14:textId="77777777" w:rsidTr="00E83137">
        <w:trPr>
          <w:cantSplit/>
        </w:trPr>
        <w:tc>
          <w:tcPr>
            <w:tcW w:w="30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4FD7D0" w14:textId="2E5C1442" w:rsidR="003058CA" w:rsidRDefault="003058CA" w:rsidP="00E83137">
            <w:pPr>
              <w:keepNext/>
              <w:keepLines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Impianto idrico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5261" w14:textId="77777777" w:rsidR="003058CA" w:rsidRDefault="003058CA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Condizione di funzionamento</w:t>
            </w:r>
          </w:p>
        </w:tc>
      </w:tr>
      <w:tr w:rsidR="003058CA" w14:paraId="434499B2" w14:textId="77777777" w:rsidTr="00E83137">
        <w:trPr>
          <w:cantSplit/>
        </w:trPr>
        <w:tc>
          <w:tcPr>
            <w:tcW w:w="30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AD90" w14:textId="77777777" w:rsidR="003058CA" w:rsidRDefault="003058CA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20A4" w14:textId="77777777" w:rsidR="003058CA" w:rsidRPr="00483C63" w:rsidRDefault="003058CA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Valore estremo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F751" w14:textId="77777777" w:rsidR="003058CA" w:rsidRPr="00483C63" w:rsidRDefault="003058CA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Condizioni di funzionamento normali</w:t>
            </w:r>
          </w:p>
        </w:tc>
      </w:tr>
      <w:tr w:rsidR="004D7BEB" w14:paraId="3A89DA21" w14:textId="77777777" w:rsidTr="00E83137">
        <w:trPr>
          <w:cantSplit/>
        </w:trPr>
        <w:tc>
          <w:tcPr>
            <w:tcW w:w="7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C90F24" w14:textId="45A8D195" w:rsidR="004D7BEB" w:rsidRPr="00483C63" w:rsidRDefault="004D7BEB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Pressione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AADF" w14:textId="787D07EF" w:rsidR="004D7BEB" w:rsidRDefault="00BD47CC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Pressione idrodinamica, minimo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2234" w14:textId="5A22C15D" w:rsidR="004D7BEB" w:rsidRPr="00483C63" w:rsidRDefault="004D7BEB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0,5 bar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DBAA" w14:textId="29301FCE" w:rsidR="004D7BEB" w:rsidRPr="00483C63" w:rsidRDefault="004D7BEB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(1,0–5,0) bar</w:t>
            </w:r>
          </w:p>
        </w:tc>
      </w:tr>
      <w:tr w:rsidR="004D7BEB" w14:paraId="39487018" w14:textId="77777777" w:rsidTr="00E83137">
        <w:trPr>
          <w:cantSplit/>
        </w:trPr>
        <w:tc>
          <w:tcPr>
            <w:tcW w:w="7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07DE" w14:textId="77777777" w:rsidR="004D7BEB" w:rsidRPr="00483C63" w:rsidRDefault="004D7BEB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AE5B" w14:textId="77777777" w:rsidR="004D7BEB" w:rsidRDefault="004D7BEB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Pressione statica, massimo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C9AD" w14:textId="0260EF05" w:rsidR="004D7BEB" w:rsidRPr="00483C63" w:rsidRDefault="004D7BEB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10 bar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CBFC" w14:textId="3640F468" w:rsidR="004D7BEB" w:rsidRPr="00483C63" w:rsidRDefault="004D7BEB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(3,0–5,0) bar</w:t>
            </w:r>
          </w:p>
        </w:tc>
      </w:tr>
      <w:tr w:rsidR="004D7BEB" w14:paraId="5D4972F9" w14:textId="77777777" w:rsidTr="00E83137">
        <w:trPr>
          <w:cantSplit/>
        </w:trPr>
        <w:tc>
          <w:tcPr>
            <w:tcW w:w="3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11C7" w14:textId="6FA64E9D" w:rsidR="004D7BEB" w:rsidRPr="00483C63" w:rsidRDefault="00BD47CC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Temperatura dell'acqua, massimo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B697" w14:textId="5BBE4B50" w:rsidR="004D7BEB" w:rsidRPr="00483C63" w:rsidRDefault="004D7BEB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90°C </w:t>
            </w:r>
            <w:r>
              <w:rPr>
                <w:color w:val="000000"/>
                <w:sz w:val="20"/>
                <w:vertAlign w:val="superscript"/>
                <w:rFonts w:ascii="Times New Roman" w:hAnsi="Times New Roman"/>
              </w:rPr>
              <w:t xml:space="preserve">1)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9AA5" w14:textId="77777777" w:rsidR="004D7BEB" w:rsidRPr="00483C63" w:rsidRDefault="004D7BEB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65°C</w:t>
            </w:r>
          </w:p>
        </w:tc>
      </w:tr>
      <w:tr w:rsidR="00BD47CC" w14:paraId="75816C58" w14:textId="77777777" w:rsidTr="00E83137">
        <w:trPr>
          <w:cantSplit/>
        </w:trPr>
        <w:tc>
          <w:tcPr>
            <w:tcW w:w="7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9BC9" w14:textId="77777777" w:rsidR="00BD47CC" w:rsidRPr="00483C63" w:rsidRDefault="00BD47CC" w:rsidP="00E83137">
            <w:pPr>
              <w:numPr>
                <w:ilvl w:val="0"/>
                <w:numId w:val="45"/>
              </w:numPr>
              <w:tabs>
                <w:tab w:val="left" w:pos="359"/>
              </w:tabs>
              <w:ind w:left="0" w:firstLine="0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Rubinetti elettronici: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75°C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</w:tr>
    </w:tbl>
    <w:p w14:paraId="526534F0" w14:textId="564A329B" w:rsidR="00DE02E7" w:rsidRDefault="00446020" w:rsidP="00E83137">
      <w:pPr>
        <w:pStyle w:val="LLPykala"/>
        <w:keepNext/>
        <w:keepLines/>
        <w:spacing w:before="240" w:after="240"/>
      </w:pPr>
      <w:r>
        <w:t xml:space="preserve">Articolo 11</w:t>
      </w:r>
    </w:p>
    <w:p w14:paraId="0FACB03C" w14:textId="77777777" w:rsidR="00DE02E7" w:rsidRDefault="00AB3AE1" w:rsidP="00E83137">
      <w:pPr>
        <w:pStyle w:val="LLPykalanOtsikko"/>
        <w:keepNext/>
        <w:keepLines/>
      </w:pPr>
      <w:r>
        <w:t xml:space="preserve">Gruppi di livello sonoro</w:t>
      </w:r>
      <w:r>
        <w:t xml:space="preserve"> </w:t>
      </w:r>
    </w:p>
    <w:p w14:paraId="6EF1A77D" w14:textId="11D2C726" w:rsidR="009916FE" w:rsidRDefault="00DE02E7" w:rsidP="00545CB0">
      <w:pPr>
        <w:pStyle w:val="LLNormaali"/>
        <w:ind w:firstLine="142"/>
        <w:jc w:val="both"/>
      </w:pPr>
      <w:r>
        <w:t xml:space="preserve">Deve essere indicato il gruppo di livello sonoro degli accessori idraulici,</w:t>
      </w:r>
      <w:r>
        <w:t xml:space="preserve"> </w:t>
      </w:r>
      <w:r>
        <w:t xml:space="preserve">che è determinato dal rumore causato dal flusso idrico negli accessori idraulici ad una pressione dell'acqua di 0,3 megapascal, misurata in condizioni di laboratorio.</w:t>
      </w:r>
      <w:r>
        <w:t xml:space="preserve"> </w:t>
      </w:r>
      <w:r>
        <w:t xml:space="preserve">Esistono tre gruppi di livello sonoro, determinati sulla base dei livelli sonori indicati nella tabella 4.</w:t>
      </w:r>
      <w:r>
        <w:t xml:space="preserve"> </w:t>
      </w:r>
    </w:p>
    <w:p w14:paraId="47B3615E" w14:textId="77777777" w:rsidR="00AB3AE1" w:rsidRDefault="00AB3AE1" w:rsidP="00AB3AE1">
      <w:pPr>
        <w:widowControl w:val="0"/>
        <w:ind w:right="56"/>
        <w:rPr>
          <w:rFonts w:ascii="Times New Roman" w:eastAsia="Times New Roman" w:hAnsi="Times New Roman"/>
          <w:i/>
          <w:snapToGrid w:val="0"/>
          <w:color w:val="000000"/>
          <w:sz w:val="20"/>
          <w:szCs w:val="20"/>
        </w:rPr>
      </w:pPr>
    </w:p>
    <w:p w14:paraId="47AB2FD6" w14:textId="5E2EA663" w:rsidR="00AB3AE1" w:rsidRPr="00545CB0" w:rsidRDefault="00AB3AE1" w:rsidP="00E83137">
      <w:pPr>
        <w:keepNext/>
        <w:keepLines/>
        <w:widowControl w:val="0"/>
        <w:ind w:right="56"/>
        <w:rPr>
          <w:snapToGrid w:val="0"/>
          <w:color w:val="000000"/>
          <w:sz w:val="20"/>
          <w:szCs w:val="20"/>
          <w:rFonts w:ascii="Times New Roman" w:eastAsia="Times New Roman" w:hAnsi="Times New Roman"/>
        </w:rPr>
      </w:pPr>
      <w:r>
        <w:rPr>
          <w:snapToGrid w:val="0"/>
          <w:color w:val="000000"/>
          <w:sz w:val="20"/>
          <w:rFonts w:ascii="Times New Roman" w:hAnsi="Times New Roman"/>
        </w:rPr>
        <w:t xml:space="preserve">Tabella 4.</w:t>
      </w:r>
      <w:r>
        <w:rPr>
          <w:snapToGrid w:val="0"/>
          <w:color w:val="000000"/>
          <w:sz w:val="20"/>
          <w:rFonts w:ascii="Times New Roman" w:hAnsi="Times New Roman"/>
        </w:rPr>
        <w:t xml:space="preserve"> </w:t>
      </w:r>
      <w:r>
        <w:rPr>
          <w:snapToGrid w:val="0"/>
          <w:color w:val="000000"/>
          <w:sz w:val="20"/>
          <w:rFonts w:ascii="Times New Roman" w:hAnsi="Times New Roman"/>
        </w:rPr>
        <w:t xml:space="preserve">Gruppo livello sonoro degli accessori idraulici.</w:t>
      </w:r>
    </w:p>
    <w:p w14:paraId="0D56F2AC" w14:textId="77777777" w:rsidR="009916FE" w:rsidRPr="009E5AD9" w:rsidRDefault="009916FE" w:rsidP="00E83137">
      <w:pPr>
        <w:pStyle w:val="Header"/>
        <w:keepNext/>
        <w:keepLines/>
        <w:suppressAutoHyphens/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7"/>
        <w:gridCol w:w="1947"/>
        <w:gridCol w:w="1948"/>
      </w:tblGrid>
      <w:tr w:rsidR="009916FE" w:rsidRPr="009916FE" w14:paraId="7C0255AB" w14:textId="77777777" w:rsidTr="00E83137">
        <w:trPr>
          <w:cantSplit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A8605D" w14:textId="77777777" w:rsidR="009916FE" w:rsidRPr="009916FE" w:rsidRDefault="009916FE" w:rsidP="00E83137">
            <w:pPr>
              <w:keepNext/>
              <w:keepLines/>
              <w:jc w:val="center"/>
              <w:rPr>
                <w:color w:val="000000"/>
                <w:rFonts w:ascii="Times New Roman" w:hAnsi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Gruppo 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AC3F" w14:textId="77777777" w:rsidR="009916FE" w:rsidRPr="009916FE" w:rsidRDefault="009916FE" w:rsidP="00E83137">
            <w:pPr>
              <w:keepNext/>
              <w:keepLines/>
              <w:jc w:val="center"/>
              <w:rPr>
                <w:color w:val="000000"/>
                <w:rFonts w:ascii="Times New Roman" w:hAnsi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Gruppo 2</w:t>
            </w:r>
          </w:p>
        </w:tc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CC45" w14:textId="77777777" w:rsidR="009916FE" w:rsidRPr="009916FE" w:rsidRDefault="009916FE" w:rsidP="00E83137">
            <w:pPr>
              <w:keepNext/>
              <w:keepLines/>
              <w:jc w:val="center"/>
              <w:rPr>
                <w:color w:val="000000"/>
                <w:rFonts w:ascii="Times New Roman" w:hAnsi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Gruppo 3</w:t>
            </w:r>
          </w:p>
        </w:tc>
      </w:tr>
      <w:tr w:rsidR="009916FE" w:rsidRPr="009E5AD9" w14:paraId="11EF53A2" w14:textId="77777777" w:rsidTr="00E83137">
        <w:trPr>
          <w:cantSplit/>
        </w:trPr>
        <w:tc>
          <w:tcPr>
            <w:tcW w:w="194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</w:tcBorders>
          </w:tcPr>
          <w:p w14:paraId="009D82D3" w14:textId="520B83D6" w:rsidR="009916FE" w:rsidRPr="009916FE" w:rsidRDefault="009916FE" w:rsidP="003A1DCA">
            <w:pPr>
              <w:jc w:val="center"/>
              <w:rPr>
                <w:color w:val="000000"/>
                <w:rFonts w:ascii="Times New Roman" w:hAnsi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L</w:t>
            </w:r>
            <w:r>
              <w:rPr>
                <w:color w:val="000000"/>
                <w:vertAlign w:val="subscript"/>
                <w:rFonts w:ascii="Times New Roman" w:hAnsi="Times New Roman"/>
              </w:rPr>
              <w:t xml:space="preserve">ap </w:t>
            </w:r>
            <w:r>
              <w:rPr>
                <w:color w:val="000000"/>
                <w:rFonts w:ascii="Times New Roman" w:hAnsi="Times New Roman"/>
              </w:rPr>
              <w:t xml:space="preserve">≤ 20 dB(A)</w:t>
            </w:r>
          </w:p>
        </w:tc>
        <w:tc>
          <w:tcPr>
            <w:tcW w:w="194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9C50" w14:textId="4F7024C5" w:rsidR="009916FE" w:rsidRPr="009916FE" w:rsidRDefault="009916FE" w:rsidP="003A1DCA">
            <w:pPr>
              <w:jc w:val="center"/>
              <w:rPr>
                <w:color w:val="000000"/>
                <w:rFonts w:ascii="Times New Roman" w:hAnsi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L</w:t>
            </w:r>
            <w:r>
              <w:rPr>
                <w:color w:val="000000"/>
                <w:vertAlign w:val="subscript"/>
                <w:rFonts w:ascii="Times New Roman" w:hAnsi="Times New Roman"/>
              </w:rPr>
              <w:t xml:space="preserve">ap </w:t>
            </w:r>
            <w:r>
              <w:rPr>
                <w:color w:val="000000"/>
                <w:rFonts w:ascii="Times New Roman" w:hAnsi="Times New Roman"/>
              </w:rPr>
              <w:t xml:space="preserve">≤ 30 dB(A)</w:t>
            </w:r>
          </w:p>
        </w:tc>
        <w:tc>
          <w:tcPr>
            <w:tcW w:w="1948" w:type="dxa"/>
            <w:tcBorders>
              <w:top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36983BA" w14:textId="4C51AAE3" w:rsidR="009916FE" w:rsidRPr="009916FE" w:rsidRDefault="009916FE" w:rsidP="003A1DCA">
            <w:pPr>
              <w:jc w:val="center"/>
              <w:rPr>
                <w:color w:val="000000"/>
                <w:rFonts w:ascii="Times New Roman" w:hAnsi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L</w:t>
            </w:r>
            <w:r>
              <w:rPr>
                <w:color w:val="000000"/>
                <w:vertAlign w:val="subscript"/>
                <w:rFonts w:ascii="Times New Roman" w:hAnsi="Times New Roman"/>
              </w:rPr>
              <w:t xml:space="preserve">ap </w:t>
            </w:r>
            <w:r>
              <w:rPr>
                <w:color w:val="000000"/>
                <w:rFonts w:ascii="Times New Roman" w:hAnsi="Times New Roman"/>
              </w:rPr>
              <w:t xml:space="preserve">&gt; 30 dB(A)</w:t>
            </w:r>
          </w:p>
        </w:tc>
      </w:tr>
    </w:tbl>
    <w:p w14:paraId="67084E5E" w14:textId="77777777" w:rsidR="002A54A6" w:rsidRDefault="00915041" w:rsidP="00E83137">
      <w:pPr>
        <w:pStyle w:val="LLPykala"/>
        <w:keepNext/>
        <w:keepLines/>
        <w:spacing w:before="240" w:after="240"/>
      </w:pPr>
      <w:r>
        <w:t xml:space="preserve">Articolo 12</w:t>
      </w:r>
    </w:p>
    <w:p w14:paraId="44B3604A" w14:textId="77777777" w:rsidR="002A54A6" w:rsidRPr="00666BA2" w:rsidRDefault="002A54A6" w:rsidP="00E83137">
      <w:pPr>
        <w:pStyle w:val="LLPykalanOtsikko"/>
        <w:keepNext/>
        <w:keepLines/>
      </w:pPr>
      <w:r>
        <w:t xml:space="preserve">Prevenzione del riflusso</w:t>
      </w:r>
      <w:r>
        <w:t xml:space="preserve"> </w:t>
      </w:r>
    </w:p>
    <w:p w14:paraId="4B557EAB" w14:textId="6A99EA93" w:rsidR="008D28C7" w:rsidRDefault="002A54A6" w:rsidP="00666BA2">
      <w:pPr>
        <w:pStyle w:val="LLVoimaantulokappale"/>
      </w:pPr>
      <w:r>
        <w:t xml:space="preserve">Gli accessori idraulici devono essere dotati di una protezione contro il ritorno d'acqua per sifonaggio, per evitare il riflusso.</w:t>
      </w:r>
      <w:r>
        <w:t xml:space="preserve"> </w:t>
      </w:r>
      <w:r>
        <w:t xml:space="preserve">Nei rubinetti termostatici, il flusso incrociato di acqua fredda e calda deve essere impedito dalle valvole di ritenuta installate nei raccordi di entrata fissi del rubinetto.</w:t>
      </w:r>
      <w:r>
        <w:t xml:space="preserve"> </w:t>
      </w:r>
      <w:r>
        <w:t xml:space="preserve">Gli accessori idraulici devono essere muniti almeno della protezione contro il ritorno d'acqua indicata nella tabella 5.</w:t>
      </w:r>
    </w:p>
    <w:p w14:paraId="29E93FE3" w14:textId="77777777" w:rsidR="008D28C7" w:rsidRDefault="008D28C7" w:rsidP="008D28C7">
      <w:pPr>
        <w:spacing w:line="220" w:lineRule="exact"/>
        <w:ind w:firstLine="170"/>
        <w:jc w:val="both"/>
        <w:rPr>
          <w:rFonts w:ascii="Times New Roman" w:eastAsia="Times New Roman" w:hAnsi="Times New Roman"/>
        </w:rPr>
      </w:pPr>
    </w:p>
    <w:p w14:paraId="7444B22A" w14:textId="5CE888CF" w:rsidR="008D28C7" w:rsidRPr="00615B30" w:rsidRDefault="008D28C7" w:rsidP="00E83137">
      <w:pPr>
        <w:keepNext/>
        <w:keepLines/>
        <w:spacing w:line="220" w:lineRule="exact"/>
        <w:jc w:val="both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  <w:rFonts w:ascii="Times New Roman" w:hAnsi="Times New Roman"/>
        </w:rPr>
        <w:t xml:space="preserve">Tabella 5.</w:t>
      </w:r>
      <w:r>
        <w:rPr>
          <w:sz w:val="20"/>
          <w:rFonts w:ascii="Times New Roman" w:hAnsi="Times New Roman"/>
        </w:rPr>
        <w:t xml:space="preserve"> </w:t>
      </w:r>
      <w:r>
        <w:rPr>
          <w:sz w:val="20"/>
          <w:rFonts w:ascii="Times New Roman" w:hAnsi="Times New Roman"/>
        </w:rPr>
        <w:t xml:space="preserve">Protezione contro il ritorno d'acqua dell'accessorio idraulico.</w:t>
      </w:r>
    </w:p>
    <w:p w14:paraId="0A73F923" w14:textId="77777777" w:rsidR="008D28C7" w:rsidRDefault="008D28C7" w:rsidP="00E83137">
      <w:pPr>
        <w:keepNext/>
        <w:keepLines/>
        <w:spacing w:line="220" w:lineRule="exact"/>
        <w:jc w:val="both"/>
        <w:rPr>
          <w:rFonts w:ascii="Times New Roman" w:eastAsia="Times New Roman" w:hAnsi="Times New Roman"/>
        </w:rPr>
      </w:pPr>
    </w:p>
    <w:tbl>
      <w:tblPr>
        <w:tblW w:w="66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4678"/>
      </w:tblGrid>
      <w:tr w:rsidR="008D28C7" w:rsidRPr="00CE2F4E" w14:paraId="1C1290D8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295B34" w14:textId="77777777" w:rsidR="008D28C7" w:rsidRPr="00CE2F4E" w:rsidRDefault="008D28C7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Unità in prova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2A" w14:textId="77777777" w:rsidR="008D28C7" w:rsidRPr="00CE2F4E" w:rsidRDefault="008D28C7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Protezione contro il ritorno d'acqua</w:t>
            </w:r>
          </w:p>
        </w:tc>
      </w:tr>
      <w:tr w:rsidR="008D28C7" w:rsidRPr="00CE2F4E" w14:paraId="05DCA857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4B671E" w14:textId="6964249D" w:rsidR="008D28C7" w:rsidRPr="00CE2F4E" w:rsidRDefault="008D28C7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Erogatore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A9A9" w14:textId="77777777" w:rsidR="008D28C7" w:rsidRPr="00CE2F4E" w:rsidRDefault="008D28C7" w:rsidP="00D83C91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Camera d'aria ≥ 25 mm</w:t>
            </w:r>
          </w:p>
        </w:tc>
      </w:tr>
      <w:tr w:rsidR="008D28C7" w:rsidRPr="00CE2F4E" w14:paraId="6A1F6296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32D350" w14:textId="41DD98C4" w:rsidR="008D28C7" w:rsidRPr="00CE2F4E" w:rsidRDefault="008D28C7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Doccia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AFBB" w14:textId="53A63551" w:rsidR="008D28C7" w:rsidRDefault="00E83137" w:rsidP="00D83C91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Deviatore automatico, valvola di vuoto, valvola di ritenuta</w:t>
            </w:r>
          </w:p>
        </w:tc>
      </w:tr>
      <w:tr w:rsidR="008D28C7" w:rsidRPr="00CE2F4E" w14:paraId="13437DAC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160389" w14:textId="6D3A6919" w:rsidR="008D28C7" w:rsidRPr="00CE2F4E" w:rsidRDefault="008D28C7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Rubinetto termostatico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7FF3" w14:textId="77777777" w:rsidR="008D28C7" w:rsidRDefault="008D28C7" w:rsidP="00D83C91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Valvole di ritenuta</w:t>
            </w:r>
          </w:p>
        </w:tc>
      </w:tr>
      <w:tr w:rsidR="008D28C7" w:rsidRPr="00CE2F4E" w14:paraId="2581FC39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38F4A5" w14:textId="74DED260" w:rsidR="008D28C7" w:rsidRPr="00CE2F4E" w:rsidRDefault="00F47E90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Doccetta bidet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2A84" w14:textId="1969E746" w:rsidR="008D28C7" w:rsidRPr="00CE2F4E" w:rsidRDefault="00F47E90" w:rsidP="00D83C91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Valvole di ritenuta</w:t>
            </w:r>
          </w:p>
        </w:tc>
      </w:tr>
    </w:tbl>
    <w:p w14:paraId="31E82843" w14:textId="77777777" w:rsidR="006A1A37" w:rsidRDefault="00915041" w:rsidP="00E83137">
      <w:pPr>
        <w:pStyle w:val="LLPykala"/>
        <w:keepNext/>
        <w:keepLines/>
        <w:spacing w:before="240" w:after="240"/>
      </w:pPr>
      <w:r>
        <w:t xml:space="preserve">Articolo 13</w:t>
      </w:r>
    </w:p>
    <w:p w14:paraId="325D4E0F" w14:textId="77777777" w:rsidR="003B65C9" w:rsidRDefault="003B65C9" w:rsidP="00666BA2">
      <w:pPr>
        <w:pStyle w:val="LLPykalanOtsikko"/>
        <w:keepNext/>
        <w:keepLines/>
      </w:pPr>
      <w:r>
        <w:t xml:space="preserve">Marcatura</w:t>
      </w:r>
    </w:p>
    <w:p w14:paraId="4088665F" w14:textId="3EB3EFDD" w:rsidR="00863453" w:rsidRDefault="003B65C9" w:rsidP="00666BA2">
      <w:pPr>
        <w:pStyle w:val="LLVoimaantulokappale"/>
      </w:pPr>
      <w:r>
        <w:t xml:space="preserve">Gli accessori idraulici devono essere marcati in modo che la marcatura indichi almeno l'identificazione del fabbricante.</w:t>
      </w:r>
    </w:p>
    <w:p w14:paraId="4BCC2AF2" w14:textId="77777777" w:rsidR="006A1A37" w:rsidRDefault="003E109B" w:rsidP="00666BA2">
      <w:pPr>
        <w:pStyle w:val="LLVoimaantulokappale"/>
      </w:pPr>
      <w:r>
        <w:t xml:space="preserve">I raccordi di entrata degli impianti idraulici devono essere contrassegnati in modo da poter essere identificati.</w:t>
      </w:r>
      <w:r>
        <w:t xml:space="preserve"> </w:t>
      </w:r>
      <w:r>
        <w:t xml:space="preserve">In un rubinetto termostatico, il raccordo di entrata dell'acqua fredda deve essere contrassegnato in blu e il raccordo di entrata dell'acqua calda in rosso.</w:t>
      </w:r>
    </w:p>
    <w:p w14:paraId="1DF9D347" w14:textId="52F71D56" w:rsidR="008110FF" w:rsidRPr="00666BA2" w:rsidRDefault="008110FF" w:rsidP="00666BA2">
      <w:pPr>
        <w:pStyle w:val="LLPykala"/>
        <w:keepNext/>
        <w:keepLines/>
        <w:spacing w:before="240" w:after="240"/>
      </w:pPr>
      <w:r>
        <w:t xml:space="preserve">Articolo 14</w:t>
      </w:r>
    </w:p>
    <w:p w14:paraId="142B1A85" w14:textId="6E1DBD31" w:rsidR="008110FF" w:rsidRPr="00666BA2" w:rsidRDefault="008110FF" w:rsidP="00E83137">
      <w:pPr>
        <w:pStyle w:val="LLPykalanOtsikko"/>
        <w:keepNext/>
        <w:keepLines/>
      </w:pPr>
      <w:r>
        <w:t xml:space="preserve">Determinazione empirica delle caratteristiche tecniche</w:t>
      </w:r>
    </w:p>
    <w:p w14:paraId="54A51DFB" w14:textId="3757B927" w:rsidR="008110FF" w:rsidRPr="00666BA2" w:rsidRDefault="00F76F49" w:rsidP="00666BA2">
      <w:pPr>
        <w:pStyle w:val="LLVoimaantulokappale"/>
      </w:pPr>
      <w:r>
        <w:t xml:space="preserve">Il produttore determina le caratteristiche tecniche attraverso prove.</w:t>
      </w:r>
      <w:r>
        <w:t xml:space="preserve"> </w:t>
      </w:r>
      <w:r>
        <w:t xml:space="preserve">La determinazione empirica è effettuata nei paesi membri dello Spazio economico europeo o in Turchia secondo una procedura generalmente accettata.</w:t>
      </w:r>
      <w:r>
        <w:t xml:space="preserve"> </w:t>
      </w:r>
      <w:r>
        <w:t xml:space="preserve">La relazione sui metodi utilizzati per la determinazione delle caratteristiche tecniche e i risultati dei test devono essere presentati, su richiesta, a coloro che intraprendono un progetto di costruzione e all'autorità di vigilanza del mercato e dell'edilizia.</w:t>
      </w:r>
    </w:p>
    <w:p w14:paraId="7BEB3763" w14:textId="72DF0604" w:rsidR="006A1A37" w:rsidRDefault="00915041" w:rsidP="00E83137">
      <w:pPr>
        <w:pStyle w:val="LLPykala"/>
        <w:keepNext/>
        <w:keepLines/>
        <w:spacing w:before="240" w:after="240"/>
      </w:pPr>
      <w:r>
        <w:t xml:space="preserve">Articolo 15</w:t>
      </w:r>
    </w:p>
    <w:p w14:paraId="09B8D225" w14:textId="77777777" w:rsidR="006A1A37" w:rsidRDefault="006A1A37" w:rsidP="00E83137">
      <w:pPr>
        <w:pStyle w:val="LLPykalanOtsikko"/>
        <w:keepNext/>
        <w:keepLines/>
      </w:pPr>
      <w:r>
        <w:t xml:space="preserve">Entrata in vigore</w:t>
      </w:r>
    </w:p>
    <w:p w14:paraId="12628E9D" w14:textId="2BC3B67F" w:rsidR="006A1A37" w:rsidRDefault="006A1A37" w:rsidP="00666BA2">
      <w:pPr>
        <w:pStyle w:val="LLVoimaantulokappale"/>
      </w:pPr>
      <w:r>
        <w:t xml:space="preserve">Il presente decreto entra in vigore il 1° gennaio 2020.</w:t>
      </w:r>
    </w:p>
    <w:p w14:paraId="2C0171F2" w14:textId="6C2AD051" w:rsidR="00E700CA" w:rsidRDefault="00E700CA" w:rsidP="00666BA2">
      <w:pPr>
        <w:pStyle w:val="LLVoimaantulokappale"/>
      </w:pPr>
      <w:r>
        <w:t xml:space="preserve">Le disposizioni in vigore al momento dell'entrata in vigore del presente decreto si applicano ai progetti in corso.</w:t>
      </w:r>
    </w:p>
    <w:p w14:paraId="6A05E736" w14:textId="77777777" w:rsidR="006A1A37" w:rsidRDefault="006A1A37" w:rsidP="006A1A37">
      <w:pPr>
        <w:pStyle w:val="LLNormaali"/>
      </w:pPr>
    </w:p>
    <w:p w14:paraId="056A4F9B" w14:textId="77777777" w:rsidR="006A1A37" w:rsidRPr="00300472" w:rsidRDefault="006A1A37" w:rsidP="006A1A37">
      <w:pPr>
        <w:pStyle w:val="LLNormaali"/>
      </w:pPr>
    </w:p>
    <w:p w14:paraId="5A7C9398" w14:textId="0E3CDE1D" w:rsidR="006A1A37" w:rsidRDefault="006A1A37" w:rsidP="006A1A37">
      <w:pPr>
        <w:pStyle w:val="LLPaivays"/>
      </w:pPr>
      <w:r>
        <w:t xml:space="preserve">Helsinki, 11 aprile 2019</w:t>
      </w:r>
    </w:p>
    <w:p w14:paraId="78372773" w14:textId="77777777" w:rsidR="006A1A37" w:rsidRDefault="006A1A37" w:rsidP="006A1A37">
      <w:pPr>
        <w:pStyle w:val="LLNormaali"/>
      </w:pPr>
    </w:p>
    <w:p w14:paraId="76F162EE" w14:textId="77777777" w:rsidR="006A1A37" w:rsidRDefault="006A1A37" w:rsidP="006A1A37">
      <w:pPr>
        <w:pStyle w:val="LLNormaali"/>
      </w:pPr>
    </w:p>
    <w:p w14:paraId="256D43EA" w14:textId="31E2CFA6" w:rsidR="006A1A37" w:rsidRDefault="001543CC" w:rsidP="00E83137">
      <w:pPr>
        <w:pStyle w:val="LLMinisterinAllekirjoitus"/>
        <w:keepNext/>
        <w:keepLines/>
      </w:pPr>
      <w:r>
        <w:t xml:space="preserve">Il ministro dell'Edilizia abitativa, dell'energia e dell'ambiente Kimmo Tiilikainen</w:t>
      </w:r>
    </w:p>
    <w:p w14:paraId="6BD340CC" w14:textId="77777777" w:rsidR="006A1A37" w:rsidRDefault="006A1A37" w:rsidP="00E83137">
      <w:pPr>
        <w:pStyle w:val="LLNormaali"/>
        <w:keepNext/>
        <w:keepLines/>
      </w:pPr>
    </w:p>
    <w:p w14:paraId="2269B551" w14:textId="77777777" w:rsidR="006A1A37" w:rsidRDefault="006A1A37" w:rsidP="00E83137">
      <w:pPr>
        <w:pStyle w:val="LLNormaali"/>
        <w:keepNext/>
        <w:keepLines/>
      </w:pPr>
    </w:p>
    <w:p w14:paraId="4C5DAAC8" w14:textId="76A2F02D" w:rsidR="002D0561" w:rsidRPr="002D0561" w:rsidRDefault="006A1A37" w:rsidP="00E83137">
      <w:pPr>
        <w:pStyle w:val="LLEsittelijanVarmennus"/>
        <w:jc w:val="center"/>
      </w:pPr>
      <w:r>
        <w:t xml:space="preserve">Ingegnere capo Kaisa Kauko</w:t>
      </w:r>
    </w:p>
    <w:sectPr w:rsidR="002D0561" w:rsidRPr="002D0561" w:rsidSect="00C85EB5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0851B" w14:textId="77777777" w:rsidR="00856762" w:rsidRDefault="00856762">
      <w:r>
        <w:separator/>
      </w:r>
    </w:p>
  </w:endnote>
  <w:endnote w:type="continuationSeparator" w:id="0">
    <w:p w14:paraId="26FFCF59" w14:textId="77777777" w:rsidR="00856762" w:rsidRDefault="0085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E1D1D" w14:textId="77777777" w:rsidR="00915041" w:rsidRDefault="00915041" w:rsidP="00131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6FC470" w14:textId="77777777" w:rsidR="00915041" w:rsidRDefault="00915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8768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6F42B" w14:textId="77777777" w:rsidR="00E83137" w:rsidRDefault="00E83137" w:rsidP="00E8313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5A9"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D7757" w14:textId="302170D6" w:rsidR="005949F7" w:rsidRPr="00E725A9" w:rsidRDefault="005949F7">
    <w:pPr>
      <w:pStyle w:val="Footer"/>
      <w:rPr>
        <w:sz w:val="16"/>
        <w:szCs w:val="16"/>
        <w:rFonts w:ascii="Times New Roman" w:hAnsi="Times New Roman"/>
      </w:rPr>
    </w:pPr>
    <w:r>
      <w:rPr>
        <w:sz w:val="16"/>
        <w:szCs w:val="16"/>
        <w:rFonts w:ascii="Times New Roman" w:hAnsi="Times New Roman"/>
      </w:rPr>
      <w:t xml:space="preserve">Direttiva (UE) 2015/1535 del Parlamento europeo e del Consiglio (32015L1535); GU L 241 del 17.9.2015, pag. 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67483" w14:textId="77777777" w:rsidR="00856762" w:rsidRDefault="00856762">
      <w:r>
        <w:separator/>
      </w:r>
    </w:p>
  </w:footnote>
  <w:footnote w:type="continuationSeparator" w:id="0">
    <w:p w14:paraId="22930CB4" w14:textId="77777777" w:rsidR="00856762" w:rsidRDefault="00856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7A9BF" w14:textId="77777777" w:rsidR="00E83137" w:rsidRPr="00E83137" w:rsidRDefault="00E83137" w:rsidP="00E83137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1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2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19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0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1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2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3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8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9" w15:restartNumberingAfterBreak="0">
    <w:nsid w:val="56EE3797"/>
    <w:multiLevelType w:val="hybridMultilevel"/>
    <w:tmpl w:val="99FE2C2A"/>
    <w:lvl w:ilvl="0" w:tplc="FD0EBFC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85" w:hanging="360"/>
      </w:pPr>
    </w:lvl>
    <w:lvl w:ilvl="2" w:tplc="040B001B" w:tentative="1">
      <w:start w:val="1"/>
      <w:numFmt w:val="lowerRoman"/>
      <w:lvlText w:val="%3."/>
      <w:lvlJc w:val="right"/>
      <w:pPr>
        <w:ind w:left="1905" w:hanging="180"/>
      </w:pPr>
    </w:lvl>
    <w:lvl w:ilvl="3" w:tplc="040B000F" w:tentative="1">
      <w:start w:val="1"/>
      <w:numFmt w:val="decimal"/>
      <w:lvlText w:val="%4."/>
      <w:lvlJc w:val="left"/>
      <w:pPr>
        <w:ind w:left="2625" w:hanging="360"/>
      </w:pPr>
    </w:lvl>
    <w:lvl w:ilvl="4" w:tplc="040B0019" w:tentative="1">
      <w:start w:val="1"/>
      <w:numFmt w:val="lowerLetter"/>
      <w:lvlText w:val="%5."/>
      <w:lvlJc w:val="left"/>
      <w:pPr>
        <w:ind w:left="3345" w:hanging="360"/>
      </w:pPr>
    </w:lvl>
    <w:lvl w:ilvl="5" w:tplc="040B001B" w:tentative="1">
      <w:start w:val="1"/>
      <w:numFmt w:val="lowerRoman"/>
      <w:lvlText w:val="%6."/>
      <w:lvlJc w:val="right"/>
      <w:pPr>
        <w:ind w:left="4065" w:hanging="180"/>
      </w:pPr>
    </w:lvl>
    <w:lvl w:ilvl="6" w:tplc="040B000F" w:tentative="1">
      <w:start w:val="1"/>
      <w:numFmt w:val="decimal"/>
      <w:lvlText w:val="%7."/>
      <w:lvlJc w:val="left"/>
      <w:pPr>
        <w:ind w:left="4785" w:hanging="360"/>
      </w:pPr>
    </w:lvl>
    <w:lvl w:ilvl="7" w:tplc="040B0019" w:tentative="1">
      <w:start w:val="1"/>
      <w:numFmt w:val="lowerLetter"/>
      <w:lvlText w:val="%8."/>
      <w:lvlJc w:val="left"/>
      <w:pPr>
        <w:ind w:left="5505" w:hanging="360"/>
      </w:pPr>
    </w:lvl>
    <w:lvl w:ilvl="8" w:tplc="040B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0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1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2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3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4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0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2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3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4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24"/>
  </w:num>
  <w:num w:numId="4">
    <w:abstractNumId w:val="4"/>
  </w:num>
  <w:num w:numId="5">
    <w:abstractNumId w:val="27"/>
  </w:num>
  <w:num w:numId="6">
    <w:abstractNumId w:val="20"/>
  </w:num>
  <w:num w:numId="7">
    <w:abstractNumId w:val="23"/>
  </w:num>
  <w:num w:numId="8">
    <w:abstractNumId w:val="41"/>
  </w:num>
  <w:num w:numId="9">
    <w:abstractNumId w:val="36"/>
  </w:num>
  <w:num w:numId="10">
    <w:abstractNumId w:val="25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  <w:num w:numId="15">
    <w:abstractNumId w:val="39"/>
  </w:num>
  <w:num w:numId="16">
    <w:abstractNumId w:val="38"/>
  </w:num>
  <w:num w:numId="17">
    <w:abstractNumId w:val="15"/>
  </w:num>
  <w:num w:numId="18">
    <w:abstractNumId w:val="5"/>
  </w:num>
  <w:num w:numId="19">
    <w:abstractNumId w:val="28"/>
  </w:num>
  <w:num w:numId="20">
    <w:abstractNumId w:val="16"/>
  </w:num>
  <w:num w:numId="21">
    <w:abstractNumId w:val="35"/>
  </w:num>
  <w:num w:numId="22">
    <w:abstractNumId w:val="0"/>
  </w:num>
  <w:num w:numId="23">
    <w:abstractNumId w:val="3"/>
  </w:num>
  <w:num w:numId="24">
    <w:abstractNumId w:val="7"/>
  </w:num>
  <w:num w:numId="25">
    <w:abstractNumId w:val="10"/>
  </w:num>
  <w:num w:numId="26">
    <w:abstractNumId w:val="22"/>
  </w:num>
  <w:num w:numId="27">
    <w:abstractNumId w:val="18"/>
  </w:num>
  <w:num w:numId="28">
    <w:abstractNumId w:val="43"/>
  </w:num>
  <w:num w:numId="29">
    <w:abstractNumId w:val="34"/>
  </w:num>
  <w:num w:numId="30">
    <w:abstractNumId w:val="26"/>
  </w:num>
  <w:num w:numId="31">
    <w:abstractNumId w:val="17"/>
  </w:num>
  <w:num w:numId="32">
    <w:abstractNumId w:val="19"/>
  </w:num>
  <w:num w:numId="33">
    <w:abstractNumId w:val="6"/>
  </w:num>
  <w:num w:numId="34">
    <w:abstractNumId w:val="37"/>
  </w:num>
  <w:num w:numId="35">
    <w:abstractNumId w:val="14"/>
  </w:num>
  <w:num w:numId="36">
    <w:abstractNumId w:val="21"/>
  </w:num>
  <w:num w:numId="37">
    <w:abstractNumId w:val="33"/>
  </w:num>
  <w:num w:numId="38">
    <w:abstractNumId w:val="31"/>
  </w:num>
  <w:num w:numId="39">
    <w:abstractNumId w:val="2"/>
  </w:num>
  <w:num w:numId="40">
    <w:abstractNumId w:val="42"/>
  </w:num>
  <w:num w:numId="41">
    <w:abstractNumId w:val="30"/>
  </w:num>
  <w:num w:numId="42">
    <w:abstractNumId w:val="44"/>
  </w:num>
  <w:num w:numId="43">
    <w:abstractNumId w:val="40"/>
  </w:num>
  <w:num w:numId="44">
    <w:abstractNumId w:val="9"/>
  </w:num>
  <w:num w:numId="45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i-FI" w:vendorID="22" w:dllVersion="513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142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37"/>
    <w:rsid w:val="00000B13"/>
    <w:rsid w:val="00000D79"/>
    <w:rsid w:val="00001C65"/>
    <w:rsid w:val="000026A6"/>
    <w:rsid w:val="00005736"/>
    <w:rsid w:val="00007C03"/>
    <w:rsid w:val="00007EA2"/>
    <w:rsid w:val="000131D0"/>
    <w:rsid w:val="0001433B"/>
    <w:rsid w:val="0001582F"/>
    <w:rsid w:val="00015D45"/>
    <w:rsid w:val="000166D0"/>
    <w:rsid w:val="00017270"/>
    <w:rsid w:val="000202BC"/>
    <w:rsid w:val="000208A6"/>
    <w:rsid w:val="000213F6"/>
    <w:rsid w:val="0002194F"/>
    <w:rsid w:val="00023201"/>
    <w:rsid w:val="00024697"/>
    <w:rsid w:val="00024B6D"/>
    <w:rsid w:val="00030044"/>
    <w:rsid w:val="0003265F"/>
    <w:rsid w:val="0003393F"/>
    <w:rsid w:val="00034B95"/>
    <w:rsid w:val="0003652F"/>
    <w:rsid w:val="000370C8"/>
    <w:rsid w:val="00040719"/>
    <w:rsid w:val="00040D23"/>
    <w:rsid w:val="00043723"/>
    <w:rsid w:val="00047B66"/>
    <w:rsid w:val="000502E9"/>
    <w:rsid w:val="00050C95"/>
    <w:rsid w:val="00052549"/>
    <w:rsid w:val="00052E56"/>
    <w:rsid w:val="000543D1"/>
    <w:rsid w:val="000608D6"/>
    <w:rsid w:val="00061325"/>
    <w:rsid w:val="000614BC"/>
    <w:rsid w:val="00061565"/>
    <w:rsid w:val="00061FE7"/>
    <w:rsid w:val="00062A38"/>
    <w:rsid w:val="00063DCC"/>
    <w:rsid w:val="000653DE"/>
    <w:rsid w:val="00066DC3"/>
    <w:rsid w:val="000677E9"/>
    <w:rsid w:val="00070B45"/>
    <w:rsid w:val="000722C4"/>
    <w:rsid w:val="0007441F"/>
    <w:rsid w:val="0007557D"/>
    <w:rsid w:val="00075ADB"/>
    <w:rsid w:val="000769BB"/>
    <w:rsid w:val="00077867"/>
    <w:rsid w:val="000811EC"/>
    <w:rsid w:val="00083E71"/>
    <w:rsid w:val="00084034"/>
    <w:rsid w:val="00086D51"/>
    <w:rsid w:val="00086E44"/>
    <w:rsid w:val="0009275E"/>
    <w:rsid w:val="00094938"/>
    <w:rsid w:val="000968AF"/>
    <w:rsid w:val="00097836"/>
    <w:rsid w:val="000A11C9"/>
    <w:rsid w:val="000A23C8"/>
    <w:rsid w:val="000A2C2D"/>
    <w:rsid w:val="000A3181"/>
    <w:rsid w:val="000A3668"/>
    <w:rsid w:val="000A4346"/>
    <w:rsid w:val="000A48BD"/>
    <w:rsid w:val="000A4CC1"/>
    <w:rsid w:val="000A55E5"/>
    <w:rsid w:val="000A5605"/>
    <w:rsid w:val="000A6C3E"/>
    <w:rsid w:val="000A7212"/>
    <w:rsid w:val="000A75CB"/>
    <w:rsid w:val="000B0F5F"/>
    <w:rsid w:val="000B2410"/>
    <w:rsid w:val="000B43F5"/>
    <w:rsid w:val="000B45D2"/>
    <w:rsid w:val="000B62E5"/>
    <w:rsid w:val="000C13BA"/>
    <w:rsid w:val="000C15D0"/>
    <w:rsid w:val="000C15D4"/>
    <w:rsid w:val="000C1725"/>
    <w:rsid w:val="000C3407"/>
    <w:rsid w:val="000C3A8E"/>
    <w:rsid w:val="000C4809"/>
    <w:rsid w:val="000C5020"/>
    <w:rsid w:val="000D0644"/>
    <w:rsid w:val="000D0AA3"/>
    <w:rsid w:val="000D1CBA"/>
    <w:rsid w:val="000D1D74"/>
    <w:rsid w:val="000D3443"/>
    <w:rsid w:val="000D425F"/>
    <w:rsid w:val="000D4882"/>
    <w:rsid w:val="000D5454"/>
    <w:rsid w:val="000D550A"/>
    <w:rsid w:val="000E0B7D"/>
    <w:rsid w:val="000E1BB8"/>
    <w:rsid w:val="000E2BF4"/>
    <w:rsid w:val="000E446C"/>
    <w:rsid w:val="000F02E2"/>
    <w:rsid w:val="000F06B2"/>
    <w:rsid w:val="000F1313"/>
    <w:rsid w:val="000F1A50"/>
    <w:rsid w:val="000F1AE5"/>
    <w:rsid w:val="000F1F95"/>
    <w:rsid w:val="000F3FDB"/>
    <w:rsid w:val="000F5A45"/>
    <w:rsid w:val="000F66A0"/>
    <w:rsid w:val="000F6DC9"/>
    <w:rsid w:val="000F70C7"/>
    <w:rsid w:val="000F718A"/>
    <w:rsid w:val="000F71FD"/>
    <w:rsid w:val="000F7CDB"/>
    <w:rsid w:val="00100EB7"/>
    <w:rsid w:val="00103ACA"/>
    <w:rsid w:val="00103C5F"/>
    <w:rsid w:val="001044A0"/>
    <w:rsid w:val="001063A9"/>
    <w:rsid w:val="00106FD6"/>
    <w:rsid w:val="00107C32"/>
    <w:rsid w:val="00113CCD"/>
    <w:rsid w:val="00113D42"/>
    <w:rsid w:val="00113FEF"/>
    <w:rsid w:val="00114D89"/>
    <w:rsid w:val="0011693E"/>
    <w:rsid w:val="00117C3F"/>
    <w:rsid w:val="00120A6F"/>
    <w:rsid w:val="00120D3D"/>
    <w:rsid w:val="00121E3B"/>
    <w:rsid w:val="00123A44"/>
    <w:rsid w:val="0012475C"/>
    <w:rsid w:val="00127D8D"/>
    <w:rsid w:val="001305A0"/>
    <w:rsid w:val="001308F7"/>
    <w:rsid w:val="001310B9"/>
    <w:rsid w:val="001421FF"/>
    <w:rsid w:val="001534DC"/>
    <w:rsid w:val="001543CC"/>
    <w:rsid w:val="001601AF"/>
    <w:rsid w:val="001619B4"/>
    <w:rsid w:val="00161A08"/>
    <w:rsid w:val="001628A5"/>
    <w:rsid w:val="00162A7C"/>
    <w:rsid w:val="00163D28"/>
    <w:rsid w:val="00166CCA"/>
    <w:rsid w:val="00167060"/>
    <w:rsid w:val="00170B5F"/>
    <w:rsid w:val="00171AEB"/>
    <w:rsid w:val="00172F40"/>
    <w:rsid w:val="00172F9D"/>
    <w:rsid w:val="001737ED"/>
    <w:rsid w:val="00173F89"/>
    <w:rsid w:val="00174FCA"/>
    <w:rsid w:val="00175AD6"/>
    <w:rsid w:val="00177976"/>
    <w:rsid w:val="001809D8"/>
    <w:rsid w:val="001818B6"/>
    <w:rsid w:val="00181D52"/>
    <w:rsid w:val="00185F2E"/>
    <w:rsid w:val="0019152A"/>
    <w:rsid w:val="0019244A"/>
    <w:rsid w:val="001942C3"/>
    <w:rsid w:val="00197B82"/>
    <w:rsid w:val="00197F54"/>
    <w:rsid w:val="001A0813"/>
    <w:rsid w:val="001A119D"/>
    <w:rsid w:val="001A15F0"/>
    <w:rsid w:val="001A17D8"/>
    <w:rsid w:val="001A20EA"/>
    <w:rsid w:val="001A2377"/>
    <w:rsid w:val="001A2585"/>
    <w:rsid w:val="001A2C87"/>
    <w:rsid w:val="001A5FE9"/>
    <w:rsid w:val="001A6BB6"/>
    <w:rsid w:val="001B0461"/>
    <w:rsid w:val="001B0E89"/>
    <w:rsid w:val="001B1D4B"/>
    <w:rsid w:val="001B3072"/>
    <w:rsid w:val="001B3773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77EA"/>
    <w:rsid w:val="001D333D"/>
    <w:rsid w:val="001D74D6"/>
    <w:rsid w:val="001D7C93"/>
    <w:rsid w:val="001E0572"/>
    <w:rsid w:val="001E07D9"/>
    <w:rsid w:val="001E0895"/>
    <w:rsid w:val="001E2815"/>
    <w:rsid w:val="001E3303"/>
    <w:rsid w:val="001E4796"/>
    <w:rsid w:val="001E6054"/>
    <w:rsid w:val="001E6CCB"/>
    <w:rsid w:val="001F0934"/>
    <w:rsid w:val="001F207C"/>
    <w:rsid w:val="001F4F56"/>
    <w:rsid w:val="001F6E1A"/>
    <w:rsid w:val="001F7A9D"/>
    <w:rsid w:val="002013EA"/>
    <w:rsid w:val="00203617"/>
    <w:rsid w:val="002042DB"/>
    <w:rsid w:val="002049A0"/>
    <w:rsid w:val="00204FC0"/>
    <w:rsid w:val="00205F1C"/>
    <w:rsid w:val="002070FC"/>
    <w:rsid w:val="00212BFF"/>
    <w:rsid w:val="00213078"/>
    <w:rsid w:val="002133C2"/>
    <w:rsid w:val="00214F6B"/>
    <w:rsid w:val="002163E7"/>
    <w:rsid w:val="00216F59"/>
    <w:rsid w:val="0021781C"/>
    <w:rsid w:val="00220C7D"/>
    <w:rsid w:val="002211A0"/>
    <w:rsid w:val="002233F1"/>
    <w:rsid w:val="00223FC3"/>
    <w:rsid w:val="002302BD"/>
    <w:rsid w:val="002305CB"/>
    <w:rsid w:val="00232CF3"/>
    <w:rsid w:val="00232E8B"/>
    <w:rsid w:val="00233151"/>
    <w:rsid w:val="00236F17"/>
    <w:rsid w:val="00237A9A"/>
    <w:rsid w:val="00241124"/>
    <w:rsid w:val="00241EBC"/>
    <w:rsid w:val="002445F2"/>
    <w:rsid w:val="002446DA"/>
    <w:rsid w:val="00244822"/>
    <w:rsid w:val="00244B73"/>
    <w:rsid w:val="00245257"/>
    <w:rsid w:val="00245804"/>
    <w:rsid w:val="0024634E"/>
    <w:rsid w:val="002478DC"/>
    <w:rsid w:val="00247B38"/>
    <w:rsid w:val="00247D0A"/>
    <w:rsid w:val="002502FA"/>
    <w:rsid w:val="002505A5"/>
    <w:rsid w:val="00251092"/>
    <w:rsid w:val="002519A0"/>
    <w:rsid w:val="0025236F"/>
    <w:rsid w:val="002523B2"/>
    <w:rsid w:val="00252C30"/>
    <w:rsid w:val="00252C37"/>
    <w:rsid w:val="00253030"/>
    <w:rsid w:val="00253ED4"/>
    <w:rsid w:val="00254B1E"/>
    <w:rsid w:val="002552F2"/>
    <w:rsid w:val="002559F5"/>
    <w:rsid w:val="00255C8C"/>
    <w:rsid w:val="002568F3"/>
    <w:rsid w:val="002600EF"/>
    <w:rsid w:val="00260ED8"/>
    <w:rsid w:val="00261B3D"/>
    <w:rsid w:val="00263506"/>
    <w:rsid w:val="002637F9"/>
    <w:rsid w:val="002640C3"/>
    <w:rsid w:val="00264939"/>
    <w:rsid w:val="00266690"/>
    <w:rsid w:val="00273F65"/>
    <w:rsid w:val="0027666C"/>
    <w:rsid w:val="002767A8"/>
    <w:rsid w:val="0027698E"/>
    <w:rsid w:val="00276C0A"/>
    <w:rsid w:val="0028520A"/>
    <w:rsid w:val="00292DB8"/>
    <w:rsid w:val="00292E3A"/>
    <w:rsid w:val="00293DCE"/>
    <w:rsid w:val="00293E3F"/>
    <w:rsid w:val="00295268"/>
    <w:rsid w:val="002953B9"/>
    <w:rsid w:val="002955E2"/>
    <w:rsid w:val="002A0577"/>
    <w:rsid w:val="002A1372"/>
    <w:rsid w:val="002A2066"/>
    <w:rsid w:val="002A31AF"/>
    <w:rsid w:val="002A4575"/>
    <w:rsid w:val="002A54A6"/>
    <w:rsid w:val="002A5827"/>
    <w:rsid w:val="002A5F4C"/>
    <w:rsid w:val="002A630E"/>
    <w:rsid w:val="002B0120"/>
    <w:rsid w:val="002B3891"/>
    <w:rsid w:val="002B4A7F"/>
    <w:rsid w:val="002B712B"/>
    <w:rsid w:val="002C14C8"/>
    <w:rsid w:val="002C19FF"/>
    <w:rsid w:val="002C22B0"/>
    <w:rsid w:val="002C25AD"/>
    <w:rsid w:val="002C694B"/>
    <w:rsid w:val="002D0561"/>
    <w:rsid w:val="002D158A"/>
    <w:rsid w:val="002D2DFF"/>
    <w:rsid w:val="002D4C0B"/>
    <w:rsid w:val="002D5731"/>
    <w:rsid w:val="002E0619"/>
    <w:rsid w:val="002E0770"/>
    <w:rsid w:val="002E0859"/>
    <w:rsid w:val="002E136D"/>
    <w:rsid w:val="002E1C57"/>
    <w:rsid w:val="002E58B2"/>
    <w:rsid w:val="002E73F2"/>
    <w:rsid w:val="002F02BB"/>
    <w:rsid w:val="002F036A"/>
    <w:rsid w:val="002F0DA6"/>
    <w:rsid w:val="002F0F80"/>
    <w:rsid w:val="002F3ECD"/>
    <w:rsid w:val="002F486D"/>
    <w:rsid w:val="002F690F"/>
    <w:rsid w:val="0030010F"/>
    <w:rsid w:val="00302A04"/>
    <w:rsid w:val="003039D4"/>
    <w:rsid w:val="00303A94"/>
    <w:rsid w:val="0030433D"/>
    <w:rsid w:val="00304948"/>
    <w:rsid w:val="00304FE0"/>
    <w:rsid w:val="003058CA"/>
    <w:rsid w:val="00306FED"/>
    <w:rsid w:val="003115B9"/>
    <w:rsid w:val="00311A68"/>
    <w:rsid w:val="00312926"/>
    <w:rsid w:val="00312ED2"/>
    <w:rsid w:val="00313379"/>
    <w:rsid w:val="0031475A"/>
    <w:rsid w:val="00314807"/>
    <w:rsid w:val="00315799"/>
    <w:rsid w:val="00317836"/>
    <w:rsid w:val="003206A2"/>
    <w:rsid w:val="003215BF"/>
    <w:rsid w:val="003229D2"/>
    <w:rsid w:val="0032557F"/>
    <w:rsid w:val="00325E89"/>
    <w:rsid w:val="00326029"/>
    <w:rsid w:val="00327C20"/>
    <w:rsid w:val="0033013E"/>
    <w:rsid w:val="00331079"/>
    <w:rsid w:val="00332AFA"/>
    <w:rsid w:val="00333C32"/>
    <w:rsid w:val="0033438A"/>
    <w:rsid w:val="00334D23"/>
    <w:rsid w:val="00335B53"/>
    <w:rsid w:val="00335B97"/>
    <w:rsid w:val="00336539"/>
    <w:rsid w:val="00337046"/>
    <w:rsid w:val="00337B35"/>
    <w:rsid w:val="00342547"/>
    <w:rsid w:val="003433C2"/>
    <w:rsid w:val="00343B8E"/>
    <w:rsid w:val="003454BB"/>
    <w:rsid w:val="00346AE6"/>
    <w:rsid w:val="0035308D"/>
    <w:rsid w:val="003530E6"/>
    <w:rsid w:val="00353702"/>
    <w:rsid w:val="003560ED"/>
    <w:rsid w:val="003569FE"/>
    <w:rsid w:val="003600B3"/>
    <w:rsid w:val="00360341"/>
    <w:rsid w:val="00360E69"/>
    <w:rsid w:val="00362079"/>
    <w:rsid w:val="003624AA"/>
    <w:rsid w:val="0036367F"/>
    <w:rsid w:val="00373F61"/>
    <w:rsid w:val="00374108"/>
    <w:rsid w:val="003741DD"/>
    <w:rsid w:val="0037489B"/>
    <w:rsid w:val="0037538C"/>
    <w:rsid w:val="0037558E"/>
    <w:rsid w:val="00377BFD"/>
    <w:rsid w:val="003801DE"/>
    <w:rsid w:val="0038158D"/>
    <w:rsid w:val="00384BEB"/>
    <w:rsid w:val="0039043F"/>
    <w:rsid w:val="00390BBF"/>
    <w:rsid w:val="00392B9C"/>
    <w:rsid w:val="00392BB4"/>
    <w:rsid w:val="00394014"/>
    <w:rsid w:val="00394176"/>
    <w:rsid w:val="003A0B6F"/>
    <w:rsid w:val="003A1DCA"/>
    <w:rsid w:val="003A58B2"/>
    <w:rsid w:val="003A62C7"/>
    <w:rsid w:val="003A6942"/>
    <w:rsid w:val="003A6D5D"/>
    <w:rsid w:val="003A7AF7"/>
    <w:rsid w:val="003B0771"/>
    <w:rsid w:val="003B1CA9"/>
    <w:rsid w:val="003B1D71"/>
    <w:rsid w:val="003B2B16"/>
    <w:rsid w:val="003B2DC7"/>
    <w:rsid w:val="003B2F0E"/>
    <w:rsid w:val="003B63D8"/>
    <w:rsid w:val="003B65C9"/>
    <w:rsid w:val="003C2B7B"/>
    <w:rsid w:val="003C5C12"/>
    <w:rsid w:val="003C65E6"/>
    <w:rsid w:val="003C6781"/>
    <w:rsid w:val="003D038A"/>
    <w:rsid w:val="003D48DA"/>
    <w:rsid w:val="003D540A"/>
    <w:rsid w:val="003D6403"/>
    <w:rsid w:val="003D7447"/>
    <w:rsid w:val="003E109B"/>
    <w:rsid w:val="003E10C5"/>
    <w:rsid w:val="003E2774"/>
    <w:rsid w:val="003E3AA4"/>
    <w:rsid w:val="003E46C0"/>
    <w:rsid w:val="003E4F2F"/>
    <w:rsid w:val="003F0137"/>
    <w:rsid w:val="003F0B08"/>
    <w:rsid w:val="003F4E7F"/>
    <w:rsid w:val="003F672A"/>
    <w:rsid w:val="003F7948"/>
    <w:rsid w:val="003F7A17"/>
    <w:rsid w:val="00400C9A"/>
    <w:rsid w:val="0040234E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14ECA"/>
    <w:rsid w:val="00417FD9"/>
    <w:rsid w:val="00420AF8"/>
    <w:rsid w:val="00421B61"/>
    <w:rsid w:val="00421C3C"/>
    <w:rsid w:val="004232D2"/>
    <w:rsid w:val="00424DB0"/>
    <w:rsid w:val="00424EDF"/>
    <w:rsid w:val="0042658D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2086"/>
    <w:rsid w:val="004420BE"/>
    <w:rsid w:val="00442197"/>
    <w:rsid w:val="0044376A"/>
    <w:rsid w:val="00443949"/>
    <w:rsid w:val="00445534"/>
    <w:rsid w:val="00446020"/>
    <w:rsid w:val="004465E7"/>
    <w:rsid w:val="0045072D"/>
    <w:rsid w:val="00451B3B"/>
    <w:rsid w:val="00452280"/>
    <w:rsid w:val="004556A2"/>
    <w:rsid w:val="004558C8"/>
    <w:rsid w:val="00456368"/>
    <w:rsid w:val="0045667E"/>
    <w:rsid w:val="00456803"/>
    <w:rsid w:val="0045716B"/>
    <w:rsid w:val="00460201"/>
    <w:rsid w:val="0046089E"/>
    <w:rsid w:val="004612E9"/>
    <w:rsid w:val="00463249"/>
    <w:rsid w:val="00463FD2"/>
    <w:rsid w:val="00466C8C"/>
    <w:rsid w:val="0047100A"/>
    <w:rsid w:val="004752C5"/>
    <w:rsid w:val="004753A3"/>
    <w:rsid w:val="004768CC"/>
    <w:rsid w:val="00481B60"/>
    <w:rsid w:val="00482025"/>
    <w:rsid w:val="00482B50"/>
    <w:rsid w:val="004831C9"/>
    <w:rsid w:val="00483449"/>
    <w:rsid w:val="00483C63"/>
    <w:rsid w:val="00485B55"/>
    <w:rsid w:val="0048703A"/>
    <w:rsid w:val="0049168D"/>
    <w:rsid w:val="0049203C"/>
    <w:rsid w:val="00493235"/>
    <w:rsid w:val="004941E5"/>
    <w:rsid w:val="004967AF"/>
    <w:rsid w:val="004A0CA1"/>
    <w:rsid w:val="004A20F3"/>
    <w:rsid w:val="004A58F9"/>
    <w:rsid w:val="004A6E42"/>
    <w:rsid w:val="004B0FF6"/>
    <w:rsid w:val="004B1849"/>
    <w:rsid w:val="004B4B00"/>
    <w:rsid w:val="004B5779"/>
    <w:rsid w:val="004B5A50"/>
    <w:rsid w:val="004B7136"/>
    <w:rsid w:val="004B741F"/>
    <w:rsid w:val="004C0F0E"/>
    <w:rsid w:val="004C2447"/>
    <w:rsid w:val="004C45D0"/>
    <w:rsid w:val="004C56B7"/>
    <w:rsid w:val="004C5949"/>
    <w:rsid w:val="004C6D41"/>
    <w:rsid w:val="004D1C90"/>
    <w:rsid w:val="004D30BE"/>
    <w:rsid w:val="004D328B"/>
    <w:rsid w:val="004D35CD"/>
    <w:rsid w:val="004D3E0C"/>
    <w:rsid w:val="004D4146"/>
    <w:rsid w:val="004D7BEB"/>
    <w:rsid w:val="004E0F73"/>
    <w:rsid w:val="004E2153"/>
    <w:rsid w:val="004E232B"/>
    <w:rsid w:val="004F02E1"/>
    <w:rsid w:val="004F1386"/>
    <w:rsid w:val="004F3408"/>
    <w:rsid w:val="004F37CF"/>
    <w:rsid w:val="004F45F5"/>
    <w:rsid w:val="004F6D83"/>
    <w:rsid w:val="005045AC"/>
    <w:rsid w:val="005078C4"/>
    <w:rsid w:val="00507AB7"/>
    <w:rsid w:val="005112AE"/>
    <w:rsid w:val="005121CA"/>
    <w:rsid w:val="00512DBE"/>
    <w:rsid w:val="00515ED7"/>
    <w:rsid w:val="00516C58"/>
    <w:rsid w:val="0051737D"/>
    <w:rsid w:val="005224A0"/>
    <w:rsid w:val="0052352A"/>
    <w:rsid w:val="005248DC"/>
    <w:rsid w:val="00524CDE"/>
    <w:rsid w:val="00525752"/>
    <w:rsid w:val="00526862"/>
    <w:rsid w:val="00533274"/>
    <w:rsid w:val="005342AB"/>
    <w:rsid w:val="005359A7"/>
    <w:rsid w:val="00535DA6"/>
    <w:rsid w:val="00536E21"/>
    <w:rsid w:val="00537322"/>
    <w:rsid w:val="00540668"/>
    <w:rsid w:val="00540B18"/>
    <w:rsid w:val="00540C5D"/>
    <w:rsid w:val="00541E6B"/>
    <w:rsid w:val="00543113"/>
    <w:rsid w:val="00545CB0"/>
    <w:rsid w:val="00546C4C"/>
    <w:rsid w:val="005515E8"/>
    <w:rsid w:val="00552413"/>
    <w:rsid w:val="0055413D"/>
    <w:rsid w:val="00556BBA"/>
    <w:rsid w:val="0056364D"/>
    <w:rsid w:val="00564DEC"/>
    <w:rsid w:val="00565F18"/>
    <w:rsid w:val="005662AC"/>
    <w:rsid w:val="005747C4"/>
    <w:rsid w:val="005815CB"/>
    <w:rsid w:val="005829C6"/>
    <w:rsid w:val="00582A35"/>
    <w:rsid w:val="005853E6"/>
    <w:rsid w:val="005872DA"/>
    <w:rsid w:val="00587CD7"/>
    <w:rsid w:val="0059124A"/>
    <w:rsid w:val="00591464"/>
    <w:rsid w:val="00593FC3"/>
    <w:rsid w:val="0059485A"/>
    <w:rsid w:val="005949F7"/>
    <w:rsid w:val="005A1017"/>
    <w:rsid w:val="005A10EA"/>
    <w:rsid w:val="005A1605"/>
    <w:rsid w:val="005A1A87"/>
    <w:rsid w:val="005A1C33"/>
    <w:rsid w:val="005A38B8"/>
    <w:rsid w:val="005A4C29"/>
    <w:rsid w:val="005A6734"/>
    <w:rsid w:val="005A7B14"/>
    <w:rsid w:val="005B0BF3"/>
    <w:rsid w:val="005B4F68"/>
    <w:rsid w:val="005B710D"/>
    <w:rsid w:val="005B7A21"/>
    <w:rsid w:val="005C28BF"/>
    <w:rsid w:val="005C4FE0"/>
    <w:rsid w:val="005C6E54"/>
    <w:rsid w:val="005C7E83"/>
    <w:rsid w:val="005D0466"/>
    <w:rsid w:val="005D047B"/>
    <w:rsid w:val="005D15B5"/>
    <w:rsid w:val="005D1D26"/>
    <w:rsid w:val="005D569A"/>
    <w:rsid w:val="005D5B30"/>
    <w:rsid w:val="005D752A"/>
    <w:rsid w:val="005E079F"/>
    <w:rsid w:val="005E11AB"/>
    <w:rsid w:val="005E438D"/>
    <w:rsid w:val="005E7444"/>
    <w:rsid w:val="005F35B9"/>
    <w:rsid w:val="005F466A"/>
    <w:rsid w:val="005F5D85"/>
    <w:rsid w:val="005F5F01"/>
    <w:rsid w:val="00600AE3"/>
    <w:rsid w:val="00602870"/>
    <w:rsid w:val="00603DAC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5B30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5C8C"/>
    <w:rsid w:val="0062665A"/>
    <w:rsid w:val="0062671D"/>
    <w:rsid w:val="0062698C"/>
    <w:rsid w:val="00630648"/>
    <w:rsid w:val="006309A0"/>
    <w:rsid w:val="00635DB0"/>
    <w:rsid w:val="006372F4"/>
    <w:rsid w:val="00637C8E"/>
    <w:rsid w:val="00640A11"/>
    <w:rsid w:val="006428BE"/>
    <w:rsid w:val="00645E3A"/>
    <w:rsid w:val="00650521"/>
    <w:rsid w:val="00651023"/>
    <w:rsid w:val="006524E7"/>
    <w:rsid w:val="006565C8"/>
    <w:rsid w:val="00660696"/>
    <w:rsid w:val="00660FA6"/>
    <w:rsid w:val="00661C40"/>
    <w:rsid w:val="00663CB3"/>
    <w:rsid w:val="00664184"/>
    <w:rsid w:val="0066468F"/>
    <w:rsid w:val="006652DD"/>
    <w:rsid w:val="0066592E"/>
    <w:rsid w:val="006669BF"/>
    <w:rsid w:val="00666BA2"/>
    <w:rsid w:val="00670496"/>
    <w:rsid w:val="006724B9"/>
    <w:rsid w:val="00672E0E"/>
    <w:rsid w:val="00672FB4"/>
    <w:rsid w:val="006747C5"/>
    <w:rsid w:val="00676463"/>
    <w:rsid w:val="00677F8B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244E"/>
    <w:rsid w:val="00692E44"/>
    <w:rsid w:val="00693643"/>
    <w:rsid w:val="00694016"/>
    <w:rsid w:val="00695838"/>
    <w:rsid w:val="00695D94"/>
    <w:rsid w:val="006960DA"/>
    <w:rsid w:val="006A0F0B"/>
    <w:rsid w:val="006A1A37"/>
    <w:rsid w:val="006A1E9E"/>
    <w:rsid w:val="006A21FC"/>
    <w:rsid w:val="006A2F36"/>
    <w:rsid w:val="006A5163"/>
    <w:rsid w:val="006B0989"/>
    <w:rsid w:val="006B0E5E"/>
    <w:rsid w:val="006B2658"/>
    <w:rsid w:val="006B2F61"/>
    <w:rsid w:val="006B557E"/>
    <w:rsid w:val="006B6985"/>
    <w:rsid w:val="006B7B0A"/>
    <w:rsid w:val="006C070F"/>
    <w:rsid w:val="006C0A69"/>
    <w:rsid w:val="006C170E"/>
    <w:rsid w:val="006C38DC"/>
    <w:rsid w:val="006C45AA"/>
    <w:rsid w:val="006C4822"/>
    <w:rsid w:val="006D12BE"/>
    <w:rsid w:val="006D225C"/>
    <w:rsid w:val="006D3B6B"/>
    <w:rsid w:val="006D4C55"/>
    <w:rsid w:val="006D642E"/>
    <w:rsid w:val="006E0967"/>
    <w:rsid w:val="006E45DD"/>
    <w:rsid w:val="006E56A2"/>
    <w:rsid w:val="006E640F"/>
    <w:rsid w:val="006E7E9F"/>
    <w:rsid w:val="006F0B1A"/>
    <w:rsid w:val="006F1A2F"/>
    <w:rsid w:val="006F20FD"/>
    <w:rsid w:val="006F3115"/>
    <w:rsid w:val="006F3297"/>
    <w:rsid w:val="006F4D79"/>
    <w:rsid w:val="006F5F3F"/>
    <w:rsid w:val="00700617"/>
    <w:rsid w:val="00700CDF"/>
    <w:rsid w:val="00701097"/>
    <w:rsid w:val="00701EDC"/>
    <w:rsid w:val="00702977"/>
    <w:rsid w:val="00702F51"/>
    <w:rsid w:val="00703CD6"/>
    <w:rsid w:val="00704DA4"/>
    <w:rsid w:val="0070655B"/>
    <w:rsid w:val="00711090"/>
    <w:rsid w:val="00711F7C"/>
    <w:rsid w:val="00712590"/>
    <w:rsid w:val="00712A36"/>
    <w:rsid w:val="0071463C"/>
    <w:rsid w:val="00715039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64E0"/>
    <w:rsid w:val="00726A28"/>
    <w:rsid w:val="0072735A"/>
    <w:rsid w:val="007275D7"/>
    <w:rsid w:val="007304CB"/>
    <w:rsid w:val="00734053"/>
    <w:rsid w:val="00734241"/>
    <w:rsid w:val="007362A4"/>
    <w:rsid w:val="0073663A"/>
    <w:rsid w:val="00736DB4"/>
    <w:rsid w:val="0073710B"/>
    <w:rsid w:val="0074053D"/>
    <w:rsid w:val="007433F8"/>
    <w:rsid w:val="007501D0"/>
    <w:rsid w:val="007508DA"/>
    <w:rsid w:val="00751369"/>
    <w:rsid w:val="00751EF6"/>
    <w:rsid w:val="007543E9"/>
    <w:rsid w:val="00755550"/>
    <w:rsid w:val="00756A2E"/>
    <w:rsid w:val="007573C3"/>
    <w:rsid w:val="0076001A"/>
    <w:rsid w:val="00760A57"/>
    <w:rsid w:val="00760DA7"/>
    <w:rsid w:val="0076239B"/>
    <w:rsid w:val="00766185"/>
    <w:rsid w:val="00771167"/>
    <w:rsid w:val="007736DF"/>
    <w:rsid w:val="00774E8C"/>
    <w:rsid w:val="00775119"/>
    <w:rsid w:val="00775930"/>
    <w:rsid w:val="00775B66"/>
    <w:rsid w:val="0077641D"/>
    <w:rsid w:val="00780BBD"/>
    <w:rsid w:val="00785D7E"/>
    <w:rsid w:val="007914C8"/>
    <w:rsid w:val="00794C43"/>
    <w:rsid w:val="00796058"/>
    <w:rsid w:val="00796132"/>
    <w:rsid w:val="007961ED"/>
    <w:rsid w:val="0079674C"/>
    <w:rsid w:val="00797CFD"/>
    <w:rsid w:val="007A1F5B"/>
    <w:rsid w:val="007A4388"/>
    <w:rsid w:val="007A5C1E"/>
    <w:rsid w:val="007A5F41"/>
    <w:rsid w:val="007A669F"/>
    <w:rsid w:val="007B2660"/>
    <w:rsid w:val="007B29BB"/>
    <w:rsid w:val="007B2DFB"/>
    <w:rsid w:val="007B52B9"/>
    <w:rsid w:val="007B5D24"/>
    <w:rsid w:val="007B6F82"/>
    <w:rsid w:val="007C05F6"/>
    <w:rsid w:val="007C1B99"/>
    <w:rsid w:val="007C3721"/>
    <w:rsid w:val="007C4179"/>
    <w:rsid w:val="007C5DA4"/>
    <w:rsid w:val="007C7399"/>
    <w:rsid w:val="007D277B"/>
    <w:rsid w:val="007D331F"/>
    <w:rsid w:val="007D46F9"/>
    <w:rsid w:val="007D4C94"/>
    <w:rsid w:val="007D4DF4"/>
    <w:rsid w:val="007D4E10"/>
    <w:rsid w:val="007D7028"/>
    <w:rsid w:val="007E1165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F17D0"/>
    <w:rsid w:val="007F197F"/>
    <w:rsid w:val="007F260B"/>
    <w:rsid w:val="007F378C"/>
    <w:rsid w:val="007F46A7"/>
    <w:rsid w:val="007F5DC1"/>
    <w:rsid w:val="007F6E4D"/>
    <w:rsid w:val="00800ADC"/>
    <w:rsid w:val="00803E18"/>
    <w:rsid w:val="00804688"/>
    <w:rsid w:val="00805DB5"/>
    <w:rsid w:val="00807643"/>
    <w:rsid w:val="008110FF"/>
    <w:rsid w:val="00814E3D"/>
    <w:rsid w:val="00815458"/>
    <w:rsid w:val="00815D87"/>
    <w:rsid w:val="008160E8"/>
    <w:rsid w:val="00816217"/>
    <w:rsid w:val="00816369"/>
    <w:rsid w:val="008208B7"/>
    <w:rsid w:val="00821567"/>
    <w:rsid w:val="00825138"/>
    <w:rsid w:val="00826432"/>
    <w:rsid w:val="00831EC7"/>
    <w:rsid w:val="00832A4D"/>
    <w:rsid w:val="008335B6"/>
    <w:rsid w:val="008357B3"/>
    <w:rsid w:val="0084002E"/>
    <w:rsid w:val="00841169"/>
    <w:rsid w:val="0084150F"/>
    <w:rsid w:val="00842B89"/>
    <w:rsid w:val="008434DE"/>
    <w:rsid w:val="00846891"/>
    <w:rsid w:val="008506D5"/>
    <w:rsid w:val="00850724"/>
    <w:rsid w:val="00850AF4"/>
    <w:rsid w:val="0085139F"/>
    <w:rsid w:val="008516D7"/>
    <w:rsid w:val="008528ED"/>
    <w:rsid w:val="00852C5E"/>
    <w:rsid w:val="00852F5A"/>
    <w:rsid w:val="00853D20"/>
    <w:rsid w:val="00853E81"/>
    <w:rsid w:val="0085612F"/>
    <w:rsid w:val="00856762"/>
    <w:rsid w:val="00856BB8"/>
    <w:rsid w:val="008571E9"/>
    <w:rsid w:val="00861733"/>
    <w:rsid w:val="00861A2E"/>
    <w:rsid w:val="00862CEB"/>
    <w:rsid w:val="00863453"/>
    <w:rsid w:val="00863AA4"/>
    <w:rsid w:val="00863DDF"/>
    <w:rsid w:val="00866185"/>
    <w:rsid w:val="00866475"/>
    <w:rsid w:val="0087128B"/>
    <w:rsid w:val="0087151B"/>
    <w:rsid w:val="00872E1F"/>
    <w:rsid w:val="008731A2"/>
    <w:rsid w:val="0087370F"/>
    <w:rsid w:val="00873846"/>
    <w:rsid w:val="00876A7C"/>
    <w:rsid w:val="00876B11"/>
    <w:rsid w:val="00877266"/>
    <w:rsid w:val="008826AF"/>
    <w:rsid w:val="008829DC"/>
    <w:rsid w:val="00883F1D"/>
    <w:rsid w:val="008845BC"/>
    <w:rsid w:val="0088599B"/>
    <w:rsid w:val="00885DD6"/>
    <w:rsid w:val="00886C85"/>
    <w:rsid w:val="008903A6"/>
    <w:rsid w:val="008906AD"/>
    <w:rsid w:val="008907B4"/>
    <w:rsid w:val="00890B76"/>
    <w:rsid w:val="00890C18"/>
    <w:rsid w:val="00892348"/>
    <w:rsid w:val="00896A4E"/>
    <w:rsid w:val="00896F25"/>
    <w:rsid w:val="00896F9E"/>
    <w:rsid w:val="00897EA1"/>
    <w:rsid w:val="008A3464"/>
    <w:rsid w:val="008A5B08"/>
    <w:rsid w:val="008A6284"/>
    <w:rsid w:val="008A6434"/>
    <w:rsid w:val="008B073A"/>
    <w:rsid w:val="008B10BB"/>
    <w:rsid w:val="008B1700"/>
    <w:rsid w:val="008B205E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2AFC"/>
    <w:rsid w:val="008C4A4D"/>
    <w:rsid w:val="008C6CEB"/>
    <w:rsid w:val="008C6F48"/>
    <w:rsid w:val="008C712A"/>
    <w:rsid w:val="008D0FCE"/>
    <w:rsid w:val="008D2404"/>
    <w:rsid w:val="008D28C7"/>
    <w:rsid w:val="008D3AA5"/>
    <w:rsid w:val="008D4752"/>
    <w:rsid w:val="008D4A96"/>
    <w:rsid w:val="008D765A"/>
    <w:rsid w:val="008D78E1"/>
    <w:rsid w:val="008D7BB5"/>
    <w:rsid w:val="008E15F4"/>
    <w:rsid w:val="008E336B"/>
    <w:rsid w:val="008E3437"/>
    <w:rsid w:val="008E3838"/>
    <w:rsid w:val="008E3D10"/>
    <w:rsid w:val="008E5087"/>
    <w:rsid w:val="008E5DE8"/>
    <w:rsid w:val="008E6C4E"/>
    <w:rsid w:val="008F01C4"/>
    <w:rsid w:val="008F1F22"/>
    <w:rsid w:val="008F471B"/>
    <w:rsid w:val="008F4DD4"/>
    <w:rsid w:val="008F6A51"/>
    <w:rsid w:val="008F6AC8"/>
    <w:rsid w:val="009026C3"/>
    <w:rsid w:val="00902A54"/>
    <w:rsid w:val="009033B5"/>
    <w:rsid w:val="00906592"/>
    <w:rsid w:val="009066F7"/>
    <w:rsid w:val="00907CB2"/>
    <w:rsid w:val="00907CDB"/>
    <w:rsid w:val="0091070F"/>
    <w:rsid w:val="00911180"/>
    <w:rsid w:val="009126FE"/>
    <w:rsid w:val="00912A46"/>
    <w:rsid w:val="009142F6"/>
    <w:rsid w:val="00915041"/>
    <w:rsid w:val="00915E94"/>
    <w:rsid w:val="009227B4"/>
    <w:rsid w:val="009231B9"/>
    <w:rsid w:val="00925A7D"/>
    <w:rsid w:val="00925BA7"/>
    <w:rsid w:val="00927D77"/>
    <w:rsid w:val="00930548"/>
    <w:rsid w:val="009309AB"/>
    <w:rsid w:val="00930B9A"/>
    <w:rsid w:val="00931A81"/>
    <w:rsid w:val="0093232A"/>
    <w:rsid w:val="00932830"/>
    <w:rsid w:val="00934693"/>
    <w:rsid w:val="009351D7"/>
    <w:rsid w:val="00936812"/>
    <w:rsid w:val="0093694A"/>
    <w:rsid w:val="00936E0C"/>
    <w:rsid w:val="00937EDD"/>
    <w:rsid w:val="009404EC"/>
    <w:rsid w:val="00941491"/>
    <w:rsid w:val="00941742"/>
    <w:rsid w:val="00941D51"/>
    <w:rsid w:val="00943D06"/>
    <w:rsid w:val="00946CA5"/>
    <w:rsid w:val="009472E0"/>
    <w:rsid w:val="00947D8C"/>
    <w:rsid w:val="009500E7"/>
    <w:rsid w:val="0095031F"/>
    <w:rsid w:val="00950EA2"/>
    <w:rsid w:val="00951B10"/>
    <w:rsid w:val="0095249F"/>
    <w:rsid w:val="0095254D"/>
    <w:rsid w:val="00952BB2"/>
    <w:rsid w:val="00954A27"/>
    <w:rsid w:val="00955368"/>
    <w:rsid w:val="00956CB4"/>
    <w:rsid w:val="00956EB7"/>
    <w:rsid w:val="009577A3"/>
    <w:rsid w:val="00957B58"/>
    <w:rsid w:val="00960AD0"/>
    <w:rsid w:val="00964667"/>
    <w:rsid w:val="009777C1"/>
    <w:rsid w:val="0098337C"/>
    <w:rsid w:val="0098383B"/>
    <w:rsid w:val="00987062"/>
    <w:rsid w:val="00990555"/>
    <w:rsid w:val="00990909"/>
    <w:rsid w:val="009916FE"/>
    <w:rsid w:val="009918A7"/>
    <w:rsid w:val="009918A9"/>
    <w:rsid w:val="00992FB8"/>
    <w:rsid w:val="00994366"/>
    <w:rsid w:val="009947F3"/>
    <w:rsid w:val="00994A79"/>
    <w:rsid w:val="00995170"/>
    <w:rsid w:val="0099645F"/>
    <w:rsid w:val="009974DA"/>
    <w:rsid w:val="009977DD"/>
    <w:rsid w:val="00997C0F"/>
    <w:rsid w:val="009A1494"/>
    <w:rsid w:val="009A3166"/>
    <w:rsid w:val="009A6CFC"/>
    <w:rsid w:val="009B0B47"/>
    <w:rsid w:val="009B0F48"/>
    <w:rsid w:val="009B1105"/>
    <w:rsid w:val="009B1141"/>
    <w:rsid w:val="009B3382"/>
    <w:rsid w:val="009B3478"/>
    <w:rsid w:val="009B4CFF"/>
    <w:rsid w:val="009B5946"/>
    <w:rsid w:val="009B717E"/>
    <w:rsid w:val="009B71AB"/>
    <w:rsid w:val="009C0BDE"/>
    <w:rsid w:val="009C4A36"/>
    <w:rsid w:val="009C5AEB"/>
    <w:rsid w:val="009D1283"/>
    <w:rsid w:val="009D22F8"/>
    <w:rsid w:val="009D5F5F"/>
    <w:rsid w:val="009D7433"/>
    <w:rsid w:val="009D7B40"/>
    <w:rsid w:val="009D7D94"/>
    <w:rsid w:val="009E0EB6"/>
    <w:rsid w:val="009E166A"/>
    <w:rsid w:val="009E3EA6"/>
    <w:rsid w:val="009E481E"/>
    <w:rsid w:val="009E4F6F"/>
    <w:rsid w:val="009E519A"/>
    <w:rsid w:val="009E5515"/>
    <w:rsid w:val="009E557A"/>
    <w:rsid w:val="009E765A"/>
    <w:rsid w:val="009F263A"/>
    <w:rsid w:val="009F4241"/>
    <w:rsid w:val="009F5183"/>
    <w:rsid w:val="009F52F2"/>
    <w:rsid w:val="009F72FD"/>
    <w:rsid w:val="00A0024C"/>
    <w:rsid w:val="00A014EA"/>
    <w:rsid w:val="00A02F9B"/>
    <w:rsid w:val="00A05399"/>
    <w:rsid w:val="00A0547A"/>
    <w:rsid w:val="00A06CF5"/>
    <w:rsid w:val="00A1054A"/>
    <w:rsid w:val="00A105F8"/>
    <w:rsid w:val="00A14CBE"/>
    <w:rsid w:val="00A15BB6"/>
    <w:rsid w:val="00A172DE"/>
    <w:rsid w:val="00A173AE"/>
    <w:rsid w:val="00A20A78"/>
    <w:rsid w:val="00A210D4"/>
    <w:rsid w:val="00A2129B"/>
    <w:rsid w:val="00A21ADC"/>
    <w:rsid w:val="00A25833"/>
    <w:rsid w:val="00A25C2F"/>
    <w:rsid w:val="00A25CEE"/>
    <w:rsid w:val="00A26D91"/>
    <w:rsid w:val="00A27BCC"/>
    <w:rsid w:val="00A3091D"/>
    <w:rsid w:val="00A33806"/>
    <w:rsid w:val="00A34650"/>
    <w:rsid w:val="00A34BEC"/>
    <w:rsid w:val="00A35FFE"/>
    <w:rsid w:val="00A3683F"/>
    <w:rsid w:val="00A36A75"/>
    <w:rsid w:val="00A36F96"/>
    <w:rsid w:val="00A37B8B"/>
    <w:rsid w:val="00A41323"/>
    <w:rsid w:val="00A43667"/>
    <w:rsid w:val="00A4401A"/>
    <w:rsid w:val="00A45011"/>
    <w:rsid w:val="00A46441"/>
    <w:rsid w:val="00A478FD"/>
    <w:rsid w:val="00A503EE"/>
    <w:rsid w:val="00A53474"/>
    <w:rsid w:val="00A53900"/>
    <w:rsid w:val="00A54615"/>
    <w:rsid w:val="00A549FB"/>
    <w:rsid w:val="00A54B91"/>
    <w:rsid w:val="00A5645A"/>
    <w:rsid w:val="00A62BF1"/>
    <w:rsid w:val="00A62C64"/>
    <w:rsid w:val="00A6320D"/>
    <w:rsid w:val="00A6367D"/>
    <w:rsid w:val="00A65997"/>
    <w:rsid w:val="00A667E3"/>
    <w:rsid w:val="00A66854"/>
    <w:rsid w:val="00A6779F"/>
    <w:rsid w:val="00A7038D"/>
    <w:rsid w:val="00A704A9"/>
    <w:rsid w:val="00A70622"/>
    <w:rsid w:val="00A712DA"/>
    <w:rsid w:val="00A72647"/>
    <w:rsid w:val="00A730AA"/>
    <w:rsid w:val="00A808D7"/>
    <w:rsid w:val="00A811DA"/>
    <w:rsid w:val="00A8125B"/>
    <w:rsid w:val="00A8134F"/>
    <w:rsid w:val="00A818DA"/>
    <w:rsid w:val="00A82953"/>
    <w:rsid w:val="00A83834"/>
    <w:rsid w:val="00A83C7D"/>
    <w:rsid w:val="00A844AA"/>
    <w:rsid w:val="00A8672B"/>
    <w:rsid w:val="00A877C7"/>
    <w:rsid w:val="00A90D5A"/>
    <w:rsid w:val="00A9153D"/>
    <w:rsid w:val="00A931F0"/>
    <w:rsid w:val="00A95673"/>
    <w:rsid w:val="00A95921"/>
    <w:rsid w:val="00A95B62"/>
    <w:rsid w:val="00AA1334"/>
    <w:rsid w:val="00AA30CA"/>
    <w:rsid w:val="00AA4121"/>
    <w:rsid w:val="00AA59AD"/>
    <w:rsid w:val="00AA6E8E"/>
    <w:rsid w:val="00AA6FA0"/>
    <w:rsid w:val="00AB353E"/>
    <w:rsid w:val="00AB3AE1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C7A11"/>
    <w:rsid w:val="00AD07FE"/>
    <w:rsid w:val="00AD21B7"/>
    <w:rsid w:val="00AD3B0F"/>
    <w:rsid w:val="00AD3E93"/>
    <w:rsid w:val="00AD5878"/>
    <w:rsid w:val="00AD632D"/>
    <w:rsid w:val="00AD75B9"/>
    <w:rsid w:val="00AD7DC0"/>
    <w:rsid w:val="00AD7FF9"/>
    <w:rsid w:val="00AE3480"/>
    <w:rsid w:val="00AE3D34"/>
    <w:rsid w:val="00AE580E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B7E"/>
    <w:rsid w:val="00B004CF"/>
    <w:rsid w:val="00B01AE3"/>
    <w:rsid w:val="00B01C56"/>
    <w:rsid w:val="00B03AAF"/>
    <w:rsid w:val="00B055DB"/>
    <w:rsid w:val="00B10593"/>
    <w:rsid w:val="00B11E7D"/>
    <w:rsid w:val="00B11F6F"/>
    <w:rsid w:val="00B1236E"/>
    <w:rsid w:val="00B14081"/>
    <w:rsid w:val="00B140DF"/>
    <w:rsid w:val="00B17ABB"/>
    <w:rsid w:val="00B20077"/>
    <w:rsid w:val="00B20B4D"/>
    <w:rsid w:val="00B21AB5"/>
    <w:rsid w:val="00B233CE"/>
    <w:rsid w:val="00B236F7"/>
    <w:rsid w:val="00B23E78"/>
    <w:rsid w:val="00B249F9"/>
    <w:rsid w:val="00B25B2C"/>
    <w:rsid w:val="00B26DDF"/>
    <w:rsid w:val="00B27533"/>
    <w:rsid w:val="00B30909"/>
    <w:rsid w:val="00B31116"/>
    <w:rsid w:val="00B31B84"/>
    <w:rsid w:val="00B32CCB"/>
    <w:rsid w:val="00B35B11"/>
    <w:rsid w:val="00B36A40"/>
    <w:rsid w:val="00B40308"/>
    <w:rsid w:val="00B4051A"/>
    <w:rsid w:val="00B40531"/>
    <w:rsid w:val="00B40D6E"/>
    <w:rsid w:val="00B416B5"/>
    <w:rsid w:val="00B42D9C"/>
    <w:rsid w:val="00B43BC5"/>
    <w:rsid w:val="00B46941"/>
    <w:rsid w:val="00B50676"/>
    <w:rsid w:val="00B51264"/>
    <w:rsid w:val="00B51A90"/>
    <w:rsid w:val="00B5336D"/>
    <w:rsid w:val="00B53937"/>
    <w:rsid w:val="00B5559F"/>
    <w:rsid w:val="00B56BCE"/>
    <w:rsid w:val="00B57CC6"/>
    <w:rsid w:val="00B6025A"/>
    <w:rsid w:val="00B6050B"/>
    <w:rsid w:val="00B630A8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0018"/>
    <w:rsid w:val="00B817A6"/>
    <w:rsid w:val="00B8432A"/>
    <w:rsid w:val="00B84E3D"/>
    <w:rsid w:val="00B858FE"/>
    <w:rsid w:val="00B872D6"/>
    <w:rsid w:val="00B9042C"/>
    <w:rsid w:val="00B90565"/>
    <w:rsid w:val="00B9420D"/>
    <w:rsid w:val="00B95CEE"/>
    <w:rsid w:val="00B95FAB"/>
    <w:rsid w:val="00B96D33"/>
    <w:rsid w:val="00BA2B10"/>
    <w:rsid w:val="00BA30A3"/>
    <w:rsid w:val="00BA5D7B"/>
    <w:rsid w:val="00BB3062"/>
    <w:rsid w:val="00BB70AC"/>
    <w:rsid w:val="00BC283C"/>
    <w:rsid w:val="00BC2AAF"/>
    <w:rsid w:val="00BC50F7"/>
    <w:rsid w:val="00BC54A7"/>
    <w:rsid w:val="00BC58CB"/>
    <w:rsid w:val="00BC692D"/>
    <w:rsid w:val="00BC7C29"/>
    <w:rsid w:val="00BD2BEB"/>
    <w:rsid w:val="00BD465D"/>
    <w:rsid w:val="00BD47CC"/>
    <w:rsid w:val="00BD55AF"/>
    <w:rsid w:val="00BE009D"/>
    <w:rsid w:val="00BE03B1"/>
    <w:rsid w:val="00BE0BC3"/>
    <w:rsid w:val="00BE3F31"/>
    <w:rsid w:val="00BE69DF"/>
    <w:rsid w:val="00BF1E83"/>
    <w:rsid w:val="00BF29D9"/>
    <w:rsid w:val="00BF42DA"/>
    <w:rsid w:val="00C01DCD"/>
    <w:rsid w:val="00C02835"/>
    <w:rsid w:val="00C02C9E"/>
    <w:rsid w:val="00C10016"/>
    <w:rsid w:val="00C1248A"/>
    <w:rsid w:val="00C131FF"/>
    <w:rsid w:val="00C13E48"/>
    <w:rsid w:val="00C20617"/>
    <w:rsid w:val="00C22CBF"/>
    <w:rsid w:val="00C26932"/>
    <w:rsid w:val="00C32058"/>
    <w:rsid w:val="00C32B61"/>
    <w:rsid w:val="00C33DB3"/>
    <w:rsid w:val="00C36E9A"/>
    <w:rsid w:val="00C3764E"/>
    <w:rsid w:val="00C40833"/>
    <w:rsid w:val="00C4269D"/>
    <w:rsid w:val="00C437C7"/>
    <w:rsid w:val="00C43D48"/>
    <w:rsid w:val="00C46E51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0F91"/>
    <w:rsid w:val="00C613F2"/>
    <w:rsid w:val="00C643D4"/>
    <w:rsid w:val="00C64B09"/>
    <w:rsid w:val="00C66974"/>
    <w:rsid w:val="00C67B43"/>
    <w:rsid w:val="00C73D6A"/>
    <w:rsid w:val="00C74E0A"/>
    <w:rsid w:val="00C752A5"/>
    <w:rsid w:val="00C76363"/>
    <w:rsid w:val="00C76996"/>
    <w:rsid w:val="00C802FF"/>
    <w:rsid w:val="00C81A4F"/>
    <w:rsid w:val="00C820E8"/>
    <w:rsid w:val="00C82C17"/>
    <w:rsid w:val="00C82FE7"/>
    <w:rsid w:val="00C85BA8"/>
    <w:rsid w:val="00C85EB5"/>
    <w:rsid w:val="00C86296"/>
    <w:rsid w:val="00C864A9"/>
    <w:rsid w:val="00C87843"/>
    <w:rsid w:val="00C87A0E"/>
    <w:rsid w:val="00C87C4E"/>
    <w:rsid w:val="00C87F5B"/>
    <w:rsid w:val="00C903B4"/>
    <w:rsid w:val="00C912AD"/>
    <w:rsid w:val="00C9368B"/>
    <w:rsid w:val="00C95454"/>
    <w:rsid w:val="00C95716"/>
    <w:rsid w:val="00C97827"/>
    <w:rsid w:val="00C97A03"/>
    <w:rsid w:val="00C97D79"/>
    <w:rsid w:val="00CA0357"/>
    <w:rsid w:val="00CA0CF5"/>
    <w:rsid w:val="00CA21C9"/>
    <w:rsid w:val="00CA3714"/>
    <w:rsid w:val="00CA3F71"/>
    <w:rsid w:val="00CA77FB"/>
    <w:rsid w:val="00CB1DAE"/>
    <w:rsid w:val="00CB2B32"/>
    <w:rsid w:val="00CB4A03"/>
    <w:rsid w:val="00CC16DD"/>
    <w:rsid w:val="00CC1BB0"/>
    <w:rsid w:val="00CC2822"/>
    <w:rsid w:val="00CC4DA8"/>
    <w:rsid w:val="00CC5A11"/>
    <w:rsid w:val="00CC7214"/>
    <w:rsid w:val="00CD0C80"/>
    <w:rsid w:val="00CD661D"/>
    <w:rsid w:val="00CE045A"/>
    <w:rsid w:val="00CE3174"/>
    <w:rsid w:val="00CE43BD"/>
    <w:rsid w:val="00CE503F"/>
    <w:rsid w:val="00CE51C5"/>
    <w:rsid w:val="00CE6A12"/>
    <w:rsid w:val="00CE72E3"/>
    <w:rsid w:val="00CF1122"/>
    <w:rsid w:val="00CF127D"/>
    <w:rsid w:val="00CF1338"/>
    <w:rsid w:val="00CF2C78"/>
    <w:rsid w:val="00CF561D"/>
    <w:rsid w:val="00D00070"/>
    <w:rsid w:val="00D00BD0"/>
    <w:rsid w:val="00D0289E"/>
    <w:rsid w:val="00D03754"/>
    <w:rsid w:val="00D04186"/>
    <w:rsid w:val="00D045AC"/>
    <w:rsid w:val="00D04F06"/>
    <w:rsid w:val="00D055A0"/>
    <w:rsid w:val="00D07BF0"/>
    <w:rsid w:val="00D11097"/>
    <w:rsid w:val="00D115D2"/>
    <w:rsid w:val="00D12A16"/>
    <w:rsid w:val="00D13544"/>
    <w:rsid w:val="00D13C8D"/>
    <w:rsid w:val="00D148A8"/>
    <w:rsid w:val="00D151B8"/>
    <w:rsid w:val="00D15630"/>
    <w:rsid w:val="00D1660D"/>
    <w:rsid w:val="00D17641"/>
    <w:rsid w:val="00D207E4"/>
    <w:rsid w:val="00D2298D"/>
    <w:rsid w:val="00D25FFD"/>
    <w:rsid w:val="00D276F1"/>
    <w:rsid w:val="00D3141E"/>
    <w:rsid w:val="00D33088"/>
    <w:rsid w:val="00D348B0"/>
    <w:rsid w:val="00D34A4F"/>
    <w:rsid w:val="00D366BD"/>
    <w:rsid w:val="00D36EB8"/>
    <w:rsid w:val="00D4041C"/>
    <w:rsid w:val="00D40A31"/>
    <w:rsid w:val="00D40ACA"/>
    <w:rsid w:val="00D441EB"/>
    <w:rsid w:val="00D44217"/>
    <w:rsid w:val="00D46750"/>
    <w:rsid w:val="00D46B7E"/>
    <w:rsid w:val="00D4753B"/>
    <w:rsid w:val="00D47738"/>
    <w:rsid w:val="00D50D0E"/>
    <w:rsid w:val="00D52659"/>
    <w:rsid w:val="00D54D11"/>
    <w:rsid w:val="00D602CD"/>
    <w:rsid w:val="00D603C6"/>
    <w:rsid w:val="00D60F32"/>
    <w:rsid w:val="00D62D3E"/>
    <w:rsid w:val="00D63547"/>
    <w:rsid w:val="00D63FA2"/>
    <w:rsid w:val="00D708F9"/>
    <w:rsid w:val="00D739FA"/>
    <w:rsid w:val="00D75546"/>
    <w:rsid w:val="00D75D46"/>
    <w:rsid w:val="00D75E42"/>
    <w:rsid w:val="00D7667A"/>
    <w:rsid w:val="00D77A6E"/>
    <w:rsid w:val="00D81152"/>
    <w:rsid w:val="00D81538"/>
    <w:rsid w:val="00D82045"/>
    <w:rsid w:val="00D82C22"/>
    <w:rsid w:val="00D836FF"/>
    <w:rsid w:val="00D840F4"/>
    <w:rsid w:val="00D84B29"/>
    <w:rsid w:val="00D85324"/>
    <w:rsid w:val="00D85ED8"/>
    <w:rsid w:val="00D87160"/>
    <w:rsid w:val="00D87B16"/>
    <w:rsid w:val="00D87C47"/>
    <w:rsid w:val="00D90E06"/>
    <w:rsid w:val="00D91DB6"/>
    <w:rsid w:val="00D92136"/>
    <w:rsid w:val="00D9485A"/>
    <w:rsid w:val="00D952A1"/>
    <w:rsid w:val="00D95FE3"/>
    <w:rsid w:val="00DA2781"/>
    <w:rsid w:val="00DA35B5"/>
    <w:rsid w:val="00DA3F48"/>
    <w:rsid w:val="00DA6196"/>
    <w:rsid w:val="00DB1223"/>
    <w:rsid w:val="00DB2038"/>
    <w:rsid w:val="00DB2956"/>
    <w:rsid w:val="00DB487F"/>
    <w:rsid w:val="00DB6247"/>
    <w:rsid w:val="00DB71A4"/>
    <w:rsid w:val="00DC063D"/>
    <w:rsid w:val="00DC1FC8"/>
    <w:rsid w:val="00DC2CAB"/>
    <w:rsid w:val="00DC3CC6"/>
    <w:rsid w:val="00DC604D"/>
    <w:rsid w:val="00DD0548"/>
    <w:rsid w:val="00DD0576"/>
    <w:rsid w:val="00DD09E5"/>
    <w:rsid w:val="00DD2205"/>
    <w:rsid w:val="00DD2F75"/>
    <w:rsid w:val="00DD4363"/>
    <w:rsid w:val="00DD74A7"/>
    <w:rsid w:val="00DD7657"/>
    <w:rsid w:val="00DE02E7"/>
    <w:rsid w:val="00DE20E2"/>
    <w:rsid w:val="00DE2CAD"/>
    <w:rsid w:val="00DE32DD"/>
    <w:rsid w:val="00DF38A2"/>
    <w:rsid w:val="00DF3BBD"/>
    <w:rsid w:val="00DF5083"/>
    <w:rsid w:val="00DF5087"/>
    <w:rsid w:val="00DF5669"/>
    <w:rsid w:val="00DF7F6D"/>
    <w:rsid w:val="00E012B8"/>
    <w:rsid w:val="00E01CF0"/>
    <w:rsid w:val="00E02713"/>
    <w:rsid w:val="00E02AF1"/>
    <w:rsid w:val="00E04C11"/>
    <w:rsid w:val="00E05762"/>
    <w:rsid w:val="00E0730C"/>
    <w:rsid w:val="00E12627"/>
    <w:rsid w:val="00E157A3"/>
    <w:rsid w:val="00E2369D"/>
    <w:rsid w:val="00E24146"/>
    <w:rsid w:val="00E25011"/>
    <w:rsid w:val="00E25A1B"/>
    <w:rsid w:val="00E261DA"/>
    <w:rsid w:val="00E26380"/>
    <w:rsid w:val="00E314F3"/>
    <w:rsid w:val="00E345E3"/>
    <w:rsid w:val="00E363E1"/>
    <w:rsid w:val="00E37438"/>
    <w:rsid w:val="00E40FE6"/>
    <w:rsid w:val="00E43474"/>
    <w:rsid w:val="00E44C6B"/>
    <w:rsid w:val="00E45BC2"/>
    <w:rsid w:val="00E471A5"/>
    <w:rsid w:val="00E54355"/>
    <w:rsid w:val="00E56151"/>
    <w:rsid w:val="00E562BB"/>
    <w:rsid w:val="00E56A47"/>
    <w:rsid w:val="00E574F2"/>
    <w:rsid w:val="00E63A86"/>
    <w:rsid w:val="00E6442F"/>
    <w:rsid w:val="00E6478C"/>
    <w:rsid w:val="00E66659"/>
    <w:rsid w:val="00E700CA"/>
    <w:rsid w:val="00E70B03"/>
    <w:rsid w:val="00E70EDE"/>
    <w:rsid w:val="00E725A9"/>
    <w:rsid w:val="00E73793"/>
    <w:rsid w:val="00E744B5"/>
    <w:rsid w:val="00E81D6E"/>
    <w:rsid w:val="00E82D11"/>
    <w:rsid w:val="00E82E27"/>
    <w:rsid w:val="00E8300F"/>
    <w:rsid w:val="00E83137"/>
    <w:rsid w:val="00E846FF"/>
    <w:rsid w:val="00E92D87"/>
    <w:rsid w:val="00E940ED"/>
    <w:rsid w:val="00E94855"/>
    <w:rsid w:val="00E9582E"/>
    <w:rsid w:val="00E95E2E"/>
    <w:rsid w:val="00E95EB9"/>
    <w:rsid w:val="00E97125"/>
    <w:rsid w:val="00E97615"/>
    <w:rsid w:val="00EA0E80"/>
    <w:rsid w:val="00EA1178"/>
    <w:rsid w:val="00EA1DE3"/>
    <w:rsid w:val="00EA2351"/>
    <w:rsid w:val="00EA2B73"/>
    <w:rsid w:val="00EA3AB8"/>
    <w:rsid w:val="00EA6D0E"/>
    <w:rsid w:val="00EB124A"/>
    <w:rsid w:val="00EB1630"/>
    <w:rsid w:val="00EB2B72"/>
    <w:rsid w:val="00EB5118"/>
    <w:rsid w:val="00EC0BFA"/>
    <w:rsid w:val="00EC103C"/>
    <w:rsid w:val="00EC2FF4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DC"/>
    <w:rsid w:val="00ED643A"/>
    <w:rsid w:val="00ED6EF2"/>
    <w:rsid w:val="00ED7711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1610"/>
    <w:rsid w:val="00EF2330"/>
    <w:rsid w:val="00EF3837"/>
    <w:rsid w:val="00EF3FC2"/>
    <w:rsid w:val="00EF5ACA"/>
    <w:rsid w:val="00EF619B"/>
    <w:rsid w:val="00EF64C2"/>
    <w:rsid w:val="00EF7C09"/>
    <w:rsid w:val="00F013CA"/>
    <w:rsid w:val="00F01B05"/>
    <w:rsid w:val="00F037E4"/>
    <w:rsid w:val="00F054DC"/>
    <w:rsid w:val="00F05555"/>
    <w:rsid w:val="00F059F8"/>
    <w:rsid w:val="00F05CA8"/>
    <w:rsid w:val="00F15815"/>
    <w:rsid w:val="00F15900"/>
    <w:rsid w:val="00F1713A"/>
    <w:rsid w:val="00F175B6"/>
    <w:rsid w:val="00F17A72"/>
    <w:rsid w:val="00F20375"/>
    <w:rsid w:val="00F208B1"/>
    <w:rsid w:val="00F2232D"/>
    <w:rsid w:val="00F24454"/>
    <w:rsid w:val="00F266CB"/>
    <w:rsid w:val="00F268D9"/>
    <w:rsid w:val="00F30F5D"/>
    <w:rsid w:val="00F34CBB"/>
    <w:rsid w:val="00F36AFD"/>
    <w:rsid w:val="00F3745E"/>
    <w:rsid w:val="00F37C8E"/>
    <w:rsid w:val="00F40066"/>
    <w:rsid w:val="00F443A3"/>
    <w:rsid w:val="00F44F7B"/>
    <w:rsid w:val="00F45AE3"/>
    <w:rsid w:val="00F47E90"/>
    <w:rsid w:val="00F47FEA"/>
    <w:rsid w:val="00F50A15"/>
    <w:rsid w:val="00F5399B"/>
    <w:rsid w:val="00F54EE5"/>
    <w:rsid w:val="00F57621"/>
    <w:rsid w:val="00F57C9D"/>
    <w:rsid w:val="00F57DCF"/>
    <w:rsid w:val="00F60243"/>
    <w:rsid w:val="00F607FB"/>
    <w:rsid w:val="00F60D0A"/>
    <w:rsid w:val="00F61379"/>
    <w:rsid w:val="00F651F0"/>
    <w:rsid w:val="00F66913"/>
    <w:rsid w:val="00F674CC"/>
    <w:rsid w:val="00F76660"/>
    <w:rsid w:val="00F76F49"/>
    <w:rsid w:val="00F77563"/>
    <w:rsid w:val="00F81B7A"/>
    <w:rsid w:val="00F830A8"/>
    <w:rsid w:val="00F84F6A"/>
    <w:rsid w:val="00F87108"/>
    <w:rsid w:val="00F90715"/>
    <w:rsid w:val="00F9097C"/>
    <w:rsid w:val="00F90B71"/>
    <w:rsid w:val="00F9114B"/>
    <w:rsid w:val="00F93111"/>
    <w:rsid w:val="00F9318B"/>
    <w:rsid w:val="00F93578"/>
    <w:rsid w:val="00F94AE0"/>
    <w:rsid w:val="00F95229"/>
    <w:rsid w:val="00F9534F"/>
    <w:rsid w:val="00F9586C"/>
    <w:rsid w:val="00F973F8"/>
    <w:rsid w:val="00F97695"/>
    <w:rsid w:val="00FA1026"/>
    <w:rsid w:val="00FA22B7"/>
    <w:rsid w:val="00FA2BAB"/>
    <w:rsid w:val="00FA2BED"/>
    <w:rsid w:val="00FA300C"/>
    <w:rsid w:val="00FA6A64"/>
    <w:rsid w:val="00FB21EC"/>
    <w:rsid w:val="00FB36B3"/>
    <w:rsid w:val="00FB504B"/>
    <w:rsid w:val="00FB6269"/>
    <w:rsid w:val="00FB7AA4"/>
    <w:rsid w:val="00FB7BE7"/>
    <w:rsid w:val="00FC0F79"/>
    <w:rsid w:val="00FC19DC"/>
    <w:rsid w:val="00FC3AED"/>
    <w:rsid w:val="00FC51DF"/>
    <w:rsid w:val="00FC5647"/>
    <w:rsid w:val="00FC6AD6"/>
    <w:rsid w:val="00FC7546"/>
    <w:rsid w:val="00FD036D"/>
    <w:rsid w:val="00FD1158"/>
    <w:rsid w:val="00FD1658"/>
    <w:rsid w:val="00FD1800"/>
    <w:rsid w:val="00FD20BE"/>
    <w:rsid w:val="00FD2710"/>
    <w:rsid w:val="00FD49DA"/>
    <w:rsid w:val="00FE0AEA"/>
    <w:rsid w:val="00FE1260"/>
    <w:rsid w:val="00FE1637"/>
    <w:rsid w:val="00FE1AFF"/>
    <w:rsid w:val="00FE2325"/>
    <w:rsid w:val="00FE37EF"/>
    <w:rsid w:val="00FE5627"/>
    <w:rsid w:val="00FE64B9"/>
    <w:rsid w:val="00FE7770"/>
    <w:rsid w:val="00FE79FF"/>
    <w:rsid w:val="00FE7A30"/>
    <w:rsid w:val="00FF2180"/>
    <w:rsid w:val="00FF2B63"/>
    <w:rsid w:val="00FF33A7"/>
    <w:rsid w:val="00FF3F9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FCC15B7"/>
  <w15:docId w15:val="{24AF167A-7354-4433-A19E-87231038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GB" w:bidi="en-GB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A37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12DD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12DD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12D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12DD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7EA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Footer">
    <w:name w:val="footer"/>
    <w:basedOn w:val="Normal"/>
    <w:link w:val="FooterChar"/>
    <w:uiPriority w:val="99"/>
    <w:rsid w:val="002B712B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5224A0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5224A0"/>
    <w:rPr>
      <w:sz w:val="22"/>
      <w:szCs w:val="24"/>
      <w:lang w:val="it-IT" w:eastAsia="en-GB" w:bidi="en-GB"/>
    </w:rPr>
  </w:style>
  <w:style w:type="table" w:styleId="TableGrid">
    <w:name w:val="Table Grid"/>
    <w:basedOn w:val="TableNormal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B26DDF"/>
    <w:pPr>
      <w:spacing w:after="220" w:line="220" w:lineRule="exact"/>
      <w:jc w:val="center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994A79"/>
  </w:style>
  <w:style w:type="character" w:styleId="CommentReference">
    <w:name w:val="annotation reference"/>
    <w:rsid w:val="00994A79"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TOC1">
    <w:name w:val="toc 1"/>
    <w:basedOn w:val="Normal"/>
    <w:next w:val="Normal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Cs w:val="20"/>
    </w:rPr>
  </w:style>
  <w:style w:type="paragraph" w:styleId="TOC2">
    <w:name w:val="toc 2"/>
    <w:basedOn w:val="Normal"/>
    <w:next w:val="Normal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Cs w:val="20"/>
    </w:rPr>
  </w:style>
  <w:style w:type="paragraph" w:styleId="CommentText">
    <w:name w:val="annotation text"/>
    <w:basedOn w:val="Normal"/>
    <w:rsid w:val="00994A79"/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A6E8E"/>
    <w:pPr>
      <w:spacing w:line="220" w:lineRule="exact"/>
    </w:pPr>
    <w:rPr>
      <w:caps/>
      <w:szCs w:val="18"/>
    </w:rPr>
  </w:style>
  <w:style w:type="paragraph" w:styleId="TOC5">
    <w:name w:val="toc 5"/>
    <w:basedOn w:val="Normal"/>
    <w:next w:val="Normal"/>
    <w:autoRedefine/>
    <w:semiHidden/>
    <w:rsid w:val="00FE777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E777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E777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E777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E7770"/>
    <w:pPr>
      <w:ind w:left="1920"/>
    </w:pPr>
    <w:rPr>
      <w:sz w:val="18"/>
      <w:szCs w:val="18"/>
    </w:rPr>
  </w:style>
  <w:style w:type="character" w:styleId="Hyperlink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</w:style>
  <w:style w:type="paragraph" w:styleId="FootnoteText">
    <w:name w:val="footnote text"/>
    <w:basedOn w:val="Normal"/>
    <w:semiHidden/>
    <w:rsid w:val="00261B3D"/>
    <w:rPr>
      <w:sz w:val="20"/>
      <w:szCs w:val="20"/>
    </w:rPr>
  </w:style>
  <w:style w:type="character" w:styleId="FootnoteReferenc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</w:rPr>
  </w:style>
  <w:style w:type="paragraph" w:styleId="CommentSubject">
    <w:name w:val="annotation subject"/>
    <w:basedOn w:val="CommentText"/>
    <w:next w:val="CommentText"/>
    <w:semiHidden/>
    <w:rsid w:val="00994A79"/>
    <w:rPr>
      <w:b/>
      <w:bCs/>
    </w:rPr>
  </w:style>
  <w:style w:type="paragraph" w:styleId="BalloonText">
    <w:name w:val="Balloon Text"/>
    <w:basedOn w:val="Normal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TOC3">
    <w:name w:val="toc 3"/>
    <w:basedOn w:val="Normal"/>
    <w:next w:val="Normal"/>
    <w:autoRedefine/>
    <w:semiHidden/>
    <w:rsid w:val="00FF2B63"/>
    <w:pPr>
      <w:tabs>
        <w:tab w:val="right" w:leader="dot" w:pos="8336"/>
      </w:tabs>
      <w:ind w:left="480"/>
    </w:p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character" w:customStyle="1" w:styleId="LLLihavointi">
    <w:name w:val="LLLihavointi"/>
    <w:rsid w:val="006A1A37"/>
    <w:rPr>
      <w:b/>
      <w:sz w:val="22"/>
      <w:lang w:val="it-IT"/>
    </w:rPr>
  </w:style>
  <w:style w:type="paragraph" w:customStyle="1" w:styleId="LLMinisterinAllekirjoitus">
    <w:name w:val="LLMinisterinAllekirjoitus"/>
    <w:next w:val="LLNormaali"/>
    <w:rsid w:val="006A1A37"/>
    <w:pPr>
      <w:spacing w:after="220" w:line="220" w:lineRule="exact"/>
      <w:jc w:val="center"/>
    </w:pPr>
    <w:rPr>
      <w:sz w:val="22"/>
      <w:szCs w:val="24"/>
    </w:rPr>
  </w:style>
  <w:style w:type="paragraph" w:customStyle="1" w:styleId="LLEsittelijanVarmennus">
    <w:name w:val="LLEsittelijanVarmennus"/>
    <w:next w:val="LLNormaali"/>
    <w:rsid w:val="006A1A37"/>
    <w:pPr>
      <w:spacing w:after="220" w:line="220" w:lineRule="exact"/>
      <w:jc w:val="right"/>
    </w:pPr>
    <w:rPr>
      <w:sz w:val="22"/>
      <w:szCs w:val="24"/>
    </w:rPr>
  </w:style>
  <w:style w:type="paragraph" w:customStyle="1" w:styleId="LL3Otsikkotasonumeroitukursivoitu">
    <w:name w:val="LL3Otsikkotasonumeroitukursivoitu"/>
    <w:next w:val="LLNormaali"/>
    <w:rsid w:val="006A1A37"/>
    <w:pPr>
      <w:tabs>
        <w:tab w:val="num" w:pos="851"/>
      </w:tabs>
      <w:spacing w:after="220" w:line="220" w:lineRule="exact"/>
      <w:ind w:left="851" w:hanging="851"/>
      <w:outlineLvl w:val="2"/>
    </w:pPr>
    <w:rPr>
      <w:i/>
      <w:sz w:val="22"/>
      <w:szCs w:val="24"/>
    </w:rPr>
  </w:style>
  <w:style w:type="character" w:customStyle="1" w:styleId="Heading3Char">
    <w:name w:val="Heading 3 Char"/>
    <w:link w:val="Heading3"/>
    <w:rsid w:val="006A1A37"/>
    <w:rPr>
      <w:rFonts w:ascii="Arial" w:hAnsi="Arial" w:cs="Arial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483C63"/>
    <w:pPr>
      <w:tabs>
        <w:tab w:val="left" w:pos="0"/>
        <w:tab w:val="left" w:pos="566"/>
        <w:tab w:val="left" w:pos="1132"/>
        <w:tab w:val="left" w:pos="1700"/>
        <w:tab w:val="left" w:pos="2266"/>
        <w:tab w:val="left" w:pos="2890"/>
        <w:tab w:val="left" w:pos="3457"/>
        <w:tab w:val="left" w:pos="4024"/>
        <w:tab w:val="left" w:pos="4648"/>
        <w:tab w:val="left" w:pos="5215"/>
        <w:tab w:val="left" w:pos="5839"/>
        <w:tab w:val="left" w:pos="6405"/>
        <w:tab w:val="left" w:pos="6915"/>
        <w:tab w:val="left" w:pos="7483"/>
        <w:tab w:val="left" w:pos="8049"/>
        <w:tab w:val="left" w:pos="8673"/>
        <w:tab w:val="left" w:pos="9261"/>
        <w:tab w:val="left" w:pos="10561"/>
      </w:tabs>
      <w:jc w:val="both"/>
    </w:pPr>
    <w:rPr>
      <w:rFonts w:ascii="Times New Roman" w:eastAsia="Times New Roman" w:hAnsi="Times New Roman"/>
      <w:sz w:val="34"/>
      <w:szCs w:val="20"/>
    </w:rPr>
  </w:style>
  <w:style w:type="paragraph" w:styleId="BodyText2">
    <w:name w:val="Body Text 2"/>
    <w:basedOn w:val="Normal"/>
    <w:link w:val="BodyText2Char"/>
    <w:rsid w:val="00F81B7A"/>
    <w:pPr>
      <w:tabs>
        <w:tab w:val="left" w:pos="0"/>
        <w:tab w:val="left" w:pos="566"/>
        <w:tab w:val="left" w:pos="1132"/>
        <w:tab w:val="left" w:pos="1700"/>
        <w:tab w:val="left" w:pos="2266"/>
        <w:tab w:val="left" w:pos="2890"/>
        <w:tab w:val="left" w:pos="3457"/>
        <w:tab w:val="left" w:pos="4024"/>
        <w:tab w:val="left" w:pos="4648"/>
        <w:tab w:val="left" w:pos="5215"/>
        <w:tab w:val="left" w:pos="5839"/>
        <w:tab w:val="left" w:pos="6405"/>
        <w:tab w:val="left" w:pos="6915"/>
        <w:tab w:val="left" w:pos="7483"/>
        <w:tab w:val="left" w:pos="8049"/>
        <w:tab w:val="left" w:pos="8673"/>
        <w:tab w:val="left" w:pos="9261"/>
        <w:tab w:val="left" w:pos="10561"/>
      </w:tabs>
      <w:jc w:val="both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link w:val="BodyText2"/>
    <w:rsid w:val="00F81B7A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83137"/>
    <w:rPr>
      <w:rFonts w:ascii="Calibri" w:eastAsia="Calibri" w:hAnsi="Calibri"/>
      <w:sz w:val="22"/>
      <w:szCs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FD2710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2710"/>
    <w:rPr>
      <w:rFonts w:ascii="Consolas" w:hAnsi="Consolas"/>
      <w:sz w:val="21"/>
      <w:szCs w:val="21"/>
      <w:lang w:val="it-I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001778\AppData\Roaming\Microsoft\Mallit\S&#228;&#228;d&#246;spohja2013Suom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90C0B-41D2-4C83-B435-BBF2BCD2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Säädöspohja2013Suomi.dot</Template>
  <TotalTime>0</TotalTime>
  <Pages>5</Pages>
  <Words>1438</Words>
  <Characters>7372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BROWNE, Emer</cp:lastModifiedBy>
  <cp:revision>2</cp:revision>
  <cp:lastPrinted>2015-06-23T07:59:00Z</cp:lastPrinted>
  <dcterms:created xsi:type="dcterms:W3CDTF">2020-07-28T07:26:00Z</dcterms:created>
  <dcterms:modified xsi:type="dcterms:W3CDTF">2020-07-28T07:26:00Z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