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88" w:rsidRPr="000112E8" w:rsidRDefault="00F67888" w:rsidP="00F67888">
      <w:pPr>
        <w:pStyle w:val="12PromKlEinlSatz"/>
        <w:keepNext w:val="0"/>
        <w:spacing w:before="0" w:after="120" w:line="240" w:lineRule="auto"/>
        <w:ind w:firstLine="0"/>
        <w:jc w:val="center"/>
        <w:rPr>
          <w:rFonts w:ascii="Courier New" w:hAnsi="Courier New"/>
          <w:snapToGrid/>
        </w:rPr>
      </w:pPr>
      <w:r w:rsidRPr="000112E8">
        <w:rPr>
          <w:rFonts w:ascii="Courier New" w:hAnsi="Courier New"/>
          <w:snapToGrid/>
          <w:lang w:val="de-DE"/>
        </w:rPr>
        <w:t>1. ------IND- 2019 0198 F-- DA-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DEN FRANSKE REPUBLIK</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Indenrigsministeriet</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bookmarkStart w:id="0" w:name="_GoBack"/>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bookmarkEnd w:id="0"/>
    <w:p w:rsidR="002E1BE9" w:rsidRPr="00D80E56" w:rsidRDefault="00C3678D" w:rsidP="00D80E56">
      <w:pPr>
        <w:suppressAutoHyphens w:val="0"/>
        <w:jc w:val="center"/>
        <w:rPr>
          <w:b/>
          <w:bCs/>
        </w:rPr>
      </w:pPr>
      <w:r>
        <w:rPr>
          <w:b/>
          <w:bCs/>
        </w:rPr>
        <w:t>Dekret nr.</w:t>
      </w:r>
      <w:r>
        <w:rPr>
          <w:b/>
          <w:bCs/>
        </w:rPr>
        <w:tab/>
        <w:t xml:space="preserve"> af</w:t>
      </w:r>
      <w:r>
        <w:rPr>
          <w:b/>
          <w:bCs/>
        </w:rPr>
        <w:br/>
      </w:r>
    </w:p>
    <w:p w:rsidR="002E1BE9" w:rsidRPr="00D80E56" w:rsidRDefault="00C3678D" w:rsidP="00D80E56">
      <w:pPr>
        <w:suppressAutoHyphens w:val="0"/>
        <w:jc w:val="center"/>
        <w:rPr>
          <w:b/>
          <w:bCs/>
        </w:rPr>
      </w:pPr>
      <w:r>
        <w:rPr>
          <w:b/>
          <w:bCs/>
        </w:rPr>
        <w:t>om bestemmelserne for køretøjer til personbefordring</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NOR: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bCs/>
          <w:i/>
          <w:iCs/>
        </w:rPr>
        <w:t>Berørte grupper</w:t>
      </w:r>
      <w:r>
        <w:rPr>
          <w:rStyle w:val="Policepardfaut"/>
          <w:i/>
          <w:iCs/>
        </w:rPr>
        <w:t>: trafikanter, regionale myndigheder, politimyndigheder.</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bCs/>
          <w:i/>
          <w:iCs/>
        </w:rPr>
        <w:t>Emne:</w:t>
      </w:r>
      <w:r>
        <w:rPr>
          <w:rStyle w:val="Policepardfaut"/>
          <w:i/>
          <w:iCs/>
        </w:rPr>
        <w:t xml:space="preserve"> fastlæggelse af de tekniske egenskaber og færdselsbetingelserne for køretøjer til personbefordring.</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Ikrafttræden:</w:t>
      </w:r>
      <w:r>
        <w:rPr>
          <w:rStyle w:val="Policepardfaut"/>
          <w:i/>
          <w:iCs/>
        </w:rPr>
        <w:t xml:space="preserve"> Denne tekst træder i kraft dagen efter offentliggørelsen med undtagelse af artikel 4, 5, 7, 8 og 11 i det udkast til dekret, som træder i kraft den 1. juli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Beskrivelse:</w:t>
      </w:r>
      <w:r>
        <w:rPr>
          <w:rStyle w:val="Policepardfaut"/>
          <w:i/>
          <w:iCs/>
        </w:rPr>
        <w:t xml:space="preserve"> Udkastet har til formål at medtage køretøjer til personbefordring som ny køretøjskategori i færdselsloven, bestemme de tekniske egenskaber for disse samt deres brug på offentlig vej. Udkastet indeholder navnlig forskrifter vedrørende de indretninger, der skal bæres af førerne af disse køretøjer, og de færdselsområder, hvor førerne må og kan køre i byområder og uden for byområder. Udkastet omhandler de muligheder, borgmesteren har for at afvige fra denne generelle bestemmelse, idet borgmesteren navnlig har mulighed for at tillade kørsel på fortove. Endelig omfatter udkastet forskrifter vedrørende de sanktioner, førerne af køretøjer til personbefordring kan idømmes i tilfælde af overtrædelser.</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bCs/>
          <w:i/>
          <w:iCs/>
        </w:rPr>
        <w:t xml:space="preserve">Henvisning: </w:t>
      </w:r>
      <w:r>
        <w:rPr>
          <w:rStyle w:val="Policepardfaut"/>
          <w:i/>
          <w:iCs/>
        </w:rPr>
        <w:t>I dekretet ændres forskriftsdelen i færdselsloven, som findes i den udgave, der følger af denne ændring, på Legifrances websted (</w:t>
      </w:r>
      <w:hyperlink r:id="rId8" w:history="1">
        <w:r>
          <w:rPr>
            <w:rStyle w:val="Hyperlink"/>
            <w:i/>
            <w:iCs/>
          </w:rPr>
          <w:t>http://www.legifrance.gouv.fr</w:t>
        </w:r>
      </w:hyperlink>
      <w:r>
        <w:rPr>
          <w:rStyle w:val="Policepardfaut"/>
          <w:i/>
          <w:iCs/>
        </w:rPr>
        <w:t>).</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Premierministeren har</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på baggrund af en rapport fra indenrigsministeren</w:t>
      </w:r>
    </w:p>
    <w:p w:rsidR="00D80E56" w:rsidRPr="00D80E56" w:rsidRDefault="00D80E56" w:rsidP="00D80E56">
      <w:pPr>
        <w:suppressAutoHyphens w:val="0"/>
        <w:jc w:val="both"/>
      </w:pPr>
    </w:p>
    <w:p w:rsidR="002E1BE9" w:rsidRPr="00D80E56" w:rsidRDefault="00C3678D" w:rsidP="00D80E56">
      <w:pPr>
        <w:suppressAutoHyphens w:val="0"/>
        <w:jc w:val="both"/>
      </w:pPr>
      <w:r>
        <w:t>under henvisning til Europa-Parlamentets og Rådets forordning (EU) nr. 168/2013 af 15. januar 2013 om godkendelse og markedsovervågning af to- og trehjulede køretøjer samt quadricykler, navnlig artikel 2 heri</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under henvisning til straffeloven, navnlig artikel R.610-1</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under henvisning til strafferetsplejeloven, navnlig artikel R. 49-2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under henvisning til færdselsloven</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under henvisning til udtalelse fra den permanente fællesministerielle færdselssikkerhedsgruppe af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under henvisning til udtalelse fra det nationale råd for evaluering af standarder af............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under henvisning til notifikation indsendt den …. 2019 til Europa-Kommissionen</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og efter høring af statsrådet (Conseil d'État) (sektion for offentlige arbejder)</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udstedt følgende dekret:</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Artikel 1</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Færdselslovens artikel 2 til 29 ændres.</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Artikel 2</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Artikel R. 110-2 ændres som følger:</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I tredje afsnit udgår: "i artikel R. 431-9" og erstattes med følgende: "i artikel R. 412-43-1 og R. 431-9".</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2° I femte og 11. afsnit efter ordlyden: "to- eller trehjulede cykler" indsættes følgende: "og motoriserede køretøjer til personbefordring".</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3° I fjerde afsnit efter ordlyden: "ikkemotoriserede køretøjer" indsættes følgende: "med undtagelse af motoriserede køretøjer til personbefordring".</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4° I femte og 16. afsnit efter ordlyden: "to retninger for cyklister" indsættes følgende: "og førere af motoriserede køretøjer til personbefordring".</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Artikel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Efter 6.13 i artikel R. 311-1 indsættes afsnittene med følgende ordlyd:</w:t>
      </w:r>
    </w:p>
    <w:p w:rsidR="002E1BE9" w:rsidRPr="00D80E56" w:rsidRDefault="002E1BE9" w:rsidP="00D80E56">
      <w:pPr>
        <w:keepNext/>
        <w:suppressAutoHyphens w:val="0"/>
        <w:ind w:left="17"/>
        <w:jc w:val="both"/>
      </w:pPr>
    </w:p>
    <w:p w:rsidR="002E1BE9" w:rsidRPr="00D80E56" w:rsidRDefault="00C3678D" w:rsidP="00D80E56">
      <w:pPr>
        <w:pStyle w:val="Textkrper"/>
        <w:suppressAutoHyphens w:val="0"/>
        <w:spacing w:after="0"/>
        <w:ind w:left="17"/>
        <w:jc w:val="both"/>
      </w:pPr>
      <w:r>
        <w:t>"6.14. Køretøj til personbefordring: motoriseret eller ikkemotoriseret køretøj til personbefordring."</w:t>
      </w:r>
    </w:p>
    <w:p w:rsidR="002E1BE9" w:rsidRPr="00D80E56" w:rsidRDefault="002E1BE9" w:rsidP="00D80E56">
      <w:pPr>
        <w:pStyle w:val="Textkrper"/>
        <w:suppressAutoHyphens w:val="0"/>
        <w:spacing w:after="0"/>
        <w:ind w:left="17"/>
        <w:jc w:val="both"/>
        <w:rPr>
          <w:lang w:eastAsia="fr-FR"/>
        </w:rPr>
      </w:pPr>
    </w:p>
    <w:p w:rsidR="002E1BE9" w:rsidRPr="00D80E56" w:rsidRDefault="00C3678D" w:rsidP="00D80E56">
      <w:pPr>
        <w:pStyle w:val="Textkrper"/>
        <w:spacing w:after="0"/>
        <w:jc w:val="both"/>
      </w:pPr>
      <w:r>
        <w:rPr>
          <w:rStyle w:val="Policepardfaut"/>
        </w:rPr>
        <w:t>"6.15. Motoriseret køretøj til personbefordring: køretøj uden siddeplads til befordring af én person uden nogen form for specialindretninger til varetransport udstyret med en ikketermisk motor eller en ikketermisk hjælpeanordning med en konstruktivt bestemt maksimalhastighed på mellem 6 km/t og 25 km/t. Køretøjet kan være udstyret med en sadel, såfremt denne har et system til gyrostabilisering. Køretøjer udelukkende til brug for personer med nedsat mobilitet er ikke omfattet af denne kategori."</w:t>
      </w:r>
    </w:p>
    <w:p w:rsidR="002E1BE9" w:rsidRPr="00D80E56" w:rsidRDefault="002E1BE9" w:rsidP="00D80E56">
      <w:pPr>
        <w:pStyle w:val="Textkrper"/>
        <w:spacing w:after="0"/>
        <w:jc w:val="both"/>
        <w:rPr>
          <w:lang w:eastAsia="fr-FR"/>
        </w:rPr>
      </w:pPr>
    </w:p>
    <w:p w:rsidR="002E1BE9" w:rsidRPr="00D80E56" w:rsidRDefault="00C3678D" w:rsidP="00D80E56">
      <w:pPr>
        <w:pStyle w:val="Textkrper"/>
        <w:spacing w:after="0"/>
        <w:jc w:val="both"/>
      </w:pPr>
      <w:r>
        <w:t>"6.16. Ikkemotoriseret køretøj til personbefordring: lille køretøj uden motor."</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Artikel 4</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Efter 6° i artikel R. 312-10 indsættes et 7° med følgende ordlyd:</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"7° 0,90 meter for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Artikel 5</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Efter 11° i I i artikel R. 312-11 indsættes et 12° med følgende ordlyd:</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"12° Motoriserede køretøjer til personbefordring: 1,30 meter."</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Artikel 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Artikel R. 313-1 ændres som følger:</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I andet afsnit efter ordlyden: "cyklist" indsættes følgende: "eller fører af et motoriseret køretøj til personbefordring".</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2° Som sidste afsnit indsættes følgende: "Bestemmelserne i artikel R. 313-2, R. 313-3, R. 313-3-1 til R. 313-3-4, R. 313-4-1, R. 313-6 til R. 313-17 og R. 313-17-1 finder ikke anvendelse på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Artikel 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 X i artikel R. 313-4, i V i artikel R. 313-5 og R. 313-18, i III i artikel R. 313-19, i IV i artikel R. 313-20, i tredje afsnit i artikel R. 313-33 efter ordlyden: "cykler af enhver art" indsættes følgende: "eller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Artikel 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 XIII i artikel R. 313-4, i XI i artikel R. 313-5 og R. 313-18, i V i artikel R. 313-19, i VIII i artikel R. 313-20, i sidste afsnit i artikel R. 313-33 efter ordlyden: "cyklister af enhver art" indsættes følgende: "eller førere af et motoriseret køretøj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9</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Artikel R. 314-1 ændres som følger:</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1°I første afsnit efter ordlyden: "landbrugskøretøjer" indsættes følgende: "og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2° I femte afsnit efter ordlyden: "landbrugskøretøjer" indsættes følgende: "og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 I i artikel R. 315-1 efter ordlyden: "offentlige arbejder” indsættes følgende: "og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lastRenderedPageBreak/>
        <w:t>Artikel 11</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 Efter artikel R. 315-6 indsættes en artikel R. 315-7 med følgende ordlyd:</w:t>
      </w:r>
    </w:p>
    <w:p w:rsidR="002E1BE9" w:rsidRPr="00D80E56" w:rsidRDefault="002E1BE9" w:rsidP="00D80E56">
      <w:pPr>
        <w:keepNext/>
        <w:suppressAutoHyphens w:val="0"/>
        <w:ind w:left="14"/>
        <w:jc w:val="both"/>
        <w:rPr>
          <w:lang w:eastAsia="fr-FR"/>
        </w:rPr>
      </w:pPr>
    </w:p>
    <w:p w:rsidR="002E1BE9" w:rsidRPr="00D80E56" w:rsidRDefault="00C3678D" w:rsidP="00D80E56">
      <w:pPr>
        <w:pStyle w:val="Textkrper"/>
        <w:suppressAutoHyphens w:val="0"/>
        <w:spacing w:after="0"/>
        <w:ind w:left="17"/>
        <w:jc w:val="both"/>
      </w:pPr>
      <w:r>
        <w:rPr>
          <w:rStyle w:val="Policepardfaut"/>
        </w:rPr>
        <w:t>"</w:t>
      </w:r>
      <w:r>
        <w:rPr>
          <w:rStyle w:val="Policepardfaut"/>
          <w:i/>
          <w:iCs/>
        </w:rPr>
        <w:t xml:space="preserve">Art. R. 315-7.- </w:t>
      </w:r>
      <w:r>
        <w:rPr>
          <w:rStyle w:val="Policepardfaut"/>
        </w:rPr>
        <w:t>I - Alle motoriserede køretøjer til personbefordring skal være udstyret med en effektiv bremseanordning."</w:t>
      </w:r>
    </w:p>
    <w:p w:rsidR="002E1BE9" w:rsidRPr="00D80E56" w:rsidRDefault="002E1BE9" w:rsidP="00D80E56">
      <w:pPr>
        <w:pStyle w:val="Textkrper"/>
        <w:suppressAutoHyphens w:val="0"/>
        <w:spacing w:after="0"/>
        <w:ind w:left="17"/>
        <w:jc w:val="both"/>
        <w:rPr>
          <w:lang w:eastAsia="fr-FR"/>
        </w:rPr>
      </w:pPr>
    </w:p>
    <w:p w:rsidR="002E1BE9" w:rsidRPr="00D80E56" w:rsidRDefault="00C3678D" w:rsidP="00D80E56">
      <w:pPr>
        <w:pStyle w:val="Textkrper"/>
        <w:suppressAutoHyphens w:val="0"/>
        <w:spacing w:after="0"/>
        <w:ind w:left="17"/>
        <w:jc w:val="both"/>
      </w:pPr>
      <w:r>
        <w:t>"II – Overtrædelse af bestemmelserne i denne artikel straffes med bøde som fastsat for forseelser af første klasse. "</w:t>
      </w:r>
    </w:p>
    <w:p w:rsidR="002E1BE9" w:rsidRPr="00D80E56" w:rsidRDefault="002E1BE9" w:rsidP="00D80E56">
      <w:pPr>
        <w:pStyle w:val="Textkrper"/>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Artikel 12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 første afsnit i artikel R. 316-4 efter ordlyden: "motordrevne lette quadricykler" i artikel R. 316-5 efter ordlyden: "to- eller trehjulede køretøjer", i første afsnit i artikel R. 316-6 efter ordlyden: "landbrugskøretøjer", i I i artikel R. 317-1 og R. 317-5 efter ordlyden: "quadricykler" indsættes følgende: "og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Efter artikel R. 317-14 indsættes en artikel R. 317-14-1 med følgende ordlyd:</w:t>
      </w:r>
    </w:p>
    <w:p w:rsidR="002E1BE9" w:rsidRPr="00D80E56" w:rsidRDefault="002E1BE9" w:rsidP="00D80E56">
      <w:pPr>
        <w:pStyle w:val="Textkrper"/>
        <w:keepNext/>
        <w:suppressAutoHyphens w:val="0"/>
        <w:spacing w:after="0"/>
        <w:ind w:left="17"/>
        <w:jc w:val="both"/>
        <w:rPr>
          <w:lang w:eastAsia="fr-FR"/>
        </w:rPr>
      </w:pPr>
    </w:p>
    <w:p w:rsidR="002E1BE9" w:rsidRPr="00D80E56" w:rsidRDefault="00C3678D" w:rsidP="00D80E56">
      <w:pPr>
        <w:pStyle w:val="Textkrper"/>
        <w:suppressAutoHyphens w:val="0"/>
        <w:spacing w:after="0"/>
        <w:ind w:left="17"/>
        <w:jc w:val="both"/>
      </w:pPr>
      <w:r>
        <w:rPr>
          <w:rStyle w:val="Policepardfaut"/>
        </w:rPr>
        <w:t>"</w:t>
      </w:r>
      <w:r>
        <w:rPr>
          <w:rStyle w:val="Policepardfaut"/>
          <w:i/>
        </w:rPr>
        <w:t>Artikel R. 317-14-1.</w:t>
      </w:r>
      <w:r>
        <w:rPr>
          <w:rStyle w:val="Policepardfaut"/>
          <w:i/>
          <w:iCs/>
        </w:rPr>
        <w:t xml:space="preserve"> </w:t>
      </w:r>
      <w:r>
        <w:rPr>
          <w:rStyle w:val="Policepardfaut"/>
        </w:rPr>
        <w:t>Bestemmelserne i artikel R. 317-8 og R. 317-9 finder ikke anvendelse på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14</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 artikel R. 317-16 efter ordlyden: "nærværende afsnit" indsættes følgende: "finder ikke anvendelse på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15</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 første afsnit i artikel R. 317-23-1 efter ordlyden: "en motorcykel" indsættes følgende: "eller et motoriseret køretøj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Efter artikel R. 321-4-1 indsættes en artikel R. 321-4-2 med følgende ordlyd:</w:t>
      </w:r>
    </w:p>
    <w:p w:rsidR="002E1BE9" w:rsidRPr="00D80E56" w:rsidRDefault="002E1BE9" w:rsidP="00D80E56">
      <w:pPr>
        <w:pStyle w:val="Textkrper"/>
        <w:keepNext/>
        <w:suppressAutoHyphens w:val="0"/>
        <w:spacing w:after="0"/>
        <w:ind w:left="17"/>
        <w:jc w:val="both"/>
        <w:rPr>
          <w:lang w:eastAsia="fr-FR"/>
        </w:rPr>
      </w:pPr>
    </w:p>
    <w:p w:rsidR="002E1BE9" w:rsidRPr="00D80E56" w:rsidRDefault="00C3678D" w:rsidP="00D80E56">
      <w:pPr>
        <w:pStyle w:val="Textkrper"/>
        <w:suppressAutoHyphens w:val="0"/>
        <w:spacing w:after="0"/>
        <w:ind w:left="17"/>
        <w:jc w:val="both"/>
      </w:pPr>
      <w:r>
        <w:rPr>
          <w:rStyle w:val="Policepardfaut"/>
        </w:rPr>
        <w:t>"</w:t>
      </w:r>
      <w:r>
        <w:rPr>
          <w:rStyle w:val="Policepardfaut"/>
          <w:i/>
        </w:rPr>
        <w:t>Artikel R. 321-4-2.</w:t>
      </w:r>
      <w:r>
        <w:rPr>
          <w:rStyle w:val="Policepardfaut"/>
          <w:i/>
          <w:iCs/>
        </w:rPr>
        <w:t xml:space="preserve"> </w:t>
      </w:r>
      <w:r>
        <w:rPr>
          <w:rStyle w:val="Policepardfaut"/>
        </w:rPr>
        <w:t>Kørsel med et motoriseret køretøj til personbefordring på en offentlig vej, hvis konstruktion nødvendiggør en maksimalhastighed på over 25 km/t, straffes med bøde som fastsat for forseelser af femte klasse.</w:t>
      </w:r>
    </w:p>
    <w:p w:rsidR="002E1BE9" w:rsidRPr="00D80E56" w:rsidRDefault="002E1BE9" w:rsidP="00D80E56">
      <w:pPr>
        <w:pStyle w:val="Textkrper"/>
        <w:spacing w:after="0"/>
        <w:jc w:val="both"/>
        <w:rPr>
          <w:lang w:eastAsia="fr-FR"/>
        </w:rPr>
      </w:pPr>
    </w:p>
    <w:p w:rsidR="002E1BE9" w:rsidRPr="00D80E56" w:rsidRDefault="00C3678D" w:rsidP="00D80E56">
      <w:pPr>
        <w:pStyle w:val="Textkrper"/>
        <w:spacing w:after="0"/>
        <w:jc w:val="both"/>
      </w:pPr>
      <w:r>
        <w:t> Konfiskering, tilbageholdelse eller deponering kan foreskrives under betingelserne i artikel L.325-1 til L 325-9. "</w:t>
      </w:r>
    </w:p>
    <w:p w:rsidR="002E1BE9" w:rsidRPr="00D80E56" w:rsidRDefault="002E1BE9" w:rsidP="00D80E56">
      <w:pPr>
        <w:pStyle w:val="Textkrper"/>
        <w:spacing w:after="0"/>
        <w:jc w:val="both"/>
        <w:rPr>
          <w:lang w:eastAsia="fr-FR"/>
        </w:rPr>
      </w:pPr>
    </w:p>
    <w:p w:rsidR="002E1BE9" w:rsidRPr="00D80E56" w:rsidRDefault="00C3678D" w:rsidP="00D80E56">
      <w:pPr>
        <w:keepNext/>
        <w:suppressAutoHyphens w:val="0"/>
        <w:ind w:left="17"/>
        <w:jc w:val="center"/>
        <w:rPr>
          <w:b/>
          <w:bCs/>
        </w:rPr>
      </w:pPr>
      <w:r>
        <w:rPr>
          <w:b/>
          <w:bCs/>
        </w:rPr>
        <w:t>Artikel 17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 sidste afsnit i artikel R. 321-15 efter ordlyden: "veterankøretøjer" indsættes følgende: "og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lastRenderedPageBreak/>
        <w:t>Artikel 18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I V i artikel R. 322-1 efter ordlyden: "finder ikke anvendelse" indsættes følgende: "på motoriserede køretøjer til personbefordring og".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Artikel 19</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I fjerde og femte afsnit i artikel R. 412-9 efter ordlyden: "cyklist" indsættes følgende: "eller fører af et motoriseret køretøj til personbefordring".</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Artikel 20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I andet afsnit i artikel R. 412-19 efter ordlyden: "overhaling af en cykel" indsættes følgende: "eller et motoriseret køretøj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21</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 artikel R. 412-28-1 efter ordlyden: "cyklister" indsættes følgende: "og førere af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22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I 2° i II i artikel R. 412-34 efter ordlyden: "trækker en cykel," indsættes følgende: "et motoriseret køretøj til personbefordring".</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Artikel 23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Efter afsnit 6, kapitel II, titel I i bind IV indsættes et afsnit 6a med følgende ordlyd:</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"Afsnit 6a: Kørsel for førere af motoriserede køretøjer til personbefordring</w:t>
      </w:r>
    </w:p>
    <w:p w:rsidR="002E1BE9" w:rsidRPr="00D80E56" w:rsidRDefault="002E1BE9" w:rsidP="00D80E56">
      <w:pPr>
        <w:suppressAutoHyphens w:val="0"/>
        <w:ind w:left="17"/>
        <w:jc w:val="both"/>
        <w:rPr>
          <w:lang w:eastAsia="fr-FR"/>
        </w:rPr>
      </w:pPr>
    </w:p>
    <w:p w:rsidR="002E1BE9" w:rsidRPr="00D80E56" w:rsidRDefault="00C3678D" w:rsidP="00D80E56">
      <w:pPr>
        <w:pStyle w:val="Textkrper"/>
        <w:suppressAutoHyphens w:val="0"/>
        <w:spacing w:after="0"/>
        <w:ind w:left="17"/>
        <w:jc w:val="both"/>
      </w:pPr>
      <w:r>
        <w:rPr>
          <w:rStyle w:val="Policepardfaut"/>
          <w:i/>
          <w:iCs/>
        </w:rPr>
        <w:t xml:space="preserve">Art. R. 412-43-1.- </w:t>
      </w:r>
      <w:r>
        <w:rPr>
          <w:rStyle w:val="Policepardfaut"/>
        </w:rPr>
        <w:t>I.-I byområder skal førere af motoriserede køretøjer til personbefordring køre på cykelstier eller -baner. Hvis der er cykelsti på begge sider af vejen, skal føreren benytte cykelstien i højre side af vejen set i kørselsretningen.</w:t>
      </w:r>
    </w:p>
    <w:p w:rsidR="002E1BE9" w:rsidRPr="00D80E56" w:rsidRDefault="002E1BE9" w:rsidP="00D80E56">
      <w:pPr>
        <w:pStyle w:val="Standard1"/>
        <w:widowControl w:val="0"/>
        <w:jc w:val="both"/>
        <w:rPr>
          <w:lang w:eastAsia="fr-FR"/>
        </w:rPr>
      </w:pPr>
    </w:p>
    <w:p w:rsidR="002E1BE9" w:rsidRPr="00D80E56" w:rsidRDefault="00C3678D" w:rsidP="00D80E56">
      <w:pPr>
        <w:pStyle w:val="Standard1"/>
        <w:keepNext/>
        <w:widowControl w:val="0"/>
        <w:jc w:val="both"/>
      </w:pPr>
      <w:r>
        <w:t>Forefindes der ikke sådanne stier, kan føreren også køre:</w:t>
      </w:r>
    </w:p>
    <w:p w:rsidR="002E1BE9" w:rsidRPr="00D80E56" w:rsidRDefault="002E1BE9" w:rsidP="00D80E56">
      <w:pPr>
        <w:pStyle w:val="Standard1"/>
        <w:keepNext/>
        <w:widowControl w:val="0"/>
        <w:jc w:val="both"/>
        <w:rPr>
          <w:lang w:eastAsia="fr-FR"/>
        </w:rPr>
      </w:pPr>
    </w:p>
    <w:p w:rsidR="002E1BE9" w:rsidRPr="00D80E56" w:rsidRDefault="00C3678D" w:rsidP="00D80E56">
      <w:pPr>
        <w:pStyle w:val="Standard1"/>
        <w:widowControl w:val="0"/>
        <w:jc w:val="both"/>
      </w:pPr>
      <w:r>
        <w:t>1° på veje med en fartgrænse på højst 50 km/t. Førere af motoriserede køretøjer til personbefordring må under ingen omstændigheder køre ved siden af hinanden på vejen</w:t>
      </w:r>
    </w:p>
    <w:p w:rsidR="002E1BE9" w:rsidRPr="00D80E56" w:rsidRDefault="002E1BE9" w:rsidP="00D80E56">
      <w:pPr>
        <w:pStyle w:val="Standard1"/>
        <w:widowControl w:val="0"/>
        <w:jc w:val="both"/>
        <w:rPr>
          <w:lang w:eastAsia="fr-FR"/>
        </w:rPr>
      </w:pPr>
    </w:p>
    <w:p w:rsidR="002E1BE9" w:rsidRPr="00D80E56" w:rsidRDefault="00C3678D" w:rsidP="00D80E56">
      <w:pPr>
        <w:pStyle w:val="Standard1"/>
        <w:widowControl w:val="0"/>
        <w:jc w:val="both"/>
      </w:pPr>
      <w:r>
        <w:t>2° i fodgængerområder under de betingelser, der er fastlagt i artikel R 431-9, fjerde afsnit</w:t>
      </w:r>
    </w:p>
    <w:p w:rsidR="002E1BE9" w:rsidRPr="00D80E56" w:rsidRDefault="002E1BE9" w:rsidP="00D80E56">
      <w:pPr>
        <w:pStyle w:val="Standard1"/>
        <w:widowControl w:val="0"/>
        <w:jc w:val="both"/>
        <w:rPr>
          <w:lang w:eastAsia="fr-FR"/>
        </w:rPr>
      </w:pPr>
    </w:p>
    <w:p w:rsidR="002E1BE9" w:rsidRPr="00D80E56" w:rsidRDefault="00C3678D" w:rsidP="00D80E56">
      <w:pPr>
        <w:pStyle w:val="Standard1"/>
        <w:widowControl w:val="0"/>
        <w:jc w:val="both"/>
      </w:pPr>
      <w:r>
        <w:t>3° på yderrabatter med vejbelægning.</w:t>
      </w:r>
    </w:p>
    <w:p w:rsidR="002E1BE9" w:rsidRPr="00D80E56" w:rsidRDefault="002E1BE9" w:rsidP="00D80E56">
      <w:pPr>
        <w:pStyle w:val="Standard1"/>
        <w:widowControl w:val="0"/>
        <w:jc w:val="both"/>
        <w:rPr>
          <w:sz w:val="22"/>
          <w:szCs w:val="22"/>
        </w:rPr>
      </w:pPr>
    </w:p>
    <w:p w:rsidR="002E1BE9" w:rsidRPr="00D80E56" w:rsidRDefault="00C3678D" w:rsidP="00D80E56">
      <w:pPr>
        <w:pStyle w:val="Standard1"/>
        <w:widowControl w:val="0"/>
        <w:jc w:val="both"/>
      </w:pPr>
      <w:r>
        <w:t>II. - Uden for byområder er det udelukkende tilladt at køre med motoriserede køretøjer til personbefordring på naturveje og cykelstier.</w:t>
      </w:r>
    </w:p>
    <w:p w:rsidR="002E1BE9" w:rsidRPr="00D80E56" w:rsidRDefault="002E1BE9" w:rsidP="00D80E56">
      <w:pPr>
        <w:pStyle w:val="Standard1"/>
        <w:widowControl w:val="0"/>
        <w:jc w:val="both"/>
        <w:rPr>
          <w:lang w:eastAsia="fr-FR"/>
        </w:rPr>
      </w:pPr>
    </w:p>
    <w:p w:rsidR="002E1BE9" w:rsidRPr="00D80E56" w:rsidRDefault="00C3678D" w:rsidP="00D80E56">
      <w:pPr>
        <w:pStyle w:val="Standard1"/>
        <w:keepNext/>
        <w:widowControl w:val="0"/>
        <w:jc w:val="both"/>
      </w:pPr>
      <w:r>
        <w:t>III. - Som undtagelse fra bestemmelserne i denne artikel kan politimyndigheden:</w:t>
      </w:r>
    </w:p>
    <w:p w:rsidR="002E1BE9" w:rsidRPr="00D80E56" w:rsidRDefault="002E1BE9" w:rsidP="00D80E56">
      <w:pPr>
        <w:pStyle w:val="Standard1"/>
        <w:keepNext/>
        <w:widowControl w:val="0"/>
        <w:jc w:val="both"/>
        <w:rPr>
          <w:lang w:eastAsia="fr-FR"/>
        </w:rPr>
      </w:pPr>
    </w:p>
    <w:p w:rsidR="002E1BE9" w:rsidRPr="00D80E56" w:rsidRDefault="00C3678D" w:rsidP="00D80E56">
      <w:pPr>
        <w:pStyle w:val="Standard1"/>
        <w:widowControl w:val="0"/>
        <w:jc w:val="both"/>
      </w:pPr>
      <w:r>
        <w:t>1° forbyde kørsel på områder som anført i I og II</w:t>
      </w:r>
    </w:p>
    <w:p w:rsidR="002E1BE9" w:rsidRPr="00D80E56" w:rsidRDefault="002E1BE9" w:rsidP="00D80E56">
      <w:pPr>
        <w:pStyle w:val="Standard1"/>
        <w:widowControl w:val="0"/>
        <w:jc w:val="both"/>
        <w:rPr>
          <w:lang w:eastAsia="fr-FR"/>
        </w:rPr>
      </w:pPr>
    </w:p>
    <w:p w:rsidR="002E1BE9" w:rsidRPr="00D80E56" w:rsidRDefault="00C3678D" w:rsidP="00D80E56">
      <w:pPr>
        <w:pStyle w:val="Standard1"/>
        <w:widowControl w:val="0"/>
        <w:jc w:val="both"/>
      </w:pPr>
      <w:r>
        <w:t>2° tillade kørsel på fortove i skridttempo, så længe fodgængerne ikke generes heraf.</w:t>
      </w:r>
    </w:p>
    <w:p w:rsidR="002E1BE9" w:rsidRPr="00D80E56" w:rsidRDefault="002E1BE9" w:rsidP="00D80E56">
      <w:pPr>
        <w:pStyle w:val="Standard1"/>
        <w:widowControl w:val="0"/>
        <w:jc w:val="both"/>
        <w:rPr>
          <w:lang w:eastAsia="fr-FR"/>
        </w:rPr>
      </w:pPr>
    </w:p>
    <w:p w:rsidR="002E1BE9" w:rsidRPr="00D80E56" w:rsidRDefault="00C3678D" w:rsidP="00D80E56">
      <w:pPr>
        <w:pStyle w:val="Standard1"/>
        <w:widowControl w:val="0"/>
        <w:suppressAutoHyphens w:val="0"/>
        <w:ind w:left="17"/>
        <w:jc w:val="both"/>
      </w:pPr>
      <w:r>
        <w:t>IV. - Overtrædelse af bestemmelserne i I og II eller færdselsbegrænsningerne i henhold til 1° i III straffes for alle førere med bøde som fastsat for forseelser af anden klasse. </w:t>
      </w:r>
    </w:p>
    <w:p w:rsidR="002E1BE9" w:rsidRPr="00D80E56" w:rsidRDefault="002E1BE9" w:rsidP="00D80E56">
      <w:pPr>
        <w:pStyle w:val="Standard1"/>
        <w:widowControl w:val="0"/>
        <w:suppressAutoHyphens w:val="0"/>
        <w:ind w:left="17"/>
        <w:jc w:val="both"/>
        <w:rPr>
          <w:lang w:eastAsia="fr-FR"/>
        </w:rPr>
      </w:pPr>
    </w:p>
    <w:p w:rsidR="002E1BE9" w:rsidRPr="00D80E56" w:rsidRDefault="00C3678D" w:rsidP="00D80E56">
      <w:pPr>
        <w:pStyle w:val="Standard1"/>
        <w:widowControl w:val="0"/>
        <w:suppressAutoHyphens w:val="0"/>
        <w:ind w:left="17"/>
        <w:jc w:val="both"/>
      </w:pPr>
      <w:r>
        <w:t>Overtrædelse af bestemmelserne i 2° i III om at køre i skridttempo på fortove uden at genere fodgængerne straffes for førere af motoriserede køretøjer til personbefordring med bøde som fastsat for forseelser af anden klasse. "</w:t>
      </w:r>
    </w:p>
    <w:p w:rsidR="002E1BE9" w:rsidRPr="00D80E56" w:rsidRDefault="002E1BE9" w:rsidP="00D80E56">
      <w:pPr>
        <w:pStyle w:val="Standard1"/>
        <w:widowControl w:val="0"/>
        <w:suppressAutoHyphens w:val="0"/>
        <w:ind w:left="17"/>
        <w:jc w:val="both"/>
        <w:rPr>
          <w:lang w:eastAsia="fr-FR"/>
        </w:rPr>
      </w:pPr>
    </w:p>
    <w:p w:rsidR="002E1BE9" w:rsidRPr="00D80E56" w:rsidRDefault="00C3678D" w:rsidP="00D80E56">
      <w:pPr>
        <w:pStyle w:val="Textkrper"/>
        <w:widowControl w:val="0"/>
        <w:suppressAutoHyphens w:val="0"/>
        <w:spacing w:after="0"/>
        <w:ind w:left="17"/>
        <w:jc w:val="both"/>
      </w:pPr>
      <w:r>
        <w:rPr>
          <w:rStyle w:val="Policepardfaut"/>
        </w:rPr>
        <w:t>"</w:t>
      </w:r>
      <w:r>
        <w:rPr>
          <w:rStyle w:val="Policepardfaut"/>
          <w:i/>
          <w:iCs/>
        </w:rPr>
        <w:t>Art. R. 412-43-2</w:t>
      </w:r>
      <w:r>
        <w:rPr>
          <w:rStyle w:val="Policepardfaut"/>
        </w:rPr>
        <w:t>. - Førere af motoriserede køretøjer til personbefordring må ikke skubbe eller trække en last eller et køretøj.</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Førere af køretøjer til personbefordring må ikke lade sig bugsere af et andet køretøj.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Overtrædelse af bestemmelserne i denne artikel straffes med bøde som fastsat for forseelser af anden klasse. "</w:t>
      </w:r>
    </w:p>
    <w:p w:rsidR="002E1BE9" w:rsidRPr="00D80E56" w:rsidRDefault="002E1BE9" w:rsidP="00D80E56">
      <w:pPr>
        <w:pStyle w:val="Textkrper"/>
        <w:widowControl w:val="0"/>
        <w:suppressAutoHyphens w:val="0"/>
        <w:spacing w:after="0"/>
        <w:ind w:left="17"/>
        <w:jc w:val="both"/>
        <w:rPr>
          <w:i/>
          <w:iCs/>
          <w:lang w:eastAsia="fr-FR"/>
        </w:rPr>
      </w:pPr>
    </w:p>
    <w:p w:rsidR="002E1BE9" w:rsidRPr="00D80E56" w:rsidRDefault="00C3678D" w:rsidP="00D80E56">
      <w:pPr>
        <w:pStyle w:val="Textkrper"/>
        <w:widowControl w:val="0"/>
        <w:suppressAutoHyphens w:val="0"/>
        <w:spacing w:after="0"/>
        <w:ind w:left="17"/>
        <w:jc w:val="both"/>
      </w:pPr>
      <w:r>
        <w:rPr>
          <w:rStyle w:val="Policepardfaut"/>
        </w:rPr>
        <w:t>"</w:t>
      </w:r>
      <w:r>
        <w:rPr>
          <w:rStyle w:val="Policepardfaut"/>
          <w:i/>
          <w:iCs/>
        </w:rPr>
        <w:t>Art. R. 412-43-3 -</w:t>
      </w:r>
      <w:r>
        <w:rPr>
          <w:rStyle w:val="Policepardfaut"/>
        </w:rPr>
        <w:t xml:space="preserve"> I. - Alle førere af motoriserede køretøjer til personbefordring skal være fyldt 18 år.</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II. - I tilfælde af kørsel med køretøjet om natten eller om dagen, når sigtbarheden er dårlig, skal alle førere af motoriserede køretøjer til personbefordring bære en lovformelig sikkerhedsvest eller reflekser med egenskaber i henhold til bekendtgørelsen fra ministeren med ansvar for færdselssikkerhed. Derudover kan føreren bære en supplerende lygte, som hverken blænder eller blinker.</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III. - Under kørslen skal alle førere af motoriserede køretøjer til personbefordring under 12 år bære en hjelm i overensstemmelse med loven om personlige værnemidler. Hjelmen skal være spændt.</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IV. - En person, der er fyldt 18 år, og som ledsager mindst én fører af et motoriseret køretøj til personbefordring under 12 år, skal som juridisk ansvarlig for denne eller disse fører(e) sikre sig, at de hver især bærer en hjelm i henhold til betingelserne i ovenstående afsnit.</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V. - Det er ikke tilladt at transportere passagerer på motoriserede køretøjer til personbefordring.</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VI. - Overtrædelse af bestemmelserne i II og V straffes med bøde som fastsat for forseelser af anden klasse.</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En myndig person, der ledsager en fører af et motoriseret køretøj til personbefordring under otte år, eller som ikke overholder bestemmelserne i IV, straffes med en bøde som fastsat for forseelser af fjerde klasse. "</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Artikel 24</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I andet og femte afsnit i artikel R. 415-2 efter ordlyden: "med undtagelse af en cykel" indsættes følgende: "eller et motoriseret køretøj til personbefordring".</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lastRenderedPageBreak/>
        <w:t>Artikel 25</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I III i artikel R. 415-3 efter ordlyden: "plads til cykler," indsættes følgende: "motoriserede køretøjer til personbefordring".</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26</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Artikel R. 415-4 ændres som følger:</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I III efter ordlyden: "til cykler," indsættes følgende: "motoriserede køretøjer til personbefordring".</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I IV efter ordlyden: "cyklister af enhver art" indsættes følgende: "eller førere af et motoriseret køretøj til personbefordring".</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27</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I 2° i artikel R. 415-15 efter ordlyden: "én for cykler" og efter ordlyden: "stoplinje for cykler" indsættes følgende: "og motoriserede køretøjer til personbefordring".</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Artikel 28</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III i artikel L.417-10 ændres som følger:</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I 2° efter ordlyden: "tohjulede cykler," indsættes følgende: "køretøjer til personbefordring".</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 I 6 ° efter ordlyden: "med undtagelse af cykler" indsættes følgende: "og køretøjer til personbefordring".</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29</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I 8 ° i I i artikel L. 417-11 efter ordlyden: "pedalcykler med elektrisk hjælpemotor" indsættes følgende: "og motoriserede køretøjer til personbefordring".</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30</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Bestemmelserne i artikel 4, 5, 7, 8 og 11 træder i kraft den 1. juli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Artikel 31</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Ministeren for grøn og solidarisk omstilling, justitsministeren, indenrigsministeren og ministeren under viceministeren, minister for grøn og solidarisk omstilling med ansvar for transport er hver især ansvarlige for gennemførelsen af nærværende dekret, som offentliggøres i</w:t>
      </w:r>
      <w:r>
        <w:rPr>
          <w:rStyle w:val="Policepardfaut"/>
          <w:i/>
          <w:iCs/>
        </w:rPr>
        <w:t xml:space="preserve"> Journal officiel</w:t>
      </w:r>
      <w:r>
        <w:rPr>
          <w:rStyle w:val="Policepardfaut"/>
        </w:rPr>
        <w:t>, Den Franske Republiks statstidende.</w:t>
      </w:r>
    </w:p>
    <w:p w:rsidR="00D80E56" w:rsidRPr="00D80E56" w:rsidRDefault="00D80E56" w:rsidP="00D80E56">
      <w:pPr>
        <w:suppressAutoHyphens w:val="0"/>
        <w:ind w:left="17"/>
        <w:jc w:val="both"/>
      </w:pPr>
    </w:p>
    <w:p w:rsidR="002E1BE9" w:rsidRPr="00D80E56" w:rsidRDefault="00C3678D" w:rsidP="00D80E56">
      <w:pPr>
        <w:suppressAutoHyphens w:val="0"/>
      </w:pPr>
      <w:r>
        <w:t>Udfærdiget den</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På premierministerens vegne:</w:t>
      </w:r>
    </w:p>
    <w:p w:rsidR="00D80E56" w:rsidRPr="00D80E56" w:rsidRDefault="00D80E56" w:rsidP="00D80E56">
      <w:pPr>
        <w:pStyle w:val="Textkrper"/>
        <w:spacing w:after="0"/>
        <w:rPr>
          <w:rStyle w:val="Policepardfaut"/>
        </w:rPr>
      </w:pPr>
    </w:p>
    <w:p w:rsidR="002E1BE9" w:rsidRPr="00D80E56" w:rsidRDefault="00C3678D" w:rsidP="00D80E56">
      <w:pPr>
        <w:pStyle w:val="Textkrper"/>
        <w:spacing w:after="0"/>
      </w:pPr>
      <w:r>
        <w:rPr>
          <w:rStyle w:val="Policepardfaut"/>
        </w:rPr>
        <w:t>M</w:t>
      </w:r>
      <w:r>
        <w:t>inisteren for grøn og solidarisk omstilling,</w:t>
      </w:r>
    </w:p>
    <w:p w:rsidR="002E1BE9" w:rsidRPr="00D80E56" w:rsidRDefault="002E1BE9" w:rsidP="00D80E56">
      <w:pPr>
        <w:pStyle w:val="Textkrper"/>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Textkrper"/>
        <w:spacing w:after="0"/>
        <w:jc w:val="both"/>
      </w:pPr>
      <w:r>
        <w:t>François de RUGY</w:t>
      </w:r>
    </w:p>
    <w:p w:rsidR="002E1BE9" w:rsidRPr="00D80E56" w:rsidRDefault="002E1BE9" w:rsidP="00D80E56">
      <w:pPr>
        <w:pStyle w:val="Textkrper"/>
        <w:spacing w:after="0"/>
        <w:jc w:val="both"/>
      </w:pPr>
    </w:p>
    <w:p w:rsidR="002E1BE9" w:rsidRPr="00D80E56" w:rsidRDefault="00C3678D" w:rsidP="00D80E56">
      <w:pPr>
        <w:pStyle w:val="SNSignatureDroite"/>
        <w:spacing w:before="0" w:after="0"/>
        <w:rPr>
          <w:color w:val="auto"/>
        </w:rPr>
      </w:pPr>
      <w:r>
        <w:rPr>
          <w:color w:val="auto"/>
        </w:rPr>
        <w:t>Justitsministeren</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Textkrper"/>
        <w:spacing w:after="0"/>
        <w:jc w:val="both"/>
      </w:pPr>
    </w:p>
    <w:p w:rsidR="00D80E56" w:rsidRPr="00D80E56" w:rsidRDefault="00D80E56" w:rsidP="00D80E56">
      <w:pPr>
        <w:pStyle w:val="Textkrper"/>
        <w:spacing w:after="0"/>
        <w:jc w:val="both"/>
      </w:pPr>
    </w:p>
    <w:p w:rsidR="00D80E56" w:rsidRPr="00D80E56" w:rsidRDefault="00D80E56" w:rsidP="00D80E56">
      <w:pPr>
        <w:pStyle w:val="Textkrper"/>
        <w:spacing w:after="0"/>
        <w:jc w:val="both"/>
      </w:pPr>
    </w:p>
    <w:p w:rsidR="002E1BE9" w:rsidRPr="00D80E56" w:rsidRDefault="00C3678D" w:rsidP="00D80E56">
      <w:pPr>
        <w:pStyle w:val="SNSignatureGauche"/>
        <w:spacing w:before="0" w:after="0"/>
      </w:pPr>
      <w:r>
        <w:t>Indenrigsministeren</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w:rsidR="002E1BE9" w:rsidRPr="00D80E56" w:rsidRDefault="002E1BE9" w:rsidP="00D80E56">
      <w:pPr>
        <w:pStyle w:val="Textkrper"/>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Ministeren under viceministeren, minister for grøn og solidarisk omstilling med ansvar for transport</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6E9"/>
    <w:multiLevelType w:val="multilevel"/>
    <w:tmpl w:val="2BAA5CA0"/>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E9"/>
    <w:rsid w:val="000001BE"/>
    <w:rsid w:val="000112E8"/>
    <w:rsid w:val="002E1BE9"/>
    <w:rsid w:val="00337727"/>
    <w:rsid w:val="00391197"/>
    <w:rsid w:val="00416DF5"/>
    <w:rsid w:val="005A71AF"/>
    <w:rsid w:val="006124E3"/>
    <w:rsid w:val="0064056E"/>
    <w:rsid w:val="009A5C1F"/>
    <w:rsid w:val="009D4699"/>
    <w:rsid w:val="00C3678D"/>
    <w:rsid w:val="00C84D10"/>
    <w:rsid w:val="00D80E56"/>
    <w:rsid w:val="00DA2785"/>
    <w:rsid w:val="00E03977"/>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2"/>
        <w:sz w:val="24"/>
        <w:szCs w:val="24"/>
        <w:lang w:val="da-DK"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hd w:val="clear" w:color="auto" w:fill="FFFFFF"/>
      <w:suppressAutoHyphens/>
    </w:pPr>
    <w:rPr>
      <w:rFonts w:ascii="Times New Roman" w:eastAsia="Times New Roman" w:hAnsi="Times New Roman" w:cs="Times New Roman"/>
      <w:lang w:bidi="ar-SA"/>
    </w:rPr>
  </w:style>
  <w:style w:type="paragraph" w:styleId="berschrift1">
    <w:name w:val="heading 1"/>
    <w:basedOn w:val="Standard"/>
    <w:next w:val="Textkrper"/>
    <w:qFormat/>
    <w:pPr>
      <w:numPr>
        <w:numId w:val="1"/>
      </w:numPr>
      <w:suppressAutoHyphens w:val="0"/>
      <w:spacing w:before="280" w:after="119"/>
      <w:outlineLvl w:val="0"/>
    </w:pPr>
    <w:rPr>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da-DK"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20"/>
    </w:pPr>
  </w:style>
  <w:style w:type="paragraph" w:customStyle="1" w:styleId="LO-Normal">
    <w:name w:val="LO-Normal"/>
    <w:qFormat/>
    <w:pPr>
      <w:widowControl w:val="0"/>
      <w:shd w:val="clear" w:color="auto" w:fill="FFFFFF"/>
      <w:suppressAutoHyphens/>
    </w:pPr>
  </w:style>
  <w:style w:type="paragraph" w:styleId="Liste">
    <w:name w:val="List"/>
    <w:basedOn w:val="Textkrper"/>
    <w:rPr>
      <w:rFonts w:ascii="Liberation Sans" w:eastAsia="Liberation Sans" w:hAnsi="Liberation Sans" w:cs="Mangal"/>
    </w:rPr>
  </w:style>
  <w:style w:type="paragraph" w:styleId="Beschriftung">
    <w:name w:val="caption"/>
    <w:basedOn w:val="Standard"/>
    <w:qFormat/>
    <w:pPr>
      <w:suppressLineNumbers/>
      <w:spacing w:before="120" w:after="120"/>
    </w:pPr>
    <w:rPr>
      <w:rFonts w:ascii="Liberation Sans" w:eastAsia="Liberation Sans" w:hAnsi="Liberation Sans" w:cs="Mangal"/>
      <w:i/>
      <w:iCs/>
    </w:rPr>
  </w:style>
  <w:style w:type="paragraph" w:customStyle="1" w:styleId="Index">
    <w:name w:val="Index"/>
    <w:basedOn w:val="Standard"/>
    <w:qFormat/>
    <w:pPr>
      <w:suppressLineNumbers/>
    </w:pPr>
    <w:rPr>
      <w:rFonts w:ascii="Liberation Sans" w:eastAsia="Liberation Sans" w:hAnsi="Liberation Sans" w:cs="Mangal"/>
    </w:rPr>
  </w:style>
  <w:style w:type="paragraph" w:customStyle="1" w:styleId="Titre4">
    <w:name w:val="Titre4"/>
    <w:basedOn w:val="Standard"/>
    <w:next w:val="Textkrper"/>
    <w:qFormat/>
    <w:pPr>
      <w:keepNext/>
      <w:spacing w:before="240" w:after="120"/>
    </w:pPr>
    <w:rPr>
      <w:rFonts w:ascii="Liberation Sans" w:eastAsia="Microsoft YaHei" w:hAnsi="Liberation Sans" w:cs="Mangal"/>
      <w:sz w:val="28"/>
      <w:szCs w:val="28"/>
    </w:rPr>
  </w:style>
  <w:style w:type="paragraph" w:customStyle="1" w:styleId="Titre3">
    <w:name w:val="Titre3"/>
    <w:basedOn w:val="Standard"/>
    <w:next w:val="Textkrper"/>
    <w:qFormat/>
    <w:pPr>
      <w:keepNext/>
      <w:spacing w:before="240" w:after="120"/>
    </w:pPr>
    <w:rPr>
      <w:rFonts w:ascii="Liberation Sans" w:eastAsia="Microsoft YaHei" w:hAnsi="Liberation Sans" w:cs="Mangal"/>
      <w:sz w:val="28"/>
      <w:szCs w:val="28"/>
    </w:rPr>
  </w:style>
  <w:style w:type="paragraph" w:customStyle="1" w:styleId="Titre2">
    <w:name w:val="Titre2"/>
    <w:basedOn w:val="Standard"/>
    <w:next w:val="Textkrper"/>
    <w:qFormat/>
    <w:pPr>
      <w:keepNext/>
      <w:spacing w:before="240" w:after="120"/>
    </w:pPr>
    <w:rPr>
      <w:rFonts w:ascii="Liberation Sans" w:eastAsia="Microsoft YaHei" w:hAnsi="Liberation Sans" w:cs="Mangal"/>
      <w:sz w:val="28"/>
      <w:szCs w:val="28"/>
    </w:rPr>
  </w:style>
  <w:style w:type="paragraph" w:customStyle="1" w:styleId="Titre1">
    <w:name w:val="Titre1"/>
    <w:basedOn w:val="Standard"/>
    <w:next w:val="Textkrper"/>
    <w:qFormat/>
    <w:pPr>
      <w:keepNext/>
      <w:spacing w:before="240" w:after="120"/>
    </w:pPr>
    <w:rPr>
      <w:rFonts w:ascii="Liberation Sans" w:eastAsia="Microsoft YaHei" w:hAnsi="Liberation Sans" w:cs="Mangal"/>
      <w:sz w:val="28"/>
      <w:szCs w:val="28"/>
    </w:rPr>
  </w:style>
  <w:style w:type="paragraph" w:styleId="StandardWeb">
    <w:name w:val="Normal (Web)"/>
    <w:basedOn w:val="Standard"/>
    <w:qFormat/>
    <w:pPr>
      <w:suppressAutoHyphens w:val="0"/>
      <w:spacing w:before="280" w:after="119"/>
    </w:pPr>
  </w:style>
  <w:style w:type="paragraph" w:customStyle="1" w:styleId="liste-western">
    <w:name w:val="liste-western"/>
    <w:basedOn w:val="Standard"/>
    <w:qFormat/>
    <w:pPr>
      <w:suppressAutoHyphens w:val="0"/>
      <w:spacing w:before="280" w:after="119"/>
    </w:pPr>
    <w:rPr>
      <w:rFonts w:ascii="Liberation Sans" w:eastAsia="Liberation Sans" w:hAnsi="Liberation Sans" w:cs="Liberation Sans"/>
    </w:rPr>
  </w:style>
  <w:style w:type="paragraph" w:customStyle="1" w:styleId="western">
    <w:name w:val="western"/>
    <w:basedOn w:val="Standard"/>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Standard"/>
    <w:qFormat/>
    <w:pPr>
      <w:suppressAutoHyphens w:val="0"/>
      <w:jc w:val="center"/>
    </w:pPr>
    <w:rPr>
      <w:b/>
      <w:bCs/>
      <w:szCs w:val="20"/>
    </w:rPr>
  </w:style>
  <w:style w:type="paragraph" w:customStyle="1" w:styleId="SNTimbre">
    <w:name w:val="SNTimbre"/>
    <w:basedOn w:val="Standard"/>
    <w:qFormat/>
    <w:pPr>
      <w:widowControl w:val="0"/>
      <w:snapToGrid w:val="0"/>
      <w:spacing w:before="120"/>
      <w:jc w:val="center"/>
    </w:pPr>
    <w:rPr>
      <w:rFonts w:eastAsia="Lucida Sans Unicode"/>
    </w:rPr>
  </w:style>
  <w:style w:type="paragraph" w:customStyle="1" w:styleId="Textedebulles">
    <w:name w:val="Texte de bulles"/>
    <w:basedOn w:val="Standard"/>
    <w:qFormat/>
    <w:rPr>
      <w:rFonts w:ascii="Segoe UI" w:eastAsia="Segoe UI" w:hAnsi="Segoe UI" w:cs="Segoe UI"/>
      <w:sz w:val="18"/>
      <w:szCs w:val="18"/>
    </w:rPr>
  </w:style>
  <w:style w:type="paragraph" w:customStyle="1" w:styleId="Contenudetableau">
    <w:name w:val="Contenu de tableau"/>
    <w:basedOn w:val="Standard"/>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Standard"/>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Standard"/>
    <w:qFormat/>
    <w:rPr>
      <w:sz w:val="20"/>
      <w:szCs w:val="20"/>
    </w:rPr>
  </w:style>
  <w:style w:type="paragraph" w:customStyle="1" w:styleId="SNSignatureDroite">
    <w:name w:val="SNSignatureDroite"/>
    <w:basedOn w:val="Standard"/>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Standard"/>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Standard"/>
    <w:next w:val="SNSignatureGauche"/>
    <w:qFormat/>
    <w:pPr>
      <w:spacing w:before="480"/>
      <w:ind w:firstLine="720"/>
    </w:pPr>
  </w:style>
  <w:style w:type="paragraph" w:customStyle="1" w:styleId="Standard1">
    <w:name w:val="Standard1"/>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1"/>
    <w:qFormat/>
    <w:rPr>
      <w:color w:val="FF0000"/>
    </w:rPr>
  </w:style>
  <w:style w:type="numbering" w:customStyle="1" w:styleId="WW8Num1">
    <w:name w:val="WW8Num1"/>
    <w:qFormat/>
  </w:style>
  <w:style w:type="paragraph" w:styleId="Kopfzeile">
    <w:name w:val="header"/>
    <w:basedOn w:val="Standard"/>
    <w:link w:val="KopfzeileZchn"/>
    <w:uiPriority w:val="99"/>
    <w:unhideWhenUsed/>
    <w:rsid w:val="00C3678D"/>
    <w:pPr>
      <w:tabs>
        <w:tab w:val="center" w:pos="4320"/>
        <w:tab w:val="right" w:pos="8640"/>
      </w:tabs>
    </w:pPr>
  </w:style>
  <w:style w:type="character" w:customStyle="1" w:styleId="KopfzeileZchn">
    <w:name w:val="Kopfzeile Zchn"/>
    <w:basedOn w:val="Absatz-Standardschriftart"/>
    <w:link w:val="Kopfzeile"/>
    <w:uiPriority w:val="99"/>
    <w:rsid w:val="00C3678D"/>
    <w:rPr>
      <w:rFonts w:ascii="Times New Roman" w:eastAsia="Times New Roman" w:hAnsi="Times New Roman" w:cs="Times New Roman"/>
      <w:shd w:val="clear" w:color="auto" w:fill="FFFFFF"/>
      <w:lang w:bidi="ar-SA"/>
    </w:rPr>
  </w:style>
  <w:style w:type="paragraph" w:styleId="Fuzeile">
    <w:name w:val="footer"/>
    <w:basedOn w:val="Standard"/>
    <w:link w:val="FuzeileZchn"/>
    <w:uiPriority w:val="99"/>
    <w:unhideWhenUsed/>
    <w:rsid w:val="00C3678D"/>
    <w:pPr>
      <w:tabs>
        <w:tab w:val="center" w:pos="4320"/>
        <w:tab w:val="right" w:pos="8640"/>
      </w:tabs>
    </w:pPr>
  </w:style>
  <w:style w:type="character" w:customStyle="1" w:styleId="FuzeileZchn">
    <w:name w:val="Fußzeile Zchn"/>
    <w:basedOn w:val="Absatz-Standardschriftart"/>
    <w:link w:val="Fuzeile"/>
    <w:uiPriority w:val="99"/>
    <w:rsid w:val="00C3678D"/>
    <w:rPr>
      <w:rFonts w:ascii="Times New Roman" w:eastAsia="Times New Roman" w:hAnsi="Times New Roman" w:cs="Times New Roman"/>
      <w:shd w:val="clear" w:color="auto" w:fill="FFFFFF"/>
      <w:lang w:bidi="ar-SA"/>
    </w:rPr>
  </w:style>
  <w:style w:type="character" w:styleId="Hyperlink">
    <w:name w:val="Hyperlink"/>
    <w:basedOn w:val="Absatz-Standardschriftart"/>
    <w:uiPriority w:val="99"/>
    <w:unhideWhenUsed/>
    <w:rsid w:val="00D80E56"/>
    <w:rPr>
      <w:color w:val="0563C1" w:themeColor="hyperlink"/>
      <w:u w:val="single"/>
    </w:rPr>
  </w:style>
  <w:style w:type="paragraph" w:customStyle="1" w:styleId="12PromKlEinlSatz">
    <w:name w:val="12_PromKl_EinlSatz"/>
    <w:basedOn w:val="Standard"/>
    <w:next w:val="Standard"/>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2"/>
        <w:sz w:val="24"/>
        <w:szCs w:val="24"/>
        <w:lang w:val="da-DK"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hd w:val="clear" w:color="auto" w:fill="FFFFFF"/>
      <w:suppressAutoHyphens/>
    </w:pPr>
    <w:rPr>
      <w:rFonts w:ascii="Times New Roman" w:eastAsia="Times New Roman" w:hAnsi="Times New Roman" w:cs="Times New Roman"/>
      <w:lang w:bidi="ar-SA"/>
    </w:rPr>
  </w:style>
  <w:style w:type="paragraph" w:styleId="berschrift1">
    <w:name w:val="heading 1"/>
    <w:basedOn w:val="Standard"/>
    <w:next w:val="Textkrper"/>
    <w:qFormat/>
    <w:pPr>
      <w:numPr>
        <w:numId w:val="1"/>
      </w:numPr>
      <w:suppressAutoHyphens w:val="0"/>
      <w:spacing w:before="280" w:after="119"/>
      <w:outlineLvl w:val="0"/>
    </w:pPr>
    <w:rPr>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da-DK"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20"/>
    </w:pPr>
  </w:style>
  <w:style w:type="paragraph" w:customStyle="1" w:styleId="LO-Normal">
    <w:name w:val="LO-Normal"/>
    <w:qFormat/>
    <w:pPr>
      <w:widowControl w:val="0"/>
      <w:shd w:val="clear" w:color="auto" w:fill="FFFFFF"/>
      <w:suppressAutoHyphens/>
    </w:pPr>
  </w:style>
  <w:style w:type="paragraph" w:styleId="Liste">
    <w:name w:val="List"/>
    <w:basedOn w:val="Textkrper"/>
    <w:rPr>
      <w:rFonts w:ascii="Liberation Sans" w:eastAsia="Liberation Sans" w:hAnsi="Liberation Sans" w:cs="Mangal"/>
    </w:rPr>
  </w:style>
  <w:style w:type="paragraph" w:styleId="Beschriftung">
    <w:name w:val="caption"/>
    <w:basedOn w:val="Standard"/>
    <w:qFormat/>
    <w:pPr>
      <w:suppressLineNumbers/>
      <w:spacing w:before="120" w:after="120"/>
    </w:pPr>
    <w:rPr>
      <w:rFonts w:ascii="Liberation Sans" w:eastAsia="Liberation Sans" w:hAnsi="Liberation Sans" w:cs="Mangal"/>
      <w:i/>
      <w:iCs/>
    </w:rPr>
  </w:style>
  <w:style w:type="paragraph" w:customStyle="1" w:styleId="Index">
    <w:name w:val="Index"/>
    <w:basedOn w:val="Standard"/>
    <w:qFormat/>
    <w:pPr>
      <w:suppressLineNumbers/>
    </w:pPr>
    <w:rPr>
      <w:rFonts w:ascii="Liberation Sans" w:eastAsia="Liberation Sans" w:hAnsi="Liberation Sans" w:cs="Mangal"/>
    </w:rPr>
  </w:style>
  <w:style w:type="paragraph" w:customStyle="1" w:styleId="Titre4">
    <w:name w:val="Titre4"/>
    <w:basedOn w:val="Standard"/>
    <w:next w:val="Textkrper"/>
    <w:qFormat/>
    <w:pPr>
      <w:keepNext/>
      <w:spacing w:before="240" w:after="120"/>
    </w:pPr>
    <w:rPr>
      <w:rFonts w:ascii="Liberation Sans" w:eastAsia="Microsoft YaHei" w:hAnsi="Liberation Sans" w:cs="Mangal"/>
      <w:sz w:val="28"/>
      <w:szCs w:val="28"/>
    </w:rPr>
  </w:style>
  <w:style w:type="paragraph" w:customStyle="1" w:styleId="Titre3">
    <w:name w:val="Titre3"/>
    <w:basedOn w:val="Standard"/>
    <w:next w:val="Textkrper"/>
    <w:qFormat/>
    <w:pPr>
      <w:keepNext/>
      <w:spacing w:before="240" w:after="120"/>
    </w:pPr>
    <w:rPr>
      <w:rFonts w:ascii="Liberation Sans" w:eastAsia="Microsoft YaHei" w:hAnsi="Liberation Sans" w:cs="Mangal"/>
      <w:sz w:val="28"/>
      <w:szCs w:val="28"/>
    </w:rPr>
  </w:style>
  <w:style w:type="paragraph" w:customStyle="1" w:styleId="Titre2">
    <w:name w:val="Titre2"/>
    <w:basedOn w:val="Standard"/>
    <w:next w:val="Textkrper"/>
    <w:qFormat/>
    <w:pPr>
      <w:keepNext/>
      <w:spacing w:before="240" w:after="120"/>
    </w:pPr>
    <w:rPr>
      <w:rFonts w:ascii="Liberation Sans" w:eastAsia="Microsoft YaHei" w:hAnsi="Liberation Sans" w:cs="Mangal"/>
      <w:sz w:val="28"/>
      <w:szCs w:val="28"/>
    </w:rPr>
  </w:style>
  <w:style w:type="paragraph" w:customStyle="1" w:styleId="Titre1">
    <w:name w:val="Titre1"/>
    <w:basedOn w:val="Standard"/>
    <w:next w:val="Textkrper"/>
    <w:qFormat/>
    <w:pPr>
      <w:keepNext/>
      <w:spacing w:before="240" w:after="120"/>
    </w:pPr>
    <w:rPr>
      <w:rFonts w:ascii="Liberation Sans" w:eastAsia="Microsoft YaHei" w:hAnsi="Liberation Sans" w:cs="Mangal"/>
      <w:sz w:val="28"/>
      <w:szCs w:val="28"/>
    </w:rPr>
  </w:style>
  <w:style w:type="paragraph" w:styleId="StandardWeb">
    <w:name w:val="Normal (Web)"/>
    <w:basedOn w:val="Standard"/>
    <w:qFormat/>
    <w:pPr>
      <w:suppressAutoHyphens w:val="0"/>
      <w:spacing w:before="280" w:after="119"/>
    </w:pPr>
  </w:style>
  <w:style w:type="paragraph" w:customStyle="1" w:styleId="liste-western">
    <w:name w:val="liste-western"/>
    <w:basedOn w:val="Standard"/>
    <w:qFormat/>
    <w:pPr>
      <w:suppressAutoHyphens w:val="0"/>
      <w:spacing w:before="280" w:after="119"/>
    </w:pPr>
    <w:rPr>
      <w:rFonts w:ascii="Liberation Sans" w:eastAsia="Liberation Sans" w:hAnsi="Liberation Sans" w:cs="Liberation Sans"/>
    </w:rPr>
  </w:style>
  <w:style w:type="paragraph" w:customStyle="1" w:styleId="western">
    <w:name w:val="western"/>
    <w:basedOn w:val="Standard"/>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Standard"/>
    <w:qFormat/>
    <w:pPr>
      <w:suppressAutoHyphens w:val="0"/>
      <w:jc w:val="center"/>
    </w:pPr>
    <w:rPr>
      <w:b/>
      <w:bCs/>
      <w:szCs w:val="20"/>
    </w:rPr>
  </w:style>
  <w:style w:type="paragraph" w:customStyle="1" w:styleId="SNTimbre">
    <w:name w:val="SNTimbre"/>
    <w:basedOn w:val="Standard"/>
    <w:qFormat/>
    <w:pPr>
      <w:widowControl w:val="0"/>
      <w:snapToGrid w:val="0"/>
      <w:spacing w:before="120"/>
      <w:jc w:val="center"/>
    </w:pPr>
    <w:rPr>
      <w:rFonts w:eastAsia="Lucida Sans Unicode"/>
    </w:rPr>
  </w:style>
  <w:style w:type="paragraph" w:customStyle="1" w:styleId="Textedebulles">
    <w:name w:val="Texte de bulles"/>
    <w:basedOn w:val="Standard"/>
    <w:qFormat/>
    <w:rPr>
      <w:rFonts w:ascii="Segoe UI" w:eastAsia="Segoe UI" w:hAnsi="Segoe UI" w:cs="Segoe UI"/>
      <w:sz w:val="18"/>
      <w:szCs w:val="18"/>
    </w:rPr>
  </w:style>
  <w:style w:type="paragraph" w:customStyle="1" w:styleId="Contenudetableau">
    <w:name w:val="Contenu de tableau"/>
    <w:basedOn w:val="Standard"/>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Standard"/>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Standard"/>
    <w:qFormat/>
    <w:rPr>
      <w:sz w:val="20"/>
      <w:szCs w:val="20"/>
    </w:rPr>
  </w:style>
  <w:style w:type="paragraph" w:customStyle="1" w:styleId="SNSignatureDroite">
    <w:name w:val="SNSignatureDroite"/>
    <w:basedOn w:val="Standard"/>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Standard"/>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Standard"/>
    <w:next w:val="SNSignatureGauche"/>
    <w:qFormat/>
    <w:pPr>
      <w:spacing w:before="480"/>
      <w:ind w:firstLine="720"/>
    </w:pPr>
  </w:style>
  <w:style w:type="paragraph" w:customStyle="1" w:styleId="Standard1">
    <w:name w:val="Standard1"/>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1"/>
    <w:qFormat/>
    <w:rPr>
      <w:color w:val="FF0000"/>
    </w:rPr>
  </w:style>
  <w:style w:type="numbering" w:customStyle="1" w:styleId="WW8Num1">
    <w:name w:val="WW8Num1"/>
    <w:qFormat/>
  </w:style>
  <w:style w:type="paragraph" w:styleId="Kopfzeile">
    <w:name w:val="header"/>
    <w:basedOn w:val="Standard"/>
    <w:link w:val="KopfzeileZchn"/>
    <w:uiPriority w:val="99"/>
    <w:unhideWhenUsed/>
    <w:rsid w:val="00C3678D"/>
    <w:pPr>
      <w:tabs>
        <w:tab w:val="center" w:pos="4320"/>
        <w:tab w:val="right" w:pos="8640"/>
      </w:tabs>
    </w:pPr>
  </w:style>
  <w:style w:type="character" w:customStyle="1" w:styleId="KopfzeileZchn">
    <w:name w:val="Kopfzeile Zchn"/>
    <w:basedOn w:val="Absatz-Standardschriftart"/>
    <w:link w:val="Kopfzeile"/>
    <w:uiPriority w:val="99"/>
    <w:rsid w:val="00C3678D"/>
    <w:rPr>
      <w:rFonts w:ascii="Times New Roman" w:eastAsia="Times New Roman" w:hAnsi="Times New Roman" w:cs="Times New Roman"/>
      <w:shd w:val="clear" w:color="auto" w:fill="FFFFFF"/>
      <w:lang w:bidi="ar-SA"/>
    </w:rPr>
  </w:style>
  <w:style w:type="paragraph" w:styleId="Fuzeile">
    <w:name w:val="footer"/>
    <w:basedOn w:val="Standard"/>
    <w:link w:val="FuzeileZchn"/>
    <w:uiPriority w:val="99"/>
    <w:unhideWhenUsed/>
    <w:rsid w:val="00C3678D"/>
    <w:pPr>
      <w:tabs>
        <w:tab w:val="center" w:pos="4320"/>
        <w:tab w:val="right" w:pos="8640"/>
      </w:tabs>
    </w:pPr>
  </w:style>
  <w:style w:type="character" w:customStyle="1" w:styleId="FuzeileZchn">
    <w:name w:val="Fußzeile Zchn"/>
    <w:basedOn w:val="Absatz-Standardschriftart"/>
    <w:link w:val="Fuzeile"/>
    <w:uiPriority w:val="99"/>
    <w:rsid w:val="00C3678D"/>
    <w:rPr>
      <w:rFonts w:ascii="Times New Roman" w:eastAsia="Times New Roman" w:hAnsi="Times New Roman" w:cs="Times New Roman"/>
      <w:shd w:val="clear" w:color="auto" w:fill="FFFFFF"/>
      <w:lang w:bidi="ar-SA"/>
    </w:rPr>
  </w:style>
  <w:style w:type="character" w:styleId="Hyperlink">
    <w:name w:val="Hyperlink"/>
    <w:basedOn w:val="Absatz-Standardschriftart"/>
    <w:uiPriority w:val="99"/>
    <w:unhideWhenUsed/>
    <w:rsid w:val="00D80E56"/>
    <w:rPr>
      <w:color w:val="0563C1" w:themeColor="hyperlink"/>
      <w:u w:val="single"/>
    </w:rPr>
  </w:style>
  <w:style w:type="paragraph" w:customStyle="1" w:styleId="12PromKlEinlSatz">
    <w:name w:val="12_PromKl_EinlSatz"/>
    <w:basedOn w:val="Standard"/>
    <w:next w:val="Standard"/>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1828</Words>
  <Characters>11518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Décret n° du</vt:lpstr>
    </vt:vector>
  </TitlesOfParts>
  <Company>Microsoft</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creator>VAISS PIERRE</dc:creator>
  <cp:lastModifiedBy>Kuzmina, Darja</cp:lastModifiedBy>
  <cp:revision>5</cp:revision>
  <dcterms:created xsi:type="dcterms:W3CDTF">2019-05-08T13:14:00Z</dcterms:created>
  <dcterms:modified xsi:type="dcterms:W3CDTF">2019-05-16T11:14:00Z</dcterms:modified>
  <dc:language>fr-FR</dc:language>
</cp:coreProperties>
</file>