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w:t>
      </w:r>
      <w:r w:rsidR="00442240">
        <w:rPr>
          <w:rFonts w:ascii="Courier New" w:hAnsi="Courier New"/>
          <w:snapToGrid/>
        </w:rPr>
        <w:t>--</w:t>
      </w:r>
      <w:r>
        <w:rPr>
          <w:rFonts w:ascii="Courier New" w:hAnsi="Courier New"/>
          <w:snapToGrid/>
        </w:rPr>
        <w:t xml:space="preserve"> ES-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REPÚBLICA FRANCESA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Ministerio del Interior</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rPr>
      </w:pPr>
    </w:p>
    <w:p w:rsidR="002E1BE9" w:rsidRPr="00D80E56" w:rsidRDefault="00C3678D" w:rsidP="00D80E56">
      <w:pPr>
        <w:suppressAutoHyphens w:val="0"/>
        <w:jc w:val="center"/>
        <w:rPr>
          <w:b/>
          <w:bCs/>
        </w:rPr>
      </w:pPr>
      <w:r>
        <w:rPr>
          <w:b/>
        </w:rPr>
        <w:t>Decreto n.º</w:t>
      </w:r>
      <w:r>
        <w:tab/>
      </w:r>
      <w:r>
        <w:rPr>
          <w:b/>
        </w:rPr>
        <w:t>de</w:t>
      </w:r>
      <w:r>
        <w:rPr>
          <w:b/>
          <w:bCs/>
        </w:rPr>
        <w:br/>
      </w:r>
    </w:p>
    <w:p w:rsidR="002E1BE9" w:rsidRPr="00D80E56" w:rsidRDefault="00C3678D" w:rsidP="00D80E56">
      <w:pPr>
        <w:suppressAutoHyphens w:val="0"/>
        <w:jc w:val="center"/>
        <w:rPr>
          <w:b/>
          <w:bCs/>
        </w:rPr>
      </w:pPr>
      <w:r>
        <w:rPr>
          <w:b/>
        </w:rPr>
        <w:t>relativo a la reglamentación de los equipos de transporte de personas</w:t>
      </w:r>
    </w:p>
    <w:p w:rsidR="00D80E56" w:rsidRPr="00D80E56" w:rsidRDefault="00D80E56" w:rsidP="00D80E56">
      <w:pPr>
        <w:suppressAutoHyphens w:val="0"/>
        <w:jc w:val="center"/>
        <w:rPr>
          <w:b/>
          <w:bCs/>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i/>
        </w:rPr>
        <w:t>Personas a las que afecta</w:t>
      </w:r>
      <w:r>
        <w:rPr>
          <w:rStyle w:val="Policepardfaut"/>
          <w:i/>
        </w:rPr>
        <w:t>: usuarios de la carretera, colectividades territoriales, fuerzas del orden.</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i/>
        </w:rPr>
        <w:t>Asunto</w:t>
      </w:r>
      <w:r>
        <w:rPr>
          <w:rStyle w:val="Policepardfaut"/>
          <w:i/>
        </w:rPr>
        <w:t>: definir las características técnicas y las condiciones de circulación de los equipos de transporte de personas.</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Entrada en vigor</w:t>
      </w:r>
      <w:r>
        <w:rPr>
          <w:rStyle w:val="Policepardfaut"/>
          <w:i/>
        </w:rPr>
        <w:t>: el texto entrará en vigor el día de su publicación, con excepción de los artículos 4, 5, 7, 8 y 11 del proyecto de Decreto, que entrarán en vigor el 1 de julio de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Nota explicativa</w:t>
      </w:r>
      <w:r>
        <w:rPr>
          <w:rStyle w:val="Policepardfaut"/>
          <w:i/>
        </w:rPr>
        <w:t>: el proyecto tiene por objeto definir, en el Código de circulación, los equipos de transporte de personas como nueva categoría de vehículo, así como sus características técnicas y su uso por la vía pública. El proyecto especifica, en particular, los equipos que deben llevar los conductores de estos vehículos, así como los espacios de circulación donde los conductores deben y pueden circular dentro y fuera de las zonas urbanas. Regula las posibilidades de las que disponen los alcaldes para establecer excepciones a este marco general. Los alcaldes podrán, en particular, autorizar la circulación por la acera. Por último, prevé las sanciones en caso de incumplimiento de las disposiciones aplicables a los conductores de equipos de transporte de personas.</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i/>
        </w:rPr>
        <w:t>Referencias</w:t>
      </w:r>
      <w:r>
        <w:rPr>
          <w:rStyle w:val="Policepardfaut"/>
          <w:i/>
        </w:rPr>
        <w:t>: el Decreto modifica la parte reglamentaria del Código de circulación, que puede consultarse, en la redacción resultante de la presente modificación, en el sitio web de Légifrance (</w:t>
      </w:r>
      <w:hyperlink r:id="rId7">
        <w:r>
          <w:rPr>
            <w:rStyle w:val="Hyperlink"/>
            <w:i/>
          </w:rPr>
          <w:t>http://www.legifrance.gouv.fr</w:t>
        </w:r>
      </w:hyperlink>
      <w:r>
        <w:rPr>
          <w:rStyle w:val="Policepardfaut"/>
          <w:i/>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rPr>
        <w:t>El Primer Ministro;</w:t>
      </w:r>
    </w:p>
    <w:p w:rsidR="00D80E56" w:rsidRPr="00D80E56" w:rsidRDefault="00D80E56" w:rsidP="00D80E56">
      <w:pPr>
        <w:suppressAutoHyphens w:val="0"/>
        <w:jc w:val="both"/>
        <w:rPr>
          <w:b/>
          <w:bCs/>
        </w:rPr>
      </w:pPr>
    </w:p>
    <w:p w:rsidR="002E1BE9" w:rsidRPr="00D80E56" w:rsidRDefault="00C3678D" w:rsidP="00D80E56">
      <w:pPr>
        <w:suppressAutoHyphens w:val="0"/>
        <w:jc w:val="both"/>
        <w:rPr>
          <w:rStyle w:val="Policepardfaut"/>
        </w:rPr>
      </w:pPr>
      <w:r>
        <w:rPr>
          <w:rStyle w:val="Policepardfaut"/>
        </w:rPr>
        <w:t>Visto el informe del Ministro del Interior;</w:t>
      </w:r>
    </w:p>
    <w:p w:rsidR="00D80E56" w:rsidRPr="00D80E56" w:rsidRDefault="00D80E56" w:rsidP="00D80E56">
      <w:pPr>
        <w:suppressAutoHyphens w:val="0"/>
        <w:jc w:val="both"/>
      </w:pPr>
    </w:p>
    <w:p w:rsidR="002E1BE9" w:rsidRPr="00D80E56" w:rsidRDefault="00C3678D" w:rsidP="00D80E56">
      <w:pPr>
        <w:suppressAutoHyphens w:val="0"/>
        <w:jc w:val="both"/>
      </w:pPr>
      <w:r>
        <w:t>Visto el artículo 2 del Reglamento (UE) n.º 168/2013 del Parlamento Europeo y del Consejo, de 15 de enero de 2013, relativo a la homologación de los vehículos de dos o tres ruedas y los cuatriciclos, y a la vigilancia del mercado de dichos vehículos;</w:t>
      </w:r>
    </w:p>
    <w:p w:rsidR="00D80E56" w:rsidRPr="00D80E56" w:rsidRDefault="00D80E56" w:rsidP="00D80E56">
      <w:pPr>
        <w:suppressAutoHyphens w:val="0"/>
        <w:jc w:val="both"/>
      </w:pPr>
    </w:p>
    <w:p w:rsidR="002E1BE9" w:rsidRPr="00D80E56" w:rsidRDefault="00C3678D" w:rsidP="00D80E56">
      <w:pPr>
        <w:suppressAutoHyphens w:val="0"/>
        <w:jc w:val="both"/>
      </w:pPr>
      <w:r>
        <w:t>Visto el Código penal, en particular el artículo R. 610-1;</w:t>
      </w:r>
    </w:p>
    <w:p w:rsidR="00D80E56" w:rsidRPr="00D80E56" w:rsidRDefault="00D80E56" w:rsidP="00D80E56">
      <w:pPr>
        <w:suppressAutoHyphens w:val="0"/>
        <w:jc w:val="both"/>
      </w:pPr>
    </w:p>
    <w:p w:rsidR="002E1BE9" w:rsidRPr="00D80E56" w:rsidRDefault="00C3678D" w:rsidP="00D80E56">
      <w:pPr>
        <w:suppressAutoHyphens w:val="0"/>
        <w:jc w:val="both"/>
      </w:pPr>
      <w:r>
        <w:t>Visto el Código de procedimiento penal, en particular el artículo R. 49-2;</w:t>
      </w:r>
    </w:p>
    <w:p w:rsidR="00D80E56" w:rsidRPr="00D80E56" w:rsidRDefault="00D80E56" w:rsidP="00D80E56">
      <w:pPr>
        <w:suppressAutoHyphens w:val="0"/>
        <w:jc w:val="both"/>
      </w:pPr>
    </w:p>
    <w:p w:rsidR="002E1BE9" w:rsidRPr="00D80E56" w:rsidRDefault="00C3678D" w:rsidP="00D80E56">
      <w:pPr>
        <w:suppressAutoHyphens w:val="0"/>
        <w:jc w:val="both"/>
      </w:pPr>
      <w:r>
        <w:t>Visto el Código de circulación;</w:t>
      </w:r>
    </w:p>
    <w:p w:rsidR="00D80E56" w:rsidRPr="00D80E56" w:rsidRDefault="00D80E56" w:rsidP="00D80E56">
      <w:pPr>
        <w:suppressAutoHyphens w:val="0"/>
        <w:jc w:val="both"/>
      </w:pPr>
    </w:p>
    <w:p w:rsidR="002E1BE9" w:rsidRPr="00D80E56" w:rsidRDefault="00C3678D" w:rsidP="00D80E56">
      <w:pPr>
        <w:suppressAutoHyphens w:val="0"/>
        <w:jc w:val="both"/>
      </w:pPr>
      <w:r>
        <w:t>Visto el Dictamen del grupo interministerial permanente para la seguridad vial, con fecha de … ;</w:t>
      </w:r>
    </w:p>
    <w:p w:rsidR="00D80E56" w:rsidRPr="00D80E56" w:rsidRDefault="00D80E56" w:rsidP="00D80E56">
      <w:pPr>
        <w:suppressAutoHyphens w:val="0"/>
        <w:jc w:val="both"/>
      </w:pPr>
    </w:p>
    <w:p w:rsidR="002E1BE9" w:rsidRPr="00D80E56" w:rsidRDefault="00C3678D" w:rsidP="00D80E56">
      <w:pPr>
        <w:suppressAutoHyphens w:val="0"/>
        <w:jc w:val="both"/>
      </w:pPr>
      <w:r>
        <w:t>Visto el Dictamen del Consejo Nacional de Evaluación de las normas con fecha de............;</w:t>
      </w:r>
    </w:p>
    <w:p w:rsidR="00D80E56" w:rsidRPr="00D80E56" w:rsidRDefault="00D80E56" w:rsidP="00D80E56">
      <w:pPr>
        <w:suppressAutoHyphens w:val="0"/>
        <w:jc w:val="both"/>
      </w:pPr>
    </w:p>
    <w:p w:rsidR="002E1BE9" w:rsidRPr="00D80E56" w:rsidRDefault="00C3678D" w:rsidP="00D80E56">
      <w:pPr>
        <w:suppressAutoHyphens w:val="0"/>
        <w:jc w:val="both"/>
      </w:pPr>
      <w:r>
        <w:t>Vista la noti</w:t>
      </w:r>
      <w:r w:rsidR="00442240">
        <w:t xml:space="preserve">ficación remitida el … de 2019 </w:t>
      </w:r>
      <w:bookmarkStart w:id="0" w:name="_GoBack"/>
      <w:bookmarkEnd w:id="0"/>
      <w:r>
        <w:t>a la Comisión Europea;</w:t>
      </w:r>
    </w:p>
    <w:p w:rsidR="00D80E56" w:rsidRPr="00D80E56" w:rsidRDefault="00D80E56" w:rsidP="00D80E56">
      <w:pPr>
        <w:suppressAutoHyphens w:val="0"/>
        <w:jc w:val="both"/>
      </w:pPr>
    </w:p>
    <w:p w:rsidR="002E1BE9" w:rsidRPr="00D80E56" w:rsidRDefault="00C3678D" w:rsidP="00D80E56">
      <w:pPr>
        <w:suppressAutoHyphens w:val="0"/>
        <w:jc w:val="both"/>
      </w:pPr>
      <w:r>
        <w:t>Previa consulta del Consejo de Estado (sección de obras públicas);</w:t>
      </w:r>
    </w:p>
    <w:p w:rsidR="00D80E56" w:rsidRPr="00D80E56" w:rsidRDefault="00D80E56" w:rsidP="00D80E56">
      <w:pPr>
        <w:suppressAutoHyphens w:val="0"/>
        <w:jc w:val="both"/>
      </w:pPr>
    </w:p>
    <w:p w:rsidR="002E1BE9" w:rsidRPr="00D80E56" w:rsidRDefault="00C3678D" w:rsidP="00D80E56">
      <w:pPr>
        <w:keepNext/>
        <w:suppressAutoHyphens w:val="0"/>
        <w:jc w:val="center"/>
        <w:rPr>
          <w:b/>
          <w:bCs/>
        </w:rPr>
      </w:pPr>
      <w:r>
        <w:rPr>
          <w:b/>
        </w:rPr>
        <w:t>Decreta</w:t>
      </w:r>
    </w:p>
    <w:p w:rsidR="002E1BE9" w:rsidRPr="00D80E56" w:rsidRDefault="002E1BE9" w:rsidP="00D80E56">
      <w:pPr>
        <w:keepNext/>
        <w:suppressAutoHyphens w:val="0"/>
        <w:jc w:val="center"/>
        <w:rPr>
          <w:b/>
          <w:bCs/>
        </w:rPr>
      </w:pPr>
    </w:p>
    <w:p w:rsidR="002E1BE9" w:rsidRPr="00D80E56" w:rsidRDefault="00C3678D" w:rsidP="00C84D10">
      <w:pPr>
        <w:keepNext/>
        <w:suppressAutoHyphens w:val="0"/>
        <w:jc w:val="center"/>
      </w:pPr>
      <w:r>
        <w:rPr>
          <w:rStyle w:val="Policepardfaut"/>
          <w:b/>
        </w:rPr>
        <w:t>Artículo 1</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El Código de circulación se modifica de conformidad con los artículos 2 a 29.</w:t>
      </w:r>
    </w:p>
    <w:p w:rsidR="00D80E56" w:rsidRPr="00D80E56" w:rsidRDefault="00D80E56" w:rsidP="00D80E56">
      <w:pPr>
        <w:suppressAutoHyphens w:val="0"/>
        <w:ind w:left="17"/>
        <w:jc w:val="both"/>
      </w:pPr>
    </w:p>
    <w:p w:rsidR="002E1BE9" w:rsidRPr="00D80E56" w:rsidRDefault="00C3678D" w:rsidP="00C84D10">
      <w:pPr>
        <w:keepNext/>
        <w:suppressAutoHyphens w:val="0"/>
        <w:jc w:val="center"/>
        <w:rPr>
          <w:b/>
          <w:bCs/>
        </w:rPr>
      </w:pPr>
      <w:r>
        <w:rPr>
          <w:b/>
        </w:rPr>
        <w:t>Artículo 2</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El artículo R. 110-2 se modifica de la siguiente manera:</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1) en el tercer párrafo, se sustituyen las palabras «del artículo R. 431-9» por las palabras «de los artículos R. 412-43-1 y R. 431-9,»;</w:t>
      </w:r>
    </w:p>
    <w:p w:rsidR="002E1BE9" w:rsidRPr="00D80E56" w:rsidRDefault="002E1BE9" w:rsidP="00D80E56">
      <w:pPr>
        <w:suppressAutoHyphens w:val="0"/>
        <w:ind w:left="17"/>
        <w:jc w:val="both"/>
      </w:pPr>
    </w:p>
    <w:p w:rsidR="002E1BE9" w:rsidRPr="006124E3" w:rsidRDefault="00C3678D" w:rsidP="00D80E56">
      <w:pPr>
        <w:suppressAutoHyphens w:val="0"/>
        <w:ind w:left="17"/>
        <w:jc w:val="both"/>
        <w:rPr>
          <w:rStyle w:val="Policepardfaut"/>
        </w:rPr>
      </w:pPr>
      <w:r>
        <w:rPr>
          <w:rStyle w:val="Policepardfaut"/>
        </w:rPr>
        <w:t>2) en los párrafos quinto y undécimo, después de las palabras «velocípedos de dos o tres ruedas», se añaden las palabras «y a los equipos de transporte de personas motorizados»;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en el párrafo decimocuarto, después de las palabras «vehículos no motorizados», se añaden las palabras «excepto en el caso de los equipos de transporte de personas motorizados»;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en los párrafos decimoquinto y decimosexto, después de las palabras «doble sentido para los ciclistas» se insertan las palabras «y los conductores de equipos de transporte de personas motorizados,».</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rPr>
        <w:t>Artículo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Tras el punto 6.13 del artículo R. 311-1, se introducen los siguientes:</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equipo de transporte de personas: maquinaria motorizada o no motorizada destinada al transporte de personas;</w:t>
      </w:r>
    </w:p>
    <w:p w:rsidR="002E1BE9" w:rsidRPr="00D80E56" w:rsidRDefault="002E1BE9" w:rsidP="00D80E56">
      <w:pPr>
        <w:pStyle w:val="BodyText"/>
        <w:suppressAutoHyphens w:val="0"/>
        <w:spacing w:after="0"/>
        <w:ind w:left="17"/>
        <w:jc w:val="both"/>
      </w:pPr>
    </w:p>
    <w:p w:rsidR="002E1BE9" w:rsidRPr="00D80E56" w:rsidRDefault="00C3678D" w:rsidP="00D80E56">
      <w:pPr>
        <w:pStyle w:val="BodyText"/>
        <w:spacing w:after="0"/>
        <w:jc w:val="both"/>
      </w:pPr>
      <w:r>
        <w:rPr>
          <w:rStyle w:val="Policepardfaut"/>
        </w:rPr>
        <w:t>6.15) equipo de transporte de personas motorizado: vehículo sin asiento, diseñado para el transporte de una única persona y desprovisto de acondicionamiento especial que permita el transporte de mercancías, equipado con motor o asistente no térmicos, cuya velocidad máxima de fábrica es necesariamente superior a 6 km/h pero no supera los 25 km/h. No obstante, podrán incluir un sillín si están provistos de un sistema de estabilización giroscópica. Los equipos exclusivamente destinados a las personas de movilidad reducida no entran dentro de esta categoría;</w:t>
      </w:r>
    </w:p>
    <w:p w:rsidR="002E1BE9" w:rsidRPr="00D80E56" w:rsidRDefault="002E1BE9" w:rsidP="00D80E56">
      <w:pPr>
        <w:pStyle w:val="BodyText"/>
        <w:spacing w:after="0"/>
        <w:jc w:val="both"/>
      </w:pPr>
    </w:p>
    <w:p w:rsidR="002E1BE9" w:rsidRPr="00D80E56" w:rsidRDefault="00C3678D" w:rsidP="00D80E56">
      <w:pPr>
        <w:pStyle w:val="BodyText"/>
        <w:spacing w:after="0"/>
        <w:jc w:val="both"/>
      </w:pPr>
      <w:r>
        <w:t>6.16) equipo de transporte de personas no motorizado: vehículo de pequeña dimensión sin motor.».</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Artículo 4</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Tras el punto 6 del apartado I del artículo R. 312-10, se introduce un punto 7 con la siguiente redacción:</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«7) 0,90 metros en el caso de los equipos de transporte de personas motorizados.».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Artículo 5</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Tras el punto 11 del apartado I del artículo R. 312-11, se introduce un punto 12 con la siguiente redacción:</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rPr>
          <w:rStyle w:val="Policepardfaut"/>
        </w:rPr>
        <w:t>«12) equipos de transporte de personas motorizados: 1,30 metros.».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Artículo 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El artículo R. 313-1 se modifica de la siguiente manera:</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1) en el segundo párrafo, después de las palabras «conductor de un velocípedo», se añaden las palabras «o de un equipo de transporte de personas motorizado»;</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2) se añadirá un último párrafo con la siguiente redacción: «Las disposiciones de los artículos R. 313-2, R. 313-3, R. 313-3-1 à R. 313-3-4, R. 313-4-1, R. 313-6 à R. 313-17 y R. 313-17-1 no se aplicarán a los equipos de transporte de personas motorizados.».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Artículo 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apartado X del artículo R. 313-4, en el apartado V de los artículos R. 313-5 y R. 313-18, en el apartado III del artículo R. 313-19, en el apartado IV del artículo R. 313-20, en el tercer párrafo del artículo R. 313-33, después de las palabras «todos los velocípedos» se añaden las palabras «o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Artículo 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apartado XIII del artículo R. 313-4, en el apartado XI de los artículos R. 313-5 y R. 313-18, en el apartado V del artículo R. 313-19, en el apartado VIII del artículo R. 313-20, y en el último párrafo del artículo R. 313-33, después de las palabras «todo conductor de un velocípedo» se añaden las palabras «o de un equipo de transporte de personas motorizado».</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9</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4"/>
        <w:jc w:val="both"/>
      </w:pPr>
      <w:r>
        <w:rPr>
          <w:rStyle w:val="Policepardfaut"/>
        </w:rPr>
        <w:t>El artículo R. 314-1 se modifica de la siguiente manera:</w:t>
      </w:r>
    </w:p>
    <w:p w:rsidR="002E1BE9" w:rsidRPr="00D80E56" w:rsidRDefault="002E1BE9" w:rsidP="00D80E56">
      <w:pPr>
        <w:keepNext/>
        <w:suppressAutoHyphens w:val="0"/>
        <w:ind w:left="14"/>
        <w:jc w:val="both"/>
      </w:pPr>
    </w:p>
    <w:p w:rsidR="002E1BE9" w:rsidRPr="00D80E56" w:rsidRDefault="00C3678D" w:rsidP="00D80E56">
      <w:pPr>
        <w:suppressAutoHyphens w:val="0"/>
        <w:ind w:left="17"/>
        <w:jc w:val="both"/>
      </w:pPr>
      <w:r>
        <w:rPr>
          <w:rStyle w:val="Policepardfaut"/>
        </w:rPr>
        <w:t>1) en el primer párrafo, después de las palabras «equipos agrícolas» se añaden las palabras «y equipos de transporte de personas motorizados»;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rPr>
          <w:rStyle w:val="Policepardfaut"/>
        </w:rPr>
        <w:t>2) en el párrafo quinto, después de las palabras «equipos agrícolas» se añaden las palabras «y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lastRenderedPageBreak/>
        <w:t>Artículo 10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apartado I del artículo R. 315-1, después las palabras «trabajos públicos» se añaden las palabras «y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11</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Después del artículo R. 315-6, se añade el artículo R. 315-7 con la siguiente redacción:</w:t>
      </w:r>
    </w:p>
    <w:p w:rsidR="002E1BE9" w:rsidRPr="00D80E56" w:rsidRDefault="002E1BE9" w:rsidP="00D80E56">
      <w:pPr>
        <w:keepNext/>
        <w:suppressAutoHyphens w:val="0"/>
        <w:ind w:left="14"/>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Artículo R. 315-7.</w:t>
      </w:r>
      <w:r>
        <w:rPr>
          <w:rStyle w:val="Policepardfaut"/>
        </w:rPr>
        <w:t xml:space="preserve"> I. Todo equipo de transporte de personas motorizado debe estar provisto de un dispositivo de frenado eficaz.</w:t>
      </w:r>
    </w:p>
    <w:p w:rsidR="002E1BE9" w:rsidRPr="00D80E56" w:rsidRDefault="002E1BE9" w:rsidP="00D80E56">
      <w:pPr>
        <w:pStyle w:val="BodyText"/>
        <w:suppressAutoHyphens w:val="0"/>
        <w:spacing w:after="0"/>
        <w:ind w:left="17"/>
        <w:jc w:val="both"/>
      </w:pPr>
    </w:p>
    <w:p w:rsidR="002E1BE9" w:rsidRPr="00D80E56" w:rsidRDefault="00C3678D" w:rsidP="00D80E56">
      <w:pPr>
        <w:pStyle w:val="BodyText"/>
        <w:suppressAutoHyphens w:val="0"/>
        <w:spacing w:after="0"/>
        <w:ind w:left="17"/>
        <w:jc w:val="both"/>
      </w:pPr>
      <w:r>
        <w:t>II. El hecho de contravenir las disposiciones del presente artículo se sancionará con la multa prevista para las infracciones de primera clase.».</w:t>
      </w:r>
    </w:p>
    <w:p w:rsidR="002E1BE9" w:rsidRPr="00D80E56" w:rsidRDefault="002E1BE9" w:rsidP="00D80E56">
      <w:pPr>
        <w:pStyle w:val="BodyText"/>
        <w:suppressAutoHyphens w:val="0"/>
        <w:spacing w:after="0"/>
        <w:ind w:left="17"/>
        <w:jc w:val="both"/>
      </w:pPr>
    </w:p>
    <w:p w:rsidR="002E1BE9" w:rsidRPr="00D80E56" w:rsidRDefault="00C3678D" w:rsidP="00D80E56">
      <w:pPr>
        <w:keepNext/>
        <w:suppressAutoHyphens w:val="0"/>
        <w:ind w:left="17"/>
        <w:jc w:val="center"/>
        <w:rPr>
          <w:b/>
          <w:bCs/>
        </w:rPr>
      </w:pPr>
      <w:r>
        <w:rPr>
          <w:b/>
        </w:rPr>
        <w:t>Artículo 12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primer párrafo del artículo R. 316-4, después de las palabras «cuatriciclos ligeros de motor»; en el artículo R. 316-5, después de las palabras «vehículos de dos o tres ruedas»; en el primer párrafo del artículo R. 316-6, después de las palabras «equipos agrícolas»; en el apartado I de los artículos R. 317-1 y R. 317-5, después de las palabras «cuatriciclos», se insertan las palabras «y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Después del artículo R. 317-14, se añade el artículo R. 317-14-1 con la siguiente redacción:</w:t>
      </w:r>
    </w:p>
    <w:p w:rsidR="002E1BE9" w:rsidRPr="00D80E56" w:rsidRDefault="002E1BE9" w:rsidP="00D80E56">
      <w:pPr>
        <w:pStyle w:val="BodyText"/>
        <w:keepNext/>
        <w:suppressAutoHyphens w:val="0"/>
        <w:spacing w:after="0"/>
        <w:ind w:left="17"/>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Artículo. R. 317-14-1. </w:t>
      </w:r>
      <w:r>
        <w:rPr>
          <w:rStyle w:val="Policepardfaut"/>
        </w:rPr>
        <w:t>Las disposiciones de los artículos R. 317-8 y R. 317-9 no se aplicarán a los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14</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artículo R. 317-16, después de las palabras «presente sección» se añaden las palabras «no son aplicables a los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15</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primer párrafo del artículo R. 317-23-1, tras las palabras «un ciclomotor», se añaden las palabras «o un equipo de transporte de personas motorizado».</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Tras el artículo R. 321-4-1, se añade el artículo R. 321-4-2 con la siguiente redacción:</w:t>
      </w:r>
    </w:p>
    <w:p w:rsidR="002E1BE9" w:rsidRPr="00D80E56" w:rsidRDefault="002E1BE9" w:rsidP="00D80E56">
      <w:pPr>
        <w:pStyle w:val="BodyText"/>
        <w:keepNext/>
        <w:suppressAutoHyphens w:val="0"/>
        <w:spacing w:after="0"/>
        <w:ind w:left="17"/>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Artículo. R. 321-4-2. </w:t>
      </w:r>
      <w:r>
        <w:rPr>
          <w:rStyle w:val="Policepardfaut"/>
        </w:rPr>
        <w:t>La conducción por la vía pública con un equipo de transporte de personas motorizado cuya velocidad máxima de fábrica sea necesariamente superior a 25 km/h estará sancionado con una multa quinta clase.</w:t>
      </w:r>
    </w:p>
    <w:p w:rsidR="002E1BE9" w:rsidRPr="00D80E56" w:rsidRDefault="002E1BE9" w:rsidP="00D80E56">
      <w:pPr>
        <w:pStyle w:val="BodyText"/>
        <w:spacing w:after="0"/>
        <w:jc w:val="both"/>
      </w:pPr>
    </w:p>
    <w:p w:rsidR="002E1BE9" w:rsidRPr="00D80E56" w:rsidRDefault="00C3678D" w:rsidP="00D80E56">
      <w:pPr>
        <w:pStyle w:val="BodyText"/>
        <w:spacing w:after="0"/>
        <w:jc w:val="both"/>
      </w:pPr>
      <w:r>
        <w:t> El decomiso, la inmovilización o el remolque podrán prescribirse en las condiciones previstas en los artículos L. 325-1 a L. 325-9.».</w:t>
      </w:r>
    </w:p>
    <w:p w:rsidR="002E1BE9" w:rsidRPr="00D80E56" w:rsidRDefault="002E1BE9" w:rsidP="00D80E56">
      <w:pPr>
        <w:pStyle w:val="BodyText"/>
        <w:spacing w:after="0"/>
        <w:jc w:val="both"/>
      </w:pPr>
    </w:p>
    <w:p w:rsidR="002E1BE9" w:rsidRPr="00D80E56" w:rsidRDefault="00C3678D" w:rsidP="00D80E56">
      <w:pPr>
        <w:keepNext/>
        <w:suppressAutoHyphens w:val="0"/>
        <w:ind w:left="17"/>
        <w:jc w:val="center"/>
        <w:rPr>
          <w:b/>
          <w:bCs/>
        </w:rPr>
      </w:pPr>
      <w:r>
        <w:rPr>
          <w:b/>
        </w:rPr>
        <w:t>Artículo 17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último párrafo del artículo R. 321-15, tras las palabras «vehículos de época,», se añaden las palabras «a los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18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En el apartado V del artículo R. 322-1, tras las palabras «no son aplicables», se añaden las palabras «a los equipos de transporte de personas motorizados y».</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Artículo 19</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En el párrafo cuarto y párrafo quinto del artículo R. 412-9, tras las palabras «conductor de un velocípedo», se añaden las palabras «o de un equipo de transporte de personas motorizado».</w:t>
      </w:r>
    </w:p>
    <w:p w:rsidR="002E1BE9" w:rsidRPr="00D80E56" w:rsidRDefault="002E1BE9" w:rsidP="00D80E56">
      <w:pPr>
        <w:suppressAutoHyphens w:val="0"/>
        <w:ind w:left="17"/>
        <w:jc w:val="center"/>
      </w:pPr>
    </w:p>
    <w:p w:rsidR="002E1BE9" w:rsidRPr="00D80E56" w:rsidRDefault="00C3678D" w:rsidP="00D80E56">
      <w:pPr>
        <w:keepNext/>
        <w:suppressAutoHyphens w:val="0"/>
        <w:ind w:left="17"/>
        <w:jc w:val="center"/>
        <w:rPr>
          <w:b/>
          <w:bCs/>
        </w:rPr>
      </w:pPr>
      <w:r>
        <w:rPr>
          <w:b/>
        </w:rPr>
        <w:t>Artículo 20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jc w:val="both"/>
      </w:pPr>
      <w:r>
        <w:t>En el párrafo segundo del artículo R. 412-19, tras las palabras «Adelantamiento de un velocípedo», se añaden las palabras «o de un equipo de transporte de personas motorizado».</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21</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En el artículo R. 412-28-1, después de las palabras «los ciclistas» se añaden las palabras «y los conductores de equipos de transporte de personas motorizados».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Artículo 22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En el punto 2 del apartado II del artículo R. 412-34, tras las palabras «a mano un velocípedo,», se añaden las palabras «un equipo de transporte de personas motorizado».</w:t>
      </w:r>
    </w:p>
    <w:p w:rsidR="002E1BE9" w:rsidRPr="00D80E56" w:rsidRDefault="002E1BE9" w:rsidP="00D80E56">
      <w:pPr>
        <w:suppressAutoHyphens w:val="0"/>
        <w:jc w:val="both"/>
      </w:pPr>
    </w:p>
    <w:p w:rsidR="002E1BE9" w:rsidRPr="00D80E56" w:rsidRDefault="00C3678D" w:rsidP="00D80E56">
      <w:pPr>
        <w:keepNext/>
        <w:suppressAutoHyphens w:val="0"/>
        <w:ind w:left="17"/>
        <w:jc w:val="center"/>
        <w:rPr>
          <w:b/>
          <w:bCs/>
        </w:rPr>
      </w:pPr>
      <w:r>
        <w:rPr>
          <w:b/>
        </w:rPr>
        <w:t>Artículo 23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 xml:space="preserve">Tras la sección 6, del capítulo II, del título I, del libro IV, se añade una sección 6 </w:t>
      </w:r>
      <w:r>
        <w:rPr>
          <w:i/>
        </w:rPr>
        <w:t>bis</w:t>
      </w:r>
      <w:r>
        <w:t xml:space="preserve"> con la siguiente redacción:</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rPr>
          <w:rStyle w:val="Policepardfaut"/>
        </w:rPr>
        <w:t xml:space="preserve">«Sección 6 </w:t>
      </w:r>
      <w:r>
        <w:rPr>
          <w:rStyle w:val="Policepardfaut"/>
          <w:i/>
        </w:rPr>
        <w:t>bis</w:t>
      </w:r>
      <w:r>
        <w:rPr>
          <w:rStyle w:val="Policepardfaut"/>
        </w:rPr>
        <w:t>: Circulación de los conductores de equipos de transporte de personas</w:t>
      </w:r>
    </w:p>
    <w:p w:rsidR="002E1BE9" w:rsidRPr="00D80E56" w:rsidRDefault="002E1BE9" w:rsidP="00D80E56">
      <w:pPr>
        <w:suppressAutoHyphens w:val="0"/>
        <w:ind w:left="17"/>
        <w:jc w:val="both"/>
      </w:pPr>
    </w:p>
    <w:p w:rsidR="002E1BE9" w:rsidRPr="00D80E56" w:rsidRDefault="00C3678D" w:rsidP="00D80E56">
      <w:pPr>
        <w:pStyle w:val="BodyText"/>
        <w:suppressAutoHyphens w:val="0"/>
        <w:spacing w:after="0"/>
        <w:ind w:left="17"/>
        <w:jc w:val="both"/>
      </w:pPr>
      <w:r>
        <w:rPr>
          <w:rStyle w:val="Policepardfaut"/>
          <w:i/>
        </w:rPr>
        <w:t>Artículo</w:t>
      </w:r>
      <w:r>
        <w:rPr>
          <w:rStyle w:val="Policepardfaut"/>
        </w:rPr>
        <w:t xml:space="preserve"> </w:t>
      </w:r>
      <w:r>
        <w:rPr>
          <w:rStyle w:val="Policepardfaut"/>
          <w:i/>
        </w:rPr>
        <w:t xml:space="preserve">R. 412-43-1.- </w:t>
      </w:r>
      <w:r>
        <w:rPr>
          <w:rStyle w:val="Policepardfaut"/>
        </w:rPr>
        <w:t>I. En las zonas urbanas, los conductores de equipos de transporte de personas motorizados deberán circular por carriles o pistas para bicicletas. Cuando la calzada esté bordeada por ambos lados por carriles para bicicletas, deberán usar el que esté a la derecha de la carretera, en el sentido de la circulación.</w:t>
      </w:r>
    </w:p>
    <w:p w:rsidR="002E1BE9" w:rsidRPr="00D80E56" w:rsidRDefault="002E1BE9" w:rsidP="00D80E56">
      <w:pPr>
        <w:pStyle w:val="Standard"/>
        <w:widowControl w:val="0"/>
        <w:jc w:val="both"/>
      </w:pPr>
    </w:p>
    <w:p w:rsidR="002E1BE9" w:rsidRPr="00D80E56" w:rsidRDefault="00C3678D" w:rsidP="00D80E56">
      <w:pPr>
        <w:pStyle w:val="Standard"/>
        <w:keepNext/>
        <w:widowControl w:val="0"/>
        <w:jc w:val="both"/>
      </w:pPr>
      <w:r>
        <w:t>En caso de no existir estos espacios, podrán asimismo circular:</w:t>
      </w:r>
    </w:p>
    <w:p w:rsidR="002E1BE9" w:rsidRPr="00D80E56" w:rsidRDefault="002E1BE9" w:rsidP="00D80E56">
      <w:pPr>
        <w:pStyle w:val="Standard"/>
        <w:keepNext/>
        <w:widowControl w:val="0"/>
        <w:jc w:val="both"/>
      </w:pPr>
    </w:p>
    <w:p w:rsidR="002E1BE9" w:rsidRPr="00D80E56" w:rsidRDefault="00C3678D" w:rsidP="00D80E56">
      <w:pPr>
        <w:pStyle w:val="Standard"/>
        <w:widowControl w:val="0"/>
        <w:jc w:val="both"/>
      </w:pPr>
      <w:r>
        <w:t>1) por las vías donde la velocidad máxima autorizada sea inferior o igual a 50 km/h. Los conductores de equipos de transporte de personas motorizados no deberán jamás circular de frente en la carretera;</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 xml:space="preserve">2) por las zonas peatonales en las condiciones definidas en el cuarto párrafo del artículo R. </w:t>
      </w:r>
      <w:r>
        <w:lastRenderedPageBreak/>
        <w:t>431-9;</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3) por los arcenes asfaltados.</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Fuera de las zonas urbanas, la circulación de los equipos de transporte de personas motorizados queda prohibida, excepto por las vías verdes y los carriles para bicicletas.</w:t>
      </w:r>
    </w:p>
    <w:p w:rsidR="002E1BE9" w:rsidRPr="00D80E56" w:rsidRDefault="002E1BE9" w:rsidP="00D80E56">
      <w:pPr>
        <w:pStyle w:val="Standard"/>
        <w:widowControl w:val="0"/>
        <w:jc w:val="both"/>
      </w:pPr>
    </w:p>
    <w:p w:rsidR="002E1BE9" w:rsidRPr="00D80E56" w:rsidRDefault="00C3678D" w:rsidP="00D80E56">
      <w:pPr>
        <w:pStyle w:val="Standard"/>
        <w:keepNext/>
        <w:widowControl w:val="0"/>
        <w:jc w:val="both"/>
      </w:pPr>
      <w:r>
        <w:t>III. No obstante lo dispuesto en las disposiciones del presente artículo, la autoridad policial podrá:</w:t>
      </w:r>
    </w:p>
    <w:p w:rsidR="002E1BE9" w:rsidRPr="00D80E56" w:rsidRDefault="002E1BE9" w:rsidP="00D80E56">
      <w:pPr>
        <w:pStyle w:val="Standard"/>
        <w:keepNext/>
        <w:widowControl w:val="0"/>
        <w:jc w:val="both"/>
      </w:pPr>
    </w:p>
    <w:p w:rsidR="002E1BE9" w:rsidRPr="00D80E56" w:rsidRDefault="00C3678D" w:rsidP="00D80E56">
      <w:pPr>
        <w:pStyle w:val="Standard"/>
        <w:widowControl w:val="0"/>
        <w:jc w:val="both"/>
      </w:pPr>
      <w:r>
        <w:t>1) prohibir la circulación en los espacios mencionados en los apartados I y II;</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2) autorizar la circulación en la acera, siempre y cuando sea a paso de peatón y no se moleste a los peatones.</w:t>
      </w:r>
    </w:p>
    <w:p w:rsidR="002E1BE9" w:rsidRPr="00D80E56" w:rsidRDefault="002E1BE9" w:rsidP="00D80E56">
      <w:pPr>
        <w:pStyle w:val="Standard"/>
        <w:widowControl w:val="0"/>
        <w:jc w:val="both"/>
      </w:pPr>
    </w:p>
    <w:p w:rsidR="002E1BE9" w:rsidRPr="00D80E56" w:rsidRDefault="00C3678D" w:rsidP="00D80E56">
      <w:pPr>
        <w:pStyle w:val="Standard"/>
        <w:widowControl w:val="0"/>
        <w:suppressAutoHyphens w:val="0"/>
        <w:ind w:left="17"/>
        <w:jc w:val="both"/>
      </w:pPr>
      <w:r>
        <w:t>IV. El incumplimiento, por parte de cualquier conductor, de las disposiciones de los apartados I y II o de las restricciones de circulación promulgadas en virtud del punto 1 del apartado III estará sancionado con una multa prevista para las infracciones de segunda clase. </w:t>
      </w:r>
    </w:p>
    <w:p w:rsidR="002E1BE9" w:rsidRPr="00D80E56" w:rsidRDefault="002E1BE9" w:rsidP="00D80E56">
      <w:pPr>
        <w:pStyle w:val="Standard"/>
        <w:widowControl w:val="0"/>
        <w:suppressAutoHyphens w:val="0"/>
        <w:ind w:left="17"/>
        <w:jc w:val="both"/>
      </w:pPr>
    </w:p>
    <w:p w:rsidR="002E1BE9" w:rsidRPr="00D80E56" w:rsidRDefault="00C3678D" w:rsidP="00D80E56">
      <w:pPr>
        <w:pStyle w:val="Standard"/>
        <w:widowControl w:val="0"/>
        <w:suppressAutoHyphens w:val="0"/>
        <w:ind w:left="17"/>
        <w:jc w:val="both"/>
      </w:pPr>
      <w:r>
        <w:t>En caso de acogerse a lo dispuesto en el punto 2 del apartado III, la circulación por parte de cualquier conductor de un equipo de transporte de personas motorizado por la acera, sin respetar el paso de los peatones u ocasionando molestias a los peatones, estará sancionado con una multa prevista para las infracciones de segunda clase.</w:t>
      </w:r>
    </w:p>
    <w:p w:rsidR="002E1BE9" w:rsidRPr="00D80E56" w:rsidRDefault="002E1BE9" w:rsidP="00D80E56">
      <w:pPr>
        <w:pStyle w:val="Standard"/>
        <w:widowControl w:val="0"/>
        <w:suppressAutoHyphens w:val="0"/>
        <w:ind w:left="17"/>
        <w:jc w:val="both"/>
      </w:pPr>
    </w:p>
    <w:p w:rsidR="002E1BE9" w:rsidRPr="00D80E56" w:rsidRDefault="00C3678D" w:rsidP="00D80E56">
      <w:pPr>
        <w:pStyle w:val="BodyText"/>
        <w:widowControl w:val="0"/>
        <w:suppressAutoHyphens w:val="0"/>
        <w:spacing w:after="0"/>
        <w:ind w:left="17"/>
        <w:jc w:val="both"/>
      </w:pPr>
      <w:r>
        <w:rPr>
          <w:rStyle w:val="Policepardfaut"/>
          <w:i/>
        </w:rPr>
        <w:t>Artículo R. 412-43-2.</w:t>
      </w:r>
      <w:r>
        <w:rPr>
          <w:rStyle w:val="Policepardfaut"/>
        </w:rPr>
        <w:t>- Los conductores de equipos de transporte de personas motorizados no podrán empujar o remolcar una carga u otro vehículo.</w:t>
      </w:r>
    </w:p>
    <w:p w:rsidR="002E1BE9" w:rsidRPr="00D80E56" w:rsidRDefault="002E1BE9" w:rsidP="00D80E56">
      <w:pPr>
        <w:pStyle w:val="Textbody"/>
        <w:widowControl w:val="0"/>
        <w:snapToGrid w:val="0"/>
        <w:jc w:val="both"/>
        <w:rPr>
          <w:color w:val="auto"/>
        </w:rPr>
      </w:pPr>
    </w:p>
    <w:p w:rsidR="002E1BE9" w:rsidRPr="00D80E56" w:rsidRDefault="00C3678D" w:rsidP="00D80E56">
      <w:pPr>
        <w:pStyle w:val="Textbody"/>
        <w:widowControl w:val="0"/>
        <w:snapToGrid w:val="0"/>
        <w:jc w:val="both"/>
        <w:rPr>
          <w:color w:val="auto"/>
        </w:rPr>
      </w:pPr>
      <w:r>
        <w:rPr>
          <w:color w:val="auto"/>
        </w:rPr>
        <w:t>Asimismo, tampoco podrán ser remolcados por otro vehículo. </w:t>
      </w:r>
    </w:p>
    <w:p w:rsidR="002E1BE9" w:rsidRPr="00D80E56" w:rsidRDefault="002E1BE9" w:rsidP="00D80E56">
      <w:pPr>
        <w:pStyle w:val="Textbody"/>
        <w:widowControl w:val="0"/>
        <w:snapToGrid w:val="0"/>
        <w:jc w:val="both"/>
        <w:rPr>
          <w:color w:val="auto"/>
        </w:rPr>
      </w:pPr>
    </w:p>
    <w:p w:rsidR="002E1BE9" w:rsidRPr="00D80E56" w:rsidRDefault="00C3678D" w:rsidP="00D80E56">
      <w:pPr>
        <w:pStyle w:val="Textbody"/>
        <w:widowControl w:val="0"/>
        <w:suppressAutoHyphens w:val="0"/>
        <w:snapToGrid w:val="0"/>
        <w:ind w:left="17"/>
        <w:jc w:val="both"/>
        <w:rPr>
          <w:color w:val="auto"/>
        </w:rPr>
      </w:pPr>
      <w:r>
        <w:rPr>
          <w:color w:val="auto"/>
        </w:rPr>
        <w:t>El hecho de contravenir las disposiciones del presente artículo se sancionará con la multa prevista para las infracciones de segunda clase.</w:t>
      </w:r>
    </w:p>
    <w:p w:rsidR="002E1BE9" w:rsidRPr="00D80E56" w:rsidRDefault="002E1BE9" w:rsidP="00D80E56">
      <w:pPr>
        <w:pStyle w:val="BodyText"/>
        <w:widowControl w:val="0"/>
        <w:suppressAutoHyphens w:val="0"/>
        <w:spacing w:after="0"/>
        <w:ind w:left="17"/>
        <w:jc w:val="both"/>
        <w:rPr>
          <w:i/>
          <w:iCs/>
        </w:rPr>
      </w:pPr>
    </w:p>
    <w:p w:rsidR="002E1BE9" w:rsidRPr="00D80E56" w:rsidRDefault="00C3678D" w:rsidP="00D80E56">
      <w:pPr>
        <w:pStyle w:val="BodyText"/>
        <w:widowControl w:val="0"/>
        <w:suppressAutoHyphens w:val="0"/>
        <w:spacing w:after="0"/>
        <w:ind w:left="17"/>
        <w:jc w:val="both"/>
      </w:pPr>
      <w:r>
        <w:rPr>
          <w:rStyle w:val="Policepardfaut"/>
          <w:i/>
        </w:rPr>
        <w:t xml:space="preserve">Artículo R. 412-43-3.- </w:t>
      </w:r>
      <w:r>
        <w:rPr>
          <w:rStyle w:val="Policepardfaut"/>
        </w:rPr>
        <w:t>I.- Los conductores de equipos de transporte de personas motorizados deberán tener al menos ocho años.</w:t>
      </w:r>
    </w:p>
    <w:p w:rsidR="002E1BE9" w:rsidRPr="00D80E56" w:rsidRDefault="002E1BE9" w:rsidP="00D80E56">
      <w:pPr>
        <w:pStyle w:val="Textbody"/>
        <w:widowControl w:val="0"/>
        <w:rPr>
          <w:color w:val="auto"/>
          <w:u w:val="single"/>
        </w:rPr>
      </w:pPr>
    </w:p>
    <w:p w:rsidR="002E1BE9" w:rsidRPr="00D80E56" w:rsidRDefault="00C3678D" w:rsidP="00D80E56">
      <w:pPr>
        <w:pStyle w:val="Textbody"/>
        <w:widowControl w:val="0"/>
        <w:jc w:val="both"/>
        <w:rPr>
          <w:color w:val="auto"/>
        </w:rPr>
      </w:pPr>
      <w:r>
        <w:rPr>
          <w:color w:val="auto"/>
        </w:rPr>
        <w:t>II. Por la noche, o durante el día si la visibilidad es insuficiente, los conductores de equipos de transporte de personas motorizados deberán llevar bien un chaleco de alta visibilidad conforme con la reglamentación, bien un equipo retrorreflectante cuyas características se fijarán mediante una orden del Ministro de Seguridad en carretera. Los conductores podrán llevar un dispositivo de alumbrado complementario que no deslumbre y no parpadee.</w:t>
      </w:r>
    </w:p>
    <w:p w:rsidR="00D80E56" w:rsidRPr="00D80E56" w:rsidRDefault="00D80E56" w:rsidP="00D80E56">
      <w:pPr>
        <w:pStyle w:val="Textbody"/>
        <w:widowControl w:val="0"/>
        <w:jc w:val="both"/>
        <w:rPr>
          <w:color w:val="auto"/>
        </w:rPr>
      </w:pPr>
    </w:p>
    <w:p w:rsidR="002E1BE9" w:rsidRPr="00D80E56" w:rsidRDefault="00C3678D" w:rsidP="00D80E56">
      <w:pPr>
        <w:pStyle w:val="Textbody"/>
        <w:jc w:val="both"/>
        <w:rPr>
          <w:color w:val="auto"/>
        </w:rPr>
      </w:pPr>
      <w:r>
        <w:rPr>
          <w:color w:val="auto"/>
        </w:rPr>
        <w:t>III. Los conductores de equipos de transporte de personas motorizados de menos de doce años, deberán llevar, durante la circulación, un casco conforme con la reglamentación relativa a los equipos de protección individual. El casco deberá estar sujeto.</w:t>
      </w:r>
    </w:p>
    <w:p w:rsidR="002E1BE9" w:rsidRPr="00D80E56" w:rsidRDefault="002E1BE9" w:rsidP="00D80E56">
      <w:pPr>
        <w:pStyle w:val="Textbody"/>
        <w:jc w:val="both"/>
        <w:rPr>
          <w:strike/>
          <w:color w:val="auto"/>
        </w:rPr>
      </w:pPr>
    </w:p>
    <w:p w:rsidR="002E1BE9" w:rsidRPr="00D80E56" w:rsidRDefault="00C3678D" w:rsidP="00D80E56">
      <w:pPr>
        <w:pStyle w:val="Textbody"/>
        <w:jc w:val="both"/>
        <w:rPr>
          <w:color w:val="auto"/>
        </w:rPr>
      </w:pPr>
      <w:r>
        <w:rPr>
          <w:color w:val="auto"/>
        </w:rPr>
        <w:t>IV. Las personas de dieciocho años de edad o más que acompañen al menos a un conductor de equipos de transporte de personas motorizados que tenga menos de doce años deberán garantizar, cuando ejerzan una autoridad de hecho o de derecho sobre estos conductores, que todos lleven el casco de acuerdo con las condiciones previstas en el párrafo anterior.</w:t>
      </w:r>
    </w:p>
    <w:p w:rsidR="002E1BE9" w:rsidRPr="00D80E56" w:rsidRDefault="002E1BE9" w:rsidP="00D80E56">
      <w:pPr>
        <w:pStyle w:val="Textbody"/>
        <w:jc w:val="both"/>
        <w:rPr>
          <w:color w:val="auto"/>
        </w:rPr>
      </w:pPr>
    </w:p>
    <w:p w:rsidR="002E1BE9" w:rsidRPr="00D80E56" w:rsidRDefault="00C3678D" w:rsidP="00D80E56">
      <w:pPr>
        <w:pStyle w:val="Textbody"/>
        <w:jc w:val="both"/>
        <w:rPr>
          <w:rStyle w:val="Policepardfaut"/>
          <w:color w:val="auto"/>
        </w:rPr>
      </w:pPr>
      <w:r>
        <w:rPr>
          <w:rStyle w:val="Policepardfaut"/>
          <w:color w:val="auto"/>
        </w:rPr>
        <w:lastRenderedPageBreak/>
        <w:t>V. El transporte de pasajeros no estará autorizado en los equipos de transporte de personas motorizados.</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El hecho de contravenir las disposiciones de los apartados II y V se sancionará con la multa prevista para las infracciones de segunda clase.</w:t>
      </w:r>
    </w:p>
    <w:p w:rsidR="00D80E56" w:rsidRPr="00D80E56" w:rsidRDefault="00D80E56" w:rsidP="00D80E56">
      <w:pPr>
        <w:pStyle w:val="Textbody"/>
        <w:widowControl w:val="0"/>
        <w:suppressAutoHyphens w:val="0"/>
        <w:ind w:left="17"/>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Los adultos que acompañen a conductores de equipos de transporte de personas motorizados menores de ocho años o que no respeten las disposiciones del apartado IV serán sancionados con la multa prevista para las infracciones de cuarta clase.».</w:t>
      </w:r>
    </w:p>
    <w:p w:rsidR="00D80E56" w:rsidRPr="00D80E56" w:rsidRDefault="00D80E56" w:rsidP="00D80E56">
      <w:pPr>
        <w:pStyle w:val="Textbody"/>
        <w:widowControl w:val="0"/>
        <w:suppressAutoHyphens w:val="0"/>
        <w:ind w:left="17"/>
        <w:jc w:val="both"/>
        <w:rPr>
          <w:color w:val="auto"/>
        </w:rPr>
      </w:pPr>
    </w:p>
    <w:p w:rsidR="002E1BE9" w:rsidRPr="00D80E56" w:rsidRDefault="00C3678D" w:rsidP="00D80E56">
      <w:pPr>
        <w:keepNext/>
        <w:suppressAutoHyphens w:val="0"/>
        <w:ind w:left="14"/>
        <w:jc w:val="center"/>
        <w:rPr>
          <w:b/>
          <w:bCs/>
        </w:rPr>
      </w:pPr>
      <w:r>
        <w:rPr>
          <w:b/>
        </w:rPr>
        <w:t>Artículo 24</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En el párrafo segundo y párrafo quinto del artículo R. 415-2, tras las palabras «distinto de un velocípedo» se añaden las palabras «o un equipo de transporte de personas motorizado».</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25</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En el apartado III del artículo R. 415-3, tras las palabras «paso a los velocípedos,» se añaden las palabras «equipos de transporte de personas motorizados».</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26</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El artículo R. 415-4 se modifica de la siguiente manera:</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1) en el apartado III, tras las palabras «a los velocípedos,» se añaden las palabras «equipos de transporte de personas motorizados»;</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2) en el apartado IV, tras las palabras «los conductores de un velocípedo» se añaden las palabras «o de un equipo de transporte de personas motorizado,».</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27</w:t>
      </w:r>
    </w:p>
    <w:p w:rsidR="002E1BE9" w:rsidRPr="00D80E56" w:rsidRDefault="002E1BE9" w:rsidP="00D80E56">
      <w:pPr>
        <w:keepNext/>
        <w:suppressAutoHyphens w:val="0"/>
        <w:ind w:left="14"/>
        <w:jc w:val="center"/>
        <w:rPr>
          <w:b/>
          <w:bCs/>
        </w:rPr>
      </w:pPr>
    </w:p>
    <w:p w:rsidR="002E1BE9" w:rsidRPr="00D80E56" w:rsidRDefault="00C3678D" w:rsidP="00D80E56">
      <w:pPr>
        <w:suppressAutoHyphens w:val="0"/>
        <w:jc w:val="both"/>
      </w:pPr>
      <w:r>
        <w:t>En el punto 2 del artículo R. 415-15, tras las palabras «una para los velocípedos» y tras las palabras «línea de parada para los velocípedos», se insertan las palabras «y equipos de transporte de personas motorizados».</w:t>
      </w:r>
    </w:p>
    <w:p w:rsidR="002E1BE9" w:rsidRPr="00D80E56" w:rsidRDefault="002E1BE9" w:rsidP="00D80E56">
      <w:pPr>
        <w:suppressAutoHyphens w:val="0"/>
        <w:jc w:val="both"/>
      </w:pPr>
    </w:p>
    <w:p w:rsidR="002E1BE9" w:rsidRPr="00D80E56" w:rsidRDefault="00C3678D" w:rsidP="00D80E56">
      <w:pPr>
        <w:keepNext/>
        <w:suppressAutoHyphens w:val="0"/>
        <w:ind w:left="14"/>
        <w:jc w:val="center"/>
        <w:rPr>
          <w:b/>
          <w:bCs/>
        </w:rPr>
      </w:pPr>
      <w:r>
        <w:rPr>
          <w:b/>
        </w:rPr>
        <w:t>Artículo 28</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El apartado III del artículo R. 417-10 se modifica como sigue:</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1) en el punto 2, tras las palabras «los velocípedos de dos ruedas,» se añaden las palabras «los equipos de transporte de personas,»;</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2) en el punto 6, tras las palabras «con excepción de los velocípedos», se añaden las palabras «y los equipos de transporte de personas».</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29</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t>En el punto 8, del apartado I, del artículo R. 417-11, tras las palabras «velocípedos de pedaleo asistido» se añaden las palabras «y equipos de transporte de personas motorizados».</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30</w:t>
      </w:r>
    </w:p>
    <w:p w:rsidR="002E1BE9" w:rsidRPr="00D80E56" w:rsidRDefault="002E1BE9" w:rsidP="00D80E56">
      <w:pPr>
        <w:keepNext/>
        <w:widowControl w:val="0"/>
        <w:suppressAutoHyphens w:val="0"/>
        <w:ind w:left="14"/>
        <w:jc w:val="both"/>
      </w:pPr>
    </w:p>
    <w:p w:rsidR="002E1BE9" w:rsidRPr="00D80E56" w:rsidRDefault="00C3678D" w:rsidP="00D80E56">
      <w:pPr>
        <w:widowControl w:val="0"/>
        <w:suppressAutoHyphens w:val="0"/>
        <w:ind w:left="17"/>
        <w:jc w:val="both"/>
        <w:rPr>
          <w:rStyle w:val="Policepardfaut"/>
        </w:rPr>
      </w:pPr>
      <w:r>
        <w:rPr>
          <w:rStyle w:val="Policepardfaut"/>
        </w:rPr>
        <w:t>Las disposiciones de los artículos 4, 5, 7, 8 y 11 entrarán en vigor el 1 de julio de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Artículo 31</w:t>
      </w:r>
    </w:p>
    <w:p w:rsidR="00D80E56" w:rsidRPr="00D80E56" w:rsidRDefault="00D80E56" w:rsidP="00D80E56">
      <w:pPr>
        <w:keepNext/>
        <w:suppressAutoHyphens w:val="0"/>
        <w:ind w:left="14"/>
        <w:jc w:val="center"/>
        <w:rPr>
          <w:b/>
          <w:bCs/>
        </w:rPr>
      </w:pPr>
    </w:p>
    <w:p w:rsidR="002E1BE9" w:rsidRPr="00D80E56" w:rsidRDefault="00C3678D" w:rsidP="00D80E56">
      <w:pPr>
        <w:suppressAutoHyphens w:val="0"/>
        <w:ind w:left="17"/>
        <w:jc w:val="both"/>
        <w:rPr>
          <w:rStyle w:val="Policepardfaut"/>
        </w:rPr>
      </w:pPr>
      <w:r>
        <w:rPr>
          <w:rStyle w:val="Policepardfaut"/>
        </w:rPr>
        <w:t xml:space="preserve">El Ministro de Estado, Ministro de la Transición Ecológica y Solidaria, la Ministra de Justicia y la Ministra dependiente del Ministro de Estado, Ministro de la Transición Ecológica y Solidaria, encargada del Transporte, y el Ministro del Interior serán los responsables, dentro de sus respectivas competencias, de la ejecución del presente Decreto, que se publicará en el </w:t>
      </w:r>
      <w:r>
        <w:rPr>
          <w:rStyle w:val="Policepardfaut"/>
          <w:i/>
        </w:rPr>
        <w:t>Boletín Oficial</w:t>
      </w:r>
      <w:r>
        <w:rPr>
          <w:rStyle w:val="Policepardfaut"/>
        </w:rPr>
        <w:t xml:space="preserve"> de la República Francesa.</w:t>
      </w:r>
    </w:p>
    <w:p w:rsidR="00D80E56" w:rsidRPr="00D80E56" w:rsidRDefault="00D80E56" w:rsidP="00D80E56">
      <w:pPr>
        <w:suppressAutoHyphens w:val="0"/>
        <w:ind w:left="17"/>
        <w:jc w:val="both"/>
      </w:pPr>
    </w:p>
    <w:p w:rsidR="002E1BE9" w:rsidRPr="00D80E56" w:rsidRDefault="00C3678D" w:rsidP="00D80E56">
      <w:pPr>
        <w:suppressAutoHyphens w:val="0"/>
      </w:pPr>
      <w:r>
        <w:t>Hecho el</w:t>
      </w:r>
    </w:p>
    <w:p w:rsidR="002E1BE9" w:rsidRPr="00D80E56" w:rsidRDefault="002E1BE9"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2E1BE9" w:rsidRPr="00D80E56" w:rsidRDefault="00C3678D" w:rsidP="00D80E56">
      <w:pPr>
        <w:pStyle w:val="SNContreseing"/>
        <w:spacing w:before="0"/>
        <w:ind w:firstLine="0"/>
      </w:pPr>
      <w:r>
        <w:t>Por el Primer Ministro:</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t>El Ministro de Estado, Ministro de la Transición Ecológica y Solidaria,</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La Ministra de Justicia,</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El Ministro del Interior,</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La Ministra dependiente del Ministro de Estado, Ministro de la Transición Ecológica y Solidaria, encargada del Transporte,</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84E" w:rsidRDefault="0005384E" w:rsidP="00C3678D">
      <w:r>
        <w:separator/>
      </w:r>
    </w:p>
  </w:endnote>
  <w:endnote w:type="continuationSeparator" w:id="0">
    <w:p w:rsidR="0005384E" w:rsidRDefault="0005384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84E" w:rsidRDefault="0005384E" w:rsidP="00C3678D">
      <w:r>
        <w:separator/>
      </w:r>
    </w:p>
  </w:footnote>
  <w:footnote w:type="continuationSeparator" w:id="0">
    <w:p w:rsidR="0005384E" w:rsidRDefault="0005384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05384E"/>
    <w:rsid w:val="002E1BE9"/>
    <w:rsid w:val="00337727"/>
    <w:rsid w:val="00391197"/>
    <w:rsid w:val="00442240"/>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宋体" w:hAnsi="Liberation Serif" w:cs="Arial"/>
        <w:kern w:val="2"/>
        <w:sz w:val="24"/>
        <w:szCs w:val="24"/>
        <w:lang w:val="es-ES" w:eastAsia="es-ES" w:bidi="es-E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es-ES" w:bidi="es-ES"/>
    </w:rPr>
  </w:style>
  <w:style w:type="character" w:customStyle="1" w:styleId="CarCar">
    <w:name w:val="Car Car"/>
    <w:qFormat/>
    <w:rPr>
      <w:rFonts w:ascii="Segoe UI" w:eastAsia="Segoe UI" w:hAnsi="Segoe UI" w:cs="Segoe UI"/>
      <w:sz w:val="18"/>
      <w:szCs w:val="18"/>
      <w:lang w:eastAsia="es-ES"/>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微软雅黑" w:hAnsi="Liberation Sans" w:cs="Mangal"/>
      <w:sz w:val="28"/>
      <w:szCs w:val="28"/>
    </w:rPr>
  </w:style>
  <w:style w:type="paragraph" w:customStyle="1" w:styleId="Titre3">
    <w:name w:val="Titre3"/>
    <w:basedOn w:val="Normal"/>
    <w:next w:val="BodyText"/>
    <w:qFormat/>
    <w:pPr>
      <w:keepNext/>
      <w:spacing w:before="240" w:after="120"/>
    </w:pPr>
    <w:rPr>
      <w:rFonts w:ascii="Liberation Sans" w:eastAsia="微软雅黑" w:hAnsi="Liberation Sans" w:cs="Mangal"/>
      <w:sz w:val="28"/>
      <w:szCs w:val="28"/>
    </w:rPr>
  </w:style>
  <w:style w:type="paragraph" w:customStyle="1" w:styleId="Titre2">
    <w:name w:val="Titre2"/>
    <w:basedOn w:val="Normal"/>
    <w:next w:val="BodyText"/>
    <w:qFormat/>
    <w:pPr>
      <w:keepNext/>
      <w:spacing w:before="240" w:after="120"/>
    </w:pPr>
    <w:rPr>
      <w:rFonts w:ascii="Liberation Sans" w:eastAsia="微软雅黑" w:hAnsi="Liberation Sans" w:cs="Mangal"/>
      <w:sz w:val="28"/>
      <w:szCs w:val="28"/>
    </w:rPr>
  </w:style>
  <w:style w:type="paragraph" w:customStyle="1" w:styleId="Titre1">
    <w:name w:val="Titre1"/>
    <w:basedOn w:val="Normal"/>
    <w:next w:val="BodyText"/>
    <w:qFormat/>
    <w:pPr>
      <w:keepNext/>
      <w:spacing w:before="240" w:after="120"/>
    </w:pPr>
    <w:rPr>
      <w:rFonts w:ascii="Liberation Sans" w:eastAsia="微软雅黑"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es-ES"/>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es-ES"/>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2371</Words>
  <Characters>13517</Characters>
  <Application>Microsoft Office Word</Application>
  <DocSecurity>0</DocSecurity>
  <Lines>112</Lines>
  <Paragraphs>31</Paragraphs>
  <ScaleCrop>false</ScaleCrop>
  <Company>Microsoft</Company>
  <LinksUpToDate>false</LinksUpToDate>
  <CharactersWithSpaces>15857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Ke, Tingting</cp:lastModifiedBy>
  <cp:revision>9</cp:revision>
  <dcterms:created xsi:type="dcterms:W3CDTF">2019-04-12T14:32:00Z</dcterms:created>
  <dcterms:modified xsi:type="dcterms:W3CDTF">2019-05-16T10:43:00Z</dcterms:modified>
  <dc:language>fr-FR</dc:language>
</cp:coreProperties>
</file>