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F7E58" w14:textId="77777777" w:rsidR="008B17F6" w:rsidRDefault="008B17F6" w:rsidP="008B17F6">
      <w:pPr>
        <w:autoSpaceDE w:val="0"/>
        <w:autoSpaceDN w:val="0"/>
        <w:adjustRightInd w:val="0"/>
        <w:spacing w:after="0" w:line="240" w:lineRule="auto"/>
        <w:rPr>
          <w:rFonts w:ascii="Courier New" w:hAnsi="Courier New" w:cs="Courier New"/>
          <w:sz w:val="20"/>
          <w:szCs w:val="20"/>
        </w:rPr>
      </w:pPr>
      <w:bookmarkStart w:id="0" w:name="_GoBack"/>
      <w:bookmarkEnd w:id="0"/>
      <w:r>
        <w:rPr>
          <w:rFonts w:ascii="Courier New" w:hAnsi="Courier New"/>
          <w:sz w:val="20"/>
        </w:rPr>
        <w:t>1. ------IND- 2019 0198 F-- PT- ------ 20200714 --- --- FINAL</w:t>
      </w:r>
    </w:p>
    <w:p w14:paraId="19CEEB89" w14:textId="77777777" w:rsidR="008B17F6" w:rsidRDefault="008B17F6" w:rsidP="008B17F6">
      <w:pPr>
        <w:widowControl w:val="0"/>
        <w:autoSpaceDE w:val="0"/>
        <w:autoSpaceDN w:val="0"/>
        <w:adjustRightInd w:val="0"/>
        <w:spacing w:after="0" w:line="240" w:lineRule="auto"/>
        <w:jc w:val="center"/>
        <w:rPr>
          <w:rFonts w:ascii="Arial" w:hAnsi="Arial" w:cs="Arial"/>
          <w:sz w:val="24"/>
          <w:szCs w:val="24"/>
        </w:rPr>
      </w:pPr>
    </w:p>
    <w:p w14:paraId="322E9A06" w14:textId="77777777" w:rsidR="002323B1" w:rsidRPr="00C77741" w:rsidRDefault="003034D9">
      <w:pPr>
        <w:widowControl w:val="0"/>
        <w:autoSpaceDE w:val="0"/>
        <w:autoSpaceDN w:val="0"/>
        <w:adjustRightInd w:val="0"/>
        <w:spacing w:after="0" w:line="240" w:lineRule="auto"/>
        <w:jc w:val="right"/>
        <w:rPr>
          <w:rFonts w:ascii="Arial" w:hAnsi="Arial" w:cs="Arial"/>
          <w:sz w:val="24"/>
          <w:szCs w:val="24"/>
        </w:rPr>
      </w:pPr>
      <w:r>
        <w:rPr>
          <w:rFonts w:ascii="Arial" w:hAnsi="Arial"/>
          <w:sz w:val="24"/>
        </w:rPr>
        <w:t>25 de outubro de 2019</w:t>
      </w:r>
    </w:p>
    <w:p w14:paraId="40D794F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979EDA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59F8639"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4"/>
        </w:rPr>
        <w:t>JORF n.º 0249 de 25 de outubro de 2019</w:t>
      </w:r>
    </w:p>
    <w:p w14:paraId="13ED0F0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8663C9D"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4"/>
        </w:rPr>
        <w:t>Texto n.º 19</w:t>
      </w:r>
    </w:p>
    <w:p w14:paraId="553007E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EAD3EC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74F3CA7"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b/>
          <w:sz w:val="24"/>
        </w:rPr>
        <w:t>Decreto n.º 2019-1082, de 23 de outubro de 2019, relativo à regulamentação dos dispositivos de deslocação pessoal</w:t>
      </w:r>
    </w:p>
    <w:p w14:paraId="45D6A80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6F850A8"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4"/>
        </w:rPr>
        <w:t>NOR: INTS1913464D</w:t>
      </w:r>
    </w:p>
    <w:p w14:paraId="0F3B2782" w14:textId="77777777"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14:paraId="6B675DF9" w14:textId="77777777"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14:paraId="778CF8B0"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0"/>
        </w:rPr>
        <w:t>ELI:https://www.legifrance.gouv.fr/eli/decret/2019/10/23/INTS1913464D/jo/texte</w:t>
      </w:r>
    </w:p>
    <w:p w14:paraId="762D730B"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0"/>
        </w:rPr>
        <w:t>Ou: https://www.legifrance.gouv.fr/eli/decret/2019/10/23/2019-1082/jo/texte</w:t>
      </w:r>
    </w:p>
    <w:p w14:paraId="48A3579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D65348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E9CB04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C23651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4EA005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Público abrangido: Utilizadores da estrada, coletividades territoriais, forças policiais. </w:t>
      </w:r>
    </w:p>
    <w:p w14:paraId="601BF36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B55A28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Objeto: Definir as características técnicas e as condições de circulação dos dispositivos de deslocação pessoal. </w:t>
      </w:r>
    </w:p>
    <w:p w14:paraId="0F49661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DDE780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Entrada em vigor: O texto entra em vigor no dia seguinte à sua publicação, à exceção dos artigos 4.º, 5.º, 7.º, 8.º e 11.º que entram em vigor em 1 de julho de 2020. </w:t>
      </w:r>
    </w:p>
    <w:p w14:paraId="2AAF0E5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8C6E89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Nota explicativa: O texto define, no Código da Estrada, os dispositivos de deslocação pessoal como novas categorias de veículo. Define as respetivas características técnicas e a respetiva utilização na via pública. Prevê nomeadamente os equipamentos que devem ser utilizados pelos condutores destes veículos, bem como os espaços de circulação onde os condutores devem e podem circular nas localidades e fora das localidades. Enquadra as possibilidades apresentadas à autoridade detentora do poder de polícia de trânsito para derrogar este quadro geral, podendo nomeadamente a referida autoridade autorizar a circulação no passeio ou, em determinadas condições, nas estradas cuja velocidade máxima autorizada é igual ou inferior a 80 km/h. Por último, prevê as sanções em caso de incumprimento das disposições aplicáveis aos condutores de dispositivos de deslocação pessoal.</w:t>
      </w:r>
    </w:p>
    <w:p w14:paraId="21D6BF4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674E46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Referências: O decreto altera a parte regulamentar do Código da Estrada que pode ser consultado, com a redação resultante da presente alteração, no sítio Légifrance (https://www.legifrance.gouv.fr).</w:t>
      </w:r>
    </w:p>
    <w:p w14:paraId="0D6A320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E0F349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861D8E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O primeiro-ministro,</w:t>
      </w:r>
    </w:p>
    <w:p w14:paraId="0CCAF16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09BF44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Relativamente ao relatório do ministro do Interior,</w:t>
      </w:r>
    </w:p>
    <w:p w14:paraId="59F81FC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EE85ED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Tendo em conta o Regulamento (UE) n.º 168/2013 do Parlamento Europeu e do Conselho, de 15 de janeiro de 2013, relativo à homologação e fiscalização do mercado </w:t>
      </w:r>
      <w:r>
        <w:rPr>
          <w:rFonts w:ascii="Arial" w:hAnsi="Arial"/>
          <w:sz w:val="24"/>
        </w:rPr>
        <w:lastRenderedPageBreak/>
        <w:t>dos veículos de duas ou três rodas e dos quadriciclos, nomeadamente o artigo 2.º e o artigo 3.º, ponto 71,</w:t>
      </w:r>
    </w:p>
    <w:p w14:paraId="538B9C3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DF4238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Tendo em conta a Diretiva (UE) 2015/1535 do Parlamento Europeu e do Conselho, de 9 de setembro de 2015, relativa a um procedimento de informação no domínio das regulamentações técnicas e das regras relativas aos serviços da sociedade da informação, juntamente com a notificação n.º 2019/198/F apresentada à Comissão Europeia em 6 de maio de 2019,</w:t>
      </w:r>
    </w:p>
    <w:p w14:paraId="0A04959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CEB92A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Tendo em conta o Código Penal, nomeadamente o artigo R. 610-1,</w:t>
      </w:r>
    </w:p>
    <w:p w14:paraId="2464FCF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14A28F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Tendo em conta o Código da Estrada,</w:t>
      </w:r>
    </w:p>
    <w:p w14:paraId="25114D6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3D3A74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Tendo em conta os pareceres do grupo interministerial permanente da segurança rodoviária com data de 6 de maio e 25 de setembro de 2019,</w:t>
      </w:r>
    </w:p>
    <w:p w14:paraId="09C4815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2A1E14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Tendo em conta os pareceres do Conselho Nacional de Avaliação das Normas, com data de 9 de maio e 3 de outubro de 2019,</w:t>
      </w:r>
    </w:p>
    <w:p w14:paraId="274D683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FA401FC"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Ouvido o Conselho de Estado (departamento das Obras Públicas),</w:t>
      </w:r>
    </w:p>
    <w:p w14:paraId="31ED11F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ED7F0E6"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Decreta: </w:t>
      </w:r>
    </w:p>
    <w:p w14:paraId="6D418729"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5EB2769"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29538FD5"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1.º</w:t>
      </w:r>
    </w:p>
    <w:p w14:paraId="05C1AA0F"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71A5C675"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7FBB5B8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O Código da Estrada é alterado em conformidade com as disposições dos artigos 2.º a 29.º do presente decreto. </w:t>
      </w:r>
    </w:p>
    <w:p w14:paraId="51B25E5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2DB3BC0"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2.º</w:t>
      </w:r>
    </w:p>
    <w:p w14:paraId="6F901B66"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678126B"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476737D0"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O artigo R. 110-2 passa a ter a seguinte redação:</w:t>
      </w:r>
    </w:p>
    <w:p w14:paraId="5DD4EF17"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4CE53EF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No terceiro parágrafo, os termos «do artigo R. 431-9,» são substituídos pelos termos «dos artigos R. 412-43-1 e R. 431-9,»;</w:t>
      </w:r>
    </w:p>
    <w:p w14:paraId="11AD5C0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2AF56C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Nos quinto e décimo primeiro parágrafos, a seguir aos termos «bicicletas de duas ou três rodas», são aditados os termos «e aos dispositivos de deslocação pessoal motorizados»;</w:t>
      </w:r>
    </w:p>
    <w:p w14:paraId="5BA0BD8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09498F9"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3) No décimo quarto parágrafo, a seguir aos termos «veículos não motorizados», são aditados os termos «à exceção dos dispositivos de deslocação pessoal motorizados»;</w:t>
      </w:r>
    </w:p>
    <w:p w14:paraId="1FBD5EA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EE3F59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4) Nos décimo quinto e décimo sexto parágrafos, a seguir aos termos «sentido duplo para os ciclistas», são aditados os termos «e os condutores de dispositivos de deslocação pessoal motorizados,». </w:t>
      </w:r>
    </w:p>
    <w:p w14:paraId="4A5291E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CB42D26"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lastRenderedPageBreak/>
        <w:t>Artigo 3.º</w:t>
      </w:r>
    </w:p>
    <w:p w14:paraId="0734E9AB"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13F4F6F4"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37B29A1A"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No artigo R. 311-1, a seguir ao ponto 6.13, são aditados três pontos com a seguinte redação:</w:t>
      </w:r>
    </w:p>
    <w:p w14:paraId="59CE9868"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5B9BA2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«6.14) “Dispositivo de deslocação pessoal”: dispositivo de deslocação pessoal motorizado ou não motorizado;</w:t>
      </w:r>
    </w:p>
    <w:p w14:paraId="2126507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5EAB6B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6.15) “Dispositivo de deslocação pessoal motorizado”: veículo sem lugar sentado, concebido e construído para a deslocação de uma única pessoa e desprovido de qualquer adaptação destinada ao transporte de mercadorias, equipado com um motor não térmico ou com uma assistência não térmica e cuja velocidade máxima por construção deve ser superior a 6 km/h e não deve ultrapassar os 25 km/h. Pode integrar acessórios, como um cesto ou um alforge de pequena dimensão. Um veículo autoequilibrado, conforme definido no artigo 3.º, ponto 71, do Regulamento (UE) n.º 168/2013 do Parlamento Europeu e do Conselho, de 15 de janeiro de 2013, relativo à homologação e fiscalização do mercado dos veículos de duas ou três rodas e dos quadriciclos, pode estar equipado com um selim. Os dispositivos destinados exclusivamente às pessoas com mobilidade reduzida são excluídos desta categoria;</w:t>
      </w:r>
    </w:p>
    <w:p w14:paraId="28701BC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FE6ECA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6.16) “Dispositivo de deslocação pessoal não motorizado”: veículo de pequena dimensão sem motor.» </w:t>
      </w:r>
    </w:p>
    <w:p w14:paraId="0911751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DC5FCFF"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4.º</w:t>
      </w:r>
    </w:p>
    <w:p w14:paraId="2F87B654"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46A7961"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3BF2EF2"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No artigo R. 312-10, n.º I, a seguir ao ponto 6, é aditado um ponto 7 com a seguinte redação:</w:t>
      </w:r>
    </w:p>
    <w:p w14:paraId="5878AFF0"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2902629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«7) 0,90 metros para os dispositivos de deslocação pessoal motorizados.» </w:t>
      </w:r>
    </w:p>
    <w:p w14:paraId="5B8D94A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18D6572"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5.º</w:t>
      </w:r>
    </w:p>
    <w:p w14:paraId="0879B3E3"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3FF6CD67"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7A32BC42"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No artigo R. 312-11, n.º I, a seguir ao ponto 11, é aditado um ponto 12 com a seguinte redação:</w:t>
      </w:r>
    </w:p>
    <w:p w14:paraId="076D3A00"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456B598"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«12) Dispositivos de deslocação pessoal motorizados: 1,35 metros.» </w:t>
      </w:r>
    </w:p>
    <w:p w14:paraId="0D81466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376FAD8"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6.º</w:t>
      </w:r>
    </w:p>
    <w:p w14:paraId="7681FBFE"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73AD4312"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58F2F6DC"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O artigo R. 313-1 passa a ter a seguinte redação:</w:t>
      </w:r>
    </w:p>
    <w:p w14:paraId="7BF5305B"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84D1C7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No quarto parágrafo, a seguir aos termos «qualquer condutor de», são aditados os termos «um dispositivo de deslocação pessoal motorizado ou de»;</w:t>
      </w:r>
    </w:p>
    <w:p w14:paraId="114A534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B68C3C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O artigo é complementado com um parágrafo com a seguinte redação:</w:t>
      </w:r>
    </w:p>
    <w:p w14:paraId="2D2B50A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1C1184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«As disposições dos artigos R. 313-2, R. 313-3, R. 313-3-1 a R. 313-3-4, R. 313-4-1, R. 313-6 a R. 313-17 e R. 313-17-1 não são aplicáveis aos dispositivos de deslocação </w:t>
      </w:r>
      <w:r>
        <w:rPr>
          <w:rFonts w:ascii="Arial" w:hAnsi="Arial"/>
          <w:sz w:val="24"/>
        </w:rPr>
        <w:lastRenderedPageBreak/>
        <w:t>pessoal motorizados.» </w:t>
      </w:r>
    </w:p>
    <w:p w14:paraId="17CCB22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2DA9C7E"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7.º</w:t>
      </w:r>
    </w:p>
    <w:p w14:paraId="37B254F5"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4F7203E9"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40CD15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No artigo R. 313-4, n.º X, no artigo R. 313-5, n.º V, no artigo R. 313-18, n.º V, no artigo R. 313-19, n.º III, no artigo R. 313-20, n.º IV, e no artigo R. 313-33, terceiro parágrafo, a seguir ao termo «qualquer», são inseridos os termos «dispositivo de deslocação pessoal motorizado ou». </w:t>
      </w:r>
    </w:p>
    <w:p w14:paraId="5AC8E72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85995FE"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8.º</w:t>
      </w:r>
    </w:p>
    <w:p w14:paraId="4FDC19A6"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49D0D01E"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ACCEE6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No artigo R. 313-4, n.º XIII, no artigo R. 313-5, n.º XI, no artigo R. 313-18, n.º XI, no artigo R. 313-19, n.º V, no artigo R. 313-20, n.º VIII, e no artigo R. 313-33, último parágrafo, a seguir aos termos «qualquer condutor de», são aditados os termos «um dispositivo de deslocação pessoal motorizado ou de». </w:t>
      </w:r>
    </w:p>
    <w:p w14:paraId="52E3E28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B75421D"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9.º</w:t>
      </w:r>
    </w:p>
    <w:p w14:paraId="2C75FE72"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45AF1FD3"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A64B545"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rPr>
        <w:t>O artigo R. 314-1 passa a ter a seguinte redação:</w:t>
      </w:r>
    </w:p>
    <w:p w14:paraId="348B0D2E"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558573E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No primeiro parágrafo, a seguir aos termos «aparelhos agrícolas», são aditados os termos «e dos dispositivos de deslocação pessoal motorizados»;</w:t>
      </w:r>
    </w:p>
    <w:p w14:paraId="7BBB543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C9B3EF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No quinto parágrafo, a seguir aos termos «aparelhos agrícolas», são aditados os termos «e os dispositivos de deslocação pessoal motorizados». </w:t>
      </w:r>
    </w:p>
    <w:p w14:paraId="4ACA5F6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0BB6ABB"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10.º</w:t>
      </w:r>
    </w:p>
    <w:p w14:paraId="40FA6020"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0467D72"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B4765B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No artigo R. 315-1, n.º I, a seguir aos termos «obras públicas», são aditados os termos «e dos dispositivos de deslocação pessoal motorizados». </w:t>
      </w:r>
    </w:p>
    <w:p w14:paraId="4D16F00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402493B"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11.º</w:t>
      </w:r>
    </w:p>
    <w:p w14:paraId="66C0215E"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3CCF12E"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84D7058"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A seguir ao artigo R. 315-6, é aditado o artigo R. 315-7 com a seguinte redação: </w:t>
      </w:r>
    </w:p>
    <w:p w14:paraId="6DDB928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B91CFA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«Artigo R. 315-7 - I. - Qualquer dispositivo de deslocação pessoal motorizado deve estar equipado com um sistema de travagem eficaz, cujas características são estabelecidas por portaria do ministro responsável pela Segurança Rodoviária e do ministro responsável pelos Transportes.</w:t>
      </w:r>
    </w:p>
    <w:p w14:paraId="43D784D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E102A2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II. - A contraordenação das disposições do presente artigo ou das disposições adotadas para a sua aplicação é punível com a coima prevista para as contraordenações da 1.ª classe.» </w:t>
      </w:r>
    </w:p>
    <w:p w14:paraId="0D2D482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D34AB13"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lastRenderedPageBreak/>
        <w:t>Artigo 12.º</w:t>
      </w:r>
    </w:p>
    <w:p w14:paraId="0893BB44"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683DE7F"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BFB69D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No artigo R. 316-4, primeiro parágrafo, a seguir aos termos «quadriciclos ligeiros a motor», no artigo R. 316-5, a seguir aos termos «veículos de duas ou três rodas», no artigo R. 316-6, primeiro parágrafo, a seguir aos termos «aparelhos agrícolas», e no artigo R. 317-1, n.º I, e artigo R. 317-5, n.º I, a seguir ao termo «quadriciclos», são aditados os termos «e dos dispositivos de deslocação pessoal motorizados». </w:t>
      </w:r>
    </w:p>
    <w:p w14:paraId="6718C77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CA99A1E"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13.º</w:t>
      </w:r>
    </w:p>
    <w:p w14:paraId="518A41F8"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011B577"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26B5F11"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A seguir ao artigo R. 317-14, é aditado o artigo R. 317-14-1, com a seguinte redação: </w:t>
      </w:r>
    </w:p>
    <w:p w14:paraId="6C2AB191"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CEAEFD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«Artigo R. 317-14-1 - As disposições dos artigos R. 317-8 e R. 317-9 não se aplicam aos dispositivos de deslocação pessoal motorizados.» </w:t>
      </w:r>
    </w:p>
    <w:p w14:paraId="1BFF750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2386ACD"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14.º</w:t>
      </w:r>
    </w:p>
    <w:p w14:paraId="3966003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923B565"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9F2B4FE"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O artigo R. 317-16 é complementado com um parágrafo com a seguinte redação:</w:t>
      </w:r>
    </w:p>
    <w:p w14:paraId="3F162AD2"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0759D1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«Não são aplicáveis aos dispositivos de deslocação pessoal motorizados.» </w:t>
      </w:r>
    </w:p>
    <w:p w14:paraId="4B197824"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B22DAAA"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15.º</w:t>
      </w:r>
    </w:p>
    <w:p w14:paraId="732B8093"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6F078E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25BB068"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No artigo R. 317-23-1, primeiro parágrafo, a seguir aos termos «um ciclomotor», são aditados os seguintes termos «ou um dispositivo de deslocação pessoal motorizado». </w:t>
      </w:r>
    </w:p>
    <w:p w14:paraId="028B41E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36AFBC7"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16.º</w:t>
      </w:r>
    </w:p>
    <w:p w14:paraId="2A49CD20"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C4F0835"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EFAD350"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A seguir ao artigo R. 321-4-1, é aditado o artigo R. 321-4-2, com a seguinte redação: </w:t>
      </w:r>
    </w:p>
    <w:p w14:paraId="678979DA"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0149F9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«Artigo R. 321-4-2 - A circulação na via pública com um dispositivo de deslocação pessoal motorizado cuja velocidade máxima por construção é superior à definida no artigo R. 311-1, ponto 6.15, é punida com a coima prevista para as contraordenações da 5.ª classe.</w:t>
      </w:r>
    </w:p>
    <w:p w14:paraId="523A9C2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D853E2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 confiscação, a imobilização ou a apreensão podem estar prescritas nas condições previstas nos artigos L. 325-1 a L. 325-9.» </w:t>
      </w:r>
    </w:p>
    <w:p w14:paraId="6BAE9B5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48B0AEA"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17.º</w:t>
      </w:r>
    </w:p>
    <w:p w14:paraId="052E7B78"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3435081"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874619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No artigo R. 321-15, último parágrafo, a seguir aos termos «veículos de coleção,», são aditados os termos «aos dispositivos de deslocação pessoal motorizados». </w:t>
      </w:r>
    </w:p>
    <w:p w14:paraId="13D1D4C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3DD6D40"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18.º</w:t>
      </w:r>
    </w:p>
    <w:p w14:paraId="10B5139C"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DBDF5C2"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B89BBC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No artigo R. 322-1, n.º V, a seguir aos termos «não são aplicáveis», são aditados os </w:t>
      </w:r>
      <w:r>
        <w:rPr>
          <w:rFonts w:ascii="Arial" w:hAnsi="Arial"/>
          <w:sz w:val="24"/>
        </w:rPr>
        <w:lastRenderedPageBreak/>
        <w:t>termos «aos dispositivos de deslocação pessoal motorizados e». </w:t>
      </w:r>
    </w:p>
    <w:p w14:paraId="7DF60394"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1F444BE"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19.º</w:t>
      </w:r>
    </w:p>
    <w:p w14:paraId="72FE1027"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7BE8DEC"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45763F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No artigo R. 412-9, quarto e quinto parágrafos, a seguir aos termos «um condutor», são aditados os termos «de um dispositivo de deslocação pessoal motorizado ou». </w:t>
      </w:r>
    </w:p>
    <w:p w14:paraId="27A39EC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B0FF9A9"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20.º</w:t>
      </w:r>
    </w:p>
    <w:p w14:paraId="3EE9A468"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45505B8"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CC938C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No artigo R. 412-19, segundo parágrafo, a seguir aos termos «para a ultrapassagem de», são aditados os termos «um dispositivo de deslocação pessoal motorizado ou de». </w:t>
      </w:r>
    </w:p>
    <w:p w14:paraId="7E955CA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3104B75"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21.º</w:t>
      </w:r>
    </w:p>
    <w:p w14:paraId="632BAAC8"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D43AE59"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884513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No artigo R. 412-28-1, a seguir aos termos «de sentido duplo para os», são aditados os termos «condutores de dispositivos de deslocação pessoal motorizados e os». </w:t>
      </w:r>
    </w:p>
    <w:p w14:paraId="172B9BD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F077008"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22.º</w:t>
      </w:r>
    </w:p>
    <w:p w14:paraId="5B61E1AF"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51BDD4D"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905ADF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No artigo R. 412-34, n.º II, ponto 2, a seguir aos termos «pela mão», são aditados os termos «um dispositivo de deslocação pessoal motorizado, uma». </w:t>
      </w:r>
    </w:p>
    <w:p w14:paraId="59EE974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12F008C"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23.º</w:t>
      </w:r>
    </w:p>
    <w:p w14:paraId="7334CEB4"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BEAB30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5E39D51"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No livro IV, título I, capítulo II, a seguir à secção 6, é aditada a secção 6-A com a seguinte redação: </w:t>
      </w:r>
    </w:p>
    <w:p w14:paraId="0816EA9F"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2338018"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«Secção 6-A</w:t>
      </w:r>
    </w:p>
    <w:p w14:paraId="3CC60A9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491E01C"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Circulação de dispositivos de deslocação pessoal motorizados </w:t>
      </w:r>
    </w:p>
    <w:p w14:paraId="3B4F590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E18417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Artigo R. 412-43-1 - I. - Nas localidades, os condutores de dispositivos de deslocação pessoal motorizados devem circular nas ciclovias ou nas vias cicláveis. Quando o pavimento é ladeado por uma ciclovia de ambos os lados, devem seguir pela ciclovia aberta à direita da estrada, no sentido da circulação.</w:t>
      </w:r>
    </w:p>
    <w:p w14:paraId="3394EBE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32A6C5B"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Na ausência de ciclovias ou vias cicláveis, podem igualmente circular:</w:t>
      </w:r>
    </w:p>
    <w:p w14:paraId="3D8BD9C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92F089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nas estradas cuja velocidade máxima autorizada é inferior ou igual a 50 km/h. Os condutores de dispositivos de deslocação pessoal motorizados nunca devem circular lado a lado na estrada;</w:t>
      </w:r>
    </w:p>
    <w:p w14:paraId="5C69DD3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457E4E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nas zonas pedonais nas condições definidas no artigo R. 431-9, quarto parágrafo;</w:t>
      </w:r>
    </w:p>
    <w:p w14:paraId="1AF4BFD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A71749A" w14:textId="77777777" w:rsidR="002323B1" w:rsidRPr="00C77741" w:rsidRDefault="003034D9" w:rsidP="00906C12">
      <w:pPr>
        <w:widowControl w:val="0"/>
        <w:autoSpaceDE w:val="0"/>
        <w:autoSpaceDN w:val="0"/>
        <w:adjustRightInd w:val="0"/>
        <w:spacing w:after="0" w:line="240" w:lineRule="auto"/>
        <w:rPr>
          <w:rFonts w:ascii="Arial" w:hAnsi="Arial" w:cs="Arial"/>
          <w:sz w:val="24"/>
          <w:szCs w:val="24"/>
        </w:rPr>
      </w:pPr>
      <w:r>
        <w:rPr>
          <w:rFonts w:ascii="Arial" w:hAnsi="Arial"/>
          <w:sz w:val="24"/>
        </w:rPr>
        <w:t>3) nas bermas com uma superfície de rodagem.</w:t>
      </w:r>
    </w:p>
    <w:p w14:paraId="2D930054" w14:textId="77777777" w:rsidR="002323B1" w:rsidRPr="00C77741" w:rsidRDefault="002323B1" w:rsidP="00906C12">
      <w:pPr>
        <w:widowControl w:val="0"/>
        <w:autoSpaceDE w:val="0"/>
        <w:autoSpaceDN w:val="0"/>
        <w:adjustRightInd w:val="0"/>
        <w:spacing w:after="0" w:line="240" w:lineRule="auto"/>
        <w:rPr>
          <w:rFonts w:ascii="Arial" w:hAnsi="Arial" w:cs="Arial"/>
          <w:sz w:val="24"/>
          <w:szCs w:val="24"/>
        </w:rPr>
      </w:pPr>
    </w:p>
    <w:p w14:paraId="7B805BD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II. - Fora das localidades, a circulação dos dispositivos de deslocação pessoal motorizados está proibida, exceto nas ecopistas e nas ciclovias.</w:t>
      </w:r>
    </w:p>
    <w:p w14:paraId="064F882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4279D48"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III. - Em derrogação das disposições dos n.</w:t>
      </w:r>
      <w:r>
        <w:rPr>
          <w:rFonts w:ascii="Arial" w:hAnsi="Arial"/>
          <w:sz w:val="24"/>
          <w:vertAlign w:val="superscript"/>
        </w:rPr>
        <w:t>os</w:t>
      </w:r>
      <w:r>
        <w:rPr>
          <w:rFonts w:ascii="Arial" w:hAnsi="Arial"/>
          <w:sz w:val="24"/>
        </w:rPr>
        <w:t xml:space="preserve"> I e II, a autoridade investida do poder de polícia de trânsito pode, por decisão fundamentada:</w:t>
      </w:r>
    </w:p>
    <w:p w14:paraId="6EC9ADD1"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A1E22E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proibir a circulação dos dispositivos em determinadas secções das vias mencionadas nos n.</w:t>
      </w:r>
      <w:r>
        <w:rPr>
          <w:rFonts w:ascii="Arial" w:hAnsi="Arial"/>
          <w:sz w:val="24"/>
          <w:vertAlign w:val="superscript"/>
        </w:rPr>
        <w:t>os</w:t>
      </w:r>
      <w:r>
        <w:rPr>
          <w:rFonts w:ascii="Arial" w:hAnsi="Arial"/>
          <w:sz w:val="24"/>
        </w:rPr>
        <w:t xml:space="preserve"> I e II, tendo em conta as necessidades de segurança e de circulação rodoviárias, de fluidez e de comodidade de passagem;</w:t>
      </w:r>
    </w:p>
    <w:p w14:paraId="012D30F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DBC26A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autorizar a circulação dos dispositivos no passeio, sob a condição de respeitarem a velocidade de uma passada e não causarem constrangimentos para os peões;</w:t>
      </w:r>
    </w:p>
    <w:p w14:paraId="7624CED4"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D1F9CB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3) autorizar a circulação nas estradas cuja velocidade máxima autorizada é inferior ou igual a 80 km/h, desde que o estado e o perfil do pavimento, bem como as condições de tráfego, o permitam.</w:t>
      </w:r>
    </w:p>
    <w:p w14:paraId="40CC028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D88E999"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IV. - Nos casos em que se apliquem as disposições do n.º III, ponto 3:</w:t>
      </w:r>
    </w:p>
    <w:p w14:paraId="38769183"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7B91D0A"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1) qualquer condutor de um dispositivo de deslocação pessoal motorizado deve:</w:t>
      </w:r>
    </w:p>
    <w:p w14:paraId="539BE94A"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F51A1D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 utilizar um capacete em conformidade com a regulamentação relativa aos equipamentos de proteção individual, que deve estar preso,</w:t>
      </w:r>
    </w:p>
    <w:p w14:paraId="19BB56E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302B26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b) utilizar um colete de elevada visibilidade em conformidade com a regulamentação, ou um equipamento retrorrefletor cujas características são estabelecidas por portaria do ministro responsável pela Segurança Rodoviária,</w:t>
      </w:r>
    </w:p>
    <w:p w14:paraId="5983710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295438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c) utilizar um dispositivo de iluminação complementar não ofuscante e não intermitente cujas características são estabelecidas por portaria do ministro responsável pela Segurança Rodoviária,</w:t>
      </w:r>
    </w:p>
    <w:p w14:paraId="534BC41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CAF905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d) circular, tanto de dia como de noite, com as luzes de presença do seu dispositivo acesas;</w:t>
      </w:r>
    </w:p>
    <w:p w14:paraId="1640FA2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5C8710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2) a pessoa com idade mínima de dezoito anos que acompanha um condutor de um dispositivo de deslocação pessoal motorizado menor de dezoito anos deve certificar-se de que, quando exerce uma autoridade de direito ou de facto sobre este ou estes condutores, cada um deve utilizar um capacete nas condições previstas no ponto 1, alínea a), </w:t>
      </w:r>
      <w:r>
        <w:rPr>
          <w:rFonts w:ascii="Arial" w:hAnsi="Arial"/>
          <w:i/>
          <w:iCs/>
          <w:sz w:val="24"/>
        </w:rPr>
        <w:t>supra</w:t>
      </w:r>
      <w:r>
        <w:rPr>
          <w:rFonts w:ascii="Arial" w:hAnsi="Arial"/>
          <w:sz w:val="24"/>
        </w:rPr>
        <w:t>.</w:t>
      </w:r>
    </w:p>
    <w:p w14:paraId="05A4AD0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98EA1B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V - A contraordenação, para qualquer condutor, das disposições dos n.</w:t>
      </w:r>
      <w:r>
        <w:rPr>
          <w:rFonts w:ascii="Arial" w:hAnsi="Arial"/>
          <w:sz w:val="24"/>
          <w:vertAlign w:val="superscript"/>
        </w:rPr>
        <w:t>os</w:t>
      </w:r>
      <w:r>
        <w:rPr>
          <w:rFonts w:ascii="Arial" w:hAnsi="Arial"/>
          <w:sz w:val="24"/>
        </w:rPr>
        <w:t xml:space="preserve"> I e II ou das restrições de circulação decretadas na aceção do n.º III, ponto 1, é punível com a coima prevista para as contraordenações da 2.ª classe.</w:t>
      </w:r>
    </w:p>
    <w:p w14:paraId="0FDE977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9665E1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Caso se apliquem as disposições do n.º III, ponto 2, a circulação por qualquer condutor de um dispositivo de deslocação pessoal motorizado no passeio sem respeitar a velocidade de uma passada ou causando constrangimentos para os peões é punível com a coima prevista para as contraordenações da 2.ª classe.</w:t>
      </w:r>
    </w:p>
    <w:p w14:paraId="1735783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951D59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Caso se apliquem as disposições do n.º III, ponto 3, a violação por qualquer condutor de um dispositivo das disposições do n.º IV, ponto 1, alíneas b), c) e d), é punível com a coima prevista para as contraordenações da 2.ª classe.</w:t>
      </w:r>
    </w:p>
    <w:p w14:paraId="537B9BC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8141BC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Caso se apliquem as disposições do n.º III, ponto 3, o não cumprimento das regras relativas ao capacete estabelecidas no n.º IV, ponto 1, alínea a), e ponto 2, é punível com a coima prevista para as contraordenações da 4.ª classe. </w:t>
      </w:r>
    </w:p>
    <w:p w14:paraId="467B60A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6372CE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Artigo R. 412-43-2 - Os condutores de dispositivos de deslocação pessoal motorizados estão proibidos de empurrar ou rebocar uma carga ou um veículo.</w:t>
      </w:r>
    </w:p>
    <w:p w14:paraId="0DC24BA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1DDD05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Os condutores de dispositivos de deslocação pessoal estão proibidos de serem rebocados por um veículo.</w:t>
      </w:r>
    </w:p>
    <w:p w14:paraId="658E5EB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1D3721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 contraordenação das disposições do presente artigo é punível com a coima prevista para as contraordenações da 2.ª classe. </w:t>
      </w:r>
    </w:p>
    <w:p w14:paraId="47CB876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616987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Artigo R. 412-43-3 - I. - Qualquer condutor de um dispositivo de deslocação pessoal motorizado deve ter a idade mínima de doze anos.</w:t>
      </w:r>
    </w:p>
    <w:p w14:paraId="0BE303F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F1BD73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II. - Sem prejuízo da aplicação, se for o caso, das disposições do artigo R. 412-43-1, n.º IV, durante a circulação à noite, ou de dia com uma visibilidade reduzida, qualquer condutor de um dispositivo de deslocação pessoal motorizado deve utilizar um colete de elevada visibilidade em conformidade com a regulamentação, ou um equipamento retrorrefletor cujas características são estabelecidas por portaria do ministro responsável pela Segurança Rodoviária. O condutor pode utilizar um dispositivo de iluminação complementar não ofuscante e não intermitente.</w:t>
      </w:r>
    </w:p>
    <w:p w14:paraId="0A1B896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D73385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III. - Os dispositivos de deslocação pessoal motorizados só podem transportar um condutor.</w:t>
      </w:r>
    </w:p>
    <w:p w14:paraId="284642F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A83EF4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IV. - A contraordenação das disposições do n.º II é punível com a coima prevista para as contraordenações da 2.ª classe.</w:t>
      </w:r>
    </w:p>
    <w:p w14:paraId="227E24D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C584DF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 circulação num dispositivo de deslocação pessoal motorizado sem respeitar as disposições do n.º III é punível com a coima prevista para as contraordenações da 2.ª classe.</w:t>
      </w:r>
    </w:p>
    <w:p w14:paraId="42B3818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B7CE37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 pessoa com idade mínima de dezoito anos que acompanha um condutor de um dispositivo de deslocação pessoal motorizado menor de doze anos, quando exerce uma autoridade de direito ou de facto sobre o referido condutor, é punida com a coima prevista para as contraordenações da 4.ª classe.» </w:t>
      </w:r>
    </w:p>
    <w:p w14:paraId="0130559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650E676"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24.º</w:t>
      </w:r>
    </w:p>
    <w:p w14:paraId="58A61DD3"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7D30E9A"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6E419C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No artigo R. 415-2, segundo e quinto parágrafos, a seguir aos termos «que não», são aditados os termos «um dispositivo de deslocação pessoal motorizado ou». </w:t>
      </w:r>
    </w:p>
    <w:p w14:paraId="27BF21B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A7E667D"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25.º</w:t>
      </w:r>
    </w:p>
    <w:p w14:paraId="0E2EBBE7"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1EB5560"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C37102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No artigo R. 415-3, n.º III, a seguir ao termo «passagem», são aditados os termos «aos dispositivos de deslocação pessoal motorizados,». </w:t>
      </w:r>
    </w:p>
    <w:p w14:paraId="57737E8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4CB1E5A"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26.º</w:t>
      </w:r>
    </w:p>
    <w:p w14:paraId="7F581378"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0EFEC4F"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F498D82"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O artigo R. 415-4 passa a ter a seguinte redação:</w:t>
      </w:r>
    </w:p>
    <w:p w14:paraId="03C682F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19B86FC"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No n.º III, a seguir aos termos «da qual se prepara para sair, bem como», são aditados os termos «aos dispositivos de deslocação pessoal motorizados,»;</w:t>
      </w:r>
    </w:p>
    <w:p w14:paraId="76966D6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3EFEC0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No n.º IV, a seguir aos termos «qualquer condutor», são aditados os termos «de um dispositivo de deslocação pessoal motorizado ou». </w:t>
      </w:r>
    </w:p>
    <w:p w14:paraId="263D7EE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03A925A"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27.º</w:t>
      </w:r>
    </w:p>
    <w:p w14:paraId="020D5B25"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56E42C0"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203B55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No artigo R. 415-15, ponto 2, a seguir aos termos «uma para» e a seguir aos termos «linha de paragem para», são aditados os termos «os dispositivos de deslocação pessoal motorizados e». </w:t>
      </w:r>
    </w:p>
    <w:p w14:paraId="634FAEA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2ED2348"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28.º</w:t>
      </w:r>
    </w:p>
    <w:p w14:paraId="5E6F3202"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ADE610D"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03E16E5"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rPr>
        <w:t>O artigo R. 417-10, n.º III, passa a ter a seguinte redação:</w:t>
      </w:r>
    </w:p>
    <w:p w14:paraId="1901540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301DF6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1) No ponto 2, a seguir aos termos «exceto no que concerne», são aditados os termos «aos dispositivos de deslocação pessoal,»;</w:t>
      </w:r>
    </w:p>
    <w:p w14:paraId="59E4F944"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03B8709"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2) No ponto 6, a seguir aos termos «à exceção», são aditados os termos «dos dispositivos de deslocação pessoal e». </w:t>
      </w:r>
    </w:p>
    <w:p w14:paraId="46B83C3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4EBAD14"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29.º</w:t>
      </w:r>
    </w:p>
    <w:p w14:paraId="005BA599"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6EC7D14"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9873F5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No artigo R. 417-11, n.º I, ponto 8, a seguir aos termos «à exceção», são aditados os termos «dos dispositivos de deslocação pessoal motorizados e». </w:t>
      </w:r>
    </w:p>
    <w:p w14:paraId="64958AA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7F4FC49"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30.º</w:t>
      </w:r>
    </w:p>
    <w:p w14:paraId="6C7F71A1"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0372A04"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F53D77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As disposições dos artigos 4.º, 5.º, 7.º, 8.º e 11.º entram em vigor em 1 de julho de 2020. </w:t>
      </w:r>
    </w:p>
    <w:p w14:paraId="1E7D950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2CAC1C6"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Artigo 31.º</w:t>
      </w:r>
    </w:p>
    <w:p w14:paraId="4778A46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A486E64"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7BFE42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 guarda-selos, ministra da Justiça, a ministra da Transição Ecológica e Solidária, o ministro do Interior e o secretário de Estado adjunto da ministra da Transição Ecológica e Solidária, responsável pelos Transportes, são responsáveis, cada um no âmbito das suas competências, pela execução do presente decreto, que será publicado no Diário Oficial da República Francesa. </w:t>
      </w:r>
    </w:p>
    <w:p w14:paraId="27A035F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843D68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D897B3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Feito em 23 de outubro de 2019. </w:t>
      </w:r>
    </w:p>
    <w:p w14:paraId="4E48D11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A8A063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Edouard Philippe </w:t>
      </w:r>
    </w:p>
    <w:p w14:paraId="7C1E5CC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Pelo primeiro-ministro: </w:t>
      </w:r>
    </w:p>
    <w:p w14:paraId="33DA197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1105FC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O ministro do Interior, </w:t>
      </w:r>
    </w:p>
    <w:p w14:paraId="7C36EB78"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Christophe Castaner </w:t>
      </w:r>
    </w:p>
    <w:p w14:paraId="61F451C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4F3255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 guarda-selos, ministra da Justiça, </w:t>
      </w:r>
    </w:p>
    <w:p w14:paraId="2EEDB00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Nicole Belloubet </w:t>
      </w:r>
    </w:p>
    <w:p w14:paraId="6F87334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0C79EE9"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A ministra da Transição Ecológica e Solidária, </w:t>
      </w:r>
    </w:p>
    <w:p w14:paraId="7528226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Elisabeth Borne </w:t>
      </w:r>
    </w:p>
    <w:p w14:paraId="1FBC36B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28AC83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O secretário de Estado adjunto da ministra da Transição Ecológica e Solidária, responsável pelos Transportes, </w:t>
      </w:r>
    </w:p>
    <w:p w14:paraId="712ED9D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rPr>
        <w:t>Jean-Baptiste Djebbari </w:t>
      </w:r>
    </w:p>
    <w:sectPr w:rsidR="002323B1" w:rsidRPr="00C77741">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B1B32" w14:textId="77777777" w:rsidR="00153B80" w:rsidRDefault="00153B80" w:rsidP="00153B80">
      <w:pPr>
        <w:spacing w:after="0" w:line="240" w:lineRule="auto"/>
      </w:pPr>
      <w:r>
        <w:separator/>
      </w:r>
    </w:p>
  </w:endnote>
  <w:endnote w:type="continuationSeparator" w:id="0">
    <w:p w14:paraId="1C285D47" w14:textId="77777777" w:rsidR="00153B80" w:rsidRDefault="00153B80"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D85C7" w14:textId="77777777" w:rsidR="00153B80" w:rsidRDefault="00153B80" w:rsidP="00153B80">
      <w:pPr>
        <w:spacing w:after="0" w:line="240" w:lineRule="auto"/>
      </w:pPr>
      <w:r>
        <w:separator/>
      </w:r>
    </w:p>
  </w:footnote>
  <w:footnote w:type="continuationSeparator" w:id="0">
    <w:p w14:paraId="2385E8C1" w14:textId="77777777" w:rsidR="00153B80" w:rsidRDefault="00153B80"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64"/>
    <w:rsid w:val="00153B80"/>
    <w:rsid w:val="002323B1"/>
    <w:rsid w:val="002972D2"/>
    <w:rsid w:val="003034D9"/>
    <w:rsid w:val="00525C19"/>
    <w:rsid w:val="00706F94"/>
    <w:rsid w:val="008B17F6"/>
    <w:rsid w:val="00906C12"/>
    <w:rsid w:val="00A35964"/>
    <w:rsid w:val="00BC0C7D"/>
    <w:rsid w:val="00C777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FCBC5C7"/>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C0C7D"/>
    <w:pPr>
      <w:spacing w:after="0" w:line="240" w:lineRule="auto"/>
    </w:pPr>
  </w:style>
  <w:style w:type="paragraph" w:styleId="BalloonText">
    <w:name w:val="Balloon Text"/>
    <w:basedOn w:val="Normal"/>
    <w:link w:val="BalloonTextChar"/>
    <w:uiPriority w:val="99"/>
    <w:semiHidden/>
    <w:unhideWhenUsed/>
    <w:rsid w:val="00BC0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15F45-DB1A-44F6-84EA-6D8D5179F4B1}">
  <ds:schemaRefs>
    <ds:schemaRef ds:uri="http://schemas.microsoft.com/sharepoint/v3/contenttype/forms"/>
  </ds:schemaRefs>
</ds:datastoreItem>
</file>

<file path=customXml/itemProps2.xml><?xml version="1.0" encoding="utf-8"?>
<ds:datastoreItem xmlns:ds="http://schemas.openxmlformats.org/officeDocument/2006/customXml" ds:itemID="{38908770-983A-4552-930A-575FA8E05C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D480C5-6C45-4CAB-A022-42495368D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2835</Words>
  <Characters>15246</Characters>
  <Application>Microsoft Office Word</Application>
  <DocSecurity>0</DocSecurity>
  <Lines>127</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SANTOS, Susana</cp:lastModifiedBy>
  <cp:revision>6</cp:revision>
  <dcterms:created xsi:type="dcterms:W3CDTF">2019-10-25T09:34:00Z</dcterms:created>
  <dcterms:modified xsi:type="dcterms:W3CDTF">2020-07-14T07:50:00Z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