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januari 2021.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 xml:space="preserve">Förordning om förbud mot reklam, synlig placering och visning </w:t>
      </w:r>
      <w:proofErr w:type="gramStart"/>
      <w:r>
        <w:rPr>
          <w:sz w:val="32"/>
        </w:rPr>
        <w:t>m.m.</w:t>
      </w:r>
      <w:proofErr w:type="gramEnd"/>
      <w:r>
        <w:rPr>
          <w:sz w:val="32"/>
        </w:rPr>
        <w:t xml:space="preserve"> av elektroniska cigaretter och påfyllningsbehållare med och utan nikotin</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2510CB62" w:rsidR="00F01996" w:rsidRDefault="00F01996" w:rsidP="00F01996">
      <w:pPr>
        <w:autoSpaceDE w:val="0"/>
        <w:autoSpaceDN w:val="0"/>
        <w:adjustRightInd w:val="0"/>
        <w:spacing w:after="0" w:line="240" w:lineRule="auto"/>
        <w:rPr>
          <w:rFonts w:ascii="Calibri" w:hAnsi="Calibri"/>
          <w:color w:val="000000"/>
          <w:sz w:val="24"/>
        </w:rPr>
      </w:pPr>
      <w:r>
        <w:rPr>
          <w:sz w:val="24"/>
        </w:rPr>
        <w:t xml:space="preserve">I enlighet med 18 §, 18 a § punkt 4 i lagen om elektroniska cigaretter </w:t>
      </w:r>
      <w:proofErr w:type="gramStart"/>
      <w:r>
        <w:rPr>
          <w:sz w:val="24"/>
        </w:rPr>
        <w:t>m.m.</w:t>
      </w:r>
      <w:proofErr w:type="gramEnd"/>
      <w:r>
        <w:rPr>
          <w:sz w:val="24"/>
        </w:rPr>
        <w:t>, se lag nr</w:t>
      </w:r>
      <w:r>
        <w:rPr>
          <w:rFonts w:ascii="Calibri" w:hAnsi="Calibri"/>
          <w:color w:val="000000"/>
          <w:sz w:val="24"/>
        </w:rPr>
        <w:t> 426 av den 18 maj 2016 om elektroniska cigaretter m.m., i dess ändrade lydelse enligt lag nr 2071 av den 21 december 2020, fastställs följande:</w:t>
      </w:r>
    </w:p>
    <w:p w14:paraId="105744D9" w14:textId="77777777" w:rsidR="003E0631" w:rsidRDefault="003E0631" w:rsidP="00F01996">
      <w:pPr>
        <w:autoSpaceDE w:val="0"/>
        <w:autoSpaceDN w:val="0"/>
        <w:adjustRightInd w:val="0"/>
        <w:spacing w:after="0" w:line="240" w:lineRule="auto"/>
        <w:rPr>
          <w:rFonts w:ascii="Calibri" w:hAnsi="Calibri" w:cs="Calibri"/>
          <w:color w:val="000000"/>
          <w:sz w:val="24"/>
          <w:szCs w:val="24"/>
        </w:rPr>
      </w:pPr>
    </w:p>
    <w:p w14:paraId="6488B9B7" w14:textId="3878A3F9" w:rsidR="00F01996" w:rsidRPr="007E53B4" w:rsidRDefault="003E0631" w:rsidP="00F01996">
      <w:pPr>
        <w:autoSpaceDE w:val="0"/>
        <w:autoSpaceDN w:val="0"/>
        <w:adjustRightInd w:val="0"/>
        <w:spacing w:after="0" w:line="240" w:lineRule="auto"/>
        <w:jc w:val="center"/>
        <w:rPr>
          <w:sz w:val="24"/>
        </w:rPr>
      </w:pPr>
      <w:proofErr w:type="gramStart"/>
      <w:r>
        <w:rPr>
          <w:sz w:val="24"/>
        </w:rPr>
        <w:t>Kapitel </w:t>
      </w:r>
      <w:r w:rsidR="00F01996">
        <w:rPr>
          <w:sz w:val="24"/>
        </w:rPr>
        <w:t xml:space="preserve"> 1</w:t>
      </w:r>
      <w:proofErr w:type="gramEnd"/>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Tillämpningsområde och definitioner</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1 </w:t>
      </w:r>
      <w:bookmarkStart w:id="0" w:name="_Hlk90285882"/>
      <w:r>
        <w:rPr>
          <w:b/>
          <w:sz w:val="24"/>
        </w:rPr>
        <w:t xml:space="preserve">§. </w:t>
      </w:r>
      <w:bookmarkEnd w:id="0"/>
      <w:r>
        <w:rPr>
          <w:sz w:val="24"/>
        </w:rPr>
        <w:t>Denna förordning gäller för:</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elektroniska cigaretter och påfyllningsbehållare som innehåller nikotin som inte godkänts genom ett godkännande för försäljning enligt läkemedelslagen eller i enlighet med EU:s regler om gemenskapsförfaranden för godkännande av humanläkemedel eller som släpps ut på marknaden som medicintekniska produkter som är CE-märkta i enlighet med förordningen om medicintekniska produkter, och</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elektroniska cigaretter och påfyllningsbehållare utan nikotin.</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Punkt 2.</w:t>
      </w:r>
      <w:r>
        <w:rPr>
          <w:sz w:val="24"/>
        </w:rPr>
        <w:t xml:space="preserve"> I denna förordning gäller följande definitioner:</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elektronisk cigarett: en produkt som kan användas för konsumtion av nikotinhaltig eller icke nikotinhaltig ånga via ett munstycke, eller beståndsdel av den produkten, inbegripet en patron, en påfyllningsbar tank och anordningen utan patron eller påfyllningsbar tank. Elektroniska cigaretter kan vara avsedda för att användas endast en gång eller vara påfyllningsbara med hjälp av en påfyllningsbehållare och en påfyllningsbar tank, eller laddningsbara med engångspatroner.</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påfyllningsbehållare: en behållare som innehåller en nikotinhaltig vätska eller vätska utan nikotin, som kan användas för påfyllning av en elektronisk cigarett med eller utan nikotin.</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2EF2FFD9" w14:textId="77777777" w:rsidR="003E0631" w:rsidRDefault="003E0631" w:rsidP="00F01996">
      <w:pPr>
        <w:autoSpaceDE w:val="0"/>
        <w:autoSpaceDN w:val="0"/>
        <w:adjustRightInd w:val="0"/>
        <w:spacing w:after="0" w:line="240" w:lineRule="auto"/>
        <w:jc w:val="center"/>
        <w:rPr>
          <w:sz w:val="24"/>
        </w:rPr>
      </w:pPr>
    </w:p>
    <w:p w14:paraId="6488B9C2" w14:textId="77BAFAEC" w:rsidR="00F01996" w:rsidRPr="007E53B4" w:rsidRDefault="003E0631" w:rsidP="00F01996">
      <w:pPr>
        <w:autoSpaceDE w:val="0"/>
        <w:autoSpaceDN w:val="0"/>
        <w:adjustRightInd w:val="0"/>
        <w:spacing w:after="0" w:line="240" w:lineRule="auto"/>
        <w:jc w:val="center"/>
        <w:rPr>
          <w:sz w:val="24"/>
        </w:rPr>
      </w:pPr>
      <w:proofErr w:type="gramStart"/>
      <w:r>
        <w:rPr>
          <w:sz w:val="24"/>
        </w:rPr>
        <w:t>Kapitel </w:t>
      </w:r>
      <w:r>
        <w:rPr>
          <w:sz w:val="24"/>
        </w:rPr>
        <w:t xml:space="preserve"> </w:t>
      </w:r>
      <w:r w:rsidR="00F01996">
        <w:rPr>
          <w:sz w:val="24"/>
        </w:rPr>
        <w:t>2</w:t>
      </w:r>
      <w:proofErr w:type="gramEnd"/>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Reklam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2 §. </w:t>
      </w:r>
      <w:r>
        <w:rPr>
          <w:sz w:val="24"/>
        </w:rPr>
        <w:t xml:space="preserve">Alla former av reklam för elektroniska cigaretter och påfyllningsbehållare är förbjuden, se 16 § punkt 1 i lagen om elektroniska cigaretter </w:t>
      </w:r>
      <w:proofErr w:type="gramStart"/>
      <w:r>
        <w:rPr>
          <w:sz w:val="24"/>
        </w:rPr>
        <w:t>m.m.</w:t>
      </w:r>
      <w:proofErr w:type="gramEnd"/>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Punkt 2. </w:t>
      </w:r>
      <w:r>
        <w:rPr>
          <w:sz w:val="24"/>
        </w:rPr>
        <w:t>Reklamförbudet i punkt 1 omfattar förbud mot</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användning av namn, märken, symboler eller andra kännetecken som huvudsakligen är kända för elektroniska cigaretter och påfyllningsbehållare i reklam för andra varor och tjänster,</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saluföring av elektroniska cigaretter och påfyllningsbehållare med hjälp av namn, märken, symboler eller andra kännetecken som är kända som eller används som varumärke för andra varor och tjänster,</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 xml:space="preserve">saluföring </w:t>
      </w:r>
      <w:r>
        <w:rPr>
          <w:rFonts w:ascii="Calibri" w:hAnsi="Calibri"/>
          <w:color w:val="000000"/>
          <w:sz w:val="24"/>
        </w:rPr>
        <w:t>av elektroniska cigaretter och påfyllningsbehållare med hjälp av namn, märken, symboler, figurer eller liknande som huvudsakligen riktar sig till barn och unga under 18 år,</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användning av layout, utformning eller särskilda färgkombinationer som förknippas med särskilda elektroniska cigaretter och påfyllningsbehållare med och utan nikotin,</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användning av igenkännliga elektroniska cigaretter och påfyllningsbehållare i reklam för andra varor och tjänster.</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56B0647A" w:rsidR="00350BF0" w:rsidRDefault="003E0631" w:rsidP="00F01996">
      <w:pPr>
        <w:autoSpaceDE w:val="0"/>
        <w:autoSpaceDN w:val="0"/>
        <w:adjustRightInd w:val="0"/>
        <w:spacing w:after="0" w:line="240" w:lineRule="auto"/>
        <w:rPr>
          <w:sz w:val="24"/>
        </w:rPr>
      </w:pPr>
      <w:r>
        <w:rPr>
          <w:i/>
          <w:sz w:val="24"/>
        </w:rPr>
        <w:t>Punkt</w:t>
      </w:r>
      <w:r>
        <w:rPr>
          <w:i/>
          <w:sz w:val="24"/>
        </w:rPr>
        <w:t xml:space="preserve"> </w:t>
      </w:r>
      <w:r w:rsidR="00F01996">
        <w:rPr>
          <w:i/>
          <w:sz w:val="24"/>
        </w:rPr>
        <w:t>3</w:t>
      </w:r>
      <w:r>
        <w:rPr>
          <w:i/>
          <w:sz w:val="24"/>
        </w:rPr>
        <w:t>.</w:t>
      </w:r>
      <w:r w:rsidR="00F01996">
        <w:rPr>
          <w:sz w:val="24"/>
        </w:rPr>
        <w:t xml:space="preserve"> Förbudet i punkt 1 gäller dock inte för</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reklam i press och andra tryckta publikationer som endast är avsedd för yrkesutövare inom sektorn för elektroniska cigaretter eller påfyllningsbehållare och i publikationer som trycks och publiceras i tredjeländer, förutsatt att de inte i första hand är avsedda för unionsmarknaden,</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användning av ett namn som före den 7 juni 2016 har använts både för elektroniska cigaretter och påfyllningsbehållare och andra varor eller tjänster som reklam för dessa andra produkter, under förutsättning att namnet visas i en form som tydligt skiljer sig från namnets utseende på den elektroniska cigaretten och </w:t>
      </w:r>
      <w:r>
        <w:rPr>
          <w:rFonts w:ascii="Calibri" w:hAnsi="Calibri"/>
          <w:color w:val="000000"/>
          <w:sz w:val="24"/>
        </w:rPr>
        <w:t>påfyllningsbehållaren</w:t>
      </w:r>
      <w:r>
        <w:rPr>
          <w:sz w:val="24"/>
        </w:rPr>
        <w:t>,</w:t>
      </w:r>
    </w:p>
    <w:p w14:paraId="6488B9D5" w14:textId="3B4DE426" w:rsidR="00F01996" w:rsidRPr="003E0631"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användning av ett namn som är känt från elektroniska cigaretter i reklam för andra varor och tjänster om den andra varan eller tjänsten endast saluförs i ett begränsat geografiskt område.</w:t>
      </w:r>
    </w:p>
    <w:p w14:paraId="3636681D" w14:textId="77777777" w:rsidR="003E0631" w:rsidRPr="00350BF0" w:rsidRDefault="003E0631" w:rsidP="003E0631">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47833674" w:rsidR="00F01996" w:rsidRPr="00202056" w:rsidRDefault="003E0631" w:rsidP="00F01996">
      <w:pPr>
        <w:autoSpaceDE w:val="0"/>
        <w:autoSpaceDN w:val="0"/>
        <w:adjustRightInd w:val="0"/>
        <w:spacing w:after="0" w:line="240" w:lineRule="auto"/>
        <w:jc w:val="center"/>
        <w:rPr>
          <w:sz w:val="24"/>
        </w:rPr>
      </w:pPr>
      <w:proofErr w:type="gramStart"/>
      <w:r>
        <w:rPr>
          <w:sz w:val="24"/>
        </w:rPr>
        <w:t>Kapitel </w:t>
      </w:r>
      <w:r>
        <w:rPr>
          <w:sz w:val="24"/>
        </w:rPr>
        <w:t xml:space="preserve"> </w:t>
      </w:r>
      <w:r w:rsidR="00F01996">
        <w:rPr>
          <w:sz w:val="24"/>
        </w:rPr>
        <w:t>3</w:t>
      </w:r>
      <w:proofErr w:type="gramEnd"/>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Förbud mot synlig placering och visning vid fysiska försäljningsställen</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5E8246B"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3</w:t>
      </w:r>
      <w:r w:rsidR="003E0631">
        <w:rPr>
          <w:b/>
          <w:sz w:val="24"/>
        </w:rPr>
        <w:t xml:space="preserve"> </w:t>
      </w:r>
      <w:r w:rsidR="003E0631">
        <w:rPr>
          <w:b/>
          <w:sz w:val="24"/>
        </w:rPr>
        <w:t xml:space="preserve">§. </w:t>
      </w:r>
      <w:r>
        <w:rPr>
          <w:b/>
          <w:sz w:val="24"/>
        </w:rPr>
        <w:t xml:space="preserve"> </w:t>
      </w:r>
      <w:r>
        <w:rPr>
          <w:sz w:val="24"/>
        </w:rPr>
        <w:t>Det är förbjudet att synligt placera och visa elektroniska cigaretter och påfyllningsbehållare vid försäljningsställen, inbegripet på internet</w:t>
      </w:r>
      <w:r>
        <w:rPr>
          <w:rStyle w:val="tlid-translation"/>
          <w:color w:val="000000" w:themeColor="text1"/>
          <w:sz w:val="24"/>
        </w:rPr>
        <w:t>. Sortimentet får dock visas på köparens begäran.</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Punkt 2. </w:t>
      </w:r>
      <w:r>
        <w:rPr>
          <w:sz w:val="24"/>
        </w:rPr>
        <w:t xml:space="preserve">Varor som är avsedda att användas tillsammans med de varor som avses i punkt 1 omfattas också av förbudet i punkt 1. </w:t>
      </w:r>
    </w:p>
    <w:p w14:paraId="6488B9DD" w14:textId="7D58C4BE" w:rsidR="00F01996" w:rsidRDefault="00F01996" w:rsidP="00F01996">
      <w:pPr>
        <w:autoSpaceDE w:val="0"/>
        <w:autoSpaceDN w:val="0"/>
        <w:adjustRightInd w:val="0"/>
        <w:spacing w:after="0" w:line="240" w:lineRule="auto"/>
        <w:rPr>
          <w:sz w:val="24"/>
        </w:rPr>
      </w:pPr>
      <w:r>
        <w:rPr>
          <w:i/>
          <w:sz w:val="24"/>
        </w:rPr>
        <w:t>Punkt 3.</w:t>
      </w:r>
      <w:r>
        <w:rPr>
          <w:sz w:val="24"/>
        </w:rPr>
        <w:t xml:space="preserve"> Förbudet i punkt 2 omfattar, men är inte begränsat till, laddare, tomma påfyllningsbehållare, förpackningar, batterier eller smakämnen. Förbudet i punkt 2 omfattar inte produkter som har ett mer allmänt användningssyfte, såvida de inte har utformats eller saluförts specifikt med hänvisning till elektroniska cigaretter eller påfyllningsbehållare.</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Punkt 4. </w:t>
      </w:r>
      <w:r>
        <w:rPr>
          <w:sz w:val="24"/>
        </w:rPr>
        <w:t>I enlighet med punkterna 1 och 2 är det förbjudet att</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direkt eller indirekt göra reklam för eller informera</w:t>
      </w:r>
      <w:r>
        <w:rPr>
          <w:sz w:val="24"/>
        </w:rPr>
        <w:t xml:space="preserve"> om att elektroniska cigaretter och påfyllningsbehållare säljs </w:t>
      </w:r>
      <w:r>
        <w:rPr>
          <w:rStyle w:val="tlid-translation"/>
          <w:color w:val="000000" w:themeColor="text1"/>
          <w:sz w:val="24"/>
        </w:rPr>
        <w:t>vid försäljningsstället</w:t>
      </w:r>
      <w:r>
        <w:rPr>
          <w:sz w:val="24"/>
        </w:rPr>
        <w:t>,</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använda text, illustrationer, bilder, färger, logotyper, symboler eller något annat som kan ge konsumenten intryck av att det hänvisas till produkter eller produktkategorier som omfattas av punkterna 1 och 2, eller ge intryck av att sådana produkter har en hälsofrämjande effekt, är mindre skadliga än andra produkter, </w:t>
      </w:r>
      <w:r>
        <w:rPr>
          <w:sz w:val="24"/>
        </w:rPr>
        <w:t>fungerar som rökavvänjningsmedel</w:t>
      </w:r>
      <w:r>
        <w:rPr>
          <w:rStyle w:val="tlid-translation"/>
          <w:color w:val="000000" w:themeColor="text1"/>
          <w:sz w:val="24"/>
        </w:rPr>
        <w:t xml:space="preserve"> eller har andra gynnsamma effekter eller fördelar, eller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framhäva produkterna med färger, särskild belysning eller liknande i förhållande till övriga delar av försäljningsstället.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6BA966D8" w:rsidR="00F01996" w:rsidRPr="00202056" w:rsidRDefault="003E0631" w:rsidP="00F01996">
      <w:pPr>
        <w:autoSpaceDE w:val="0"/>
        <w:autoSpaceDN w:val="0"/>
        <w:adjustRightInd w:val="0"/>
        <w:spacing w:after="0" w:line="240" w:lineRule="auto"/>
        <w:jc w:val="center"/>
        <w:rPr>
          <w:sz w:val="24"/>
        </w:rPr>
      </w:pPr>
      <w:proofErr w:type="gramStart"/>
      <w:r>
        <w:rPr>
          <w:sz w:val="24"/>
        </w:rPr>
        <w:t>Kapitel </w:t>
      </w:r>
      <w:r>
        <w:rPr>
          <w:sz w:val="24"/>
        </w:rPr>
        <w:t xml:space="preserve"> </w:t>
      </w:r>
      <w:r w:rsidR="00F01996">
        <w:rPr>
          <w:sz w:val="24"/>
        </w:rPr>
        <w:t>4</w:t>
      </w:r>
      <w:proofErr w:type="gramEnd"/>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Neutral information om varor och priser för fysiska försäljningsställen</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4 §. </w:t>
      </w:r>
      <w:r>
        <w:rPr>
          <w:sz w:val="24"/>
        </w:rPr>
        <w:t>Försäljningsställen får ge köpare neutral information om vilka elektroniska cigaretter och påfyllningsbehållare som säljs på försäljningsstället samt om varornas pris.</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Punkt 2.</w:t>
      </w:r>
      <w:r>
        <w:rPr>
          <w:sz w:val="24"/>
        </w:rPr>
        <w:t xml:space="preserve"> Information som är tillåten enligt punkt 1 omfattar</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produkters varumärken och produktbeteckning,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antal, vikt, storlek och volym, samt</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pris.</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Punkt 3. </w:t>
      </w:r>
      <w:r>
        <w:rPr>
          <w:sz w:val="24"/>
        </w:rPr>
        <w:t>Information som omfattas av punkt 2 ska anges i svart text på ett vitt A4-ark som inte får innehålla illustrationer, bilder, färger, logotyper, symboler eller annan text, se dock punkt 4. Ingen information i förteckningen får framhävas, och informationen ska</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anges i alfabetisk ordning efter varumärke,</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anges i ordningen varumärke, produktbeteckning, antal, vikt och volym samt pris,</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visas med samma teckensnitt och teckenstorlek. Teckenstorleken får inte överstiga 14 punkter.</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Punkt 4. </w:t>
      </w:r>
      <w:r>
        <w:rPr>
          <w:sz w:val="24"/>
        </w:rPr>
        <w:t xml:space="preserve">Förteckningen som avses i punkt 3 ska innehålla information om åldersgränsen vid försäljning av elektroniska cigaretter och påfyllningsbehållare, se 15 § punkt 1 i lagen om elektroniska cigaretter </w:t>
      </w:r>
      <w:proofErr w:type="gramStart"/>
      <w:r>
        <w:rPr>
          <w:sz w:val="24"/>
        </w:rPr>
        <w:t>m.m.</w:t>
      </w:r>
      <w:proofErr w:type="gramEnd"/>
      <w:r>
        <w:rPr>
          <w:sz w:val="24"/>
        </w:rPr>
        <w:t xml:space="preserve">, som utarbetats av </w:t>
      </w:r>
      <w:proofErr w:type="spellStart"/>
      <w:r>
        <w:rPr>
          <w:sz w:val="24"/>
        </w:rPr>
        <w:t>Sundhedsstyrelsen</w:t>
      </w:r>
      <w:proofErr w:type="spellEnd"/>
      <w:r>
        <w:rPr>
          <w:sz w:val="24"/>
        </w:rPr>
        <w:t xml:space="preserve">.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Punkt 5. </w:t>
      </w:r>
      <w:r>
        <w:rPr>
          <w:sz w:val="24"/>
        </w:rPr>
        <w:t>Varje vara i förteckningen som avses i punkt 3 kan tilldelas ett nummer.</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Punkt 6.</w:t>
      </w:r>
      <w:r>
        <w:rPr>
          <w:sz w:val="24"/>
        </w:rPr>
        <w:t xml:space="preserve"> Förteckningen som avses i punkt 3 kan delas in i en eller flera av följande kategorier: ”Elektroniska cigaretter”, ”Påfyllningsbehållare”, ”Utrustning för elektroniska cigaretter” och ”Övrigt”. Kategorierna i förteckningen får delas upp i produkter med och utan nikotin. Klassificeringen i kategorierna ska överensstämma med definitionerna av elektroniska cigaretter och påfyllningsbehållare i lagen om elektroniska cigaretter </w:t>
      </w:r>
      <w:proofErr w:type="gramStart"/>
      <w:r>
        <w:rPr>
          <w:sz w:val="24"/>
        </w:rPr>
        <w:t>m.m.</w:t>
      </w:r>
      <w:proofErr w:type="gramEnd"/>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Punkt 7.</w:t>
      </w:r>
      <w:r>
        <w:rPr>
          <w:sz w:val="24"/>
        </w:rPr>
        <w:t xml:space="preserve"> Förteckningen som avses i punkt 3 visas upp på köparens begäran eller sättas upp vid en bemannad kassa.</w:t>
      </w:r>
    </w:p>
    <w:p w14:paraId="6488B9FB" w14:textId="6044DFFF" w:rsidR="00F01996" w:rsidRDefault="00F01996" w:rsidP="00F01996">
      <w:pPr>
        <w:autoSpaceDE w:val="0"/>
        <w:autoSpaceDN w:val="0"/>
        <w:adjustRightInd w:val="0"/>
        <w:spacing w:after="0" w:line="240" w:lineRule="auto"/>
        <w:rPr>
          <w:rFonts w:eastAsia="TimesNewRomanPSMT" w:cstheme="minorHAnsi"/>
          <w:sz w:val="24"/>
          <w:szCs w:val="24"/>
        </w:rPr>
      </w:pPr>
    </w:p>
    <w:p w14:paraId="4D523412" w14:textId="77777777" w:rsidR="003E0631" w:rsidRPr="005124ED" w:rsidRDefault="003E0631"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Kapitel 5</w:t>
      </w:r>
    </w:p>
    <w:p w14:paraId="6488B9FD" w14:textId="77777777" w:rsidR="00F01996" w:rsidRPr="00202056" w:rsidRDefault="00F01996" w:rsidP="00F01996">
      <w:pPr>
        <w:jc w:val="center"/>
        <w:rPr>
          <w:i/>
          <w:sz w:val="24"/>
        </w:rPr>
      </w:pPr>
      <w:r>
        <w:rPr>
          <w:i/>
          <w:sz w:val="24"/>
        </w:rPr>
        <w:t>Försäljning på internet och via digitala lösningar</w:t>
      </w:r>
    </w:p>
    <w:p w14:paraId="6488B9FE" w14:textId="134454ED" w:rsidR="00F01996" w:rsidRPr="005124ED" w:rsidRDefault="00F01996" w:rsidP="00F01996">
      <w:pPr>
        <w:autoSpaceDE w:val="0"/>
        <w:autoSpaceDN w:val="0"/>
        <w:adjustRightInd w:val="0"/>
        <w:spacing w:after="0" w:line="240" w:lineRule="auto"/>
        <w:rPr>
          <w:rFonts w:cstheme="minorHAnsi"/>
          <w:i/>
          <w:sz w:val="24"/>
          <w:szCs w:val="24"/>
        </w:rPr>
      </w:pPr>
      <w:r>
        <w:rPr>
          <w:b/>
          <w:sz w:val="24"/>
        </w:rPr>
        <w:t>5</w:t>
      </w:r>
      <w:r w:rsidR="003E0631">
        <w:rPr>
          <w:b/>
          <w:sz w:val="24"/>
        </w:rPr>
        <w:t xml:space="preserve"> </w:t>
      </w:r>
      <w:r w:rsidR="003E0631">
        <w:rPr>
          <w:b/>
          <w:sz w:val="24"/>
        </w:rPr>
        <w:t>§</w:t>
      </w:r>
      <w:r>
        <w:rPr>
          <w:b/>
          <w:sz w:val="24"/>
        </w:rPr>
        <w:t>.</w:t>
      </w:r>
      <w:r>
        <w:rPr>
          <w:sz w:val="24"/>
        </w:rPr>
        <w:t xml:space="preserve"> Förbudet mot synlig placering och visning av elektroniska cigaretter och påfyllningsbehållare enligt 3 § punkterna 1–3 gäller även vid försäljning via digitala lösningar som </w:t>
      </w:r>
      <w:r>
        <w:rPr>
          <w:sz w:val="24"/>
        </w:rPr>
        <w:lastRenderedPageBreak/>
        <w:t xml:space="preserve">försäljningswebbplatser, webbutiker, företagswebbplatser, företagssidor i sociala medier och </w:t>
      </w:r>
      <w:proofErr w:type="spellStart"/>
      <w:r>
        <w:rPr>
          <w:sz w:val="24"/>
        </w:rPr>
        <w:t>appar</w:t>
      </w:r>
      <w:proofErr w:type="spellEnd"/>
      <w:r>
        <w:rPr>
          <w:sz w:val="24"/>
        </w:rPr>
        <w:t xml:space="preserve"> som säljer till eller riktar sig till konsumenter.</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Punkt 2. </w:t>
      </w:r>
      <w:r>
        <w:rPr>
          <w:sz w:val="24"/>
        </w:rPr>
        <w:t xml:space="preserve">Försäljningsställen som omfattas av punkt 1 får ge köpare neutral information om vilka elektroniska cigaretter och påfyllningsbehållare som säljs på försäljningsstället samt om varornas pris. Dessutom kan information lämnas på produkternas förpackning samt teknisk information som gör det möjligt för kunden att bedöma vilka andra produkter produkten är kompatibel med.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Punkt 3.</w:t>
      </w:r>
      <w:r>
        <w:rPr>
          <w:sz w:val="24"/>
        </w:rPr>
        <w:t xml:space="preserve"> Den information som avses i punkt 2 får inte ge intryck av att elektroniska cigaretter eller vätskor i påfyllningsbehållare har hälsofördelar, är mindre skadliga än andra produkter eller har andra gynnsamma effekter eller fördelar.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Punkt 4.</w:t>
      </w:r>
      <w:r>
        <w:rPr>
          <w:sz w:val="24"/>
        </w:rPr>
        <w:t xml:space="preserve"> De uppgifter som avses i punkt 2 får inte anges på försäljningsställets framsida, förutom att kategorierna ”Elektroniska cigaretter”, ”Påfyllningsbehållare”, ”Utrustning för elektroniska cigaretter” och ”Övrigt” får anges. Kategorierna kan delas in i produkter med och utan nikotin.</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Punkt 5. </w:t>
      </w:r>
      <w:r>
        <w:rPr>
          <w:sz w:val="24"/>
        </w:rPr>
        <w:t>Information som omfattas av punkt 2 får inte anges eller kompletteras med illustrationer, bilder, färger, logotyper, symboler eller annan text. Ingen information får ges framträdande eller vara iögonfallande, och informationen måste visas med samma typsnittsfärg, typsnitt och teckenstorlek som i allmänhet används för att presentera produkter på webbplatsen.</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Punkt 6.</w:t>
      </w:r>
      <w:r>
        <w:rPr>
          <w:sz w:val="24"/>
        </w:rPr>
        <w:t xml:space="preserve"> Det förbud som nämns i punkt 5 omfattar inte symbolen ”plats i korgen” eller andra frågor som rör webbplatsens funktion och säkerställande av webbtillgänglighet.</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Punkt 7.</w:t>
      </w:r>
      <w:r>
        <w:rPr>
          <w:sz w:val="24"/>
        </w:rPr>
        <w:t xml:space="preserve"> Försäljningsställen som omfattas av punkt 1 får inte ge kunder eller besökare av sidan möjlighet att lämna en recension av, ge betyg på eller liknande för produkter som omfattas av punkt 1 om recensionen </w:t>
      </w:r>
      <w:proofErr w:type="gramStart"/>
      <w:r>
        <w:rPr>
          <w:sz w:val="24"/>
        </w:rPr>
        <w:t>m.m.</w:t>
      </w:r>
      <w:proofErr w:type="gramEnd"/>
      <w:r>
        <w:rPr>
          <w:sz w:val="24"/>
        </w:rPr>
        <w:t xml:space="preserve"> på något sätt blir synlig eller tillgänglig för den som skrivit recensionen eller andra som inte är anställda på det försäljningsställe som säljer produkterna.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Punkt 8. </w:t>
      </w:r>
      <w:r>
        <w:rPr>
          <w:sz w:val="24"/>
        </w:rPr>
        <w:t xml:space="preserve">Försäljningsställen som omfattas av punkt 1 ska se till att kunden, innan valet av produkt kan göras, presenteras med en grafisk bild som tagits fram av den danska hälsovårds- och läkemedelsmyndigheten och som visar åldersgränsen för försäljning av elektroniska cigaretter och påfyllningsbehållare, se § 15.1 i lagen om elektroniska cigaretter </w:t>
      </w:r>
      <w:proofErr w:type="gramStart"/>
      <w:r>
        <w:rPr>
          <w:sz w:val="24"/>
        </w:rPr>
        <w:t>m.m.</w:t>
      </w:r>
      <w:proofErr w:type="gramEnd"/>
      <w:r>
        <w:rPr>
          <w:sz w:val="24"/>
        </w:rPr>
        <w:t xml:space="preserve"> </w:t>
      </w:r>
    </w:p>
    <w:p w14:paraId="6488BA0C" w14:textId="65A468BC" w:rsidR="00F01996" w:rsidRDefault="00F01996" w:rsidP="00F01996">
      <w:pPr>
        <w:autoSpaceDE w:val="0"/>
        <w:autoSpaceDN w:val="0"/>
        <w:adjustRightInd w:val="0"/>
        <w:spacing w:after="0" w:line="240" w:lineRule="auto"/>
        <w:rPr>
          <w:rFonts w:cstheme="minorHAnsi"/>
          <w:i/>
          <w:iCs/>
          <w:sz w:val="24"/>
          <w:szCs w:val="24"/>
        </w:rPr>
      </w:pPr>
    </w:p>
    <w:p w14:paraId="6F52D819" w14:textId="77777777" w:rsidR="003E0631" w:rsidRPr="005124ED" w:rsidRDefault="003E0631"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Kapitel 6</w:t>
      </w:r>
    </w:p>
    <w:p w14:paraId="6488BA0E" w14:textId="77777777" w:rsidR="00F01996" w:rsidRPr="00202056" w:rsidRDefault="00F01996" w:rsidP="00F01996">
      <w:pPr>
        <w:spacing w:line="240" w:lineRule="auto"/>
        <w:jc w:val="center"/>
        <w:rPr>
          <w:i/>
          <w:sz w:val="24"/>
        </w:rPr>
      </w:pPr>
      <w:r>
        <w:rPr>
          <w:i/>
          <w:sz w:val="24"/>
        </w:rPr>
        <w:t xml:space="preserve">Fysiska försäljningsställen som är specialiserade på försäljning av elektroniska cigaretter och påfyllningsbehållare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6 §. </w:t>
      </w:r>
      <w:r>
        <w:rPr>
          <w:sz w:val="24"/>
        </w:rPr>
        <w:t xml:space="preserve">Förbudet mot synlig placering och visning enligt 3 § punkterna 1 och 2 gäller inte försäljning av elektroniska cigaretter och påfyllningsbehållare vid fysiska försäljningsställen som är specialiserade på försäljning av dessa produkter.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Punkt 2.</w:t>
      </w:r>
      <w:r>
        <w:rPr>
          <w:sz w:val="24"/>
        </w:rPr>
        <w:t xml:space="preserve"> Fysiska försäljningsställen som avses i punkt 1 anses vara specialiserade på försäljning av elektroniska cigaretter </w:t>
      </w:r>
      <w:r>
        <w:rPr>
          <w:rFonts w:ascii="Calibri" w:hAnsi="Calibri"/>
          <w:color w:val="000000"/>
          <w:sz w:val="24"/>
        </w:rPr>
        <w:t>och påfyllningsbehållare om försäljningsstället uteslutande eller huvudsakligen säljer elektroniska cigaretter och påfyllningsbehållare med och utan nikotin.</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Punkt 3.</w:t>
      </w:r>
      <w:r>
        <w:rPr>
          <w:sz w:val="24"/>
        </w:rPr>
        <w:t xml:space="preserve"> Undantaget från förbudet mot synlig placering och visning enligt punkt 1 gäller endast för elektroniska cigaretter och påfyllningsbehållare. Om försäljningsstället säljer andra produkter eller tobaksvaror, tobaksersättning eller örtprodukter för rökning omfattas dessa av förbudet i 3 §, punkterna 1 och 2 eller 2 § och av reglerna om neutral information om produkter och priser</w:t>
      </w:r>
      <w:r>
        <w:rPr>
          <w:i/>
          <w:sz w:val="24"/>
        </w:rPr>
        <w:t xml:space="preserve"> </w:t>
      </w:r>
      <w:r>
        <w:rPr>
          <w:sz w:val="24"/>
        </w:rPr>
        <w:t xml:space="preserve">i 4 § i denna förordning eller i 2 §, punkterna 1 och 2, och 3 § i förordningen om förbud mot synlig placering och visning </w:t>
      </w:r>
      <w:proofErr w:type="gramStart"/>
      <w:r>
        <w:rPr>
          <w:sz w:val="24"/>
        </w:rPr>
        <w:t>m.m.</w:t>
      </w:r>
      <w:proofErr w:type="gramEnd"/>
      <w:r>
        <w:rPr>
          <w:sz w:val="24"/>
        </w:rPr>
        <w:t xml:space="preserve"> av tobaksvaror, tobaksersättning och örtprodukter för rökning.</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Punkt 4. </w:t>
      </w:r>
      <w:r>
        <w:rPr>
          <w:sz w:val="24"/>
        </w:rPr>
        <w:t xml:space="preserve">Om ett försäljningsställe som omfattas av punkt 1 säljer elektroniska cigaretter och påfyllningsbehållare via digitala lösningar som försäljningswebbplatser, webbutiker, företagswebbplatser, företagssidor i sociala medier och </w:t>
      </w:r>
      <w:proofErr w:type="spellStart"/>
      <w:r>
        <w:rPr>
          <w:sz w:val="24"/>
        </w:rPr>
        <w:t>appar</w:t>
      </w:r>
      <w:proofErr w:type="spellEnd"/>
      <w:r>
        <w:rPr>
          <w:sz w:val="24"/>
        </w:rPr>
        <w:t xml:space="preserve">, omfattas detta av 5 §.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Punkt 5.</w:t>
      </w:r>
      <w:r>
        <w:rPr>
          <w:color w:val="000000" w:themeColor="text1"/>
          <w:sz w:val="24"/>
        </w:rPr>
        <w:t xml:space="preserve"> På ett fysiskt försäljningsställe som omfattas av punkt 1 är det inte tillåtet att göra reklam för elektroniska cigaretter och påfyllningsbehållare på försäljningsstället, i skyltfönster eller på butiksfasaden, se dock punkt 6. Detta inkluderar:</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en situation där det inte får finnas några inslag, inbegripet kring produkterna, som kan ge reklameffekter, såsom särskild belysning, användning av färger eller effekter som på annat sätt framhäver en viss produkt, firmanamn, pris eller annat för elektroniska cigaretter och påfyllningsbehållare. eller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med text, illustrationer, bilder, färger, logotyper, symboler eller annat ge köparen </w:t>
      </w:r>
      <w:r>
        <w:rPr>
          <w:rStyle w:val="tlid-translation"/>
          <w:color w:val="000000" w:themeColor="text1"/>
          <w:sz w:val="24"/>
        </w:rPr>
        <w:t>intryck av att en eller flera produkter har en hälsofrämjande effekt, är mindre skadliga än andra produkter,</w:t>
      </w:r>
      <w:r>
        <w:rPr>
          <w:sz w:val="24"/>
        </w:rPr>
        <w:t xml:space="preserve"> fungerar som rökavvänjningsmedel</w:t>
      </w:r>
      <w:r>
        <w:rPr>
          <w:rStyle w:val="tlid-translation"/>
          <w:color w:val="000000" w:themeColor="text1"/>
          <w:sz w:val="24"/>
        </w:rPr>
        <w:t xml:space="preserve"> eller på annat sätt ger gynnsamma effekter eller fördelar. </w:t>
      </w:r>
    </w:p>
    <w:p w14:paraId="6488BA1C" w14:textId="77777777" w:rsidR="00F01996" w:rsidRPr="00B6712B" w:rsidRDefault="00F01996" w:rsidP="00F01996">
      <w:pPr>
        <w:autoSpaceDE w:val="0"/>
        <w:autoSpaceDN w:val="0"/>
        <w:adjustRightInd w:val="0"/>
        <w:spacing w:after="0" w:line="240" w:lineRule="auto"/>
        <w:rPr>
          <w:sz w:val="24"/>
        </w:rPr>
      </w:pPr>
      <w:r>
        <w:rPr>
          <w:i/>
          <w:sz w:val="24"/>
        </w:rPr>
        <w:t>Punkt 6.</w:t>
      </w:r>
      <w:r>
        <w:rPr>
          <w:sz w:val="24"/>
        </w:rPr>
        <w:t xml:space="preserve"> Namnet på ett fysiskt försäljningsställe som omfattas av punkt 1 måste framgå i det fysiska försäljningsstället och av butiksfasaden i neutral utformning. Namnet i sig kanske inte har någon marknadsföringseffekt eller sticker ut, men det kan innehålla orden ”elektroniska cigaretter” eller hänvisa till elektroniska cigaretter på ett neutralt sätt.</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Punkt 7.</w:t>
      </w:r>
      <w:r>
        <w:rPr>
          <w:sz w:val="24"/>
        </w:rPr>
        <w:t xml:space="preserve"> Undantaget från förbudet mot synlig placering och visning enligt punkt 1 ger inte försäljningsstället möjlighet att synligt placera och visa elektroniska cigaretter och påfyllningsbehållare på andra platser än på försäljningsstället eller att dela ut reklamblad och gratis produkter </w:t>
      </w:r>
      <w:proofErr w:type="gramStart"/>
      <w:r>
        <w:rPr>
          <w:sz w:val="24"/>
        </w:rPr>
        <w:t>m.m.</w:t>
      </w:r>
      <w:proofErr w:type="gramEnd"/>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Kapitel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Självbetjäningsautomater</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7 §.</w:t>
      </w:r>
      <w:r>
        <w:rPr>
          <w:sz w:val="24"/>
        </w:rPr>
        <w:t xml:space="preserve"> Automater som via självbetjäning används för att lämna ut elektroniska cigaretter och påfyllningsbehållare efter försäljning i en bemannad kassa ska vara neutralt utformade. Information på automaten om varunamn, variantnamn och pris ska anges med svart text på vit bakgrund.</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Punkt 2.</w:t>
      </w:r>
      <w:r>
        <w:rPr>
          <w:sz w:val="24"/>
        </w:rPr>
        <w:t xml:space="preserve"> På en automat som omfattas av punkt 1 är det inte tillåtet att</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ha eller anbringa varumärken, firmanamn eller andra kännetecken för dessa produkter, däribland bilder av produkterna,</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lastRenderedPageBreak/>
        <w:t>framhäva information och</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ha eller anbringa text, illustrationer, bilder, färger, logotyper, symboler eller annat som kan ge köpare intryck av att produkter som säljs via den specifika maskinen har en hälsofrämjande effekt, är mindre skadliga än andra produkter, fungerar som rökavvänjningsmedel eller har andra gynnsamma effekter eller fördelar.</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Kapitel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Påföljder</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8 §. </w:t>
      </w:r>
      <w:r>
        <w:rPr>
          <w:sz w:val="24"/>
        </w:rPr>
        <w:t>Om inte högre straff föreskrivs enligt andra lagar utfärdas böter för den som bryter mot förbudet i avsnitt 2 och 3 eller överträder bestämmelserna i avsnitt 4–7.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Punkt 2. </w:t>
      </w:r>
      <w:r>
        <w:rPr>
          <w:sz w:val="24"/>
        </w:rPr>
        <w:t xml:space="preserve">Straffrättsligt ansvar kan åläggas företag </w:t>
      </w:r>
      <w:proofErr w:type="gramStart"/>
      <w:r>
        <w:rPr>
          <w:sz w:val="24"/>
        </w:rPr>
        <w:t>m.m.</w:t>
      </w:r>
      <w:proofErr w:type="gramEnd"/>
      <w:r>
        <w:rPr>
          <w:sz w:val="24"/>
        </w:rPr>
        <w:t xml:space="preserve"> (juridiska personer) enligt reglerna i kapitel 5 i strafflagen.</w:t>
      </w:r>
    </w:p>
    <w:p w14:paraId="25BA40E4" w14:textId="77777777" w:rsidR="003E0631" w:rsidRDefault="003E0631" w:rsidP="00F01996">
      <w:pPr>
        <w:autoSpaceDE w:val="0"/>
        <w:autoSpaceDN w:val="0"/>
        <w:adjustRightInd w:val="0"/>
        <w:spacing w:after="0" w:line="240" w:lineRule="auto"/>
        <w:jc w:val="center"/>
        <w:rPr>
          <w:sz w:val="24"/>
        </w:rPr>
      </w:pPr>
    </w:p>
    <w:p w14:paraId="6488BA33" w14:textId="5839352F" w:rsidR="00F01996" w:rsidRPr="00B6712B" w:rsidRDefault="00F01996" w:rsidP="00F01996">
      <w:pPr>
        <w:autoSpaceDE w:val="0"/>
        <w:autoSpaceDN w:val="0"/>
        <w:adjustRightInd w:val="0"/>
        <w:spacing w:after="0" w:line="240" w:lineRule="auto"/>
        <w:jc w:val="center"/>
        <w:rPr>
          <w:sz w:val="24"/>
        </w:rPr>
      </w:pPr>
      <w:r>
        <w:rPr>
          <w:sz w:val="24"/>
        </w:rPr>
        <w:t>Kapitel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Ikraftträdande</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9 §. </w:t>
      </w:r>
      <w:r>
        <w:rPr>
          <w:sz w:val="24"/>
        </w:rPr>
        <w:t xml:space="preserve">Förordningen träder i kraft den 1 april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Hälsoministeriet, den 15 januari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Mie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386B35"/>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90DF" w14:textId="77777777" w:rsidR="00386B35" w:rsidRDefault="00386B35" w:rsidP="00350BF0">
      <w:pPr>
        <w:spacing w:after="0" w:line="240" w:lineRule="auto"/>
      </w:pPr>
      <w:r>
        <w:separator/>
      </w:r>
    </w:p>
  </w:endnote>
  <w:endnote w:type="continuationSeparator" w:id="0">
    <w:p w14:paraId="1D9F1225" w14:textId="77777777" w:rsidR="00386B35" w:rsidRDefault="00386B35"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E1D7" w14:textId="77777777" w:rsidR="00386B35" w:rsidRDefault="00386B35" w:rsidP="00350BF0">
      <w:pPr>
        <w:spacing w:after="0" w:line="240" w:lineRule="auto"/>
      </w:pPr>
      <w:r>
        <w:separator/>
      </w:r>
    </w:p>
  </w:footnote>
  <w:footnote w:type="continuationSeparator" w:id="0">
    <w:p w14:paraId="6275268F" w14:textId="77777777" w:rsidR="00386B35" w:rsidRDefault="00386B35"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386B35"/>
    <w:rsid w:val="003E0631"/>
    <w:rsid w:val="007F49CF"/>
    <w:rsid w:val="008B795A"/>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1977</Words>
  <Characters>11824</Characters>
  <Application>Microsoft Office Word</Application>
  <DocSecurity>0</DocSecurity>
  <Lines>257</Lines>
  <Paragraphs>100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2021-12-13T10:05:00Z</dcterms:created>
  <dcterms:modified xsi:type="dcterms:W3CDTF">2021-12-13T10:05:00Z</dcterms:modified>
</cp:coreProperties>
</file>