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Καταστατικό για την εφαρμογή των κανονισμών δυνάμει του άρθρου 84 παράγραφος 8 της συνθήκης για τα κρατικά μέσα ενημέρωσης (MStV) για τη διευκόλυνση της εξεύρεσης ιδιωτικών προσφορών</w:t>
      </w:r>
    </w:p>
    <w:p w14:paraId="562CFE12" w14:textId="77777777" w:rsidR="00FC378D" w:rsidRPr="00FC378D" w:rsidRDefault="00FC378D" w:rsidP="002A3743">
      <w:pPr>
        <w:spacing w:after="0" w:line="320" w:lineRule="atLeast"/>
        <w:jc w:val="center"/>
        <w:rPr>
          <w:b/>
          <w:sz w:val="28"/>
        </w:rPr>
      </w:pPr>
      <w:r>
        <w:rPr>
          <w:b/>
          <w:sz w:val="28"/>
        </w:rPr>
        <w:t>(Καθεστώς δημόσιας αξίας)</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Προοίμιο</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Η δυνατότητα εξεύρεσης γίνεται όλο και πιο σημαντική για τις προσφορές περιεχομένου —ειδικά στο διαδίκτυο. Η αυξανόμενη ποσότητα και η ποικιλία των προσφορών δυσχεραίνει όλο και περισσότερο τις δημοσιογραφικές προσφορές έντασης κόστους, για παράδειγμα, προκειμένου να δοθεί η απαραίτητη προσοχή για αναχρηματοδότηση.</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Ο μηχανισμός που διευκολύνει την ανεύρεση ορισμένων προσφορών για διεπαφές χρηστών που είναι ιδιαίτερα συναφείς με τη διαμόρφωση της κοινής γνώμης, όπως προβλέπεται στη συνθήκη για τα κρατικά μέσα ενημέρωσης, επιδιώκει δύο βασικούς ρυθμιστικούς στόχους. Υπάρχει άμεσο ατομικό όφελος για τον αποδέκτη, το οποίο επίσης επηρεάζει τη διαμόρφωση της κοινής γνώμης στο σύνολό της. Η δυνατότητα εύκολης εξεύρεσης έχει ως στόχο να ενθαρρύνει τους υφιστάμενους φορείς που προσφέρουν περιεχόμενο σχετικό με τη διαμόρφωση της κοινής γνώμης και να καταστήσουν αυτή τη δέσμευση ενδιαφέρουσα για άλλους παρόχους.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Άρθρο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Σκοπός</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Οι κρατικές αρχές μέσων ενημέρωσης καθορίζουν τους παρόχους προσφορών (εφεξής «προσφορές»), όπως ορίζονται στο άρθρο 84 παράγραφος 3 εδάφια 2 και 4 της συνθήκης για τα κρατικά μέσα ενημέρωσης (MStV) (διαδικασία καθορισμού) σύμφωνα με το άρθρο 84 παράγραφος 5 της συνθήκης για τα κρατικά μέσα ενημέρωσης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Άρθρο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Επιλεξιμότητα για την υποβολή αίτησης</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Τα ακόλουθα μέρη είναι επιλέξιμα για υποβολή αίτησης: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Σύμφωνα με το άρθρο 84 παράγραφος 3 και παράγραφος 2 της συνθήκης για τα κρατικά μέσα ενημέρωσης (MStV), οι ραδιοτηλεοπτικές προσφορές από ιδιωτικούς φορείς που συμβάλλουν ιδιαίτερα στην πολυφωνία και την ποικιλομορφία των προσφορών στη Γερμανία, ή</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σύμφωνα με το άρθρο 84 παράγραφος 4 της συνθήκης για τα κρατικά μέσα ενημέρωσης (MStV), προσφορές από ιδιώτες παρόχους συγκρίσιμων τηλεπικοινωνιακών μέσων </w:t>
      </w:r>
      <w:r>
        <w:rPr>
          <w:sz w:val="24"/>
        </w:rPr>
        <w:lastRenderedPageBreak/>
        <w:t>μετάδοσης ή προσφορές σύμφωνα με το άρθρο 2 εδάφια 2 και 14 στοιχείο β) της συνθήκης για τα μέσα μαζικής ενημέρωσης (MStV) που συμβάλλουν ιδιαίτερα στην πολυφωνία και την ποικιλομορφία των προσφορών στη Γερμανία, ή εφαρμογές βασισμένες στο λογισμικό που χρησιμοποιείται για τον άμεσο έλεγχό τους.</w:t>
      </w:r>
    </w:p>
    <w:p w14:paraId="66781867" w14:textId="77777777" w:rsidR="0018035A" w:rsidRDefault="0018035A" w:rsidP="0018035A"/>
    <w:p w14:paraId="4CB87D96" w14:textId="31F03C34" w:rsidR="00124452" w:rsidRPr="0018035A" w:rsidRDefault="0018035A" w:rsidP="0018035A">
      <w:pPr>
        <w:ind w:left="2832" w:firstLine="708"/>
        <w:rPr>
          <w:rFonts w:eastAsia="Times New Roman" w:cstheme="minorHAnsi"/>
          <w:sz w:val="24"/>
          <w:szCs w:val="24"/>
        </w:rPr>
      </w:pPr>
      <w:r w:rsidRPr="0080201E">
        <w:t xml:space="preserve">  </w:t>
      </w:r>
      <w:r w:rsidR="00124452">
        <w:rPr>
          <w:b/>
          <w:sz w:val="28"/>
        </w:rPr>
        <w:t>Άρθρο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Ευθύνη και πρόσκληση υποβολής προσφορών</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Η διαδικασία καθορισμού διεξάγεται από την Επιτροπή Αδειών και Εποπτείας (ZAK) (άρθρο 105 παράγραφος 1 εδάφιο 9 της συνθήκης για τα κρατικά μέσα ενημέρωσης). Προκηρύσσεται κοινή πρόσκληση υποβολής προσφορών από όλες τις κρατικές αρχές των μέσων ενημέρωσης, η οποία λαμβάνει υπόψη τη γνώμη της Διάσκεψης των Προέδρων των Επιτροπών (GVK), για τους τομείς των προσφορών ήχου και κινούμενης εικόνας (βίντεο). Η κρατική αρχή μέσων ενημέρωσης που είναι αρμόδια για τη διαδικασία καθορίζεται στις προσφορές.</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Στις προσφορές προβλέπονται πρόσθετοι κανονισμοί σχετικά με τη διαδικασία και τις βασικές απαιτήσεις για την υποβολή των αιτήσεων.</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Οι προσκλήσεις υποβολής προσφορών δημοσιεύονται από όλες τις κρατικές αρχές μέσων ενημέρωσης με τον κατάλληλο τρόπο και στον δικτυακό τόπο υπό την γενική ονομασία «οι αρχές των μέσων ενημέρωσης».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Η διαδικασία διαγωνισμού έχει προγραμματιστεί να ξεκινήσει τον Σεπτέμβριο του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Άρθρο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Υποβολή αίτησης</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(1) Οι αιτήσεις πρέπει να υποβάλλονται γραπτώς στην αρμόδια κρατική αρχή μέσων ενημέρωσης, εντός της προθεσμίας που ορίζεται στην αντίστοιχη πρόσκληση υποβολής προσφορών. Οι αιτήσεις πρέπει να συνοδεύονται από έγγραφα</w:t>
      </w:r>
      <w:r>
        <w:rPr>
          <w:rFonts w:ascii="Times New Roman" w:hAnsi="Times New Roman"/>
          <w:sz w:val="24"/>
        </w:rPr>
        <w:t xml:space="preserve"> </w:t>
      </w:r>
      <w:r>
        <w:rPr>
          <w:sz w:val="24"/>
        </w:rPr>
        <w:t xml:space="preserve">που επιτρέπουν την επανεξέταση της συμβολής στην πολυφωνία και την πολυμορφία των προσφορών της αντίστοιχης προσφοράς ή εφαρμογής λογισμικού και πρέπει να περιέχουν τουλάχιστον τις ακόλουθες πληροφορίες: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Πραγματικά περιστατικά από τα οποία συνάγεται ότι η προσφορά είναι ιδιωτική προσφορά ραδιοτηλεοπτικής μετάδοσης σύμφωνα με το άρθρο 84 παράγραφος 3 της συνθήκης για τα μέσα μαζικής ενημέρωσης ή ιδιωτική συγκρίσιμη προσφορά τηλεπικοινωνιακών μέσων ραδιοτηλεοπτικής μετάδοσης σύμφωνα με το άρθρο 84 παράγραφος 4 κρατικής της συνθήκης για τα μέσα μαζικής ενημέρωσης ή προσφορά σύμφωνα με το άρθρο 2 παράγραφος 2 εδάφιο 14 στοιχείο β) ή εφαρμογή βασισμένη στο λογισμικό που χρησιμοποιείται για τον άμεσο έλεγχό της.</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Περιγραφή του περιεχομένου της προσφοράς και επεξήγηση του τρόπου με τον οποίο συμβάλλει ιδιαίτερα στην πολυμορφία των προσφορών και την πολυφωνία στη Γερμανία.</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Πληροφορίες σχετικά με τα κριτήρια που πρέπει να τηρούνται κατά τον καθορισμό σύμφωνα με το άρθρο 84 παράγραφος 5 της συνθήκης για τα μέσα ενημέρωσης (MStV) και το άρθρο 7.</w:t>
      </w:r>
    </w:p>
    <w:p w14:paraId="1FC61F77" w14:textId="77777777" w:rsidR="00CF1065" w:rsidRDefault="00CF1065" w:rsidP="00CF1065"/>
    <w:p w14:paraId="7F87071E" w14:textId="47753CE5" w:rsidR="004B4D8D" w:rsidRPr="00CF1065" w:rsidRDefault="00CF1065" w:rsidP="00CF1065">
      <w:pPr>
        <w:ind w:left="3540"/>
        <w:rPr>
          <w:rFonts w:eastAsia="Times New Roman" w:cstheme="minorHAnsi"/>
          <w:sz w:val="24"/>
          <w:szCs w:val="24"/>
        </w:rPr>
      </w:pPr>
      <w:r w:rsidRPr="0080201E">
        <w:t xml:space="preserve">         </w:t>
      </w:r>
      <w:r w:rsidR="004B4D8D">
        <w:rPr>
          <w:b/>
          <w:sz w:val="28"/>
        </w:rPr>
        <w:t>Άρθρο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Διαδικασία</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Η αρμόδια κρατική αρχή για τα μέσα ενημέρωσης εξετάζει τις ληφθείσες αιτήσεις. Ελέγχει κατά πόσον πληρούνται οι προϋποθέσεις για τον προσδιορισμό της αντίστοιχης προσφοράς ή της αντίστοιχης εφαρμογής που βασίζεται στο λογισμικό σύμφωνα με τα άρθρα 2, 7 και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Η Επιτροπή Αδειοδότησης και Εποπτείας (ZAK) καθορίζει με απόφασή της, εάν πληρούνται οι προϋποθέσεις για κάθε προσφορά ή για την αντίστοιχη εφαρμογή λογισμικού.</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Η επίσημη απόφαση λαμβάνεται από την αρμόδια κρατική αρχή για τα μέσα ενημέρωσης. Δεσμεύεται από τις αποφάσεις της Επιτροπής Αδειοδότησης και Εποπτείας (ZAK) σχετικά με το θέμα αυτό.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Άρθρο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Περάτωση της διαδικασίας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Η απόφαση επί της αντίστοιχης αίτησης απονέμεται στον αιτούντα με διοικητική πράξη.</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Οι αποφάσεις που ελήφθησαν εφαρμόζονται σε κάθε περίπτωση για περίοδο τριών ετών από την ημερομηνία που αναγγέλλεται στη διοικητική πράξη.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Ο αιτών πρέπει να ενημερώσει αμέσως την αρμόδια κρατική αρχή μέσων ενημέρωσης σχετικά με αλλαγές στην προσφορά που πραγματοποιούνται πριν ή μετά την απόφαση σχετικά με την αίτηση και οι οποίες είναι απαραίτητες για τον προσδιορισμό σύμφωνα με τα άρθρα 7 και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Η απόφαση σύμφωνα με το άρθρο 6 παράγραφος 1 μπορεί να ανακληθεί από την αρμόδια κρατική αρχή για τα μέσα ενημέρωσης εάν επέλθουν μεταγενέστερες ουσιώδεις αλλαγές στην προσφορά, σύμφωνα με τις οποίες η προσφορά δεν ανταποκρίνεται πλέον στα άρθρα 7 και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Άρθρο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Κριτήρια προσδιορισμού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Κατά τον καθορισμό των προσφορών σύμφωνα με το άρθρο 84 παράγραφος 3 εδάφια 2 και 4 της συνθήκης για τα μέσα ενημέρωσης, πρέπει να λαμβάνονται υπόψη μόνο τα κριτήρια που αναφέρονται στο άρθρο 84 παράγραφος 5 της συνθήκης για τα κρατικά μέσα ενημέρωσης.</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Εκτός εάν ορίζεται διαφορετικά στη συνθήκη περί κρατικών μέσων ενημέρωσης,</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τα νέα για πολιτικά ή σύγχρονα γεγονότα είναι η προσφορά δημοσιογραφικού και συντακτικού περιεχομένου που, με βάση το σύνολο της προσφοράς, απεικονίζει όσο το δυνατόν πληρέστερη αντιπροσώπευση των υποπεριοχών πολιτικών και σύγχρονων κοινωνικών γεγονότων που σχετίζονται με τη διαμόρφωση της κοινής γνώμης και της οποίας η εστίαση είναι στην κάλυψη των πραγματικών γεγονότων·</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οι περιφερειακές και τοπικές πληροφορίες, όπως ορίζονται στο άρθρο 2 παράγραφος 2 εδάφιο 25 της συνθήκης για τα κρατικά μέσα ενημέρωσης (MStV) είναι πληροφορίες που έχουν σαφή σύνδεση με πολιτισμικά συνδεδεμένες και χωρικά οριοθετημένες περιοχές, οι οποίες μπορούν επίσης να είναι διακρατικές·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οι εσωτερικές προσφορές παραγωγής είναι εκείνες των οποίων η παραγωγή και η επεξεργασία πραγματοποιούνται και χρηματοδοτούνται εξ ολοκλήρου ή κυρίως από τον πάροχο που είναι υπεύθυνος για το περιεχόμενο, με τα δικά τους μέσα παραγωγής ή παράγονται με την αντίστοιχη δημοσιογραφική και συντακτική επιρροή. Οι παραγωγές που παράγονται για μια εταιρεία παραγωγής μετά την προμήθεια της τελευταίας θεωρούνται επίσης ότι είναι εσωτερικές παραγωγές·</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Οι προσφορές χωρίς φραγμούς είναι εκείνες που είναι προσβάσιμες και μπορούν να χρησιμοποιηθούν από τα άτομα με αναπηρίες κατά τον συνήθη για αυτά τρόπο, σύμφωνα με την αντίστοιχη υπερσύγχρονη τεχνολογία και με τη χρήση των απαραίτητων βοηθημάτων χωρίς ιδιαίτερη δυσκολία και βασικά χωρίς εξωτερική βοήθεια·</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Εκπαιδευμένοι εργαζόμενοι είναι εκείνοι που έχουν ολοκληρώσει ένα πρόγραμμα επαγγελματικής κατάρτισης ή ένα αντίστοιχο πρόγραμμα σπουδών σχετικά με τη δημοσιογραφική ή τεχνική εργασία τους για την παραγωγή προγραμμάτων ή οι οποίοι μπορούν να παράσχουν αποδείξεις τουλάχιστον πέντε ετών επαγγελματικής εμπειρίας. Δεν συμπεριλαμβάνονται δευτερεύουσες βοηθητικές εργασίες·</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 xml:space="preserve">Ευρωπαϊκά έργα είναι αυτά που ορίζονται στο άρθρο 3 παράγραφος 4 των κοινών καταστατικών των κρατικών αρχών μέσων ενημέρωσης σχετικά με τις ευρωπαϊκές </w:t>
      </w:r>
      <w:r>
        <w:rPr>
          <w:sz w:val="24"/>
        </w:rPr>
        <w:lastRenderedPageBreak/>
        <w:t>παραγωγές, σύμφωνα με το άρθρο 77 της συνθήκης για τα κρατικά μέσα μαζικής ενημέρωσης, και</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προσφορές που απευθύνονται σε ομάδες-στόχους νέων, εάν απευθύνονται σαφώς σε παιδιά ή νέους ενήλικες έως την ηλικία των 29 ετών. Λαμβάνονται υπόψη τα ακόλουθα:</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Οι προσφορές που δεν μπορούν να διακοπούν μέσω ραδιοφωνικής διαφήμισης ή τηλεαγορών σύμφωνα με το άρθρο 9 παράγραφος 1 της συνθήκης για τα μέσα ενημέρωσης ή, στην περίπτωση περιεχομένου παρόμοιου προς το προς ταξινόμηση περιεχόμενο, δεν μπορούν να διακόπτονται με ραδιοφωνική διαφήμιση ή τηλεαγορές σύμφωνα με το άρθρο 9 παράγραφος 1 της συνθήκης για τα μέσα μαζικής ενημέρωσης (προσφορές για παιδιά)·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Προσφορές οι οποίες, σύμφωνα με μια κατά περίπτωση συνολική εξέταση του περιεχομένου, του χρόνου μετάδοσης και του χρόνου εκπομπής, απευθύνονται</w:t>
      </w:r>
      <w:r>
        <w:rPr>
          <w:rFonts w:ascii="Times New Roman" w:hAnsi="Times New Roman"/>
          <w:sz w:val="24"/>
        </w:rPr>
        <w:t xml:space="preserve"> </w:t>
      </w:r>
      <w:r>
        <w:rPr>
          <w:sz w:val="24"/>
        </w:rPr>
        <w:t>σαφώς σε ομάδα-στόχο ηλικίας 14 έως 29 ετών (προσφορές για εφήβους και νέους ενήλικες), στον βαθμό που εστιάζουν στις πληροφορίες που ορίζονται στο άρθρο 2 παράγραφος 2 εδάφιο 25 της συνθήκης για τα κρατικά μέσα ενημέρωσης (MStV).</w:t>
      </w:r>
    </w:p>
    <w:p w14:paraId="4F7BC33B" w14:textId="77777777" w:rsidR="000064CB" w:rsidRDefault="000064CB" w:rsidP="000064CB">
      <w:pPr>
        <w:pStyle w:val="ListParagrap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Άρθρο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Βασικές αρχές καθορισμού</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Ο καθορισμός γίνεται με μια συνολική άποψη που βασίζεται στις ακόλουθες βασικές αρχές:</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Οι προσφορές, οι οποίες βασικά δεν συμμορφώνονται με τις αναγνωρισμένες δημοσιογραφικές αρχές και άλλες απαιτήσεις της συνθήκης για τα μέσα μαζικής ενημέρωσης, δεν είναι κατάλληλες για να συμβάλουν σημαντικά στην πολυφωνία και την πολυμορφία των προσφορών.</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Στον βαθμό που οι αντίστοιχες κανονιστικές απαιτήσεις είναι σχετικές με τα κριτήρια που ορίζονται στο άρθρο 7, λαμβάνονται υπόψη μόνο τα μέτρα που υπερβαίνουν την εκπλήρωση των εν λόγω νομοθετικών έργων κατά τον καθορισμό.</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Κατά τον καθορισμό μιας ειδικής συμβολής στην πολυφωνία και στην πολυμορφία των προσφορών, θα πρέπει να προτιμηθεί το χρονικό μερίδιο της ειδησεογραφικής κάλυψης των πολιτικών και σύγχρονων γεγονότων, καθώς και το μερίδιο των περιφερειακών και τοπικών πληροφοριών, καθώς και το μερίδιο των προσφορών για νεανικές ομάδες-στόχους.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lastRenderedPageBreak/>
        <w:t>Στην περίπτωση των ραδιοτηλεοπτικών προσφορών, όπως ορίζεται στο άρθρο 84 παράγραφος 3 εδάφιο 1 της συνθήκης για τα κρατικά μέσα ενημέρωσης, η κανονικότητα της εκπομπής, η διάρκεια και ο χρόνος προγραμματισμού των σχετικών προγραμμάτων πρέπει να λαμβάνονται υπόψη όσον αφορά τα κριτήρια σύμφωνα με το άρθρο 7 παράγραφοι 1, 2, 4 και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Στην περίπτωση των προσφορών τηλεπικοινωνιακών μέσων, όπως ορίζεται στο άρθρο 84 παράγραφος 4 της συνθήκης για τα κρατικά μέσα ενημέρωσης, η περιοδική επικαιροποίηση, ο χρόνος ή άλλο πεδίο εφαρμογής, καθώς και η τοποθέτηση και η προσβασιμότητα στο πλαίσιο της προσφοράς τηλεπικοινωνιακών μέσων πρέπει να λαμβάνονται υπόψη όσον αφορά τα κριτήρια σύμφωνα με το άρθρο 7 παράγραφοι 1, 2, 4 και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Στο πλαίσιο του καθορισμού υψηλότερου ποσοστού εκπαιδευμένου προσωπικού, όπως ορίζεται στο άρθρο 7 παράγραφος 5, το οποίο έχει θετική επίδραση στον ιδιαίτερο βαθμό συμβολής στην πολυφωνία και την πολυμορφία των προσφορών, θα πρέπει να λαμβάνονται υπόψη μόνο οι αναλογίες του εκπαιδευμένου προσωπικού προς εκπαιδευόμενο προσωπικό που είναι τουλάχιστον τρεις προς έναν.</w:t>
      </w: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Άρθρο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Υλοποίηση</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Μόλις ολοκληρωθεί η διαδικασία καθορισμού, οι κρατικές αρχές μέσων ενημέρωσης θα δημοσιεύσουν κατάλογο προσφορών κινούμενων εικόνων (βίντεο) και κατάλογο προσφορών ήχου στην ιστοσελίδα υπό την ονομασία «αρχές μέσων ενημέρωσης» για υλοποίηση από τους παρόχους διεπαφών χρηστών.</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Πρέπει να είναι εύκολα και μόνιμα δυνατό για τον χρήστη να εντοπίζει τη διαλογή και τη διευθέτηση των προσφορών, οι οποίες έχουν καθοριστεί από τις αρμόδιες κρατικές αρχές μέσων ενημέρωσης, σε διεπαφές χρήστη.</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Η σειρά των καταλόγων που καθόρισε η Επιτροπή για την αδειοδότηση και την εποπτεία (ZAK) ως το διοικητικό όργανο της αρμόδιας κρατικής αρχής για τα μέσα μαζικής ενημέρωσης προκύπτει από τη συνολική αναθεώρηση που διενεργήθηκε σύμφωνα με τα άρθρα 7 και 8. Εάν και εφόσον ο πάροχος διεπαφής χρήστη εμφανίζει ακολουθία διαλογής και ρύθμισης των προσφορών, οι κατάλογοι που δημοσιεύονται σύμφωνα με την παράγραφο 1 χρησιμοποιούνται ως βάση.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Η αρμόδια κρατική αρχή για τα μέσα μαζικής ενημέρωσης έχει το καθήκον να εργαστεί για την επίτευξη συμφωνίας με τους παρόχους των προγραμμάτων που διαθέτουν θεσμική χρηματοδότηση και των σχετικών προσφορών τηλεοπτικών μέσων όσον αφορά τη σειρά παρουσίασης.</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Άρθρο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Έναρξη ισχύος</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Η παρούσα νομοθετική πράξη τίθεται σε ισχύ την 1η Σεπτεμβρίου 2021. Εάν το αντίστοιχο καταστατικό δεν έχει εκδοθεί και δημοσιευθεί από όλες τις κρατικές αρχές μέσων ενημέρωσης έως την 31η Αυγούστου 2021, το εν λόγω καταστατικό θα καταστεί άνευ αντικειμένου. Ο πρόεδρος της Διάσκεψης των Διευθυντών των Κρατικών Αρχών Μέσων Ενημέρωσης (DLM) δημοσιεύει στον ιστοτόπο υπό την ονομασία «οι αρχές των μέσων ενημέρωσης» εάν όλες οι κρατικές αρχές μέσων ενημέρωσης έχουν εκδώσει και δημοσιεύσει αντίστοιχα καταστατικά εντός της περιόδου που αναφέρεται στην πρόταση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7286A" w14:textId="77777777" w:rsidR="00EF0357" w:rsidRDefault="00EF0357" w:rsidP="001D484A">
      <w:pPr>
        <w:spacing w:after="0" w:line="240" w:lineRule="auto"/>
      </w:pPr>
      <w:r>
        <w:separator/>
      </w:r>
    </w:p>
  </w:endnote>
  <w:endnote w:type="continuationSeparator" w:id="0">
    <w:p w14:paraId="4C781929" w14:textId="77777777" w:rsidR="00EF0357" w:rsidRDefault="00EF0357"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8DCE3" w14:textId="77777777" w:rsidR="00EF0357" w:rsidRDefault="00EF0357" w:rsidP="001D484A">
      <w:pPr>
        <w:spacing w:after="0" w:line="240" w:lineRule="auto"/>
      </w:pPr>
      <w:r>
        <w:separator/>
      </w:r>
    </w:p>
  </w:footnote>
  <w:footnote w:type="continuationSeparator" w:id="0">
    <w:p w14:paraId="23C78AFA" w14:textId="77777777" w:rsidR="00EF0357" w:rsidRDefault="00EF0357"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Κοινοποιήθηκε σύμφωνα με την οδηγία (ΕΕ) 2015/1535 του Ευρωπαϊκού Κοινοβουλίου και του Συμβουλίου, της 9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17.9.2015, σ.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49A84664"/>
    <w:lvl w:ilvl="0" w:tplc="E62A6EE4">
      <w:start w:val="1"/>
      <mc:AlternateContent>
        <mc:Choice Requires="w14">
          <w:numFmt w:val="custom" w:format="α, β, γ, ..."/>
        </mc:Choice>
        <mc:Fallback>
          <w:numFmt w:val="decimal"/>
        </mc:Fallback>
      </mc:AlternateContent>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035A"/>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D5C1B"/>
    <w:rsid w:val="007F62B2"/>
    <w:rsid w:val="0080201E"/>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1065"/>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EF0357"/>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1971</Words>
  <Characters>11235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6</cp:revision>
  <cp:lastPrinted>2021-01-25T10:29:00Z</cp:lastPrinted>
  <dcterms:created xsi:type="dcterms:W3CDTF">2021-04-01T05:34:00Z</dcterms:created>
  <dcterms:modified xsi:type="dcterms:W3CDTF">2021-04-13T16:01:00Z</dcterms:modified>
</cp:coreProperties>
</file>