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Statut za provedbu uredbi u skladu s člankom 84. stavkom 8. Ugovora o državnim medijima (MStV) kako bi se olakšalo pronalaženje privatnih ponuda</w:t>
      </w:r>
    </w:p>
    <w:p w14:paraId="562CFE12" w14:textId="77777777" w:rsidR="00FC378D" w:rsidRPr="00FC378D" w:rsidRDefault="00FC378D" w:rsidP="002A3743">
      <w:pPr>
        <w:spacing w:after="0" w:line="320" w:lineRule="atLeast"/>
        <w:jc w:val="center"/>
        <w:rPr>
          <w:b/>
          <w:sz w:val="28"/>
        </w:rPr>
      </w:pPr>
      <w:r>
        <w:rPr>
          <w:b/>
          <w:sz w:val="28"/>
        </w:rPr>
        <w:t>(Statut javne vrijednosti)</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Preambula</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Vidljivost postaje sve važnija za ponude sadržaja, posebice na mreži. Povećana količina i raznovrsnost ponuda sve više otežava skupe novinarske ponude, na primjer, za dobivanje potrebne pozornosti za refinanciranje.</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Mehanizam kojim se olakšava vidljivost određenih ponuda na korisničkim sučeljima koje su posebno važne za oblikovanje javnog mnijenja, kako je predviđeno u Ugovoru o državnim medijima, ima dva temeljna regulatorna cilja. Postoji izravna individualna korist za primatelja, koja utječe i na oblikovanje javnog mnijenja u cjelini. Jednostavnom vidljivošću trebaju se potaknuti postojeći gospodarski subjekti koji nude sadržaj važan za oblikovanje javnog mnijenja i učiniti tu obvezu zanimljivom za druge pružatelje usluga.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Članak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Svrha</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Državna medijska tijela određuju pružatelje ponuda (dalje u tekstu „ponude”) kako se utvrđuju u članku 84., stavcima 3., 2., i 4. Ugovora o državnim medijima (MStV) (postupak utvrđivanja) u skladu s člankom 84., stavkom 5. Ugovora o državnim medijima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Članak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Prihvatljivost za podnošenje prijave</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Uvjete za prijavu ispunjavaju: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U skladu s člankom 84. stavkom 3.točkom 2. Ugovora o državnim medijima, radiodifuzijske ponude privatnih pružatelja usluga koji daju poseban doprinos različitosti mišljenja i ponuda u Njemačkoj, ili</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u skladu s člankom 84. stavkom 4. Ugovora o državnim medijima (MStV), ponude privatnih pružatelja usluga usporedivih s uslugama radiodifuzije ili televizijskih medija ili ponude u skladu s člankom 2. stavkom 2. točkom 14., podtočkom (b) Ugovora o državnim medijima (MStV), koje daju poseban doprinos različitosti mišljenja i ponuda u Njemačkoj ili softverske aplikacije koje se upotrebljavaju za njihov izravan nadzor.</w:t>
      </w:r>
    </w:p>
    <w:p w14:paraId="79820582" w14:textId="77777777" w:rsidR="00D769EE" w:rsidRDefault="00D769EE">
      <w:pPr>
        <w:rPr>
          <w:rFonts w:eastAsia="Times New Roman" w:cstheme="minorHAnsi"/>
          <w:sz w:val="24"/>
          <w:szCs w:val="24"/>
        </w:rPr>
      </w:pPr>
      <w:r>
        <w:br w:type="page"/>
      </w:r>
    </w:p>
    <w:p w14:paraId="4CB87D96" w14:textId="77777777" w:rsidR="00124452" w:rsidRPr="00C03C27" w:rsidRDefault="00124452" w:rsidP="00124452">
      <w:pPr>
        <w:spacing w:after="0" w:line="320" w:lineRule="atLeast"/>
        <w:jc w:val="center"/>
        <w:rPr>
          <w:rFonts w:eastAsia="Times New Roman" w:cstheme="minorHAnsi"/>
          <w:b/>
          <w:sz w:val="28"/>
          <w:szCs w:val="28"/>
        </w:rPr>
      </w:pPr>
      <w:r>
        <w:rPr>
          <w:b/>
          <w:sz w:val="28"/>
        </w:rPr>
        <w:lastRenderedPageBreak/>
        <w:t>Članak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Odgovornost i poziv na podnošenje ponuda</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w:t>
      </w:r>
      <w:r>
        <w:rPr>
          <w:sz w:val="24"/>
        </w:rPr>
        <w:tab/>
        <w:t>Postupak utvrđivanja provodi Komisija za licenciranje i nadzor (ZAK) (članak 105. stavak 1. točka 9. Ugovora o državnim medijima). Zajednički poziv na podnošenje ponuda svih državnih medijskih tijela, u kojem se uzima u obzir mišljenje Konferencije predsjednika odbora (GVK), pokreće se za područja ponuda zvučnih i pokretnih slika (videozapisa). Državno medijsko tijelo odgovorno za postupak utvrđuje se u ponudama.</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w:t>
      </w:r>
      <w:r>
        <w:rPr>
          <w:sz w:val="24"/>
        </w:rPr>
        <w:tab/>
        <w:t>Dodatni propisi o postupku i bitnim zahtjevima za podnošenje prijava navedeni su u ponudama.</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(3)</w:t>
      </w:r>
      <w:r>
        <w:rPr>
          <w:sz w:val="24"/>
        </w:rPr>
        <w:tab/>
        <w:t xml:space="preserve">Pozivi na podnošenje prijava objavljuju se na odgovarajući način i na mrežnoj stranici pod krovnim nazivom „medijska tijela”.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w:t>
      </w:r>
      <w:r>
        <w:rPr>
          <w:sz w:val="24"/>
        </w:rPr>
        <w:tab/>
        <w:t>Početak natječajnog postupka predviđa se za rujan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Članak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Podnošenje prijava</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(1)</w:t>
      </w:r>
      <w:r>
        <w:rPr>
          <w:sz w:val="24"/>
        </w:rPr>
        <w:tab/>
        <w:t>Prijave se podnose u pisanom obliku nadležnom državnom medijskom tijelu u roku određenom u odgovarajućem pozivu za podnošenje ponuda. Prijavama se moraju priložiti dokumenti</w:t>
      </w:r>
      <w:r>
        <w:rPr>
          <w:rFonts w:ascii="Times New Roman" w:hAnsi="Times New Roman"/>
          <w:sz w:val="24"/>
        </w:rPr>
        <w:t xml:space="preserve"> </w:t>
      </w:r>
      <w:r>
        <w:rPr>
          <w:sz w:val="24"/>
        </w:rPr>
        <w:t xml:space="preserve">kojima se omogućuje pregled doprinosa različitosti mišljenja i ponuda za odgovarajuću ponudu ili prijava na temelju softvera te moraju sadržavati barem sljedeće informacije: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Činjenice iz kojih proizlazi da je ponuda privatna radiodifuzijska ponuda u skladu s člankom 84. stavkom 3. Ugovora o državnim medijima ili privatna ponuda slična usluzi radiodifuzije ili televizijskih medija u skladu s člankom 84. stavkom 4. Ugovora o državnim medijima ili ponude u skladu s člankom 2. stavkom 2., točkom 14., podtočkom (b) ili softverska aplikacija koja se upotrebljava za izravan nadzor nad njom.</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Opis sadržaja ponude i objašnjenje o tome kako se njime daje poseban doprinos različitosti ponuda i mišljenja u Njemačkoj.</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t>Informacije o kriterijima razmatrane u utvrđivanju u skladu s člankom 84. stavkom 5. Ugovora o državnim medijima (MStV) i člankom 7.</w:t>
      </w:r>
    </w:p>
    <w:p w14:paraId="47BED891" w14:textId="262654F3" w:rsidR="00F36BA7" w:rsidRPr="00D769EE" w:rsidRDefault="00D769EE" w:rsidP="00D769EE">
      <w:pPr>
        <w:rPr>
          <w:rFonts w:eastAsia="Times New Roman" w:cstheme="minorHAnsi"/>
          <w:sz w:val="24"/>
          <w:szCs w:val="24"/>
        </w:rPr>
      </w:pPr>
      <w:r>
        <w:br w:type="page"/>
      </w:r>
    </w:p>
    <w:p w14:paraId="7F87071E" w14:textId="77777777" w:rsidR="004B4D8D" w:rsidRPr="009D766D" w:rsidRDefault="004B4D8D" w:rsidP="004B4D8D">
      <w:pPr>
        <w:spacing w:after="0" w:line="320" w:lineRule="atLeast"/>
        <w:jc w:val="center"/>
        <w:rPr>
          <w:rFonts w:eastAsia="Times New Roman" w:cstheme="minorHAnsi"/>
          <w:b/>
          <w:sz w:val="28"/>
          <w:szCs w:val="28"/>
        </w:rPr>
      </w:pPr>
      <w:r>
        <w:rPr>
          <w:b/>
          <w:sz w:val="28"/>
        </w:rPr>
        <w:lastRenderedPageBreak/>
        <w:t>Članak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Postupak</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w:t>
      </w:r>
      <w:r>
        <w:rPr>
          <w:sz w:val="24"/>
        </w:rPr>
        <w:tab/>
        <w:t>Nadležno državno medijsko tijelo razmatra zaprimljene prijave. Provjerava jesu li ispunjeni uvjeti za utvrđivanje odgovarajuće ponude ili predmetne softverske aplikacije u skladu s člancima 2., 7. i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w:t>
      </w:r>
      <w:r>
        <w:rPr>
          <w:sz w:val="24"/>
        </w:rPr>
        <w:tab/>
        <w:t>Komisija za licenciranje i nadzor (ZAK) rješenjem utvrđuje jesu li ispunjeni uvjeti za svaku ponudu ili za odgovarajuću softversku aplikaciju.</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(3)</w:t>
      </w:r>
      <w:r>
        <w:rPr>
          <w:sz w:val="24"/>
        </w:rPr>
        <w:tab/>
        <w:t xml:space="preserve">Službeno utvrđivanje provodi nadležno državno medijsko tijelo. Obvezuju ga odluke Komisije za licenciranje i nadzor (ZAK).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Članak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Završetak postupka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w:t>
      </w:r>
      <w:r>
        <w:rPr>
          <w:sz w:val="24"/>
        </w:rPr>
        <w:tab/>
        <w:t>Odluka o predmetnoj prijavi izdaje se podnositelju zahtjeva upravnim aktom.</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(2)</w:t>
      </w:r>
      <w:r>
        <w:rPr>
          <w:sz w:val="24"/>
        </w:rPr>
        <w:tab/>
        <w:t xml:space="preserve">Zaključci se u svakom slučaju primjenjuju na razdoblje od tri godine od datuma najavljenog u upravnom aktu.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(3)</w:t>
      </w:r>
      <w:r>
        <w:rPr>
          <w:sz w:val="24"/>
        </w:rPr>
        <w:tab/>
        <w:t xml:space="preserve">Podnositelj prijave mora odmah obavijestiti nadležno državno medijsko tijelo o promjenama ponude do kojih dođe prije ili nakon donošenja odluke o prijavi, a koje su bitne za utvrđivanje u skladu s člancima 7. i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w:t>
      </w:r>
      <w:r>
        <w:rPr>
          <w:sz w:val="24"/>
        </w:rPr>
        <w:tab/>
        <w:t>Nadležno državno medijsko tijelo može poništiti odluku u skladu s člankom 6. stavkom 1. ako nakon toga dođe do značajnih promjena u ponudi, u skladu s kojima ponuda više ne zadovoljava članke 7. i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Članak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Kriteriji za utvrđivanje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Pri utvrđivanju ponuda u skladu s člankom 84. stavcima 3., 2. i 4. Ugovora o državnim medijima potrebno je uzeti u obzir samo kriterije navedene u članku 84. stavku 5. Ugovora o državnim medijima.</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Osim ako je drukčije utvrđeno u Ugovoru o državnim medijima,</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izvještavanje vijesti o političkim ili aktualnim događajima ponuda je novinarskog i uredničkog sadržaja koja, na temelju čitave ponude, prikazuje što je moguće potpuniji </w:t>
      </w:r>
      <w:r>
        <w:rPr>
          <w:sz w:val="24"/>
        </w:rPr>
        <w:lastRenderedPageBreak/>
        <w:t>presjek političkih i suvremenih društvenih događanja koji su važni za oblikovanje javnog mnijenja i čiji je naglasak na pokrivanju stvarnih događaja;</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regionalne i lokalne informacije kako se utvrđuju u članku 2. stavku 2. točki 25. Ugovora o državnim medijima (MStV) predstavljaju informacije koje imaju jasnu vezu s kulturno povezanim i prostorno razgraničenim područjima koja mogu biti i transnacionalna;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ponude u vlastitoj proizvodnju ponude su čiju proizvodnju i obradu u cijelosti ili uglavnom financira pružatelj usluga odgovoran za sadržaj vlastitim sredstvima proizvodnje ili koje se proizvode s pripadajućim novinarskim i uredničkim utjecajem. Produkcije naručene za produkcijsko trgovačko društvo, nakon što ih naruči također se smatraju vlastitim produkcijama;</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Ponude bez prepreka ponude su koje su dostupne i upotrebljive za osobe s invaliditetom na način koji je općenito uobičajen za njih, u skladu s najnovijim dostignućima i pomoću potrebnih potpora bez posebnih poteškoća i uglavnom bez vanjske pomoći;</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Osposobljeni su zaposlenici oni koji su završili tečaj stručnog osposobljavanja ili odgovarajući studij koji je važan za njihov novinarski ili medijski tehnički zadatak u proizvodnji programa ili koji mogu dokazati najmanje pet godina stručnog iskustva. Sporedni pomoćni radovi ne smiju se uključiti;</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Europski radovi su kako su utvrđeni u članku 3. stavku 4. zajedničkog statuta državnih medijskih tijela o europskim produkcijama u skladu s člankom 77. Ugovora o državnim medijima i</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ponude usmjerene na mlade ciljne skupine, ako su jasno usmjerene na djecu ili mlade odrasle do 29 godina starosti. U obzir se uzima sljedeće:</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Ponude koje se ne mogu prekidati radijskim oglašavanjem ili televizijskom prodajom u skladu s člankom 9. stavkom 1. Ugovora o državnim medijima ili, u slučaju emitiranog sadržaja sličnog sadržaju koji je potrebno razvrstati, ne mogu biti prekinute putem radijskog oglašavanja ili televizijske prodaje u skladu s člankom 9. stavkom 1. Ugovora o državnim medijima (ponude za djecu);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Ponude koje su, u skladu s razmatranjem sadržaja, oblika i vremena emitiranja za svaki pojedinačni slučaj, jasno</w:t>
      </w:r>
      <w:r>
        <w:rPr>
          <w:rFonts w:ascii="Times New Roman" w:hAnsi="Times New Roman"/>
          <w:sz w:val="24"/>
        </w:rPr>
        <w:t xml:space="preserve"> </w:t>
      </w:r>
      <w:r>
        <w:rPr>
          <w:sz w:val="24"/>
        </w:rPr>
        <w:t>usmjerene na ciljnu skupinu od 14 do 29 godina starosti (ponude za adolescente i mlade odrasle osobe), u mjeri u kojoj se usredotočuju na informacije kako se utvrđuju u članku 2. stavku 2. točki 25. Ugovora o državnim medijima (MStV).</w:t>
      </w:r>
    </w:p>
    <w:p w14:paraId="4F7BC33B" w14:textId="77777777" w:rsidR="000064CB" w:rsidRDefault="000064CB" w:rsidP="000064CB">
      <w:pPr>
        <w:pStyle w:val="ListParagrap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lastRenderedPageBreak/>
        <w:t>Članak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Osnovna načela utvrđivanja</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Utvrđivanje se provodi uz cjeloviti pregled na temelju sljedećih osnovnih načela:</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Ponude, koje u osnovi nisu u skladu s priznatim novinarskim načelima i drugim zahtjevima Ugovora o državnim medijima, nisu prikladne za znatan doprinos različitosti mišljenja i ponuda.</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Ako su odgovarajući zakonski zahtjevi važni za kriterije navedene u članku 7., pri utvrđivanju uzimaju se u obzir samo mjere koje nadilaze provedbu tih zakonskih projekata.</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Pri utvrđivanju posebnog doprinosa različitosti mišljenja i ponuda, prednost bi trebalo dati vremenskom udjelu izvještavanja vijesti o političkim i suvremenim događajima te o vremenskom udjelu regionalnih i lokalnih informacija, kao i udjelu ponude za mlade ciljne skupine.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U slučaju ponuda za radiodifuziju kako se utvrđuju u članku 84. stavku 3. točki 1. Ugovora o državnim medijima, redovitost emitiranja, trajanje i vrijeme programiranja bitnih programa moraju se uzeti u obzir u odnosu na kriterije u skladu s člankom 7. stavcima 1., 2., 4. i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U slučaju telekomunikacijskih ponuda utvrđenih u članku 84. stavku 4. Ugovora o državnim medijima, redovito ažuriranje, vrijeme ili drugo područje primjene kao i smještaj i dostupnost u okviru ponude za telekomunikacije moraju se uzeti u obzir u odnosu na kriterije u skladu s člankom 7. stavcima 1., 2., 4. i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U okviru utvrđivanja većeg udjela osposobljenog osoblja kako se utvrđuje u članku 7. stavku 5., koje ima pozitivan učinak na određeni stupanj doprinosa različitosti mišljenja i ponuda, trebalo bi uzeti u obzir samo omjere osposobljenog osoblja i stažista od najmanje tri naprema jedan.</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Članak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Provedba</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w:t>
      </w:r>
      <w:r>
        <w:rPr>
          <w:rFonts w:ascii="Calibri" w:hAnsi="Calibri"/>
          <w:sz w:val="24"/>
        </w:rPr>
        <w:tab/>
        <w:t>Nakon što se postupak utvrđivanja dovrši, državna medijska tijela objavit će popis za prijenos slike (videozapisa) i popis ponuda za zvučne ponude na mrežnoj stranici pod krovnim nazivom „medijska tijela” kako bi ga pružatelji korisničkih sučelja proveli.</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w:t>
      </w:r>
      <w:r>
        <w:rPr>
          <w:rFonts w:ascii="Calibri" w:hAnsi="Calibri"/>
          <w:sz w:val="24"/>
        </w:rPr>
        <w:tab/>
        <w:t>Korisnik mora moći jednostavno i trajno identificirati razvrstavanje i raspored ponuda koje su utvrdila nadležna državna medijska tijela, na korisničkim sučeljima.</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(3)</w:t>
      </w:r>
      <w:r>
        <w:rPr>
          <w:rFonts w:ascii="Calibri" w:hAnsi="Calibri"/>
          <w:sz w:val="24"/>
        </w:rPr>
        <w:tab/>
        <w:t xml:space="preserve">Redoslijed popisa koje je utvrdila Komisija za licenciranje i nadzor (ZAK) kao upravno tijelo nadležnog državnog medijskog tijela proizlazi iz općeg stajališta provedenog u skladu s člancima 7. i 8. Ako i u mjeri u kojoj pružatelj korisničkog sučelja prikazuje niz u razvrstavanju i rasporedu ponuda, kao osnova upotrebljavaju se popisi objavljeni u skladu sa stavkom 1.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w:t>
      </w:r>
      <w:r>
        <w:rPr>
          <w:rFonts w:ascii="Calibri" w:hAnsi="Calibri"/>
          <w:sz w:val="24"/>
        </w:rPr>
        <w:tab/>
        <w:t>Nadležno medijsko tijelo zaduženo je za rad na postizanju dogovora s pružateljima usluga koje se financiraju u okviru zakonskih doprinosa i s povezanim telekomunikacijskim ponudama u pogledu redoslijeda predstavljanja.</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Članak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Stupanje na snagu</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Ovaj statut stupa na snagu 1. studenoga 2021. Ako sva državna medijska tijela nisu izdala odgovarajući statut do 31. kolovoza 2021., ovaj statut postaje nebitan. Predsjednik Konferencije direktora državnih medija (DLM) na mrežnoj stranici pod krovnim nazivom „medijska tijela” objavljuje jesu li sva državna medijska tijela u okviru rečenice 2. izdala i objavila odgovarajuće statute.</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B91BF" w14:textId="77777777" w:rsidR="00433968" w:rsidRDefault="00433968" w:rsidP="001D484A">
      <w:pPr>
        <w:spacing w:after="0" w:line="240" w:lineRule="auto"/>
      </w:pPr>
      <w:r>
        <w:separator/>
      </w:r>
    </w:p>
  </w:endnote>
  <w:endnote w:type="continuationSeparator" w:id="0">
    <w:p w14:paraId="5FCE658C" w14:textId="77777777" w:rsidR="00433968" w:rsidRDefault="00433968"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E632E" w14:textId="77777777" w:rsidR="00433968" w:rsidRDefault="00433968" w:rsidP="001D484A">
      <w:pPr>
        <w:spacing w:after="0" w:line="240" w:lineRule="auto"/>
      </w:pPr>
      <w:r>
        <w:separator/>
      </w:r>
    </w:p>
  </w:footnote>
  <w:footnote w:type="continuationSeparator" w:id="0">
    <w:p w14:paraId="0A1E1841" w14:textId="77777777" w:rsidR="00433968" w:rsidRDefault="00433968"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Priopćeno u skladu s Direktivom (EU) 2015/1535 Europskog parlamenta i Vijeća od 9. rujna 2015. o utvrđivanju postupka pružanja informacija u području tehničkih propisa i pravila o uslugama informacijskog društva (SL L 241, 17.9.2015., str.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33968"/>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6F4295"/>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1619</Words>
  <Characters>9232</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5</cp:revision>
  <cp:lastPrinted>2021-01-25T10:29:00Z</cp:lastPrinted>
  <dcterms:created xsi:type="dcterms:W3CDTF">2021-04-01T05:34:00Z</dcterms:created>
  <dcterms:modified xsi:type="dcterms:W3CDTF">2021-04-13T16:00:00Z</dcterms:modified>
</cp:coreProperties>
</file>