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Rootsi ravimiameti määrused paralleelselt imporditavate inimtervishoius kasutatavate ravimite kohta</w:t>
      </w:r>
    </w:p>
    <w:p w14:paraId="246EEEEE" w14:textId="6CA454AB" w:rsidR="00BB03EE" w:rsidRDefault="0086714A" w:rsidP="0086714A">
      <w:pPr>
        <w:pStyle w:val="HSLF-FS-Beslutsinfo"/>
      </w:pPr>
      <w:r>
        <w:t>Vastu võetud XX xx 2021.</w:t>
      </w:r>
    </w:p>
    <w:p w14:paraId="4E241320" w14:textId="54548C3E" w:rsidR="004F4CCF" w:rsidRDefault="00433373" w:rsidP="0086714A">
      <w:pPr>
        <w:pStyle w:val="HSLF-FS-Brdtext"/>
      </w:pPr>
      <w:r>
        <w:t>Rootsi ravimiamet sätestab ravimimääruse (2015:458) 9. peatüki § 11 kohaselt</w:t>
      </w:r>
      <w:r w:rsidR="00943E19">
        <w:rPr>
          <w:rStyle w:val="FootnoteReference"/>
        </w:rPr>
        <w:footnoteReference w:id="1"/>
      </w:r>
      <w:r>
        <w:t xml:space="preserve"> järgmist.</w:t>
      </w:r>
    </w:p>
    <w:p w14:paraId="40282447" w14:textId="1A63E6DC" w:rsidR="004315EF" w:rsidRPr="003C3708" w:rsidRDefault="004315EF" w:rsidP="003C3708">
      <w:pPr>
        <w:pStyle w:val="HSLF-FS-Rubrik-2"/>
      </w:pPr>
      <w:r>
        <w:t>Kohaldamisala</w:t>
      </w:r>
    </w:p>
    <w:p w14:paraId="43B4D568" w14:textId="33FF8A54" w:rsidR="003C3708" w:rsidRPr="003C3708" w:rsidRDefault="00ED6DD8" w:rsidP="003C3708">
      <w:pPr>
        <w:pStyle w:val="HSLF-FS-Brdtext"/>
        <w:rPr>
          <w:sz w:val="24"/>
          <w:szCs w:val="24"/>
        </w:rPr>
      </w:pPr>
      <w:r>
        <w:rPr>
          <w:b/>
        </w:rPr>
        <w:t>§ 1</w:t>
      </w:r>
      <w:r>
        <w:t xml:space="preserve"> Neid määrusi kohaldatakse paralleelselt imporditavate inimtervishoius kasutatavate ravimi riiki sisenemise suhtes. </w:t>
      </w:r>
    </w:p>
    <w:p w14:paraId="0F413F36" w14:textId="73CF5F55" w:rsidR="003C3708" w:rsidRPr="00BE016C" w:rsidRDefault="003C3708" w:rsidP="00BE016C">
      <w:pPr>
        <w:pStyle w:val="HSLF-FS-Brdtextindragfrstaraden"/>
      </w:pPr>
      <w:r>
        <w:t>Neid määrusi ei kohaldata inimtervishoius kasutatavate ravimite suhtes, mille loataotlus on läbi vaadatud kooskõlas Euroopa Parlamendi ja nõukogu 31. märtsi 2004. aasta määrusega (EÜ) nr 726/2004, milles sätestatakse ühenduse kord inim- ja veterinaarravimite lubade andmise ja järelevalve kohta ning millega asutatakse Euroopa ravimiamet.</w:t>
      </w:r>
    </w:p>
    <w:p w14:paraId="4A80A3E8" w14:textId="02D1B0F7" w:rsidR="003C3708" w:rsidRPr="003C3708" w:rsidRDefault="003C3708" w:rsidP="00C96192">
      <w:pPr>
        <w:pStyle w:val="HSLF-FS-Rubrik-2"/>
        <w:rPr>
          <w:bCs/>
        </w:rPr>
      </w:pPr>
      <w:r>
        <w:t>Mõisted</w:t>
      </w:r>
    </w:p>
    <w:p w14:paraId="0A72EFEB" w14:textId="5E3C0889" w:rsidR="00940C6F" w:rsidRDefault="00940C6F" w:rsidP="003C3708">
      <w:pPr>
        <w:pStyle w:val="HSLF-FS-Brdtextindragfrstaraden"/>
        <w:ind w:firstLine="0"/>
      </w:pPr>
      <w:r>
        <w:rPr>
          <w:b/>
        </w:rPr>
        <w:t>§ 2</w:t>
      </w:r>
      <w:r>
        <w:t xml:space="preserve"> Ravimiseaduses (2015:315) kasutatud mõistetel ja kontseptsioonidel</w:t>
      </w:r>
    </w:p>
    <w:p w14:paraId="04DC6BA2" w14:textId="77777777" w:rsidR="00940C6F" w:rsidRDefault="00940C6F" w:rsidP="003C3708">
      <w:pPr>
        <w:pStyle w:val="HSLF-FS-Brdtextindragfrstaraden"/>
        <w:ind w:firstLine="0"/>
      </w:pPr>
      <w:r>
        <w:t xml:space="preserve">on nendes määrustes sama tähendus. </w:t>
      </w:r>
    </w:p>
    <w:p w14:paraId="1D091889" w14:textId="083F2529" w:rsidR="003C3708" w:rsidRPr="00BE016C" w:rsidRDefault="00940C6F" w:rsidP="00BE016C">
      <w:pPr>
        <w:pStyle w:val="HSLF-FS-Brdtextindragfrstaraden"/>
      </w:pPr>
      <w:r>
        <w:t>Määrustes kasutatakse järgmisi mõisteid:</w:t>
      </w:r>
    </w:p>
    <w:p w14:paraId="4386FD47" w14:textId="64D64BCA" w:rsidR="00940C6F" w:rsidRPr="00BE016C" w:rsidRDefault="00940C6F" w:rsidP="007C2C81">
      <w:pPr>
        <w:pStyle w:val="HSLF-FS-Brdtextindragfrstaraden"/>
      </w:pPr>
      <w:r>
        <w:rPr>
          <w:i/>
        </w:rPr>
        <w:t>paralleelimport</w:t>
      </w:r>
      <w:r>
        <w:t xml:space="preserve"> – Rootsis ja väljumisriigis müügiks lubatud inimtervishoius kasutatava ravimi sissetoomine Rootsi Euroopa Majanduspiirkonna (EMP) riigist, kuid sissetoomisega tegeleb tootjast või müügiloa omanikust erinev isik;</w:t>
      </w:r>
    </w:p>
    <w:p w14:paraId="19F16786" w14:textId="6540C502" w:rsidR="00940C6F" w:rsidRPr="00BE016C" w:rsidRDefault="00940C6F" w:rsidP="007C2C81">
      <w:pPr>
        <w:pStyle w:val="HSLF-FS-Brdtextindragfrstaraden"/>
      </w:pPr>
      <w:r>
        <w:rPr>
          <w:i/>
        </w:rPr>
        <w:t>paralleelimportija</w:t>
      </w:r>
      <w:r>
        <w:t xml:space="preserve"> – paralleelselt imporditava inimtervishoius kasutatava ravimi müügiloa omanik; </w:t>
      </w:r>
    </w:p>
    <w:p w14:paraId="4A759F7F" w14:textId="2F131841" w:rsidR="00F34CB6" w:rsidRPr="00BE016C" w:rsidRDefault="00940C6F" w:rsidP="007C2C81">
      <w:pPr>
        <w:pStyle w:val="HSLF-FS-Brdtextindragfrstaraden"/>
      </w:pPr>
      <w:r>
        <w:rPr>
          <w:i/>
        </w:rPr>
        <w:lastRenderedPageBreak/>
        <w:t>otse imporditud inimtervishoius kasutatav ravim</w:t>
      </w:r>
      <w:r>
        <w:t xml:space="preserve"> – ravim, millele paralleelselt imporditav inimtervishoius kasutatav ravim taotluses viitab. </w:t>
      </w:r>
    </w:p>
    <w:p w14:paraId="5F711D83" w14:textId="64AA579B" w:rsidR="00FA0F3C" w:rsidRDefault="00646823" w:rsidP="00FA0F3C">
      <w:pPr>
        <w:pStyle w:val="HSLF-FS-Rubrik-2"/>
      </w:pPr>
      <w:r>
        <w:t>Luba</w:t>
      </w:r>
    </w:p>
    <w:p w14:paraId="3C655A84" w14:textId="3F878C50" w:rsidR="007732D0" w:rsidRPr="007732D0" w:rsidRDefault="00C445C5" w:rsidP="007732D0">
      <w:pPr>
        <w:pStyle w:val="HSLF-FS-Brdtext"/>
      </w:pPr>
      <w:r>
        <w:rPr>
          <w:b/>
        </w:rPr>
        <w:t xml:space="preserve">§ 3 </w:t>
      </w:r>
      <w:r>
        <w:t xml:space="preserve">Paralleelselt imporditavat inimtervishoius kasutatavat ravimit ei tohi turustada enne loa andmist. </w:t>
      </w:r>
    </w:p>
    <w:p w14:paraId="51E8069F" w14:textId="6EC36889" w:rsidR="00646823" w:rsidRDefault="00C445C5" w:rsidP="00BE016C">
      <w:pPr>
        <w:pStyle w:val="HSLF-FS-Brdtextindragfrstaraden"/>
      </w:pPr>
      <w:r>
        <w:t xml:space="preserve">Paralleelselt imporditava inimtervishoius kasutatava ravimi müügiluba kehtib viis aastat. Pärast taotluse esitamist võib luba tähtajatult pikendada. Sellise taotluse suhtes kohaldatakse sätteid, mis on kehtestatud pikendamistaotluse kohta ravimiseaduse (2015:315) 4. peatüki §-s 17.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Paralleelselt imporditavate inimtervishoius kasutatavate ravimite müügiloa saamiseks peavad olema täidetud järgmised tingimused: </w:t>
      </w:r>
    </w:p>
    <w:p w14:paraId="78F2E1FC" w14:textId="11663A88" w:rsidR="00D8693F" w:rsidRDefault="007C2C81" w:rsidP="007C2C81">
      <w:pPr>
        <w:pStyle w:val="HSLF-FS-Brdtextindragfrstaraden"/>
      </w:pPr>
      <w:r>
        <w:t>1. otse imporditaval inimtervishoius kasutataval ravimil on juba olemas Rootsis turustamise luba, kui ravimiamet saab taotluse,</w:t>
      </w:r>
    </w:p>
    <w:p w14:paraId="6F54A6D9" w14:textId="772D8B99" w:rsidR="00D8693F" w:rsidRDefault="007C2C81" w:rsidP="007C2C81">
      <w:pPr>
        <w:pStyle w:val="HSLF-FS-Brdtextindragfrstaraden"/>
      </w:pPr>
      <w:r>
        <w:t xml:space="preserve">2. paralleelselt imporditaval inimtervishoius kasutataval ravimil on väljumisriigis müügiluba, </w:t>
      </w:r>
    </w:p>
    <w:p w14:paraId="7CAAA569" w14:textId="069A8D5A" w:rsidR="00D8693F" w:rsidRDefault="007C2C81" w:rsidP="007C2C81">
      <w:pPr>
        <w:pStyle w:val="HSLF-FS-Brdtextindragfrstaraden"/>
      </w:pPr>
      <w:r>
        <w:t xml:space="preserve">3. väljumisriik on EMP liikmesriik ja </w:t>
      </w:r>
    </w:p>
    <w:p w14:paraId="1E03DBE1" w14:textId="558CD31C" w:rsidR="00D57B04" w:rsidRDefault="007C2C81" w:rsidP="007C2C81">
      <w:pPr>
        <w:pStyle w:val="HSLF-FS-Brdtextindragfrstaraden"/>
      </w:pPr>
      <w:r>
        <w:t>4. paralleelselt imporditav inimtervishoius kasutatav ravim on piisavalt sarnane otse imporditava inimtervishoius kasutatava ravimiga.</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Paralleelselt imporditavate inimtervishoius kasutatavate ravimite müügiloa taotlus peab sisaldama järgmist: </w:t>
      </w:r>
    </w:p>
    <w:p w14:paraId="44DA9400" w14:textId="1FC51AA4" w:rsidR="00993A39" w:rsidRDefault="007C2C81" w:rsidP="007C2C81">
      <w:pPr>
        <w:pStyle w:val="HSLF-FS-Brdtextindragfrstaraden"/>
      </w:pPr>
      <w:r>
        <w:t xml:space="preserve">1. määruste lisas täpsustatud teave ja dokumendid, </w:t>
      </w:r>
    </w:p>
    <w:p w14:paraId="419C2964" w14:textId="77A3603F" w:rsidR="00D8693F" w:rsidRPr="00993A39" w:rsidRDefault="007C2C81" w:rsidP="007C2C81">
      <w:pPr>
        <w:pStyle w:val="HSLF-FS-Brdtextindragfrstaraden"/>
      </w:pPr>
      <w:r>
        <w:t xml:space="preserve">2. esmapakendi kavandatav märgistus, </w:t>
      </w:r>
    </w:p>
    <w:p w14:paraId="7C0BA453" w14:textId="560BF230" w:rsidR="00D8693F" w:rsidRPr="00993A39" w:rsidRDefault="007C2C81" w:rsidP="007C2C81">
      <w:pPr>
        <w:pStyle w:val="HSLF-FS-Brdtextindragfrstaraden"/>
      </w:pPr>
      <w:r>
        <w:t xml:space="preserve">3. kavandatav pakendi infoleht ja </w:t>
      </w:r>
    </w:p>
    <w:p w14:paraId="0CFEA5D0" w14:textId="209D1807" w:rsidR="00BE016C" w:rsidRDefault="007C2C81" w:rsidP="007C2C81">
      <w:pPr>
        <w:pStyle w:val="HSLF-FS-Brdtextindragfrstaraden"/>
      </w:pPr>
      <w:r>
        <w:t xml:space="preserve">4. üks koopia kõigist pakenditest ja pakendisuurustest väljumisriigist, mis on ette nähtud Rootsi sissetoomiseks. </w:t>
      </w:r>
    </w:p>
    <w:p w14:paraId="096B4409" w14:textId="6ECA526F" w:rsidR="00993A39" w:rsidRDefault="00D8693F" w:rsidP="00BE016C">
      <w:pPr>
        <w:pStyle w:val="HSLF-FS-Brdtextindragfrstaraden"/>
      </w:pPr>
      <w:r>
        <w:t xml:space="preserve">Iga väljumisriigi kohta tuleb esitada eraldi taotlus. </w:t>
      </w:r>
    </w:p>
    <w:p w14:paraId="26E87D79" w14:textId="76BBD1B2" w:rsidR="00D8693F" w:rsidRPr="00993A39" w:rsidRDefault="00D8693F" w:rsidP="00BE016C">
      <w:pPr>
        <w:pStyle w:val="HSLF-FS-Brdtextindragfrstaraden"/>
      </w:pPr>
      <w:r>
        <w:t xml:space="preserve">Ravimiamet vaatab paralleelselt imporditavate inimtervishoius kasutatavate ravimite müügiloa taotlused läbi pärast seda, kui taotluse esitamise lõiv on tasutud. </w:t>
      </w:r>
    </w:p>
    <w:p w14:paraId="18053560" w14:textId="5EF14C14" w:rsidR="00993A39" w:rsidRPr="00993A39" w:rsidRDefault="00993A39" w:rsidP="00993A39">
      <w:pPr>
        <w:pStyle w:val="HSLF-FS-Rubrik-2"/>
      </w:pPr>
      <w:r>
        <w:t>Taotlus inimestele mõeldud bioloogiliste ainete puhul</w:t>
      </w:r>
    </w:p>
    <w:p w14:paraId="7D23B598" w14:textId="2162C899" w:rsidR="00D8693F" w:rsidRDefault="00993A39" w:rsidP="00993A39">
      <w:pPr>
        <w:pStyle w:val="HSLF-FS-Brdtext"/>
      </w:pPr>
      <w:r>
        <w:rPr>
          <w:b/>
        </w:rPr>
        <w:t xml:space="preserve">§ 6 </w:t>
      </w:r>
      <w:r>
        <w:t>Lisaks §-s 5 nimetatule on inimeste verest või plasmast valmistatud paralleelselt imporditavate inimtervishoius kasutatavate ravimite müügiloa andmiseks vaja dokumente lähtematerjalide, jälgitavuse ja võimaliku nakkusohuga seotud tõsistest juhtumitest teatamise süsteemide kohta. Selliseid dokumente võidakse nõuda ka juhul, kui taotlus on seotud muude inimestele mõeldud bioloogiliste ainetega.</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Paragrahvide 5 ja 6 kohased taotlusdokumendid koostatakse rootsi või inglise keeles.</w:t>
      </w:r>
    </w:p>
    <w:p w14:paraId="1CBA2373" w14:textId="2BEEACD9" w:rsidR="00C96192" w:rsidRPr="00C96192" w:rsidRDefault="00C96192" w:rsidP="00C96192">
      <w:pPr>
        <w:pStyle w:val="HSLF-FS-Rubrik-2"/>
      </w:pPr>
      <w:r>
        <w:t xml:space="preserve">Teavitamine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Need, kes kavatsevad paralleelselt importida inimtervishoius kasutatavat ravimit, teatavad oma kavatsusest otse impordiava inimtervishoius kasutatava ravimi müügiloa omanikule. Teavitamine peab toimuma enne paralleelselt imporditava inimtervishoius kasutatava ravimi turustamist Rootsis.</w:t>
      </w:r>
    </w:p>
    <w:p w14:paraId="3BBDD876" w14:textId="1E41FBDB" w:rsidR="00C96192" w:rsidRDefault="00C96192" w:rsidP="00C96192">
      <w:pPr>
        <w:pStyle w:val="HSLF-FS-Rubrik-2"/>
      </w:pPr>
      <w:r>
        <w:t>Eriteatis teatavatest riikidest pärit paralleelimpordi kohta</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Kui paralleelimportija kavatseb importida inimtervishoius kasutatavaid ravimeid Bulgaariast, Eestist, Horvaatiast, Lätist, Leedust, Poolast, Rumeeniast, Slovakkiast, Sloveeniast, Tšehhi Vabariigist või Ungarist ning otse imporditav inimtervishoius kasutatav ravim on patendi või täiendava kaitse tunnistusega kaitstud, teatatakse sellest patendi omanikule või patendi või täiendav kaitse tunnistuse õigusjärglasele hiljemalt 30 päeva jooksul enne taotluse esitamist ravimiametile. Teavitamist ei toimu, kui müügiloa taotlemise ajal oli inimtervishoius kasutatava ravimi puhul ette nähtud samasugune patendikaitse või täiendava kaitse võimalus kui otse imporditava inimtervishoius kasutatava ravimi puhul. </w:t>
      </w:r>
    </w:p>
    <w:p w14:paraId="4EBBEDAE" w14:textId="77777777" w:rsidR="00C96192" w:rsidRPr="00C96192" w:rsidRDefault="00C96192" w:rsidP="00C96192">
      <w:pPr>
        <w:pStyle w:val="HSLF-FS-Rubrik-2"/>
      </w:pPr>
      <w:r>
        <w:t xml:space="preserve">Tasud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Tasusid käsitlevad sätted on esitatud määruses (2010:1167) ravimite riikliku kontrolli tasude kohta.</w:t>
      </w:r>
    </w:p>
    <w:p w14:paraId="5E4625DC" w14:textId="77777777" w:rsidR="008E0BB7" w:rsidRDefault="008E0BB7" w:rsidP="008E0BB7">
      <w:pPr>
        <w:pStyle w:val="HSLF-FS-Rubrik-2"/>
      </w:pPr>
      <w:r>
        <w:t xml:space="preserve">Toote omaduste kokkuvõtted </w:t>
      </w:r>
    </w:p>
    <w:p w14:paraId="4879FB44" w14:textId="69BB98B3" w:rsidR="008E0BB7" w:rsidRDefault="008E0BB7" w:rsidP="003E763F">
      <w:pPr>
        <w:pStyle w:val="HSLF-FS-Brdtextindragfrstaraden"/>
        <w:spacing w:line="240" w:lineRule="auto"/>
        <w:ind w:firstLine="0"/>
      </w:pPr>
      <w:r>
        <w:rPr>
          <w:b/>
        </w:rPr>
        <w:t>§ 11</w:t>
      </w:r>
      <w:r>
        <w:t xml:space="preserve"> Otse imporditava inimtervishoius kasutatava ravimi omaduste kokkuvõte kehtib mutatis mutandis ka paralleelselt imporditava inimtervishoius kasutatava ravimi korral. </w:t>
      </w:r>
    </w:p>
    <w:p w14:paraId="0262828E" w14:textId="6DA76E30" w:rsidR="008E0BB7" w:rsidRDefault="008E0BB7" w:rsidP="006828FD">
      <w:pPr>
        <w:pStyle w:val="HSLF-FS-Brdtextindragfrstaraden"/>
      </w:pPr>
      <w:r>
        <w:t xml:space="preserve">Kui otse imporditaval inimtervishoius kasutataval ravimil ei ole Rootsis enam müügiluba ja sellel puudub ravimi omaduste kokkuvõte, esitab paralleelimportija taotluse muu sobiva ravimi omaduste kokkuvõtte kasutusele võtmiseks. </w:t>
      </w:r>
    </w:p>
    <w:p w14:paraId="64CC7F95" w14:textId="4B4B24CF" w:rsidR="00013C90" w:rsidRDefault="008E0BB7" w:rsidP="009C696F">
      <w:pPr>
        <w:pStyle w:val="HSLF-FS-Brdtextindragfrstaraden"/>
      </w:pPr>
      <w:r>
        <w:t>Kui teise lõigu kohast sobivat ravimi omaduste kokkuvõtet ei ole, esitab paralleelimportija paralleelselt imporditava inimtervishoius kasutatava ravimi kohta rootsikeelse ravimi omaduste kokkuvõtte. Kui koostatakse ravimi omaduste kokkuvõte, vormindatakse see kooskõlas [ravimiameti määrustega (HSLF-FS 2021:xx) inimtervishoius kasutatavate ravimite müügilubade kohta].</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lastRenderedPageBreak/>
        <w:t>Märgistus ja pakendi infoleht</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Märgistus ja nimi vormindatakse kooskõlas [ravimiameti määrustega (HSLF-FS 2021:xx) inimtervishoius kasutatavate ravimite märgistamise ja pakendi infolehtede kohta]. Lisaks tuleb järgida järgmist.</w:t>
      </w:r>
    </w:p>
    <w:p w14:paraId="4B08A15A" w14:textId="77777777" w:rsidR="003F4B7D" w:rsidRDefault="003F4B7D" w:rsidP="003F4B7D">
      <w:pPr>
        <w:pStyle w:val="HSLF-FS-Brdtextindragfrstaraden"/>
      </w:pPr>
      <w:r>
        <w:t xml:space="preserve">1. Esma- ja välispakendil peavad olema tootja, paralleelimportija ja ümberpakendaja nimed ja aadressid. Tootja nime ja aadressi asemel võib märkida asjakohase nime. </w:t>
      </w:r>
    </w:p>
    <w:p w14:paraId="40E0DA30" w14:textId="0F35B829" w:rsidR="00FB7D99" w:rsidRDefault="003F4B7D" w:rsidP="003F4B7D">
      <w:pPr>
        <w:pStyle w:val="HSLF-FS-Brdtextindragfrstaraden"/>
      </w:pPr>
      <w:r>
        <w:t xml:space="preserve">2. Kui paralleelselt imporditav inimtervishoius kasutatav ravim erineb mingilgi määral otse imporditavast inimtervishoius kasutatavast ravimist, märgistatakse välispakend vastava tekstiga. </w:t>
      </w:r>
    </w:p>
    <w:p w14:paraId="476EACF4" w14:textId="7E57E8A4" w:rsidR="00FB7D99" w:rsidRDefault="008E0BB7" w:rsidP="006828FD">
      <w:pPr>
        <w:pStyle w:val="HSLF-FS-Brdtextindragfrstaraden"/>
      </w:pPr>
      <w:r>
        <w:t xml:space="preserve">Välja arvatud esimese lõigu punktis 1 toodu, võib esmapakendil, mis on mullpakend või muu väikepakend, olla ainult §-des 3–4 [HSLF-FS 2021:xx] nimetatud teave ja paralleelimportija nimi. </w:t>
      </w:r>
    </w:p>
    <w:p w14:paraId="48B7FB75" w14:textId="6CEE253F" w:rsidR="008E0BB7" w:rsidRPr="00FB7D99" w:rsidRDefault="008E0BB7" w:rsidP="006828FD">
      <w:pPr>
        <w:pStyle w:val="HSLF-FS-Brdtextindragfrstaraden"/>
      </w:pPr>
      <w:r>
        <w:t>Pakendile võib olla märgitud võõrkeelne tekst, kui teksti sisu ei lähe vastuollu rootsikeelsel etiketil esitatud sisuga.</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Pakendi infoleht vormindatakse kooskõlas [ravimiameti määrustega (HSLF-FS 2021:xx) inimtervishoius kasutatavate ravimite märgistamise ja pakendi infolehtede kohta]. Pakendi infolehe sisu peab olema kooskõlas otse imporditava inimtervishoius kasutatava ravimi pakendi infolehega, kuid kohandatud paralleelselt imporditava inimtervishoius kasutatava ravimi jaoks. </w:t>
      </w:r>
    </w:p>
    <w:p w14:paraId="320F43CC" w14:textId="18B3DC58" w:rsidR="008E0BB7" w:rsidRDefault="00FB7D99" w:rsidP="00290C54">
      <w:pPr>
        <w:pStyle w:val="HSLF-FS-Brdtextindragfrstaraden"/>
        <w:rPr>
          <w:b/>
          <w:sz w:val="23"/>
          <w:szCs w:val="23"/>
        </w:rPr>
      </w:pPr>
      <w:r>
        <w:t>Peale tootja nime ja aadressi märgitakse pakendi infolehele ka paralleelimportija ja ümberpakendaja nimed ja aadressid. Tootja nime ja aadressi asemel võib märkida asjakohase nime.</w:t>
      </w:r>
    </w:p>
    <w:p w14:paraId="2AAFFEDA" w14:textId="7B80763D" w:rsidR="00FB7D99" w:rsidRPr="00FB7D99" w:rsidRDefault="00290C54" w:rsidP="000A25FC">
      <w:pPr>
        <w:pStyle w:val="HSLF-FS-Rubrik-2"/>
      </w:pPr>
      <w:r>
        <w:t xml:space="preserve">Inimtervishoius kasutatava ravimi nimetus </w:t>
      </w:r>
    </w:p>
    <w:p w14:paraId="7D3512EF" w14:textId="6DC83553" w:rsidR="008E0BB7" w:rsidRDefault="00FB7D99" w:rsidP="003E763F">
      <w:pPr>
        <w:pStyle w:val="HSLF-FS-Brdtextindragfrstaraden"/>
        <w:spacing w:line="240" w:lineRule="auto"/>
        <w:ind w:firstLine="0"/>
        <w:rPr>
          <w:b/>
          <w:sz w:val="23"/>
          <w:szCs w:val="23"/>
        </w:rPr>
      </w:pPr>
      <w:r>
        <w:rPr>
          <w:b/>
        </w:rPr>
        <w:t xml:space="preserve">§ 14 </w:t>
      </w:r>
      <w:r>
        <w:t xml:space="preserve">Lisaks sellele, mis on toodud inimtervishoius kasutatava ravimi nimetuse kohta §-s 1 [ravimiameti määrused (HSLF-FS 2021:xx) inimtervishoius kasutatavate ravimite märgistamise ja pakendi infolehtede kohta], võib paralleelselt imporditaval inimtervishoius kasutataval ravimil olla sama nimetus kui otse imporditaval inimtervishoius kasutataval ravimil. </w:t>
      </w:r>
    </w:p>
    <w:p w14:paraId="794E867C" w14:textId="77777777" w:rsidR="000A25FC" w:rsidRPr="000A25FC" w:rsidRDefault="000A25FC" w:rsidP="000A25FC">
      <w:pPr>
        <w:pStyle w:val="HSLF-FS-Rubrik-2"/>
      </w:pPr>
      <w:r>
        <w:t xml:space="preserve">Säilivusaeg ja ladustamine </w:t>
      </w:r>
    </w:p>
    <w:p w14:paraId="0710B930" w14:textId="7F9BD9E7" w:rsidR="000A25FC" w:rsidRDefault="000A25FC" w:rsidP="003E763F">
      <w:pPr>
        <w:pStyle w:val="HSLF-FS-Brdtextindragfrstaraden"/>
        <w:spacing w:line="240" w:lineRule="auto"/>
        <w:ind w:firstLine="0"/>
      </w:pPr>
      <w:r>
        <w:rPr>
          <w:b/>
        </w:rPr>
        <w:t>§ 15</w:t>
      </w:r>
      <w:r>
        <w:t xml:space="preserve"> Paralleelselt imporditaval inimtervishoius kasutataval ravimil peab olema sama säilivusaeg, mis on inimtervishoius kasutataval ravimil lähteriigis, välja arvatud juhul, kui konkreetse juhtumi tingimustest tuleneb teisiti. Säilivusaeg tuleb märkida avamata pakendi ja vajaduse korral avatud pakendi jaoks. Kui inimtervishoius kasutatavat ravimit valmistavad apteegid, tuleb alati märkida avatud pakendi säilivusaeg. </w:t>
      </w:r>
    </w:p>
    <w:p w14:paraId="44C7A83A" w14:textId="67503CB7" w:rsidR="000A25FC" w:rsidRPr="00290C54" w:rsidRDefault="000A25FC" w:rsidP="00290C54">
      <w:pPr>
        <w:pStyle w:val="HSLF-FS-Brdtextindragfrstaraden"/>
      </w:pPr>
      <w:r>
        <w:lastRenderedPageBreak/>
        <w:t xml:space="preserve">Kui teisene pakend avatakse ümberpakendamise ajal ja see mõjutab inimtervishoius kasutatava ravimi stabiilsust, dokumenteeritakse ja märgitakse uue pakendi säilivusaeg. </w:t>
      </w:r>
    </w:p>
    <w:p w14:paraId="249CDA8A" w14:textId="377748F5" w:rsidR="008E0BB7" w:rsidRPr="00290C54" w:rsidRDefault="000A25FC" w:rsidP="00290C54">
      <w:pPr>
        <w:pStyle w:val="HSLF-FS-Brdtextindragfrstaraden"/>
      </w:pPr>
      <w:r>
        <w:t>Paralleelselt imporditaval inimtervishoius kasutataval ravimil peavad olema samad ladustamisjuhised kui otse imporditaval inimtervishoius kasutataval ravimil, välja arvatud juhul, kui konkreetse juhtumi tingimustest tuleneb teisiti.</w:t>
      </w:r>
    </w:p>
    <w:p w14:paraId="7DE657BA" w14:textId="77777777" w:rsidR="000A25FC" w:rsidRDefault="000A25FC" w:rsidP="000A25FC">
      <w:pPr>
        <w:pStyle w:val="HSLF-FS-Rubrik-2"/>
      </w:pPr>
      <w:r>
        <w:t xml:space="preserve">Kõrvaltoimetest teatamine </w:t>
      </w:r>
    </w:p>
    <w:p w14:paraId="104B7DFF" w14:textId="024946B8" w:rsidR="000A25FC" w:rsidRDefault="000A25FC" w:rsidP="003E763F">
      <w:pPr>
        <w:pStyle w:val="HSLF-FS-Brdtextindragfrstaraden"/>
        <w:spacing w:line="240" w:lineRule="auto"/>
        <w:ind w:firstLine="0"/>
      </w:pPr>
      <w:r>
        <w:rPr>
          <w:b/>
        </w:rPr>
        <w:t>§ 16</w:t>
      </w:r>
      <w:r>
        <w:t xml:space="preserve"> Paralleelimportija teatab kõigist paralleelselt imporditava inimtervishoius kasutatava ravimiga seotud arvatavatest kõrvaltoimetest ettevõttele, kellel on Rootsis otse imporditava inimtervishoius kasutatava ravimi müügiluba. </w:t>
      </w:r>
    </w:p>
    <w:p w14:paraId="24B618C9" w14:textId="4D8E993E" w:rsidR="008F3292" w:rsidRPr="00290C54" w:rsidRDefault="000A25FC" w:rsidP="00290C54">
      <w:pPr>
        <w:pStyle w:val="HSLF-FS-Brdtextindragfrstaraden"/>
      </w:pPr>
      <w:r>
        <w:t xml:space="preserve">Kõrvaltoimete aruanne saadetakse ettevõttele, kellel on väljumisriigis inimtervishoius kasutatava ravimi müügiluba, kui </w:t>
      </w:r>
    </w:p>
    <w:p w14:paraId="4371C89C" w14:textId="0C7F327B" w:rsidR="000A25FC" w:rsidRDefault="003F4B7D" w:rsidP="003F4B7D">
      <w:pPr>
        <w:pStyle w:val="HSLF-FS-Brdtextindragfrstaraden"/>
      </w:pPr>
      <w:r>
        <w:t xml:space="preserve">– ettevõttel, kellel on otse imporditava inimtervishoius kasutatava ravimi müügiluba, ei ole samal ajal ka väljumisriigis inimtervishoius kasutatava ravimi müügiluba, või </w:t>
      </w:r>
    </w:p>
    <w:p w14:paraId="06143F8F" w14:textId="06C05CA6" w:rsidR="000A25FC" w:rsidRDefault="003F4B7D" w:rsidP="003F4B7D">
      <w:pPr>
        <w:pStyle w:val="HSLF-FS-Brdtextindragfrstaraden"/>
      </w:pPr>
      <w:r>
        <w:t xml:space="preserve">– otse imporditavat inimtervishoius kasutatavat ravimit ei ole Rootsis enam lubatud müüa. </w:t>
      </w:r>
    </w:p>
    <w:p w14:paraId="24DE6638" w14:textId="24E9A8A4" w:rsidR="000A25FC" w:rsidRDefault="000A25FC" w:rsidP="00290C54">
      <w:pPr>
        <w:pStyle w:val="HSLF-FS-Brdtextindragfrstaraden"/>
      </w:pPr>
      <w:r>
        <w:t xml:space="preserve">Võimalikest kõrvaltoimetest teatatakse niipea kui võimalik pärast seda, kui paralleelimportija on sellise teabe saanud. Kõrvaltoimete aruanne saadetakse Rootsis asuvale saajale seitsme päeva jooksul. Teises riigis asuvale saajale esitatav kõrvaltoimete aruanne tõlgitakse inglise keelde või muusse keelde, millest saaja aru saab, ja saadetakse kümne päeva jooksul. Kui kõrvaltoimete aruande saaja nõuab lisateavet, on paralleelimportija alati kohustatud selle esitama. </w:t>
      </w:r>
    </w:p>
    <w:p w14:paraId="5C8B5B90" w14:textId="26F662AA" w:rsidR="008F3292" w:rsidRDefault="008F3292" w:rsidP="008F3292">
      <w:pPr>
        <w:pStyle w:val="HSLF-FS-Rubrik-2"/>
      </w:pPr>
      <w:r>
        <w:t xml:space="preserve">Tootmisluba ja hea tootmistava </w:t>
      </w:r>
    </w:p>
    <w:p w14:paraId="0F97AC9B" w14:textId="11B01259" w:rsidR="006E4323" w:rsidRPr="007C0355" w:rsidRDefault="008F3292" w:rsidP="003E763F">
      <w:pPr>
        <w:pStyle w:val="HSLF-FS-Brdtextindragfrstaraden"/>
        <w:spacing w:line="240" w:lineRule="auto"/>
        <w:ind w:firstLine="0"/>
      </w:pPr>
      <w:r>
        <w:rPr>
          <w:b/>
        </w:rPr>
        <w:t>§ 17</w:t>
      </w:r>
      <w:r>
        <w:t xml:space="preserve"> Ümberpakendamine või ümbermärgistamine eeldab Euroopa Majanduspiirkonna riigis välja antud spetsiaalset tootmisluba. Sellekohased sätted on esitatud [ravimiameti määrustes (HSLF-FS 2021:xx) ravimite tootmise ja impordi lubade kohta]. </w:t>
      </w:r>
    </w:p>
    <w:p w14:paraId="02B2FF9E" w14:textId="55E1DF14" w:rsidR="008F3292" w:rsidRDefault="008F3292" w:rsidP="006E4323">
      <w:pPr>
        <w:pStyle w:val="HSLF-FS-Brdtextindragfrstaraden"/>
      </w:pPr>
      <w:r>
        <w:t xml:space="preserve">Ümberpakendamisel ja ümbermärgistamisel tuleb järgida ravimiameti määrusi (LVFS 2004:6) hea tootmistava kohta ja nii, et see ei mõjutaks inimtervishoius kasutatava ravimi originaalsust. </w:t>
      </w:r>
    </w:p>
    <w:p w14:paraId="0A73CF5B" w14:textId="77777777" w:rsidR="008F3292" w:rsidRDefault="008F3292" w:rsidP="008F3292">
      <w:pPr>
        <w:pStyle w:val="HSLF-FS-Rubrik-2"/>
      </w:pPr>
      <w:r>
        <w:t xml:space="preserve">Hulgimüük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Ravimitega kauplemist käsitleva seaduse (2009:366) 3. peatüki § 1 kohaselt võivad ravimite hulgikaubandusega tegeleda üksnes vastava loa saanud isikud. Lisasätted on esitatud [ravimiameti määrustes (HSLF-FS 2021:xx) ravimite hulgimüügi kohta]. </w:t>
      </w:r>
    </w:p>
    <w:p w14:paraId="360AECBE" w14:textId="0C72E25D" w:rsidR="007123B4" w:rsidRPr="007123B4" w:rsidRDefault="009316D3" w:rsidP="007123B4">
      <w:pPr>
        <w:pStyle w:val="HSLF-FS-Rubrik-2"/>
      </w:pPr>
      <w:r>
        <w:lastRenderedPageBreak/>
        <w:t xml:space="preserve">Inimtervishoius kasutatavad narkootilised ravimid </w:t>
      </w:r>
    </w:p>
    <w:p w14:paraId="4031F41B" w14:textId="10107744" w:rsidR="007123B4" w:rsidRDefault="007123B4" w:rsidP="007123B4">
      <w:pPr>
        <w:pStyle w:val="HSLF-FS-Brdtext"/>
      </w:pPr>
      <w:r>
        <w:rPr>
          <w:b/>
        </w:rPr>
        <w:t>§ 19</w:t>
      </w:r>
      <w:r>
        <w:t xml:space="preserve"> Ravimiameti määrused (LVFS 2011:9) narkootiliste ainete kontrolli kohta sisaldab sätteid narkootiliste ainete käitlemise kohta.</w:t>
      </w:r>
    </w:p>
    <w:p w14:paraId="17F65349" w14:textId="2066661A" w:rsidR="007123B4" w:rsidRDefault="007123B4" w:rsidP="007123B4">
      <w:pPr>
        <w:pStyle w:val="HSLF-FS-Rubrik-2"/>
      </w:pPr>
      <w:r>
        <w:t xml:space="preserve">Paralleelselt imporditavate inimtervishoius kasutatavate vaktsiinide ja veretoodete müük </w:t>
      </w:r>
    </w:p>
    <w:p w14:paraId="2AFF90DC" w14:textId="54B5CB77" w:rsidR="008F3292" w:rsidRPr="007123B4" w:rsidRDefault="007123B4" w:rsidP="007123B4">
      <w:pPr>
        <w:pStyle w:val="HSLF-FS-Brdtextindragfrstaraden"/>
        <w:ind w:firstLine="0"/>
      </w:pPr>
      <w:r>
        <w:rPr>
          <w:b/>
        </w:rPr>
        <w:t>§ 20</w:t>
      </w:r>
      <w:r>
        <w:t xml:space="preserve"> Ravimiameti määrused (HSLF-FS 2015:14) inimtervishoius kasutatavate vaktsiinide ja veretoodete tootmispartiide turustamise kohta sisaldavad sätteid Rootsi turul müüdavate inimtervishoius kasutatavate vaktsiinide ja veretoodete tootmispartiide kohta. </w:t>
      </w:r>
    </w:p>
    <w:p w14:paraId="2CA1CC04" w14:textId="7FD4BDCA" w:rsidR="007123B4" w:rsidRDefault="007123B4" w:rsidP="007123B4">
      <w:pPr>
        <w:pStyle w:val="HSLF-FS-Rubrik-2"/>
      </w:pPr>
      <w:r>
        <w:t>Muudatused ja tühistamised</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Paralleelimportijat peab teavitama kõikidest muudatustest, mis tehakse väljumisriigis heaks kiidetud inimtervishoius kasutatavas ravimis või otse imporditavas inimtervishoius kasutatavas ravimis, mis võivad olla olulised paralleelselt imporditava inimtervishoius kasutatava ravimi müügiloa seisukohast. Paralleelimportija teavitab ravimiametit sellistest muudatustest.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 22</w:t>
      </w:r>
      <w:r>
        <w:t xml:space="preserve"> Paralleelimportija taotleb vajalike muudatuste tegemist paralleelselt imporditava inimtervishoius kasutatava ravimi müügiloas. </w:t>
      </w:r>
    </w:p>
    <w:p w14:paraId="4910B7CC" w14:textId="6F5BCDE4" w:rsidR="007123B4" w:rsidRDefault="007123B4" w:rsidP="007123B4">
      <w:pPr>
        <w:pStyle w:val="HSLF-FS-Brdtextindragfrstaraden"/>
      </w:pPr>
      <w:r>
        <w:t xml:space="preserve">Kui väljumisriigis tehakse müügiloas olulisi muudatusi, ei tohi muudetud paralleelselt imporditavat inimtervishoius kasutatavat ravimit müüa enne, kui ravimiamet on vastavad muudatused heaks kiitnud.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 23 </w:t>
      </w:r>
      <w:r>
        <w:t xml:space="preserve">Kui paralleelselt imporditava inimtervishoius kasutatava ravimi müügiluba väljumisriigis või otse imporditava inimtervishoius kasutatava ravimi müügiluba Rootsis tühistatakse kvaliteedi, toime või ohutusega seotud põhjustel, tühistatakse ka paralleelselt imporditava inimtervishoius kasutatava ravimi müügiluba. </w:t>
      </w:r>
    </w:p>
    <w:p w14:paraId="1F883E64" w14:textId="518B5776" w:rsidR="007123B4" w:rsidRDefault="0091535B" w:rsidP="007C0355">
      <w:pPr>
        <w:pStyle w:val="HSLF-FS-Brdtextindragfrstaraden"/>
      </w:pPr>
      <w:r>
        <w:t xml:space="preserve">Paralleelselt imporditava inimtervishoius kasutatava ravimi müügiloa võib ravimiseaduse (2015:315) 11. peatüki § 2 kohaselt tühistada ka muudel kui esimeses lõigus nimetatud juhtudel. </w:t>
      </w:r>
    </w:p>
    <w:p w14:paraId="55C307F2" w14:textId="77777777" w:rsidR="007E61A7" w:rsidRDefault="007E61A7" w:rsidP="007E61A7">
      <w:pPr>
        <w:pStyle w:val="HSLF-FS-Rubrik-2"/>
      </w:pPr>
      <w:r>
        <w:t xml:space="preserve">Erand </w:t>
      </w:r>
    </w:p>
    <w:p w14:paraId="089664DD" w14:textId="02B58EA2" w:rsidR="00153F3E" w:rsidRDefault="007E61A7" w:rsidP="003E763F">
      <w:pPr>
        <w:pStyle w:val="HSLF-FS-Brdtextindragfrstaraden"/>
        <w:spacing w:line="240" w:lineRule="auto"/>
        <w:ind w:firstLine="0"/>
      </w:pPr>
      <w:r>
        <w:rPr>
          <w:b/>
        </w:rPr>
        <w:t>§ 24</w:t>
      </w:r>
      <w:r>
        <w:t xml:space="preserve"> Ravimiamet võib konkreetsetel põhjustel teha erandi (vabastuse) nende määruste sätetest. Erandeid ei või siiski teha, kui need tooks kaasa Rootsi ELi õigusest tulenevate kohustuste eiramise.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Määrused jõustuvad 28. jaanuaril 2022.</w:t>
      </w:r>
    </w:p>
    <w:p w14:paraId="33DB6D78" w14:textId="77777777" w:rsidR="00735042" w:rsidRDefault="00735042" w:rsidP="00735042">
      <w:pPr>
        <w:pStyle w:val="HSLF-FS-Brdtextindragfrstaraden"/>
      </w:pPr>
      <w:r>
        <w:t>2. Määrustega tunnistatakse kehtetuks ravimiameti määrused (LVFS 2012:19) paralleelselt imporditavate ravimite kohta.</w:t>
      </w:r>
    </w:p>
    <w:p w14:paraId="0EAC64C7" w14:textId="4D1C2588" w:rsidR="00420658" w:rsidRPr="00420658" w:rsidRDefault="00735042" w:rsidP="00735042">
      <w:pPr>
        <w:pStyle w:val="HSLF-FS-Brdtextindragfrstaraden"/>
      </w:pPr>
      <w:r>
        <w:t>3. Ravimiameti paralleelselt imporditavaid ravimeid käsitlevate määruste (LVFS 2012:19) alusel välja antud load kehtivad uute määruste kohaselt välja antud lubadena.</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Ravimiamet</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Lisa</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Paralleelselt imporditavate inimtervishoius kasutatavate ravimite müügiloa taotlustele lisatakse järgmine teave ja dokumendid: </w:t>
      </w:r>
    </w:p>
    <w:p w14:paraId="514029D8" w14:textId="09560852" w:rsidR="007E61A7" w:rsidRDefault="00F11B34" w:rsidP="00F11B34">
      <w:pPr>
        <w:pStyle w:val="HSLF-FS-Brdtextindragfrstaraden"/>
      </w:pPr>
      <w:r>
        <w:t xml:space="preserve">1. Taotleja nimi või ärinimi ja postiaadress ning taotluse jaoks määratud kontaktisiku kontaktandmed. </w:t>
      </w:r>
    </w:p>
    <w:p w14:paraId="78C7D29E" w14:textId="45857F42" w:rsidR="007E61A7" w:rsidRDefault="00F11B34" w:rsidP="00F11B34">
      <w:pPr>
        <w:pStyle w:val="HSLF-FS-Brdtextindragfrstaraden"/>
      </w:pPr>
      <w:r>
        <w:t xml:space="preserve">2. Kohalike esindajate nimed ja postiaadressid. </w:t>
      </w:r>
    </w:p>
    <w:p w14:paraId="6E6F4A97" w14:textId="6CCF807F" w:rsidR="007E61A7" w:rsidRDefault="00F11B34" w:rsidP="00F11B34">
      <w:pPr>
        <w:pStyle w:val="HSLF-FS-Brdtextindragfrstaraden"/>
      </w:pPr>
      <w:r>
        <w:t xml:space="preserve">3. Inimtervishoius kasutatava ravimi nimetus, ravimvorm, toimeaine kogus ja manustamisviisid. </w:t>
      </w:r>
    </w:p>
    <w:p w14:paraId="55C449F3" w14:textId="57258547" w:rsidR="007E61A7" w:rsidRDefault="00F11B34" w:rsidP="00F11B34">
      <w:pPr>
        <w:pStyle w:val="HSLF-FS-Brdtextindragfrstaraden"/>
      </w:pPr>
      <w:r>
        <w:t xml:space="preserve">4. EMP riik, kust inimtervishoius kasutatav ravim väljub. </w:t>
      </w:r>
    </w:p>
    <w:p w14:paraId="085E440B" w14:textId="39BE4E98" w:rsidR="007E61A7" w:rsidRDefault="00F11B34" w:rsidP="00F11B34">
      <w:pPr>
        <w:pStyle w:val="HSLF-FS-Brdtextindragfrstaraden"/>
      </w:pPr>
      <w:r>
        <w:t xml:space="preserve">5. Teave selle kohta, et määruse § 8 kohane teade on esitatud või esitatakse. </w:t>
      </w:r>
    </w:p>
    <w:p w14:paraId="75DF96D8" w14:textId="03425D6C" w:rsidR="007E61A7" w:rsidRDefault="00F11B34" w:rsidP="00F11B34">
      <w:pPr>
        <w:pStyle w:val="HSLF-FS-Brdtextindragfrstaraden"/>
      </w:pPr>
      <w:r>
        <w:t xml:space="preserve">6. Teave selle kohta, et määruse § 9 kohane teatamine toimub ja kas selline teatamine on juba toimunud. </w:t>
      </w:r>
    </w:p>
    <w:p w14:paraId="3BDB4718" w14:textId="71F61822" w:rsidR="007E61A7" w:rsidRDefault="00F11B34" w:rsidP="00F11B34">
      <w:pPr>
        <w:pStyle w:val="HSLF-FS-Brdtextindragfrstaraden"/>
      </w:pPr>
      <w:r>
        <w:t xml:space="preserve">7. Inimtervishoius kasutatava ravimi nimetus, ravimvorm ja toimeaine kogus väljumisriigis ning müügiloa number väljumisriigis. </w:t>
      </w:r>
    </w:p>
    <w:p w14:paraId="3E0A7832" w14:textId="2EC413BE" w:rsidR="007E61A7" w:rsidRDefault="00F11B34" w:rsidP="00F11B34">
      <w:pPr>
        <w:pStyle w:val="HSLF-FS-Brdtextindragfrstaraden"/>
      </w:pPr>
      <w:r>
        <w:t xml:space="preserve">8. Müügiloa omaniku nimi ja aadress väljumisriigis ning vastav teave tootja kohta. </w:t>
      </w:r>
    </w:p>
    <w:p w14:paraId="714DF124" w14:textId="5C59A4CB" w:rsidR="007E61A7" w:rsidRDefault="00F11B34" w:rsidP="00F11B34">
      <w:pPr>
        <w:pStyle w:val="HSLF-FS-Brdtextindragfrstaraden"/>
      </w:pPr>
      <w:r>
        <w:t xml:space="preserve">9. Otse imporditava inimtervishoius kasutatava ravimi nimetus, ravimvorm, toimeaine kogus ja müügiloa number. </w:t>
      </w:r>
    </w:p>
    <w:p w14:paraId="7BBE27A8" w14:textId="53BFAAF9" w:rsidR="007E61A7" w:rsidRDefault="00F11B34" w:rsidP="00F11B34">
      <w:pPr>
        <w:pStyle w:val="HSLF-FS-Brdtextindragfrstaraden"/>
      </w:pPr>
      <w:r>
        <w:t xml:space="preserve">10. Otse imporditava inimtervishoius kasutatava ravimi müügiloa omaniku nimi ja aadress. </w:t>
      </w:r>
    </w:p>
    <w:p w14:paraId="4546F84D" w14:textId="1045E18F" w:rsidR="007E61A7" w:rsidRDefault="00F11B34" w:rsidP="00F11B34">
      <w:pPr>
        <w:pStyle w:val="HSLF-FS-Brdtextindragfrstaraden"/>
      </w:pPr>
      <w:r>
        <w:t xml:space="preserve">11. Otse imporditava inimtervishoius kasutatava ravimi ja paralleelselt imporditava inimtervishoius kasutatava ravimi erinevuste kirjeldus. </w:t>
      </w:r>
    </w:p>
    <w:p w14:paraId="64BE3E65" w14:textId="77DB415E" w:rsidR="007E61A7" w:rsidRDefault="00F11B34" w:rsidP="00F11B34">
      <w:pPr>
        <w:pStyle w:val="HSLF-FS-Brdtextindragfrstaraden"/>
      </w:pPr>
      <w:r>
        <w:t xml:space="preserve">12. Üksikasjalik kirjeldus selle kohta, kuidas inimtervishoius kasutatavat ravimit ümber märgistada või ümber pakendada. </w:t>
      </w:r>
    </w:p>
    <w:p w14:paraId="6DAFAC5B" w14:textId="6A68B83B" w:rsidR="007E61A7" w:rsidRDefault="00F11B34" w:rsidP="00F11B34">
      <w:pPr>
        <w:pStyle w:val="HSLF-FS-Brdtextindragfrstaraden"/>
      </w:pPr>
      <w:r>
        <w:t xml:space="preserve">13. Teave paralleelselt imporditavate inimtervishoius kasutatavate ravimite vastuvõtmise, ladustamise, ümberpakendamise, ringlusse laskmise ja transpordi juhiste ja kvaliteedikontrolli ning tagasivõtmissüsteemide kohta. </w:t>
      </w:r>
    </w:p>
    <w:p w14:paraId="5F99D126" w14:textId="472C485B" w:rsidR="00642B0F" w:rsidRDefault="00F11B34" w:rsidP="00F11B34">
      <w:pPr>
        <w:pStyle w:val="HSLF-FS-Brdtextindragfrstaraden"/>
      </w:pPr>
      <w:r>
        <w:t xml:space="preserve">14. Ümberpakendamist/ümbermärgistamist tegeva(te) äriühingu(te) nimi, aadress ja tootmisluba ning vajaduse korral kirjalik leping. </w:t>
      </w:r>
    </w:p>
    <w:p w14:paraId="42B81F88" w14:textId="6A3D8C3C" w:rsidR="00642B0F" w:rsidRDefault="00F11B34" w:rsidP="00F11B34">
      <w:pPr>
        <w:pStyle w:val="HSLF-FS-Brdtextindragfrstaraden"/>
      </w:pPr>
      <w:r>
        <w:t xml:space="preserve">15. Paralleelselt imporditava inimtervishoius kasutatava ravimi pakenditeave pakendisuuruste ja pakendite/ravimimahutite kujul. </w:t>
      </w:r>
    </w:p>
    <w:p w14:paraId="0E3D4B52" w14:textId="2275E4B1" w:rsidR="007E61A7" w:rsidRPr="007E61A7" w:rsidRDefault="00F11B34" w:rsidP="00F11B34">
      <w:pPr>
        <w:pStyle w:val="HSLF-FS-Brdtextindragfrstaraden"/>
      </w:pPr>
      <w:r>
        <w:t>16. Säilivusaeg (avamata ja avatud pakendi jaoks) ja vajaduse korral säilivusaeg pärast paralleelselt imporditava inimtervishoius kasutatava ravimi valmistamist ja vastavad suunised paralleelselt imporditava inimtervishoius kasutatava ravimi säilitamiseks.</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HSLF-FS-i saab alla laadida või tellida</w:t>
      </w:r>
    </w:p>
    <w:p w14:paraId="2228B341" w14:textId="77777777" w:rsidR="00577C10" w:rsidRPr="00054DAD" w:rsidRDefault="00577C10" w:rsidP="00B9475C">
      <w:pPr>
        <w:pStyle w:val="HSLF-FS-Bestllningsinformation"/>
      </w:pPr>
      <w:r>
        <w:t>internetis: www.xxxxxxxxxxxxx.xx</w:t>
      </w:r>
    </w:p>
    <w:p w14:paraId="0E71970A" w14:textId="77777777" w:rsidR="00577C10" w:rsidRPr="00054DAD" w:rsidRDefault="00577C10" w:rsidP="00B9475C">
      <w:pPr>
        <w:pStyle w:val="HSLF-FS-Bestllningsinformation"/>
      </w:pPr>
      <w:r>
        <w:t>e-post: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Kontakt</w:t>
      </w:r>
      <w:r>
        <w:br/>
        <w:t>Xxxxxxxxx</w:t>
      </w:r>
      <w:r>
        <w:br/>
        <w:t>Aadress</w:t>
      </w:r>
      <w:r>
        <w:br/>
        <w:t>Telefon: xx xxxxxxx Faks: xx xxxxxxxxxxx</w:t>
      </w:r>
    </w:p>
    <w:p w14:paraId="2548EFCB" w14:textId="77777777" w:rsidR="00673671" w:rsidRPr="00964D75" w:rsidRDefault="00673671" w:rsidP="00B9475C">
      <w:pPr>
        <w:pStyle w:val="HSLF-FS-Kontaktinformation"/>
      </w:pPr>
      <w:r>
        <w:t>e-post: xxxxxxxx@xxxxxxx.xx</w:t>
      </w:r>
    </w:p>
    <w:p w14:paraId="7A240DDE" w14:textId="77777777" w:rsidR="00E44C93" w:rsidRPr="00964D75" w:rsidRDefault="00673671" w:rsidP="00B9475C">
      <w:pPr>
        <w:pStyle w:val="HSLF-FS-Kontaktinformation"/>
      </w:pPr>
      <w:r>
        <w:t>internetis: www.xxxxxxxxxxxxx.xx</w:t>
      </w:r>
    </w:p>
    <w:p w14:paraId="5434F6A8" w14:textId="77777777" w:rsidR="00673671" w:rsidRPr="0077302D" w:rsidRDefault="00673671" w:rsidP="00673671">
      <w:pPr>
        <w:pStyle w:val="HSLF-FS-Brdtextindragfrstaraden"/>
        <w:rPr>
          <w:lang w:val="de-DE"/>
        </w:rPr>
      </w:pPr>
    </w:p>
    <w:p w14:paraId="05DED749" w14:textId="60FC851A" w:rsidR="00876360" w:rsidRPr="00E44C93" w:rsidRDefault="00B8133C" w:rsidP="00615514">
      <w:pPr>
        <w:pStyle w:val="HSLF-FS-Tryckort"/>
      </w:pPr>
      <w:r>
        <w:t>Trükikoda: Trükikoda ja avaldamise aasta</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567D" w14:textId="77777777" w:rsidR="005C4A10" w:rsidRDefault="005C4A10" w:rsidP="00290019">
      <w:r>
        <w:separator/>
      </w:r>
    </w:p>
  </w:endnote>
  <w:endnote w:type="continuationSeparator" w:id="0">
    <w:p w14:paraId="04DD301D" w14:textId="77777777" w:rsidR="005C4A10" w:rsidRDefault="005C4A10"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250D" w14:textId="77777777" w:rsidR="005C4A10" w:rsidRDefault="005C4A10" w:rsidP="00290019">
      <w:r>
        <w:separator/>
      </w:r>
    </w:p>
  </w:footnote>
  <w:footnote w:type="continuationSeparator" w:id="0">
    <w:p w14:paraId="132C9D6A" w14:textId="77777777" w:rsidR="005C4A10" w:rsidRDefault="005C4A10" w:rsidP="00290019">
      <w:r>
        <w:continuationSeparator/>
      </w:r>
    </w:p>
  </w:footnote>
  <w:footnote w:id="1">
    <w:p w14:paraId="4A95157E" w14:textId="15994B36" w:rsidR="00943E19" w:rsidRDefault="00943E19" w:rsidP="00A97DE9">
      <w:pPr>
        <w:pStyle w:val="FootnoteText"/>
      </w:pPr>
      <w:r>
        <w:rPr>
          <w:rStyle w:val="FootnoteReference"/>
        </w:rPr>
        <w:footnoteRef/>
      </w:r>
      <w:r>
        <w:t xml:space="preserve"> Teatis on esitatud vastavalt Euroopa Parlamendi ja nõukogu </w:t>
      </w:r>
      <w:r w:rsidR="00A97DE9">
        <w:t xml:space="preserve">9. septembri 2015. aasta direktiivile (EL) 2015/1535, millega nähakse ette tehnilistest eeskirjadest ning infoühiskonna teenuste eeskirjadest teatamise kord.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77302D">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EELNÕU"/>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 xml:space="preserve">HSLF-FS</w:t>
                    </w:r>
                    <w:r>
                      <w:br/>
                    </w:r>
                    <w:r>
                      <w:t xml:space="preserve">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77302D"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EELNÕU"/>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 xml:space="preserve">HSLF-FS</w:t>
                    </w:r>
                    <w:r>
                      <w:br/>
                    </w:r>
                    <w:r>
                      <w:t xml:space="preserve">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77302D"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EELNÕU"/>
          <w10:wrap anchorx="margin" anchory="margin"/>
        </v:shape>
      </w:pict>
    </w:r>
    <w:r w:rsidR="00964D75">
      <w:t xml:space="preserve">Tervishoidu, </w:t>
    </w:r>
    <w:r w:rsidR="00964D75">
      <w:t>arstiabi, sotsiaalteenuseid, ravimeid, rahvatervist jms käsitlev ühine seaduste kogu</w:t>
    </w:r>
  </w:p>
  <w:p w14:paraId="1EDBB6C7" w14:textId="77777777" w:rsidR="00DB331A" w:rsidRPr="00964D75" w:rsidRDefault="004D7ACB" w:rsidP="004641D8">
    <w:pPr>
      <w:pStyle w:val="HSLF-FS-Dokmentinformation"/>
      <w:rPr>
        <w:sz w:val="16"/>
        <w:szCs w:val="16"/>
      </w:rPr>
    </w:pPr>
    <w:r>
      <w:rPr>
        <w:noProof/>
      </w:rPr>
      <mc:AlternateContent>
        <mc:Choice Requires="wps">
          <w:drawing>
            <wp:anchor distT="0" distB="0" distL="114300" distR="114300" simplePos="0" relativeHeight="251666432" behindDoc="0" locked="0" layoutInCell="1" allowOverlap="1" wp14:anchorId="40A7A495" wp14:editId="7A61CF87">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Avaldatud xx. juulil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 xml:space="preserve">HSLF-FS</w:t>
                    </w:r>
                    <w:r>
                      <w:br/>
                    </w:r>
                    <w:r>
                      <w:t xml:space="preserve">2021:xx</w:t>
                    </w:r>
                  </w:p>
                  <w:p w14:paraId="6AF479A5" w14:textId="77777777" w:rsidR="00DB331A" w:rsidRPr="00142095" w:rsidRDefault="00DB331A" w:rsidP="00DB331A">
                    <w:pPr>
                      <w:pStyle w:val="HSLF-FS-Utkom-fr-trycket"/>
                    </w:pPr>
                    <w:r>
                      <w:t xml:space="preserve">Avaldatud xx. juulil 20xx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563615C" wp14:editId="209ACEE1">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A2B2B"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Pd8DAza&#10;AAAABgEAAA8AAABkcnMvZG93bnJldi54bWxMjr1OwzAUhXck3sG6SGzUoarSEOJUCMGCWBI6wObG&#10;t3FEfJ3GThPenosYYDw/OucrdovrxRnH0HlScLtKQCA13nTUKti/Pd9kIELUZHTvCRV8YYBdeXlR&#10;6Nz4mSo817EVPEIh1wpsjEMuZWgsOh1WfkDi7OhHpyPLsZVm1DOPu16ukySVTnfED1YP+Gix+awn&#10;p+Dl9Br2m7R6qt5PWT1/HCfbelTq+mp5uAcRcYl/ZfjBZ3QomengJzJB9ApS7inYZncgON1usjW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Pd8DAzaAAAABgEAAA8A&#10;AAAAAAAAAAAAAAAAKAQAAGRycy9kb3ducmV2LnhtbFBLBQYAAAAABAAEAPMAAAAvBQAAAAA=&#10;" strokecolor="black [3213]"/>
          </w:pict>
        </mc:Fallback>
      </mc:AlternateContent>
    </w:r>
    <w:r>
      <w:t xml:space="preserve">ISSN </w:t>
    </w:r>
    <w:r>
      <w:rPr>
        <w:sz w:val="16"/>
      </w:rPr>
      <w:t>xxx-xxxx, artikkel nr xxxxxxxx</w:t>
    </w:r>
    <w:r>
      <w:rPr>
        <w:sz w:val="16"/>
      </w:rPr>
      <w:br/>
      <w:t>Avaldaja: riikliku tervishoiu- ja hoolekandeameti õigusosakonna juhataja Pär Ödman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02D"/>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4</TotalTime>
  <Pages>9</Pages>
  <Words>1647</Words>
  <Characters>12915</Characters>
  <Application>Microsoft Office Word</Application>
  <DocSecurity>0</DocSecurity>
  <Lines>107</Lines>
  <Paragraphs>29</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6</cp:revision>
  <cp:lastPrinted>2013-04-29T08:38:00Z</cp:lastPrinted>
  <dcterms:created xsi:type="dcterms:W3CDTF">2021-06-28T07:31:00Z</dcterms:created>
  <dcterms:modified xsi:type="dcterms:W3CDTF">2021-07-07T11:24:00Z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