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A Gyógyszerügynökség rendelkezései a párhuzamosan behozott, emberi felhasználásra szánt gyógyszerekről;</w:t>
      </w:r>
    </w:p>
    <w:p w14:paraId="246EEEEE" w14:textId="6CA454AB" w:rsidR="00BB03EE" w:rsidRDefault="0086714A" w:rsidP="0086714A">
      <w:pPr>
        <w:pStyle w:val="HSLF-FS-Beslutsinfo"/>
      </w:pPr>
      <w:r>
        <w:t>elfogadás időpontja: 2021. xx. XX.</w:t>
      </w:r>
    </w:p>
    <w:p w14:paraId="4E241320" w14:textId="54548C3E" w:rsidR="004F4CCF" w:rsidRDefault="00433373" w:rsidP="0086714A">
      <w:pPr>
        <w:pStyle w:val="HSLF-FS-Brdtext"/>
      </w:pPr>
      <w:r>
        <w:t>A gyógyszerekről szóló (2015:458) rendelet 9. fejezetének 11. §-a értelmében a Gyógyszerügynökség a következőket állapítja meg</w:t>
      </w:r>
      <w:r w:rsidR="00943E19">
        <w:rPr>
          <w:rStyle w:val="FootnoteReference"/>
        </w:rPr>
        <w:footnoteReference w:id="1"/>
      </w:r>
      <w:r>
        <w:t>.</w:t>
      </w:r>
    </w:p>
    <w:p w14:paraId="40282447" w14:textId="1A63E6DC" w:rsidR="004315EF" w:rsidRPr="003C3708" w:rsidRDefault="004315EF" w:rsidP="003C3708">
      <w:pPr>
        <w:pStyle w:val="HSLF-FS-Rubrik-2"/>
      </w:pPr>
      <w:r>
        <w:t>Hatály</w:t>
      </w:r>
    </w:p>
    <w:p w14:paraId="43B4D568" w14:textId="33FF8A54" w:rsidR="003C3708" w:rsidRPr="003C3708" w:rsidRDefault="00ED6DD8" w:rsidP="003C3708">
      <w:pPr>
        <w:pStyle w:val="HSLF-FS-Brdtext"/>
        <w:rPr>
          <w:sz w:val="24"/>
          <w:szCs w:val="24"/>
        </w:rPr>
      </w:pPr>
      <w:r>
        <w:rPr>
          <w:b/>
        </w:rPr>
        <w:t>1. §</w:t>
      </w:r>
      <w:r>
        <w:t xml:space="preserve"> Ezek a rendelkezések a párhuzamosan behozott, emberi felhasználásra szánt gyógyszerek beléptetésére alkalmazandók. </w:t>
      </w:r>
    </w:p>
    <w:p w14:paraId="0F413F36" w14:textId="73CF5F55" w:rsidR="003C3708" w:rsidRPr="00BE016C" w:rsidRDefault="003C3708" w:rsidP="00BE016C">
      <w:pPr>
        <w:pStyle w:val="HSLF-FS-Brdtextindragfrstaraden"/>
      </w:pPr>
      <w:r>
        <w:t>Ezek a rendelkezések nem alkalmazandók azokra az emberi felhasználásra szánt gyógyszerekre, amelyek engedélyezési kérelmét az emberi, illetve állatgyógyászati felhasználásra szánt gyógyszerek engedélyezésére és felügyeletére vonatkozó közösségi eljárások meghatározásáról és az Európai Gyógyszerügynökség létrehozásáról szóló, 2004. március 31-i 726/2004/EK európai parlamenti és tanácsi rendeletnek megfelelően bírálták el.</w:t>
      </w:r>
    </w:p>
    <w:p w14:paraId="4A80A3E8" w14:textId="02D1B0F7" w:rsidR="003C3708" w:rsidRPr="003C3708" w:rsidRDefault="003C3708" w:rsidP="00C96192">
      <w:pPr>
        <w:pStyle w:val="HSLF-FS-Rubrik-2"/>
        <w:rPr>
          <w:bCs/>
        </w:rPr>
      </w:pPr>
      <w:r>
        <w:t>Fogalommeghatározások</w:t>
      </w:r>
    </w:p>
    <w:p w14:paraId="0A72EFEB" w14:textId="5E3C0889" w:rsidR="00940C6F" w:rsidRDefault="00940C6F" w:rsidP="003C3708">
      <w:pPr>
        <w:pStyle w:val="HSLF-FS-Brdtextindragfrstaraden"/>
        <w:ind w:firstLine="0"/>
      </w:pPr>
      <w:r>
        <w:rPr>
          <w:b/>
        </w:rPr>
        <w:t>2. §</w:t>
      </w:r>
      <w:r>
        <w:t xml:space="preserve"> A gyógyszerekről szóló (2015:315) törvényben használt kifejezések és fogalmak</w:t>
      </w:r>
    </w:p>
    <w:p w14:paraId="04DC6BA2" w14:textId="77777777" w:rsidR="00940C6F" w:rsidRDefault="00940C6F" w:rsidP="003C3708">
      <w:pPr>
        <w:pStyle w:val="HSLF-FS-Brdtextindragfrstaraden"/>
        <w:ind w:firstLine="0"/>
      </w:pPr>
      <w:r>
        <w:t xml:space="preserve">azonos jelentéssel bírnak e rendelkezésekben. </w:t>
      </w:r>
    </w:p>
    <w:p w14:paraId="1D091889" w14:textId="083F2529" w:rsidR="003C3708" w:rsidRPr="00BE016C" w:rsidRDefault="00940C6F" w:rsidP="00BE016C">
      <w:pPr>
        <w:pStyle w:val="HSLF-FS-Brdtextindragfrstaraden"/>
      </w:pPr>
      <w:r>
        <w:t>E rendelkezések alkalmazásában a következő fogalommeghatározásokat kell alkalmazni:</w:t>
      </w:r>
    </w:p>
    <w:p w14:paraId="4386FD47" w14:textId="64D64BCA" w:rsidR="00940C6F" w:rsidRPr="00BE016C" w:rsidRDefault="00940C6F" w:rsidP="007C2C81">
      <w:pPr>
        <w:pStyle w:val="HSLF-FS-Brdtextindragfrstaraden"/>
      </w:pPr>
      <w:r>
        <w:rPr>
          <w:i/>
        </w:rPr>
        <w:t>párhuzamos import</w:t>
      </w:r>
      <w:r>
        <w:t xml:space="preserve"> olyan emberi felhasználásra szánt gyógyszer beléptetése Svédországba az Európai Gazdasági Térség (EGT) </w:t>
      </w:r>
      <w:r>
        <w:lastRenderedPageBreak/>
        <w:t>valamely országából, amelynek forgalmazása Svédországban és az exportáló országban egyaránt engedélyezett, azonban a beléptetést a gyártótól vagy a forgalombahozatali engedély jogosultjától eltérő szervezet végzi,</w:t>
      </w:r>
    </w:p>
    <w:p w14:paraId="19F16786" w14:textId="6540C502" w:rsidR="00940C6F" w:rsidRPr="00BE016C" w:rsidRDefault="00940C6F" w:rsidP="007C2C81">
      <w:pPr>
        <w:pStyle w:val="HSLF-FS-Brdtextindragfrstaraden"/>
      </w:pPr>
      <w:r>
        <w:rPr>
          <w:i/>
        </w:rPr>
        <w:t>párhuzamos importőr</w:t>
      </w:r>
      <w:r>
        <w:t xml:space="preserve"> a párhuzamosan behozott, emberi felhasználásra szánt gyógyszer forgalombahozatali engedélyének jogosultja, </w:t>
      </w:r>
    </w:p>
    <w:p w14:paraId="4A759F7F" w14:textId="2F131841" w:rsidR="00F34CB6" w:rsidRPr="00BE016C" w:rsidRDefault="00940C6F" w:rsidP="007C2C81">
      <w:pPr>
        <w:pStyle w:val="HSLF-FS-Brdtextindragfrstaraden"/>
      </w:pPr>
      <w:r>
        <w:rPr>
          <w:i/>
        </w:rPr>
        <w:t>közvetlenül behozott, emberi felhasználásra szánt gyógyszer</w:t>
      </w:r>
      <w:r>
        <w:t xml:space="preserve"> az a gyógyszer, amelyre a párhuzamosan behozott, emberi felhasználásra szánt gyógyszer utal a kérelemben. </w:t>
      </w:r>
    </w:p>
    <w:p w14:paraId="5F711D83" w14:textId="64AA579B" w:rsidR="00FA0F3C" w:rsidRDefault="00646823" w:rsidP="00FA0F3C">
      <w:pPr>
        <w:pStyle w:val="HSLF-FS-Rubrik-2"/>
      </w:pPr>
      <w:r>
        <w:t>Engedélyezés</w:t>
      </w:r>
    </w:p>
    <w:p w14:paraId="3C655A84" w14:textId="3F878C50" w:rsidR="007732D0" w:rsidRPr="007732D0" w:rsidRDefault="00C445C5" w:rsidP="007732D0">
      <w:pPr>
        <w:pStyle w:val="HSLF-FS-Brdtext"/>
      </w:pPr>
      <w:r>
        <w:rPr>
          <w:b/>
          <w:bCs/>
        </w:rPr>
        <w:t>3.</w:t>
      </w:r>
      <w:r>
        <w:t xml:space="preserve"> </w:t>
      </w:r>
      <w:r>
        <w:rPr>
          <w:b/>
        </w:rPr>
        <w:t xml:space="preserve">§ </w:t>
      </w:r>
      <w:r>
        <w:t xml:space="preserve">A párhuzamosan behozott, emberi felhasználásra szánt gyógyszer az engedély megadása előtt nem hozható forgalomba. </w:t>
      </w:r>
    </w:p>
    <w:p w14:paraId="51E8069F" w14:textId="6EC36889" w:rsidR="00646823" w:rsidRDefault="00C445C5" w:rsidP="00BE016C">
      <w:pPr>
        <w:pStyle w:val="HSLF-FS-Brdtextindragfrstaraden"/>
      </w:pPr>
      <w:r>
        <w:t xml:space="preserve">A párhuzamosan behozott, emberi felhasználásra szánt gyógyszer forgalombahozatali engedélye öt évig érvényes. A kérelem benyújtását követően az engedély határozatlan időre meghosszabbítható. Az ilyen kérelemre a gyógyszerekről szóló (2015:315) törvény 4. fejezetének 17. §-ában a megújítási kérelemre vonatkozóan meghatározottakat kell alkalmazni.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4. §</w:t>
      </w:r>
      <w:r>
        <w:t xml:space="preserve"> A párhuzamosan behozott, emberi felhasználásra szánt gyógyszerek forgalombahozatali engedélyének megadásához a következőknek kell teljesülniük: </w:t>
      </w:r>
    </w:p>
    <w:p w14:paraId="78F2E1FC" w14:textId="11663A88" w:rsidR="00D8693F" w:rsidRDefault="007C2C81" w:rsidP="007C2C81">
      <w:pPr>
        <w:pStyle w:val="HSLF-FS-Brdtextindragfrstaraden"/>
      </w:pPr>
      <w:r>
        <w:t>1. a közvetlenül behozott, emberi felhasználásra szánt gyógyszer már rendelkezik forgalombahozatali engedéllyel Svédországban, amikor a Gyógyszerügynökség megkapja a kérelmet,</w:t>
      </w:r>
    </w:p>
    <w:p w14:paraId="6F54A6D9" w14:textId="772D8B99" w:rsidR="00D8693F" w:rsidRDefault="007C2C81" w:rsidP="007C2C81">
      <w:pPr>
        <w:pStyle w:val="HSLF-FS-Brdtextindragfrstaraden"/>
      </w:pPr>
      <w:r>
        <w:t xml:space="preserve">2. a párhuzamosan behozott, emberi felhasználásra szánt gyógyszer forgalombahozatali engedéllyel rendelkezik az exportáló országban, </w:t>
      </w:r>
    </w:p>
    <w:p w14:paraId="7CAAA569" w14:textId="069A8D5A" w:rsidR="00D8693F" w:rsidRDefault="007C2C81" w:rsidP="007C2C81">
      <w:pPr>
        <w:pStyle w:val="HSLF-FS-Brdtextindragfrstaraden"/>
      </w:pPr>
      <w:r>
        <w:t xml:space="preserve">3. az exportáló ország EGT-tagállam, és </w:t>
      </w:r>
    </w:p>
    <w:p w14:paraId="1E03DBE1" w14:textId="558CD31C" w:rsidR="00D57B04" w:rsidRDefault="007C2C81" w:rsidP="007C2C81">
      <w:pPr>
        <w:pStyle w:val="HSLF-FS-Brdtextindragfrstaraden"/>
      </w:pPr>
      <w:r>
        <w:t>4. a párhuzamosan behozott, emberi felhasználásra szánt gyógyszer kellően hasonlít a közvetlenül behozott, emberi felhasználásra szánt gyógyszerhez.</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5. §</w:t>
      </w:r>
      <w:r>
        <w:t xml:space="preserve"> A párhuzamosan behozott, emberi felhasználásra szánt gyógyszerek forgalombahozatali engedélye iránti kérelemnek a következőket kell tartalmaznia: </w:t>
      </w:r>
    </w:p>
    <w:p w14:paraId="44DA9400" w14:textId="1FC51AA4" w:rsidR="00993A39" w:rsidRDefault="007C2C81" w:rsidP="007C2C81">
      <w:pPr>
        <w:pStyle w:val="HSLF-FS-Brdtextindragfrstaraden"/>
      </w:pPr>
      <w:r>
        <w:t xml:space="preserve">1. a rendelkezések mellékletében meghatározott információk és dokumentáció, </w:t>
      </w:r>
    </w:p>
    <w:p w14:paraId="419C2964" w14:textId="77A3603F" w:rsidR="00D8693F" w:rsidRPr="00993A39" w:rsidRDefault="007C2C81" w:rsidP="007C2C81">
      <w:pPr>
        <w:pStyle w:val="HSLF-FS-Brdtextindragfrstaraden"/>
      </w:pPr>
      <w:r>
        <w:t xml:space="preserve">2. a közvetlen csomagolás javasolt címkézése, </w:t>
      </w:r>
    </w:p>
    <w:p w14:paraId="7C0BA453" w14:textId="560BF230" w:rsidR="00D8693F" w:rsidRPr="00993A39" w:rsidRDefault="007C2C81" w:rsidP="007C2C81">
      <w:pPr>
        <w:pStyle w:val="HSLF-FS-Brdtextindragfrstaraden"/>
      </w:pPr>
      <w:r>
        <w:t xml:space="preserve">3. javasolt betegtájékoztató, és </w:t>
      </w:r>
    </w:p>
    <w:p w14:paraId="0CFEA5D0" w14:textId="209D1807" w:rsidR="00BE016C" w:rsidRDefault="007C2C81" w:rsidP="007C2C81">
      <w:pPr>
        <w:pStyle w:val="HSLF-FS-Brdtextindragfrstaraden"/>
      </w:pPr>
      <w:r>
        <w:t xml:space="preserve">4. az exportáló országból Svédországba való belépésre szánt összes csomagolás és csomagolási méret egy példánya. </w:t>
      </w:r>
    </w:p>
    <w:p w14:paraId="096B4409" w14:textId="6ECA526F" w:rsidR="00993A39" w:rsidRDefault="00D8693F" w:rsidP="00BE016C">
      <w:pPr>
        <w:pStyle w:val="HSLF-FS-Brdtextindragfrstaraden"/>
      </w:pPr>
      <w:r>
        <w:t xml:space="preserve">Minden exportáló ország esetében külön kérelem szükséges. </w:t>
      </w:r>
    </w:p>
    <w:p w14:paraId="26E87D79" w14:textId="76BBD1B2" w:rsidR="00D8693F" w:rsidRPr="00993A39" w:rsidRDefault="00D8693F" w:rsidP="00BE016C">
      <w:pPr>
        <w:pStyle w:val="HSLF-FS-Brdtextindragfrstaraden"/>
      </w:pPr>
      <w:r>
        <w:lastRenderedPageBreak/>
        <w:t xml:space="preserve">A Gyógyszerügynökség a kérelem díjának megfizetését követően bírálja el a párhuzamosan behozott, emberi felhasználásra szánt gyógyszerek forgalombahozatali engedélye iránti kérelmeket. </w:t>
      </w:r>
    </w:p>
    <w:p w14:paraId="18053560" w14:textId="5EF14C14" w:rsidR="00993A39" w:rsidRPr="00993A39" w:rsidRDefault="00993A39" w:rsidP="00993A39">
      <w:pPr>
        <w:pStyle w:val="HSLF-FS-Rubrik-2"/>
      </w:pPr>
      <w:r>
        <w:t>Emberi felhasználásra szánt biológiai gyógyszerekre vonatkozó kérelem</w:t>
      </w:r>
    </w:p>
    <w:p w14:paraId="7D23B598" w14:textId="2162C899" w:rsidR="00D8693F" w:rsidRDefault="00993A39" w:rsidP="00993A39">
      <w:pPr>
        <w:pStyle w:val="HSLF-FS-Brdtext"/>
      </w:pPr>
      <w:r>
        <w:rPr>
          <w:b/>
          <w:bCs/>
        </w:rPr>
        <w:t>6.</w:t>
      </w:r>
      <w:r>
        <w:t xml:space="preserve"> </w:t>
      </w:r>
      <w:r>
        <w:rPr>
          <w:b/>
        </w:rPr>
        <w:t xml:space="preserve">§ </w:t>
      </w:r>
      <w:r>
        <w:t>Az 5. §-ban meghatározottakon túlmenően az emberi vérből vagy plazmából gyártott, párhuzamosan behozott, emberi felhasználásra szánt gyógyszerek forgalombahozatali engedélyének megadásához dokumentáció szükséges a kiindulási anyagokról, a nyomon követhetőségről és a lehetséges fertőzési kockázatokkal kapcsolatos súlyos események bejelentésére szolgáló rendszerekről. Ilyen dokumentáció akkor is kérhető, ha a kérelem más emberi felhasználásra szánt biológiai gyógyszerekre vonatkozik.</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bCs/>
        </w:rPr>
        <w:t>7. §</w:t>
      </w:r>
      <w:r>
        <w:rPr>
          <w:b/>
        </w:rPr>
        <w:t xml:space="preserve"> </w:t>
      </w:r>
      <w:r>
        <w:t>Az 5. és 6. § szerinti, kérelemmel kapcsolatos dokumentumokat svéd vagy angol nyelven kell elkészíteni.</w:t>
      </w:r>
    </w:p>
    <w:p w14:paraId="1CBA2373" w14:textId="2BEEACD9" w:rsidR="00C96192" w:rsidRPr="00C96192" w:rsidRDefault="00C96192" w:rsidP="00C96192">
      <w:pPr>
        <w:pStyle w:val="HSLF-FS-Rubrik-2"/>
      </w:pPr>
      <w:r>
        <w:t xml:space="preserve">Értesítés </w:t>
      </w:r>
    </w:p>
    <w:p w14:paraId="4CA2F203" w14:textId="6C843A2C" w:rsidR="00C96192" w:rsidRDefault="00C96192" w:rsidP="003E763F">
      <w:pPr>
        <w:pStyle w:val="HSLF-FS-Brdtextindragfrstaraden"/>
        <w:spacing w:line="240" w:lineRule="auto"/>
        <w:ind w:firstLine="0"/>
        <w:rPr>
          <w:b/>
          <w:sz w:val="23"/>
          <w:szCs w:val="23"/>
        </w:rPr>
      </w:pPr>
      <w:r>
        <w:rPr>
          <w:b/>
        </w:rPr>
        <w:t>8. §</w:t>
      </w:r>
      <w:r>
        <w:t xml:space="preserve"> Azok, akik párhuzamos import útján kívánnak behozni emberi felhasználásra szánt gyógyszert, bejelentik erre irányuló szándékukat a közvetlenül behozott, emberi felhasználásra szánt gyógyszerre vonatkozó forgalombahozatali engedély jogosultjának. Az értesítést a párhuzamosan behozott, emberi felhasználásra szánt gyógyszer Svédországban történő forgalomba hozatala előtt kell megtenni.</w:t>
      </w:r>
    </w:p>
    <w:p w14:paraId="3BBDD876" w14:textId="1E41FBDB" w:rsidR="00C96192" w:rsidRDefault="00C96192" w:rsidP="00C96192">
      <w:pPr>
        <w:pStyle w:val="HSLF-FS-Rubrik-2"/>
      </w:pPr>
      <w:r>
        <w:t>Bizonyos országokból történő párhuzamos importra vonatkozó külön értesítés</w:t>
      </w:r>
    </w:p>
    <w:p w14:paraId="271E0127" w14:textId="0744D18F" w:rsidR="00C96192" w:rsidRDefault="00C96192" w:rsidP="003E763F">
      <w:pPr>
        <w:pStyle w:val="HSLF-FS-Brdtextindragfrstaraden"/>
        <w:spacing w:line="240" w:lineRule="auto"/>
        <w:ind w:firstLine="0"/>
        <w:rPr>
          <w:b/>
          <w:sz w:val="23"/>
          <w:szCs w:val="23"/>
        </w:rPr>
      </w:pPr>
      <w:r>
        <w:rPr>
          <w:b/>
        </w:rPr>
        <w:t>9. §</w:t>
      </w:r>
      <w:r>
        <w:t xml:space="preserve"> Ha a párhuzamos importőr Bulgáriából, Észtországból, Horvátországból, Lettországból, Litvániából, Lengyelországból, Romániából, Szlovákiából, Szlovéniából, a Cseh Köztársaságból vagy Magyarországról kíván emberi felhasználásra szánt gyógyszereket behozni, és a közvetlenül behozott, emberi felhasználásra szánt gyógyszer szabadalom vagy kiegészítő oltalmi tanúsítvány (SPC) által védett, a szabadalom vagy a kiegészítő oltalmi tanúsítvány jogosultját vagy kedvezményezettjét legkésőbb 30 nappal a kérelem Gyógyszerügynökséghez történő benyújtását megelőzően értesíteni kell. Az értesítésnek meg kell történnie, kivéve, ha az exportáló országban az emberi felhasználásra szánt gyógyszerre vonatkozóan ugyanúgy biztosítva volt a szabadalmi oltalom vagy SPC lehetősége, mint a közvetlenül behozott, emberi felhasználásra szánt gyógyszer esetében az annak engedélyezése iránti kérelem benyújtásakor. </w:t>
      </w:r>
    </w:p>
    <w:p w14:paraId="4EBBEDAE" w14:textId="77777777" w:rsidR="00C96192" w:rsidRPr="00C96192" w:rsidRDefault="00C96192" w:rsidP="00C96192">
      <w:pPr>
        <w:pStyle w:val="HSLF-FS-Rubrik-2"/>
      </w:pPr>
      <w:r>
        <w:lastRenderedPageBreak/>
        <w:t xml:space="preserve">Díjak </w:t>
      </w:r>
    </w:p>
    <w:p w14:paraId="5F02B637" w14:textId="6289BF54" w:rsidR="00C96192" w:rsidRDefault="00C96192" w:rsidP="003E763F">
      <w:pPr>
        <w:pStyle w:val="HSLF-FS-Brdtextindragfrstaraden"/>
        <w:spacing w:line="240" w:lineRule="auto"/>
        <w:ind w:firstLine="0"/>
        <w:rPr>
          <w:b/>
          <w:sz w:val="23"/>
          <w:szCs w:val="23"/>
        </w:rPr>
      </w:pPr>
      <w:r>
        <w:rPr>
          <w:b/>
        </w:rPr>
        <w:t>10. §</w:t>
      </w:r>
      <w:r>
        <w:t xml:space="preserve"> A díjakra vonatkozó rendelkezések a gyógyszerek állami ellenőrzésének díjairól szóló (2010:1167) rendeletben találhatók.</w:t>
      </w:r>
    </w:p>
    <w:p w14:paraId="5E4625DC" w14:textId="77777777" w:rsidR="008E0BB7" w:rsidRDefault="008E0BB7" w:rsidP="008E0BB7">
      <w:pPr>
        <w:pStyle w:val="HSLF-FS-Rubrik-2"/>
      </w:pPr>
      <w:r>
        <w:t xml:space="preserve">Alkalmazási előírás </w:t>
      </w:r>
    </w:p>
    <w:p w14:paraId="4879FB44" w14:textId="69BB98B3" w:rsidR="008E0BB7" w:rsidRDefault="008E0BB7" w:rsidP="003E763F">
      <w:pPr>
        <w:pStyle w:val="HSLF-FS-Brdtextindragfrstaraden"/>
        <w:spacing w:line="240" w:lineRule="auto"/>
        <w:ind w:firstLine="0"/>
      </w:pPr>
      <w:r>
        <w:rPr>
          <w:b/>
        </w:rPr>
        <w:t>11. §</w:t>
      </w:r>
      <w:r>
        <w:t xml:space="preserve"> A közvetlenül behozott, emberi felhasználásra szánt gyógyszer alkalmazási előírása értelemszerűen érvényes a párhuzamosan behozott, emberi felhasználásra szánt gyógyszerre is. </w:t>
      </w:r>
    </w:p>
    <w:p w14:paraId="0262828E" w14:textId="6DA76E30" w:rsidR="008E0BB7" w:rsidRDefault="008E0BB7" w:rsidP="006828FD">
      <w:pPr>
        <w:pStyle w:val="HSLF-FS-Brdtextindragfrstaraden"/>
      </w:pPr>
      <w:r>
        <w:t xml:space="preserve">Ha a közvetlenül behozott, emberi felhasználásra szánt gyógyszer Svédországban már nem rendelkezik forgalombahozatali engedéllyel, és nincs alkalmazási előírása, a párhuzamos importőr egy másik megfelelő alkalmazási előírásra való áttérés iránti kérelmet nyújt be. </w:t>
      </w:r>
    </w:p>
    <w:p w14:paraId="64CC7F95" w14:textId="4B4B24CF" w:rsidR="00013C90" w:rsidRDefault="008E0BB7" w:rsidP="009C696F">
      <w:pPr>
        <w:pStyle w:val="HSLF-FS-Brdtextindragfrstaraden"/>
      </w:pPr>
      <w:r>
        <w:t>Ha nem áll rendelkezésre a második bekezdés szerinti megfelelő alkalmazási előírás, a párhuzamos importőr svéd nyelvű alkalmazási előírást nyújt be a párhuzamosan behozott, emberi felhasználásra szánt gyógyszerre vonatkozóan. Az alkalmazási előírás elkészítésekor annak formátumát [az emberi felhasználásra szánt gyógyszerek forgalombahozatali engedélyéről szóló (HSLF-FS 2021:xx) gyógyszerügynökségi rendelkezéseknek] megfelelően kell kialakítani.</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Címkézés és betegtájékoztató</w:t>
      </w:r>
    </w:p>
    <w:p w14:paraId="0C51A248" w14:textId="3B7E3855" w:rsidR="008E0BB7" w:rsidRPr="00FB7D99" w:rsidRDefault="008E0BB7" w:rsidP="003E763F">
      <w:pPr>
        <w:pStyle w:val="HSLF-FS-Brdtextindragfrstaraden"/>
        <w:spacing w:line="240" w:lineRule="auto"/>
        <w:ind w:firstLine="0"/>
        <w:rPr>
          <w:b/>
          <w:sz w:val="23"/>
          <w:szCs w:val="23"/>
        </w:rPr>
      </w:pPr>
      <w:r>
        <w:rPr>
          <w:b/>
        </w:rPr>
        <w:t>12. §</w:t>
      </w:r>
      <w:r>
        <w:t xml:space="preserve"> A címkézés és az elnevezés formátumát [az emberi felhasználásra szánt gyógyszerek címkézéséről és betegtájékoztatójáról szóló (HSLF-FS 2021:xx) gyógyszerügynökségi rendelkezéseknek] megfelelően kell kialakítani. Ezen túlmenően a következőket kell figyelembe venni.</w:t>
      </w:r>
    </w:p>
    <w:p w14:paraId="4B08A15A" w14:textId="77777777" w:rsidR="003F4B7D" w:rsidRDefault="003F4B7D" w:rsidP="003F4B7D">
      <w:pPr>
        <w:pStyle w:val="HSLF-FS-Brdtextindragfrstaraden"/>
      </w:pPr>
      <w:r>
        <w:t xml:space="preserve">1. A közvetlen és külső csomagoláson fel kell tüntetni a gyártó, a párhuzamos importőr és az újracsomagoló nevét és címét. A gyártó neve és címe helyett egy megfelelő nevet is fel lehet tüntetni. </w:t>
      </w:r>
    </w:p>
    <w:p w14:paraId="40E0DA30" w14:textId="0F35B829" w:rsidR="00FB7D99" w:rsidRDefault="003F4B7D" w:rsidP="003F4B7D">
      <w:pPr>
        <w:pStyle w:val="HSLF-FS-Brdtextindragfrstaraden"/>
      </w:pPr>
      <w:r>
        <w:t xml:space="preserve">2. Ha a párhuzamosan behozott, emberi felhasználásra szánt gyógyszer bármely tekintetben eltér a közvetlenül behozott, emberi felhasználásra szánt gyógyszertől, a külső csomagoláson az ennek megfelelő szöveget tartalmazó címkét kell elhelyezni. </w:t>
      </w:r>
    </w:p>
    <w:p w14:paraId="476EACF4" w14:textId="7E57E8A4" w:rsidR="00FB7D99" w:rsidRDefault="008E0BB7" w:rsidP="006828FD">
      <w:pPr>
        <w:pStyle w:val="HSLF-FS-Brdtextindragfrstaraden"/>
      </w:pPr>
      <w:r>
        <w:t xml:space="preserve">Az első bekezdés 1. pontjának kivételével a buborékcsomagolásból készült közvetlen csomagoláson és más kisméretű közvetlen csomagoláson csak a [HSLF-FS 2021:xx] 3-4. §-ában meghatározott információkat és a párhuzamos importőr nevét lehet feltüntetni. </w:t>
      </w:r>
    </w:p>
    <w:p w14:paraId="48B7FB75" w14:textId="6CEE253F" w:rsidR="008E0BB7" w:rsidRPr="00FB7D99" w:rsidRDefault="008E0BB7" w:rsidP="006828FD">
      <w:pPr>
        <w:pStyle w:val="HSLF-FS-Brdtextindragfrstaraden"/>
      </w:pPr>
      <w:r>
        <w:t>A csomagoláson idegen nyelvű szöveg is szerepelhet, ha a szöveg tartalma nem ellentétes azzal, ami a címkén svéd nyelven szerepel.</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13. §</w:t>
      </w:r>
      <w:r>
        <w:t xml:space="preserve"> A betegtájékoztató formátumát [az emberi felhasználásra szánt gyógyszerek címkézéséről és betegtájékoztatójáról szóló (HSLF-FS </w:t>
      </w:r>
      <w:r>
        <w:lastRenderedPageBreak/>
        <w:t xml:space="preserve">2021:xx) gyógyszerügynökségi rendelkezéseknek] megfelelően kell kialakítani. A betegtájékoztató tartalmának követnie kell a közvetlenül behozott, emberi felhasználásra szánt gyógyszer betegtájékoztatóját, de a tartalmat hozzá kell igazítani a párhuzamosan behozott, emberi felhasználásra szánt gyógyszerhez. </w:t>
      </w:r>
    </w:p>
    <w:p w14:paraId="320F43CC" w14:textId="18B3DC58" w:rsidR="008E0BB7" w:rsidRDefault="00FB7D99" w:rsidP="00290C54">
      <w:pPr>
        <w:pStyle w:val="HSLF-FS-Brdtextindragfrstaraden"/>
        <w:rPr>
          <w:b/>
          <w:sz w:val="23"/>
          <w:szCs w:val="23"/>
        </w:rPr>
      </w:pPr>
      <w:r>
        <w:t>A gyártó neve és címe mellett a párhuzamos importőr és az újracsomagoló nevét és címét is fel kell tüntetni a betegtájékoztatón. A gyártó neve és címe helyett egy megfelelő nevet is fel lehet tüntetni.</w:t>
      </w:r>
    </w:p>
    <w:p w14:paraId="2AAFFEDA" w14:textId="7B80763D" w:rsidR="00FB7D99" w:rsidRPr="00FB7D99" w:rsidRDefault="00290C54" w:rsidP="000A25FC">
      <w:pPr>
        <w:pStyle w:val="HSLF-FS-Rubrik-2"/>
      </w:pPr>
      <w:r>
        <w:t xml:space="preserve">Az emberi felhasználásra szánt gyógyszer neve </w:t>
      </w:r>
    </w:p>
    <w:p w14:paraId="7D3512EF" w14:textId="6DC83553" w:rsidR="008E0BB7" w:rsidRDefault="00FB7D99" w:rsidP="003E763F">
      <w:pPr>
        <w:pStyle w:val="HSLF-FS-Brdtextindragfrstaraden"/>
        <w:spacing w:line="240" w:lineRule="auto"/>
        <w:ind w:firstLine="0"/>
        <w:rPr>
          <w:b/>
          <w:sz w:val="23"/>
          <w:szCs w:val="23"/>
        </w:rPr>
      </w:pPr>
      <w:r>
        <w:rPr>
          <w:b/>
        </w:rPr>
        <w:t xml:space="preserve">14. § </w:t>
      </w:r>
      <w:r>
        <w:t xml:space="preserve">Az emberi felhasználásra szánt gyógyszer neve tekintetében [az emberi felhasználásra szánt gyógyszerek címkézéséről és betegtájékoztatójáról szóló (HSLF-FS 2021:xx) gyógyszerügynökségi rendelkezések] 1. §-ában meghatározottakon kívül a párhuzamosan behozott, emberi felhasználásra szánt gyógyszer neve megegyezhet a közvetlenül behozott, emberi felhasználásra szánt gyógyszer nevével. </w:t>
      </w:r>
    </w:p>
    <w:p w14:paraId="794E867C" w14:textId="77777777" w:rsidR="000A25FC" w:rsidRPr="000A25FC" w:rsidRDefault="000A25FC" w:rsidP="000A25FC">
      <w:pPr>
        <w:pStyle w:val="HSLF-FS-Rubrik-2"/>
      </w:pPr>
      <w:r>
        <w:t xml:space="preserve">Eltarthatóság és tárolás </w:t>
      </w:r>
    </w:p>
    <w:p w14:paraId="0710B930" w14:textId="7F9BD9E7" w:rsidR="000A25FC" w:rsidRDefault="000A25FC" w:rsidP="003E763F">
      <w:pPr>
        <w:pStyle w:val="HSLF-FS-Brdtextindragfrstaraden"/>
        <w:spacing w:line="240" w:lineRule="auto"/>
        <w:ind w:firstLine="0"/>
      </w:pPr>
      <w:r>
        <w:rPr>
          <w:b/>
        </w:rPr>
        <w:t>15. §</w:t>
      </w:r>
      <w:r>
        <w:t xml:space="preserve"> A párhuzamosan behozott, emberi felhasználásra szánt gyógyszernek ugyanolyan eltarthatósági idővel kell rendelkeznie, mint amellyel az emberi felhasználásra szánt gyógyszer az exportáló országban rendelkezik, kivéve, ha az egyedi eset körülményei mást tesznek szükségessé. Meg kell határozni a bontatlan csomagolásra és adott esetben a felbontott csomagolásra vonatkozó eltarthatóságot. Ha az emberi felhasználásra szánt gyógyszert gyógyszertáraknak kell befejezniük, mindig fel kell tüntetni a felbontott csomagolásra vonatkozó eltarthatósági időt. </w:t>
      </w:r>
    </w:p>
    <w:p w14:paraId="44C7A83A" w14:textId="67503CB7" w:rsidR="000A25FC" w:rsidRPr="00290C54" w:rsidRDefault="000A25FC" w:rsidP="00290C54">
      <w:pPr>
        <w:pStyle w:val="HSLF-FS-Brdtextindragfrstaraden"/>
      </w:pPr>
      <w:r>
        <w:t xml:space="preserve">Azokban az esetekben, amikor az újracsomagolás során másodlagos csomagolást bontanak fel, és ez befolyásolja az emberi felhasználásra szánt gyógyszer stabilitását, az új csomagolásban való eltarthatóságot dokumentálni kell és fel kell tüntetni. </w:t>
      </w:r>
    </w:p>
    <w:p w14:paraId="249CDA8A" w14:textId="377748F5" w:rsidR="008E0BB7" w:rsidRPr="00290C54" w:rsidRDefault="000A25FC" w:rsidP="00290C54">
      <w:pPr>
        <w:pStyle w:val="HSLF-FS-Brdtextindragfrstaraden"/>
      </w:pPr>
      <w:r>
        <w:t>A párhuzamosan behozott, emberi felhasználásra szánt gyógyszerekre ugyanazon tárolási utasításoknak kell vonatkozniuk, mint a közvetlenül behozott, emberi felhasználásra szánt gyógyszerekre, kivéve, ha az egyedi eset körülményei mást tesznek szükségessé.</w:t>
      </w:r>
    </w:p>
    <w:p w14:paraId="7DE657BA" w14:textId="77777777" w:rsidR="000A25FC" w:rsidRDefault="000A25FC" w:rsidP="000A25FC">
      <w:pPr>
        <w:pStyle w:val="HSLF-FS-Rubrik-2"/>
      </w:pPr>
      <w:r>
        <w:t xml:space="preserve">Mellékhatások jelentése </w:t>
      </w:r>
    </w:p>
    <w:p w14:paraId="104B7DFF" w14:textId="024946B8" w:rsidR="000A25FC" w:rsidRDefault="000A25FC" w:rsidP="003E763F">
      <w:pPr>
        <w:pStyle w:val="HSLF-FS-Brdtextindragfrstaraden"/>
        <w:spacing w:line="240" w:lineRule="auto"/>
        <w:ind w:firstLine="0"/>
      </w:pPr>
      <w:r>
        <w:rPr>
          <w:b/>
        </w:rPr>
        <w:t>16. §</w:t>
      </w:r>
      <w:r>
        <w:t xml:space="preserve"> A párhuzamos importőr az párhuzamosan behozott, emberi felhasználásra szánt gyógyszerrel kapcsolatos valamennyi feltételezett mellékhatást bejelenti annak a szervezetnek, amely Svédországban a közvetlenül behozott, emberi felhasználásra szánt gyógyszerre vonatkozó forgalombahozatali engedéllyel rendelkezik. </w:t>
      </w:r>
    </w:p>
    <w:p w14:paraId="24B618C9" w14:textId="4D8E993E" w:rsidR="008F3292" w:rsidRPr="00290C54" w:rsidRDefault="000A25FC" w:rsidP="00290C54">
      <w:pPr>
        <w:pStyle w:val="HSLF-FS-Brdtextindragfrstaraden"/>
      </w:pPr>
      <w:r>
        <w:lastRenderedPageBreak/>
        <w:t xml:space="preserve">A mellékhatásokról szóló jelentést ehelyett annak a szervezetnek kell megküldeni, amely az exportáló országban az emberi felhasználásra szánt gyógyszerre vonatkozó forgalombahozatali engedéllyel rendelkezik, ha: </w:t>
      </w:r>
    </w:p>
    <w:p w14:paraId="4371C89C" w14:textId="0C7F327B" w:rsidR="000A25FC" w:rsidRDefault="003F4B7D" w:rsidP="003F4B7D">
      <w:pPr>
        <w:pStyle w:val="HSLF-FS-Brdtextindragfrstaraden"/>
      </w:pPr>
      <w:r>
        <w:t xml:space="preserve">– a közvetlenül behozott, emberi felhasználásra szánt gyógyszer forgalombahozatali engedélyével rendelkező szervezet az exportáló országban sem rendelkezik az emberi felhasználásra szánt gyógyszerre vonatkozó forgalombahozatali engedéllyel, vagy </w:t>
      </w:r>
    </w:p>
    <w:p w14:paraId="06143F8F" w14:textId="06C05CA6" w:rsidR="000A25FC" w:rsidRDefault="003F4B7D" w:rsidP="003F4B7D">
      <w:pPr>
        <w:pStyle w:val="HSLF-FS-Brdtextindragfrstaraden"/>
      </w:pPr>
      <w:r>
        <w:t xml:space="preserve">– a közvetlenül behozott, emberi felhasználásra szánt gyógyszer forgalomba hozatala Svédországban már nem engedélyezett. </w:t>
      </w:r>
    </w:p>
    <w:p w14:paraId="24DE6638" w14:textId="24E9A8A4" w:rsidR="000A25FC" w:rsidRDefault="000A25FC" w:rsidP="00290C54">
      <w:pPr>
        <w:pStyle w:val="HSLF-FS-Brdtextindragfrstaraden"/>
      </w:pPr>
      <w:r>
        <w:t xml:space="preserve">A feltételezett mellékhatásokat a lehető leghamarabb jelenteni kell azt követően, hogy a párhuzamos importőr tudomást szerzett az ilyen információkról. A svédországi címzett részére hét napon belül kell megküldeni a mellékhatásokról szóló jelentést. Egy másik országbeli címzettnek küldött, mellékhatásokról szóló jelentést le kell fordítani angol nyelvre vagy a címzett által értett más nyelvre, és tíz napon belül kell megküldeni. Ha a mellékhatásokról szóló jelentés címzettje kiegészítő információt kér, a párhuzamos importőrnek ezt mindig a rendelkezésére kell bocsátania. </w:t>
      </w:r>
    </w:p>
    <w:p w14:paraId="5C8B5B90" w14:textId="26F662AA" w:rsidR="008F3292" w:rsidRDefault="008F3292" w:rsidP="008F3292">
      <w:pPr>
        <w:pStyle w:val="HSLF-FS-Rubrik-2"/>
      </w:pPr>
      <w:r>
        <w:t xml:space="preserve">Gyártási engedély és helyes gyártási gyakorlat </w:t>
      </w:r>
    </w:p>
    <w:p w14:paraId="0F97AC9B" w14:textId="11B01259" w:rsidR="006E4323" w:rsidRPr="007C0355" w:rsidRDefault="008F3292" w:rsidP="003E763F">
      <w:pPr>
        <w:pStyle w:val="HSLF-FS-Brdtextindragfrstaraden"/>
        <w:spacing w:line="240" w:lineRule="auto"/>
        <w:ind w:firstLine="0"/>
      </w:pPr>
      <w:r>
        <w:rPr>
          <w:b/>
        </w:rPr>
        <w:t>17. §</w:t>
      </w:r>
      <w:r>
        <w:t xml:space="preserve"> Az újracsomagoláshoz vagy az újracímkézéshez az Európai Gazdasági Térség valamely államában kiállított külön gyártási engedély szükséges. Az erre vonatkozó rendelkezések [a gyógyszerek gyártásának és behozatalának engedélyezéséről szóló (HSLF-FS 2021:xx) gyógyszerügynökségi rendelkezésekben] találhatók. </w:t>
      </w:r>
    </w:p>
    <w:p w14:paraId="02B2FF9E" w14:textId="55E1DF14" w:rsidR="008F3292" w:rsidRDefault="008F3292" w:rsidP="006E4323">
      <w:pPr>
        <w:pStyle w:val="HSLF-FS-Brdtextindragfrstaraden"/>
      </w:pPr>
      <w:r>
        <w:t xml:space="preserve">Az újracsomagolást és az újracímkézést a helyes gyártási gyakorlatra vonatkozó (LVFS 2004:6) gyógyszerügynökségi rendelkezésekkel összhangban és oly módon kell elvégezni, hogy az ne befolyásolja az emberi felhasználásra szánt gyógyszer eredeti jellegét. </w:t>
      </w:r>
    </w:p>
    <w:p w14:paraId="0A73CF5B" w14:textId="77777777" w:rsidR="008F3292" w:rsidRDefault="008F3292" w:rsidP="008F3292">
      <w:pPr>
        <w:pStyle w:val="HSLF-FS-Rubrik-2"/>
      </w:pPr>
      <w:r>
        <w:t xml:space="preserve">Nagykereskedelem </w:t>
      </w:r>
    </w:p>
    <w:p w14:paraId="0F4425C6" w14:textId="2B113FB5" w:rsidR="008F3292" w:rsidRPr="007123B4" w:rsidRDefault="008F3292" w:rsidP="007123B4">
      <w:pPr>
        <w:pStyle w:val="HSLF-FS-Brdtextindragfrstaraden"/>
        <w:spacing w:line="240" w:lineRule="auto"/>
        <w:ind w:firstLine="0"/>
        <w:rPr>
          <w:b/>
          <w:sz w:val="23"/>
          <w:szCs w:val="23"/>
        </w:rPr>
      </w:pPr>
      <w:r>
        <w:rPr>
          <w:b/>
          <w:bCs/>
        </w:rPr>
        <w:t>18. §</w:t>
      </w:r>
      <w:r>
        <w:t xml:space="preserve"> A gyógyszer-kereskedelemről szóló (2009:366) törvény 3. fejezetének 1. §-a szerint gyógyszerek nagykereskedelmével csak az arra vonatkozó engedéllyel rendelkezők foglalkozhatnak. További rendelkezések [a gyógyszerek nagykereskedelméről szóló (HSLF-FS 2021:xx) gyógyszerügynökségi rendelkezésekben] találhatók. </w:t>
      </w:r>
    </w:p>
    <w:p w14:paraId="360AECBE" w14:textId="0C72E25D" w:rsidR="007123B4" w:rsidRPr="007123B4" w:rsidRDefault="009316D3" w:rsidP="007123B4">
      <w:pPr>
        <w:pStyle w:val="HSLF-FS-Rubrik-2"/>
      </w:pPr>
      <w:r>
        <w:t xml:space="preserve">Emberi felhasználásra szánt, kábító hatású gyógyszerek </w:t>
      </w:r>
    </w:p>
    <w:p w14:paraId="4031F41B" w14:textId="10107744" w:rsidR="007123B4" w:rsidRDefault="007123B4" w:rsidP="007123B4">
      <w:pPr>
        <w:pStyle w:val="HSLF-FS-Brdtext"/>
      </w:pPr>
      <w:r>
        <w:rPr>
          <w:b/>
        </w:rPr>
        <w:t>19. §</w:t>
      </w:r>
      <w:r>
        <w:t xml:space="preserve"> A kábító hatású gyógyszerek kezelésére vonatkozó rendelkezéseket a kábítószerek ellenőrzéséről szóló (LVFS 2011:9) gyógyszerügynökségi rendelkezések tartalmazzák.</w:t>
      </w:r>
    </w:p>
    <w:p w14:paraId="17F65349" w14:textId="2066661A" w:rsidR="007123B4" w:rsidRDefault="007123B4" w:rsidP="007123B4">
      <w:pPr>
        <w:pStyle w:val="HSLF-FS-Rubrik-2"/>
      </w:pPr>
      <w:r>
        <w:lastRenderedPageBreak/>
        <w:t xml:space="preserve">Párhuzamosan behozott, emberi felhasználásra szánt oltóanyagok és vérkészítmények értékesítése </w:t>
      </w:r>
    </w:p>
    <w:p w14:paraId="2AFF90DC" w14:textId="54B5CB77" w:rsidR="008F3292" w:rsidRPr="007123B4" w:rsidRDefault="007123B4" w:rsidP="007123B4">
      <w:pPr>
        <w:pStyle w:val="HSLF-FS-Brdtextindragfrstaraden"/>
        <w:ind w:firstLine="0"/>
      </w:pPr>
      <w:r>
        <w:rPr>
          <w:b/>
        </w:rPr>
        <w:t>20. §</w:t>
      </w:r>
      <w:r>
        <w:t xml:space="preserve"> A svéd piacon értékesítendő, emberi felhasználásra szánt oltóanyagok és vérkészítmények gyártási tételeire vonatkozó rendelkezéseket az emberi felhasználásra szánt oltóanyagok és vérkészítmények gyártási tételeinek forgalmazásáról szóló (HSLF-FS 2015:14) gyógyszerügynökségi rendelkezések tartalmazzák. </w:t>
      </w:r>
    </w:p>
    <w:p w14:paraId="2CA1CC04" w14:textId="7FD4BDCA" w:rsidR="007123B4" w:rsidRDefault="007123B4" w:rsidP="007123B4">
      <w:pPr>
        <w:pStyle w:val="HSLF-FS-Rubrik-2"/>
      </w:pPr>
      <w:r>
        <w:t>Változások és visszavonások</w:t>
      </w:r>
    </w:p>
    <w:p w14:paraId="5663B19E" w14:textId="659FBF44" w:rsidR="000A25FC" w:rsidRDefault="007123B4" w:rsidP="003E763F">
      <w:pPr>
        <w:pStyle w:val="HSLF-FS-Brdtextindragfrstaraden"/>
        <w:spacing w:line="240" w:lineRule="auto"/>
        <w:ind w:firstLine="0"/>
        <w:rPr>
          <w:b/>
          <w:sz w:val="23"/>
          <w:szCs w:val="23"/>
        </w:rPr>
      </w:pPr>
      <w:r>
        <w:rPr>
          <w:b/>
        </w:rPr>
        <w:t>21. §</w:t>
      </w:r>
      <w:r>
        <w:t xml:space="preserve"> A párhuzamos importőrt folyamatosan tájékoztatni kell az exportáló országban engedélyezett, emberi felhasználásra szánt gyógyszert vagy a közvetlenül behozott, emberi felhasználásra szánt gyógyszert érintő minden olyan változásáról, amely jelentőséggel bírhat a párhuzamosan behozott, emberi felhasználásra szánt gyógyszer forgalombahozatali engedélye szempontjából. A párhuzamos importőr folyamatosan tájékoztatja a Gyógyszerügynökséget ezekről a változásokról.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22</w:t>
      </w:r>
      <w:r>
        <w:rPr>
          <w:b/>
          <w:bCs/>
        </w:rPr>
        <w:t>. §</w:t>
      </w:r>
      <w:r>
        <w:t xml:space="preserve"> A párhuzamosan behozott, emberi felhasználásra szánt gyógyszer forgalombahozatali engedélyének szükséges módosításait a párhuzamos importőrnek kell kérelmeznie. </w:t>
      </w:r>
    </w:p>
    <w:p w14:paraId="4910B7CC" w14:textId="6F5BCDE4" w:rsidR="007123B4" w:rsidRDefault="007123B4" w:rsidP="007123B4">
      <w:pPr>
        <w:pStyle w:val="HSLF-FS-Brdtextindragfrstaraden"/>
      </w:pPr>
      <w:r>
        <w:t xml:space="preserve">Abban az esetben, ha az exportáló országban jelentősen módosul az engedély, a megváltozott, párhuzamosan behozott, emberi felhasználásra szánt gyógyszer csak akkor értékesíthető, ha a megfelelő változtatásokat a Gyógyszerügynökség engedélyezte.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bCs/>
        </w:rPr>
        <w:t xml:space="preserve">23. </w:t>
      </w:r>
      <w:r>
        <w:rPr>
          <w:b/>
        </w:rPr>
        <w:t xml:space="preserve">§ </w:t>
      </w:r>
      <w:r>
        <w:t xml:space="preserve">Ha a párhuzamosan behozott, emberi felhasználásra szánt gyógyszer forgalombahozatali engedélyét az exportáló országban, vagy a közvetlenül behozott, emberi felhasználásra szánt gyógyszer forgalombahozatali engedélyét Svédországban minőségi, hatásbeli vagy biztonsági okokból visszavonják, a párhuzamosan behozott, emberi felhasználásra szánt gyógyszer forgalombahozatali engedélyét is vissza kell vonni. </w:t>
      </w:r>
    </w:p>
    <w:p w14:paraId="1F883E64" w14:textId="518B5776" w:rsidR="007123B4" w:rsidRDefault="0091535B" w:rsidP="007C0355">
      <w:pPr>
        <w:pStyle w:val="HSLF-FS-Brdtextindragfrstaraden"/>
      </w:pPr>
      <w:r>
        <w:t xml:space="preserve">A párhuzamosan behozott, emberi felhasználásra szánt gyógyszerek forgalombahozatali engedélye a gyógyszerekről szóló (2015:315) törvény 11. fejezetének 2. §-a szerint az első bekezdésben említettektől eltérő esetekben is visszavonható. </w:t>
      </w:r>
    </w:p>
    <w:p w14:paraId="55C307F2" w14:textId="77777777" w:rsidR="007E61A7" w:rsidRDefault="007E61A7" w:rsidP="007E61A7">
      <w:pPr>
        <w:pStyle w:val="HSLF-FS-Rubrik-2"/>
      </w:pPr>
      <w:r>
        <w:t xml:space="preserve">Felmentés </w:t>
      </w:r>
    </w:p>
    <w:p w14:paraId="089664DD" w14:textId="02B58EA2" w:rsidR="00153F3E" w:rsidRDefault="007E61A7" w:rsidP="003E763F">
      <w:pPr>
        <w:pStyle w:val="HSLF-FS-Brdtextindragfrstaraden"/>
        <w:spacing w:line="240" w:lineRule="auto"/>
        <w:ind w:firstLine="0"/>
      </w:pPr>
      <w:r>
        <w:rPr>
          <w:b/>
        </w:rPr>
        <w:t>24. §</w:t>
      </w:r>
      <w:r>
        <w:t xml:space="preserve"> A Gyógyszerügynökség különleges okok esetén mentességet (felmentést) adhat e rendelkezések előírásai alól. Nem adható mentesség azonban, ha ez Svédország uniós jog szerinti kötelezettségeinek figyelmen kívül hagyásával járna.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Ezek a rendelkezések 2022. január 28-án lépnek hatályba.</w:t>
      </w:r>
    </w:p>
    <w:p w14:paraId="33DB6D78" w14:textId="77777777" w:rsidR="00735042" w:rsidRDefault="00735042" w:rsidP="00735042">
      <w:pPr>
        <w:pStyle w:val="HSLF-FS-Brdtextindragfrstaraden"/>
      </w:pPr>
      <w:r>
        <w:t>2. A rendelkezések hatályon kívül helyezik a párhuzamosan behozott gyógyszerekről szóló (LVFS 2012:19) gyógyszerügynökségi rendelkezéseket.</w:t>
      </w:r>
    </w:p>
    <w:p w14:paraId="0EAC64C7" w14:textId="4D1C2588" w:rsidR="00420658" w:rsidRPr="00420658" w:rsidRDefault="00735042" w:rsidP="00735042">
      <w:pPr>
        <w:pStyle w:val="HSLF-FS-Brdtextindragfrstaraden"/>
      </w:pPr>
      <w:r>
        <w:t>3. A párhuzamosan behozott gyógyszerekről szóló (LVFS 2012:19) gyógyszerügynökségi rendelkezések alapján kiadott engedélyek az új rendelkezések szerinti engedélyként érvényesek.</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Gyógyszerügynökség</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Melléklet</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A párhuzamosan behozott, emberi felhasználásra szánt gyógyszerek forgalombahozatali engedélye iránti kérelmekhez a következő információkat és dokumentációt kell csatolni: </w:t>
      </w:r>
    </w:p>
    <w:p w14:paraId="514029D8" w14:textId="09560852" w:rsidR="007E61A7" w:rsidRDefault="00F11B34" w:rsidP="00F11B34">
      <w:pPr>
        <w:pStyle w:val="HSLF-FS-Brdtextindragfrstaraden"/>
      </w:pPr>
      <w:r>
        <w:t xml:space="preserve">1. A kérelmező neve vagy kereskedelmi neve és postacíme, valamint a kérelemhez kijelölt kapcsolattartó személy elérhetősége. </w:t>
      </w:r>
    </w:p>
    <w:p w14:paraId="78C7D29E" w14:textId="45857F42" w:rsidR="007E61A7" w:rsidRDefault="00F11B34" w:rsidP="00F11B34">
      <w:pPr>
        <w:pStyle w:val="HSLF-FS-Brdtextindragfrstaraden"/>
      </w:pPr>
      <w:r>
        <w:t xml:space="preserve">2. A helyi képviselők neve és postacíme. </w:t>
      </w:r>
    </w:p>
    <w:p w14:paraId="6E6F4A97" w14:textId="6CCF807F" w:rsidR="007E61A7" w:rsidRDefault="00F11B34" w:rsidP="00F11B34">
      <w:pPr>
        <w:pStyle w:val="HSLF-FS-Brdtextindragfrstaraden"/>
      </w:pPr>
      <w:r>
        <w:t xml:space="preserve">3. Az emberi felhasználásra szánt gyógyszer neve, gyógyszerforma, hatáserősség és alkalmazási módok. </w:t>
      </w:r>
    </w:p>
    <w:p w14:paraId="55C449F3" w14:textId="57258547" w:rsidR="007E61A7" w:rsidRDefault="00F11B34" w:rsidP="00F11B34">
      <w:pPr>
        <w:pStyle w:val="HSLF-FS-Brdtextindragfrstaraden"/>
      </w:pPr>
      <w:r>
        <w:t xml:space="preserve">4. Az az EGT-ország, amelyből az emberi felhasználásra szánt gyógyszert exportálják. </w:t>
      </w:r>
    </w:p>
    <w:p w14:paraId="085E440B" w14:textId="39BE4E98" w:rsidR="007E61A7" w:rsidRDefault="00F11B34" w:rsidP="00F11B34">
      <w:pPr>
        <w:pStyle w:val="HSLF-FS-Brdtextindragfrstaraden"/>
      </w:pPr>
      <w:r>
        <w:t xml:space="preserve">5. Tájékoztatás arról, hogy a rendelet 8. §-a szerinti értesítés megtörtént vagy meg fog történni. </w:t>
      </w:r>
    </w:p>
    <w:p w14:paraId="75DF96D8" w14:textId="03425D6C" w:rsidR="007E61A7" w:rsidRDefault="00F11B34" w:rsidP="00F11B34">
      <w:pPr>
        <w:pStyle w:val="HSLF-FS-Brdtextindragfrstaraden"/>
      </w:pPr>
      <w:r>
        <w:t xml:space="preserve">6. Tájékoztatás arról, hogy a rendelet 9. §-a szerinti értesítésnek meg kell történnie, és hogy az értesítés megtörtént-e már. </w:t>
      </w:r>
    </w:p>
    <w:p w14:paraId="3BDB4718" w14:textId="71F61822" w:rsidR="007E61A7" w:rsidRDefault="00F11B34" w:rsidP="00F11B34">
      <w:pPr>
        <w:pStyle w:val="HSLF-FS-Brdtextindragfrstaraden"/>
      </w:pPr>
      <w:r>
        <w:t xml:space="preserve">7. Az emberi felhasználásra szánt gyógyszer neve, gyógyszerformája és hatáserőssége az exportáló országban és a forgalombahozatali engedély száma az exportáló országban. </w:t>
      </w:r>
    </w:p>
    <w:p w14:paraId="3E0A7832" w14:textId="2EC413BE" w:rsidR="007E61A7" w:rsidRDefault="00F11B34" w:rsidP="00F11B34">
      <w:pPr>
        <w:pStyle w:val="HSLF-FS-Brdtextindragfrstaraden"/>
      </w:pPr>
      <w:r>
        <w:t xml:space="preserve">8. A forgalombahozatali engedély jogosultjának neve és címe az exportáló országban, valamint a gyártóra vonatkozó megfelelő információk. </w:t>
      </w:r>
    </w:p>
    <w:p w14:paraId="714DF124" w14:textId="5C59A4CB" w:rsidR="007E61A7" w:rsidRDefault="00F11B34" w:rsidP="00F11B34">
      <w:pPr>
        <w:pStyle w:val="HSLF-FS-Brdtextindragfrstaraden"/>
      </w:pPr>
      <w:r>
        <w:t xml:space="preserve">9. A közvetlenül behozott, emberi felhasználásra szánt gyógyszer neve, gyógyszerformája, hatáserőssége és forgalombahozatali engedélyének száma. </w:t>
      </w:r>
    </w:p>
    <w:p w14:paraId="7BBE27A8" w14:textId="53BFAAF9" w:rsidR="007E61A7" w:rsidRDefault="00F11B34" w:rsidP="00F11B34">
      <w:pPr>
        <w:pStyle w:val="HSLF-FS-Brdtextindragfrstaraden"/>
      </w:pPr>
      <w:r>
        <w:t xml:space="preserve">10. A közvetlenül behozott, emberi felhasználásra szánt gyógyszerre vonatkozó forgalombahozatali engedély jogosultjának neve és címe. </w:t>
      </w:r>
    </w:p>
    <w:p w14:paraId="4546F84D" w14:textId="1045E18F" w:rsidR="007E61A7" w:rsidRDefault="00F11B34" w:rsidP="00F11B34">
      <w:pPr>
        <w:pStyle w:val="HSLF-FS-Brdtextindragfrstaraden"/>
      </w:pPr>
      <w:r>
        <w:t xml:space="preserve">11. A közvetlenül behozott, emberi felhasználásra szánt gyógyszer és a párhuzamosan behozott, emberi felhasználásra szánt gyógyszer közötti különbségek leírása. </w:t>
      </w:r>
    </w:p>
    <w:p w14:paraId="64BE3E65" w14:textId="77DB415E" w:rsidR="007E61A7" w:rsidRDefault="00F11B34" w:rsidP="00F11B34">
      <w:pPr>
        <w:pStyle w:val="HSLF-FS-Brdtextindragfrstaraden"/>
      </w:pPr>
      <w:r>
        <w:t xml:space="preserve">12. Annak részletes leírása, hogy az emberi felhasználásra szánt gyógyszert hogyan kell újracímkézni vagy újracsomagolni. </w:t>
      </w:r>
    </w:p>
    <w:p w14:paraId="6DAFAC5B" w14:textId="6A68B83B" w:rsidR="007E61A7" w:rsidRDefault="00F11B34" w:rsidP="00F11B34">
      <w:pPr>
        <w:pStyle w:val="HSLF-FS-Brdtextindragfrstaraden"/>
      </w:pPr>
      <w:r>
        <w:t xml:space="preserve">13. A párhuzamosan behozott, emberi felhasználásra szánt gyógyszerek átvételére, tárolására, újracsomagolására, forgalomba hozatalára és szállítására vonatkozó utasításokra és minőség-ellenőrzésekre, valamint a visszahívási rendszerekre vonatkozó információk. </w:t>
      </w:r>
    </w:p>
    <w:p w14:paraId="5F99D126" w14:textId="472C485B" w:rsidR="00642B0F" w:rsidRDefault="00F11B34" w:rsidP="00F11B34">
      <w:pPr>
        <w:pStyle w:val="HSLF-FS-Brdtextindragfrstaraden"/>
      </w:pPr>
      <w:r>
        <w:t xml:space="preserve">14. Az újracsomagolást/újracímkézést végző vállalat vagy vállalatok neve, címe és gyártási engedélye, valamint adott esetben írásbeli megállapodása. </w:t>
      </w:r>
    </w:p>
    <w:p w14:paraId="42B81F88" w14:textId="6A3D8C3C" w:rsidR="00642B0F" w:rsidRDefault="00F11B34" w:rsidP="00F11B34">
      <w:pPr>
        <w:pStyle w:val="HSLF-FS-Brdtextindragfrstaraden"/>
      </w:pPr>
      <w:r>
        <w:t xml:space="preserve">15. A párhuzamosan behozott, emberi felhasználásra szánt gyógyszer csomagolására vonatkozó információk a csomagolási méret(ek) és a külső/közvetlen csomagolás tekintetében. </w:t>
      </w:r>
    </w:p>
    <w:p w14:paraId="0E3D4B52" w14:textId="2275E4B1" w:rsidR="007E61A7" w:rsidRPr="007E61A7" w:rsidRDefault="00F11B34" w:rsidP="00F11B34">
      <w:pPr>
        <w:pStyle w:val="HSLF-FS-Brdtextindragfrstaraden"/>
      </w:pPr>
      <w:r>
        <w:lastRenderedPageBreak/>
        <w:t>16. Eltarthatósági idő (bontatlan és felbontott csomagolás esetén) és adott esetben a párhuzamosan behozott, emberi felhasználásra szánt gyógyszer befejezése utáni eltarthatósági idő, valamint a párhuzamosan behozott, emberi felhasználásra szánt gyógyszer tárolására vonatkozó megfelelő utasítások.</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A HSLF-FS az alábbi címeken tölthető le vagy rendelhető meg:</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Kapcsolat</w:t>
      </w:r>
      <w:r>
        <w:br/>
        <w:t>Xxxxxxxxxxx</w:t>
      </w:r>
      <w:r>
        <w:br/>
        <w:t>Cím</w:t>
      </w:r>
      <w:r>
        <w:br/>
        <w:t>Telefon: xx xxxxxxxxx Fax: xx xxxxxxxxx</w:t>
      </w:r>
    </w:p>
    <w:p w14:paraId="2548EFCB" w14:textId="77777777" w:rsidR="00673671" w:rsidRPr="00964D75" w:rsidRDefault="00673671" w:rsidP="00B9475C">
      <w:pPr>
        <w:pStyle w:val="HSLF-FS-Kontaktinformation"/>
      </w:pPr>
      <w:r>
        <w:t>e-mail: xxxxxxxx@xxxxxxx.xx</w:t>
      </w:r>
    </w:p>
    <w:p w14:paraId="7A240DDE" w14:textId="77777777" w:rsidR="00E44C93" w:rsidRPr="00964D75" w:rsidRDefault="00673671" w:rsidP="00B9475C">
      <w:pPr>
        <w:pStyle w:val="HSLF-FS-Kontaktinformation"/>
      </w:pPr>
      <w:r>
        <w:t>internet: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Nyomda: Kiadó és a kiadás éve</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EC22" w14:textId="77777777" w:rsidR="000F7CC8" w:rsidRDefault="000F7CC8" w:rsidP="00290019">
      <w:r>
        <w:separator/>
      </w:r>
    </w:p>
  </w:endnote>
  <w:endnote w:type="continuationSeparator" w:id="0">
    <w:p w14:paraId="3E5D7957" w14:textId="77777777" w:rsidR="000F7CC8" w:rsidRDefault="000F7CC8"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A85E" w14:textId="77777777" w:rsidR="000F7CC8" w:rsidRDefault="000F7CC8" w:rsidP="00290019">
      <w:r>
        <w:separator/>
      </w:r>
    </w:p>
  </w:footnote>
  <w:footnote w:type="continuationSeparator" w:id="0">
    <w:p w14:paraId="43800069" w14:textId="77777777" w:rsidR="000F7CC8" w:rsidRDefault="000F7CC8"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Az értesítés </w:t>
      </w:r>
    </w:p>
    <w:p w14:paraId="4A95157E" w14:textId="2EFBF7FD" w:rsidR="00943E19" w:rsidRDefault="00A97DE9" w:rsidP="00A97DE9">
      <w:pPr>
        <w:pStyle w:val="FootnoteText"/>
      </w:pPr>
      <w:r>
        <w:t xml:space="preserve">a műszaki szabályokkal és az információs társadalom szolgáltatásaira vonatkozó szabályokkal kapcsolatos információszolgáltatási eljárás megállapításáról szóló, 2015. szeptember 9-i (EU) 2015/1535 európai parlamenti és tanácsi irányelvvel összhangban megtörtént.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0F7CC8">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TERVEZET"/>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0F7CC8"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TERVEZET"/>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0F7CC8"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TERVEZET"/>
          <w10:wrap anchorx="margin" anchory="margin"/>
        </v:shape>
      </w:pict>
    </w:r>
    <w:r w:rsidR="00964D75">
      <w:t xml:space="preserve">Az </w:t>
    </w:r>
    <w:r w:rsidR="00964D75">
      <w:t>egészségügyre, az egészségügyi ellátásra, a szociális szolgáltatásokra, a gyógyszerekre, a népegészségügyre stb. vonatkozó közös jogszabálygyűjtemény</w:t>
    </w:r>
  </w:p>
  <w:p w14:paraId="1EDBB6C7" w14:textId="77777777" w:rsidR="00DB331A" w:rsidRPr="00964D75" w:rsidRDefault="004D7ACB" w:rsidP="004641D8">
    <w:pPr>
      <w:pStyle w:val="HSLF-FS-Dokmentinformation"/>
      <w:rPr>
        <w:sz w:val="16"/>
        <w:szCs w:val="16"/>
      </w:rPr>
    </w:pPr>
    <w:r>
      <w:rPr>
        <w:noProof/>
      </w:rPr>
      <mc:AlternateContent>
        <mc:Choice Requires="wps">
          <w:drawing>
            <wp:anchor distT="0" distB="0" distL="114300" distR="114300" simplePos="0" relativeHeight="251666432" behindDoc="0" locked="0" layoutInCell="1" allowOverlap="1" wp14:anchorId="40A7A495" wp14:editId="7A61CF87">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Kiadás időpontja: 20xx. július 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Kiadás időpontja: 20xx. július 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563615C" wp14:editId="209ACEE1">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A2B2B"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Pd8DAza&#10;AAAABgEAAA8AAABkcnMvZG93bnJldi54bWxMjr1OwzAUhXck3sG6SGzUoarSEOJUCMGCWBI6wObG&#10;t3FEfJ3GThPenosYYDw/OucrdovrxRnH0HlScLtKQCA13nTUKti/Pd9kIELUZHTvCRV8YYBdeXlR&#10;6Nz4mSo817EVPEIh1wpsjEMuZWgsOh1WfkDi7OhHpyPLsZVm1DOPu16ukySVTnfED1YP+Gix+awn&#10;p+Dl9Br2m7R6qt5PWT1/HCfbelTq+mp5uAcRcYl/ZfjBZ3QomengJzJB9ApS7inYZncgON1u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Pd8DAzaAAAABgEAAA8A&#10;AAAAAAAAAAAAAAAAKAQAAGRycy9kb3ducmV2LnhtbFBLBQYAAAAABAAEAPMAAAAvBQAAAAA=&#10;" strokecolor="black [3213]"/>
          </w:pict>
        </mc:Fallback>
      </mc:AlternateContent>
    </w:r>
    <w:r>
      <w:t>ISSN xxx-xxxx, Cikkszám: xxxxxxxx</w:t>
    </w:r>
    <w:r>
      <w:br/>
      <w:t>Kiadó:</w:t>
    </w:r>
    <w:r>
      <w:rPr>
        <w:sz w:val="16"/>
      </w:rPr>
      <w:t xml:space="preserve"> A jogi osztály vezetője – Pär Ödman, Nemzeti Egészségügyi és Jóléti Hivatal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0F7CC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83EE3"/>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7</TotalTime>
  <Pages>1</Pages>
  <Words>2693</Words>
  <Characters>15354</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