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269BA" w14:textId="77777777" w:rsidR="00C1446C" w:rsidRDefault="00C1446C" w:rsidP="005F3B2D">
      <w:pPr>
        <w:tabs>
          <w:tab w:val="left" w:pos="2552"/>
        </w:tabs>
        <w:rPr>
          <w:sz w:val="28"/>
          <w:szCs w:val="28"/>
        </w:rPr>
      </w:pPr>
    </w:p>
    <w:p w14:paraId="076CCB8E" w14:textId="208C430E" w:rsidR="00FA47A0" w:rsidRDefault="00FA47A0" w:rsidP="00FA47A0">
      <w:pPr>
        <w:pStyle w:val="PlainText"/>
        <w:rPr>
          <w:rFonts w:ascii="Courier New" w:hAnsi="Courier New" w:cs="Courier New"/>
          <w:sz w:val="20"/>
          <w:szCs w:val="20"/>
        </w:rPr>
      </w:pPr>
      <w:r>
        <w:rPr>
          <w:rFonts w:ascii="Courier New" w:hAnsi="Courier New"/>
          <w:sz w:val="20"/>
        </w:rPr>
        <w:t>1. ------IND- 2017 0287 LV- RO- ------ 20191218 --- --- FINAL</w:t>
      </w:r>
    </w:p>
    <w:p w14:paraId="37CE2AB4" w14:textId="77777777" w:rsidR="00A36B68" w:rsidRDefault="00A36B68" w:rsidP="005F3B2D">
      <w:pPr>
        <w:tabs>
          <w:tab w:val="left" w:pos="2552"/>
        </w:tabs>
        <w:rPr>
          <w:sz w:val="28"/>
          <w:szCs w:val="28"/>
        </w:rPr>
      </w:pPr>
    </w:p>
    <w:tbl>
      <w:tblPr>
        <w:tblW w:w="5000" w:type="pct"/>
        <w:tblCellMar>
          <w:left w:w="0" w:type="dxa"/>
          <w:right w:w="0" w:type="dxa"/>
        </w:tblCellMar>
        <w:tblLook w:val="04A0" w:firstRow="1" w:lastRow="0" w:firstColumn="1" w:lastColumn="0" w:noHBand="0" w:noVBand="1"/>
      </w:tblPr>
      <w:tblGrid>
        <w:gridCol w:w="4535"/>
        <w:gridCol w:w="4536"/>
      </w:tblGrid>
      <w:tr w:rsidR="005F3B2D" w:rsidRPr="005F3B2D" w14:paraId="4B1511EC" w14:textId="77777777" w:rsidTr="005F3B2D">
        <w:trPr>
          <w:cantSplit/>
        </w:trPr>
        <w:tc>
          <w:tcPr>
            <w:tcW w:w="2500" w:type="pct"/>
            <w:shd w:val="clear" w:color="auto" w:fill="auto"/>
          </w:tcPr>
          <w:p w14:paraId="628E444A" w14:textId="77777777" w:rsidR="005F3B2D" w:rsidRPr="005F3B2D" w:rsidRDefault="005F3B2D" w:rsidP="002A13CA">
            <w:pPr>
              <w:tabs>
                <w:tab w:val="left" w:pos="2552"/>
              </w:tabs>
              <w:rPr>
                <w:sz w:val="28"/>
                <w:szCs w:val="28"/>
              </w:rPr>
            </w:pPr>
            <w:r>
              <w:rPr>
                <w:sz w:val="28"/>
              </w:rPr>
              <w:t>___________ 2017</w:t>
            </w:r>
          </w:p>
          <w:p w14:paraId="06DEAD1E" w14:textId="77777777" w:rsidR="005F3B2D" w:rsidRPr="005F3B2D" w:rsidRDefault="005F3B2D" w:rsidP="002A13CA">
            <w:pPr>
              <w:tabs>
                <w:tab w:val="left" w:pos="2552"/>
              </w:tabs>
              <w:rPr>
                <w:sz w:val="28"/>
                <w:szCs w:val="28"/>
              </w:rPr>
            </w:pPr>
            <w:r>
              <w:rPr>
                <w:sz w:val="28"/>
              </w:rPr>
              <w:t>Riga</w:t>
            </w:r>
          </w:p>
        </w:tc>
        <w:tc>
          <w:tcPr>
            <w:tcW w:w="2500" w:type="pct"/>
            <w:shd w:val="clear" w:color="auto" w:fill="auto"/>
          </w:tcPr>
          <w:p w14:paraId="27A41065" w14:textId="77777777" w:rsidR="005F3B2D" w:rsidRPr="005F3B2D" w:rsidRDefault="005F3B2D" w:rsidP="002A13CA">
            <w:pPr>
              <w:tabs>
                <w:tab w:val="left" w:pos="2552"/>
              </w:tabs>
              <w:jc w:val="right"/>
              <w:rPr>
                <w:sz w:val="28"/>
                <w:szCs w:val="28"/>
              </w:rPr>
            </w:pPr>
            <w:r>
              <w:rPr>
                <w:sz w:val="28"/>
              </w:rPr>
              <w:t>Regulament nr.</w:t>
            </w:r>
          </w:p>
          <w:p w14:paraId="5C15CAE1" w14:textId="2D30BCDD" w:rsidR="005F3B2D" w:rsidRPr="005F3B2D" w:rsidRDefault="005F3B2D" w:rsidP="00681E89">
            <w:pPr>
              <w:tabs>
                <w:tab w:val="left" w:pos="2552"/>
              </w:tabs>
              <w:jc w:val="right"/>
              <w:rPr>
                <w:sz w:val="28"/>
                <w:szCs w:val="28"/>
              </w:rPr>
            </w:pPr>
            <w:r>
              <w:rPr>
                <w:sz w:val="28"/>
              </w:rPr>
              <w:t>(Ref. nr. _______</w:t>
            </w:r>
            <w:r w:rsidR="00681E89">
              <w:rPr>
                <w:sz w:val="28"/>
              </w:rPr>
              <w:t>, punctul _______</w:t>
            </w:r>
            <w:bookmarkStart w:id="0" w:name="_GoBack"/>
            <w:bookmarkEnd w:id="0"/>
            <w:r>
              <w:rPr>
                <w:sz w:val="28"/>
              </w:rPr>
              <w:t>)</w:t>
            </w:r>
          </w:p>
        </w:tc>
      </w:tr>
    </w:tbl>
    <w:p w14:paraId="274110A3" w14:textId="77777777" w:rsidR="00172464" w:rsidRPr="00172464" w:rsidRDefault="00172464" w:rsidP="005F3B2D">
      <w:pPr>
        <w:tabs>
          <w:tab w:val="left" w:pos="2552"/>
        </w:tabs>
        <w:rPr>
          <w:sz w:val="28"/>
          <w:szCs w:val="28"/>
        </w:rPr>
      </w:pPr>
    </w:p>
    <w:p w14:paraId="7909B536" w14:textId="77777777" w:rsidR="004F5151" w:rsidRPr="00172464" w:rsidRDefault="001551B5" w:rsidP="005F3B2D">
      <w:pPr>
        <w:jc w:val="center"/>
        <w:rPr>
          <w:b/>
          <w:sz w:val="28"/>
          <w:szCs w:val="28"/>
        </w:rPr>
      </w:pPr>
      <w:r>
        <w:rPr>
          <w:b/>
          <w:sz w:val="28"/>
        </w:rPr>
        <w:t>Cerințe privind dispozitivele de măsurare a vitezei vehiculelor</w:t>
      </w:r>
    </w:p>
    <w:p w14:paraId="4B3ABBBD" w14:textId="77777777" w:rsidR="00172464" w:rsidRDefault="00172464" w:rsidP="005F3B2D">
      <w:pPr>
        <w:ind w:left="4111" w:firstLine="28"/>
        <w:jc w:val="right"/>
        <w:rPr>
          <w:sz w:val="28"/>
          <w:szCs w:val="28"/>
        </w:rPr>
      </w:pPr>
    </w:p>
    <w:p w14:paraId="0479BF6C" w14:textId="489A5AA2" w:rsidR="004F5151" w:rsidRPr="00172464" w:rsidRDefault="005F3B2D" w:rsidP="005F3B2D">
      <w:pPr>
        <w:ind w:left="4111" w:firstLine="28"/>
        <w:jc w:val="right"/>
        <w:rPr>
          <w:sz w:val="28"/>
          <w:szCs w:val="28"/>
        </w:rPr>
      </w:pPr>
      <w:r>
        <w:rPr>
          <w:sz w:val="28"/>
        </w:rPr>
        <w:t>Publicat în temeiul articolului 6 alineatul (2) din Legea privind uniformitatea măsurătorilor</w:t>
      </w:r>
    </w:p>
    <w:p w14:paraId="26029AD3" w14:textId="54A20545" w:rsidR="004F5151" w:rsidRPr="00172464" w:rsidRDefault="004F5151" w:rsidP="005F3B2D">
      <w:pPr>
        <w:rPr>
          <w:sz w:val="28"/>
          <w:szCs w:val="28"/>
        </w:rPr>
      </w:pPr>
    </w:p>
    <w:p w14:paraId="1CF9A487" w14:textId="74CCB720" w:rsidR="004C25BE" w:rsidRPr="00172464" w:rsidRDefault="004F5151" w:rsidP="005F3B2D">
      <w:pPr>
        <w:ind w:firstLine="720"/>
        <w:jc w:val="both"/>
        <w:rPr>
          <w:sz w:val="28"/>
          <w:szCs w:val="28"/>
        </w:rPr>
      </w:pPr>
      <w:r>
        <w:rPr>
          <w:sz w:val="28"/>
        </w:rPr>
        <w:t>1. Regulamentul stabilește cerințele metrologice privind dispozitivele de măsurare a vitezei vehiculelor (denumite în continuare „dispozitivele de măsurare a vitezei”) care fac obiectul controlului metrologic național.</w:t>
      </w:r>
    </w:p>
    <w:p w14:paraId="4FA73EFD" w14:textId="77777777" w:rsidR="004C25BE" w:rsidRPr="00172464" w:rsidRDefault="004C25BE" w:rsidP="005F3B2D">
      <w:pPr>
        <w:ind w:firstLine="720"/>
        <w:rPr>
          <w:sz w:val="28"/>
          <w:szCs w:val="28"/>
        </w:rPr>
      </w:pPr>
    </w:p>
    <w:p w14:paraId="1C836065" w14:textId="75E39834" w:rsidR="002A71E6" w:rsidRPr="00172464" w:rsidRDefault="004F5151" w:rsidP="005F3B2D">
      <w:pPr>
        <w:keepNext/>
        <w:keepLines/>
        <w:ind w:firstLine="720"/>
        <w:rPr>
          <w:sz w:val="28"/>
          <w:szCs w:val="28"/>
        </w:rPr>
      </w:pPr>
      <w:r>
        <w:rPr>
          <w:sz w:val="28"/>
        </w:rPr>
        <w:t>2. În regulament sunt utilizați următorii termeni:</w:t>
      </w:r>
    </w:p>
    <w:p w14:paraId="5CA87F27" w14:textId="047E95B8" w:rsidR="00CF5F58" w:rsidRPr="00172464" w:rsidRDefault="00CF5F58" w:rsidP="005F3B2D">
      <w:pPr>
        <w:ind w:firstLine="720"/>
        <w:jc w:val="both"/>
        <w:rPr>
          <w:sz w:val="28"/>
          <w:szCs w:val="28"/>
        </w:rPr>
      </w:pPr>
      <w:r>
        <w:rPr>
          <w:sz w:val="28"/>
        </w:rPr>
        <w:t>2.1. „dispozitiv automat de măsurare a vitezei” înseamnă un dispozitiv de măsurare a vitezei fără operator, care este dotat cu un dispozitiv de înregistrare;</w:t>
      </w:r>
    </w:p>
    <w:p w14:paraId="3592C179" w14:textId="2F3EB6C0" w:rsidR="005A3095" w:rsidRPr="00172464" w:rsidRDefault="004E0C3F" w:rsidP="005F3B2D">
      <w:pPr>
        <w:ind w:firstLine="720"/>
        <w:jc w:val="both"/>
        <w:rPr>
          <w:sz w:val="28"/>
          <w:szCs w:val="28"/>
        </w:rPr>
      </w:pPr>
      <w:r>
        <w:rPr>
          <w:sz w:val="28"/>
        </w:rPr>
        <w:t>2.2. „dispozitiv de măsurare Doppler” înseamnă un dispozitiv de măsurare a vitezei care utilizează un semnal de microunde direcționat și reflectat de la vehiculul-țintă (efectul Doppler) pentru a-i determina viteza;</w:t>
      </w:r>
    </w:p>
    <w:p w14:paraId="387C9441" w14:textId="2B10CC2C" w:rsidR="00CF5F58" w:rsidRPr="00172464" w:rsidRDefault="00CD78C0" w:rsidP="005F3B2D">
      <w:pPr>
        <w:ind w:firstLine="720"/>
        <w:jc w:val="both"/>
        <w:rPr>
          <w:sz w:val="28"/>
          <w:szCs w:val="28"/>
        </w:rPr>
      </w:pPr>
      <w:r>
        <w:rPr>
          <w:sz w:val="28"/>
        </w:rPr>
        <w:t>2.3. „efect de cosinus” înseamnă eroarea de măsurare cauzată de abaterea de la paralelism a axei de măsurare a dispozitivului de măsurare a vitezei și direcția de deplasare a vehiculului la un anumit unghi față de plan;</w:t>
      </w:r>
    </w:p>
    <w:p w14:paraId="0F47199A" w14:textId="1ADEC1B6" w:rsidR="00CF5F58" w:rsidRPr="00172464" w:rsidRDefault="00CD78C0" w:rsidP="005F3B2D">
      <w:pPr>
        <w:ind w:firstLine="720"/>
        <w:jc w:val="both"/>
        <w:rPr>
          <w:sz w:val="28"/>
          <w:szCs w:val="28"/>
        </w:rPr>
      </w:pPr>
      <w:r>
        <w:rPr>
          <w:sz w:val="28"/>
        </w:rPr>
        <w:t>2.4. „dispozitiv cu laser de măsurare a vitezei” înseamnă un dispozitiv de măsurare a vitezei care utilizează viteza impulsurilor luminoase infraroșii reflectate de la vehiculul-țintă;</w:t>
      </w:r>
    </w:p>
    <w:p w14:paraId="4BF406D6" w14:textId="1AF6CB4B" w:rsidR="00CF5F58" w:rsidRPr="00172464" w:rsidRDefault="00CD78C0" w:rsidP="005F3B2D">
      <w:pPr>
        <w:ind w:firstLine="720"/>
        <w:jc w:val="both"/>
        <w:rPr>
          <w:sz w:val="28"/>
          <w:szCs w:val="28"/>
        </w:rPr>
      </w:pPr>
      <w:r>
        <w:rPr>
          <w:sz w:val="28"/>
        </w:rPr>
        <w:t>2.5. „vehicul-țintă” înseamnă vehiculul a cărui viteză este măsurată de dispozitivul de măsurare a vitezei;</w:t>
      </w:r>
    </w:p>
    <w:p w14:paraId="0BD66CAD" w14:textId="55BA56E5" w:rsidR="00CF5F58" w:rsidRPr="00172464" w:rsidRDefault="00CD78C0" w:rsidP="005F3B2D">
      <w:pPr>
        <w:ind w:firstLine="720"/>
        <w:jc w:val="both"/>
        <w:rPr>
          <w:sz w:val="28"/>
          <w:szCs w:val="28"/>
        </w:rPr>
      </w:pPr>
      <w:r>
        <w:rPr>
          <w:sz w:val="28"/>
        </w:rPr>
        <w:t>2.6. „axă de măsurare” înseamnă o line imaginară de-a lungul căreia dispozitivul de măsurare a vitezei măsoară viteza vehiculului;</w:t>
      </w:r>
    </w:p>
    <w:p w14:paraId="19A04CD9" w14:textId="07721D2B" w:rsidR="00CF5F58" w:rsidRPr="00172464" w:rsidRDefault="00CD78C0" w:rsidP="005F3B2D">
      <w:pPr>
        <w:ind w:firstLine="720"/>
        <w:jc w:val="both"/>
        <w:rPr>
          <w:sz w:val="28"/>
          <w:szCs w:val="28"/>
        </w:rPr>
      </w:pPr>
      <w:r>
        <w:rPr>
          <w:sz w:val="28"/>
        </w:rPr>
        <w:t>2.7. „dispozitiv manual de măsurare a vitezei” înseamnă un dispozitiv de măsurare a vitezei care este utilizat de un operator pentru a efectua măsurători de viteză;</w:t>
      </w:r>
    </w:p>
    <w:p w14:paraId="496D1EFD" w14:textId="01A79C3A" w:rsidR="00CF5F58" w:rsidRPr="00172464" w:rsidRDefault="00CD78C0" w:rsidP="005F3B2D">
      <w:pPr>
        <w:ind w:firstLine="720"/>
        <w:jc w:val="both"/>
        <w:rPr>
          <w:sz w:val="28"/>
          <w:szCs w:val="28"/>
        </w:rPr>
      </w:pPr>
      <w:r>
        <w:rPr>
          <w:sz w:val="28"/>
        </w:rPr>
        <w:t>2,8. „condiții de utilizare” înseamnă condițiile de utilizare a unui dispozitiv de măsurare a vitezei specificate la punctul 8 din regulament;</w:t>
      </w:r>
    </w:p>
    <w:p w14:paraId="66AD7C4C" w14:textId="0C7C286F" w:rsidR="00CF5F58" w:rsidRPr="00172464" w:rsidRDefault="00CF5F58" w:rsidP="005F3B2D">
      <w:pPr>
        <w:ind w:firstLine="720"/>
        <w:jc w:val="both"/>
        <w:rPr>
          <w:sz w:val="28"/>
          <w:szCs w:val="28"/>
        </w:rPr>
      </w:pPr>
      <w:r>
        <w:rPr>
          <w:sz w:val="28"/>
        </w:rPr>
        <w:t>2.9. „operator” înseamnă o persoană care utilizează dispozitivul de măsurare a vitezei pentru a măsura viteza de deplasare a vehiculului;</w:t>
      </w:r>
    </w:p>
    <w:p w14:paraId="3B8D42B3" w14:textId="63522DA8" w:rsidR="00CF5F58" w:rsidRPr="00172464" w:rsidRDefault="00FE4D80" w:rsidP="005F3B2D">
      <w:pPr>
        <w:ind w:firstLine="720"/>
        <w:jc w:val="both"/>
        <w:rPr>
          <w:sz w:val="28"/>
          <w:szCs w:val="28"/>
        </w:rPr>
      </w:pPr>
      <w:r>
        <w:rPr>
          <w:sz w:val="28"/>
        </w:rPr>
        <w:t>2.</w:t>
      </w:r>
      <w:r w:rsidR="00CF5F58">
        <w:rPr>
          <w:sz w:val="28"/>
        </w:rPr>
        <w:t xml:space="preserve">10. „interferență” înseamnă un factor perturbator cu o valoare care depășește condițiile de utilizare a dispozitivului de măsurare a vitezei. Un factor </w:t>
      </w:r>
      <w:r w:rsidR="00CF5F58">
        <w:rPr>
          <w:sz w:val="28"/>
        </w:rPr>
        <w:lastRenderedPageBreak/>
        <w:t>perturbator este considerat ca fiind o interferență dacă nu este inclus în condițiile de utilizare.</w:t>
      </w:r>
    </w:p>
    <w:p w14:paraId="5BA967A9" w14:textId="26D46497" w:rsidR="00FB200A" w:rsidRPr="00172464" w:rsidRDefault="00FB200A" w:rsidP="005F3B2D">
      <w:pPr>
        <w:ind w:firstLine="720"/>
        <w:jc w:val="both"/>
        <w:rPr>
          <w:sz w:val="28"/>
          <w:szCs w:val="28"/>
        </w:rPr>
      </w:pPr>
    </w:p>
    <w:p w14:paraId="212D34DB" w14:textId="19377ADA" w:rsidR="00526321" w:rsidRPr="00172464" w:rsidRDefault="004B1329" w:rsidP="005F3B2D">
      <w:pPr>
        <w:ind w:firstLine="720"/>
        <w:jc w:val="both"/>
        <w:rPr>
          <w:sz w:val="28"/>
          <w:szCs w:val="28"/>
        </w:rPr>
      </w:pPr>
      <w:r>
        <w:rPr>
          <w:sz w:val="28"/>
        </w:rPr>
        <w:t>3. Toate dispozitivele de măsurare a vitezei care sunt conforme cu cerințele din standardele aplicabile sau din părți ale acestora (denumite în continuare „standardele aplicabile”) sau cu documentele (sau părți ale acestora) Organizației Internaționale de Metrologie Legală (denumite în continuare „documentele aplicabile”) sunt considerate conforme cu cerințele menționate în prezentul regulament care acoperă respectivele standarde sau documente.</w:t>
      </w:r>
    </w:p>
    <w:p w14:paraId="5E5187C1" w14:textId="77777777" w:rsidR="00526321" w:rsidRPr="00172464" w:rsidRDefault="00526321" w:rsidP="005F3B2D">
      <w:pPr>
        <w:ind w:firstLine="720"/>
        <w:jc w:val="both"/>
        <w:rPr>
          <w:sz w:val="28"/>
          <w:szCs w:val="28"/>
        </w:rPr>
      </w:pPr>
    </w:p>
    <w:p w14:paraId="78D1DAEA" w14:textId="5D8073B2" w:rsidR="00526321" w:rsidRPr="00172464" w:rsidRDefault="00526321" w:rsidP="005F3B2D">
      <w:pPr>
        <w:ind w:firstLine="720"/>
        <w:jc w:val="both"/>
        <w:rPr>
          <w:sz w:val="28"/>
          <w:szCs w:val="28"/>
        </w:rPr>
      </w:pPr>
      <w:r>
        <w:rPr>
          <w:sz w:val="28"/>
        </w:rPr>
        <w:t>4. Autoritatea Națională de Standardizare publică o listă a standardelor aplicabile pe site-ul său, iar Autoritatea Națională de Metrologie publică o listă a documentelor care pot fi implementate pentru a pune în aplicare cerințele din regulament.</w:t>
      </w:r>
    </w:p>
    <w:p w14:paraId="2490B397" w14:textId="5E465C74" w:rsidR="000245AC" w:rsidRPr="00172464" w:rsidRDefault="000245AC" w:rsidP="005F3B2D">
      <w:pPr>
        <w:ind w:firstLine="720"/>
        <w:jc w:val="both"/>
        <w:rPr>
          <w:sz w:val="28"/>
          <w:szCs w:val="28"/>
        </w:rPr>
      </w:pPr>
    </w:p>
    <w:p w14:paraId="4C55BB9C" w14:textId="7DBC9B89" w:rsidR="000245AC" w:rsidRPr="00172464" w:rsidRDefault="000245AC" w:rsidP="005F3B2D">
      <w:pPr>
        <w:ind w:firstLine="720"/>
        <w:jc w:val="both"/>
        <w:rPr>
          <w:sz w:val="28"/>
          <w:szCs w:val="28"/>
        </w:rPr>
      </w:pPr>
      <w:r>
        <w:rPr>
          <w:sz w:val="28"/>
        </w:rPr>
        <w:t>5. Toate dispozitivele de măsurare a vitezei care sunt fabricate sau marcate într-un stat membru al UE, Turcia sau un stat membru SEE, care sunt conforme cu cerințele legale ale respectivei țări și care asigură un nivel de protecție echivalent cu cel prevăzut în prezentul regulament sunt considerate conforme cu cerințele din prezentul regulament.</w:t>
      </w:r>
    </w:p>
    <w:p w14:paraId="6752A9BA" w14:textId="77777777" w:rsidR="00630BBE" w:rsidRPr="00172464" w:rsidRDefault="00630BBE" w:rsidP="005F3B2D">
      <w:pPr>
        <w:ind w:firstLine="720"/>
        <w:jc w:val="center"/>
        <w:rPr>
          <w:sz w:val="28"/>
          <w:szCs w:val="28"/>
        </w:rPr>
      </w:pPr>
    </w:p>
    <w:p w14:paraId="38FFFB57" w14:textId="338FFDC0" w:rsidR="00EF55D5" w:rsidRPr="00172464" w:rsidRDefault="000245AC" w:rsidP="005F3B2D">
      <w:pPr>
        <w:ind w:firstLine="720"/>
        <w:jc w:val="both"/>
        <w:rPr>
          <w:sz w:val="28"/>
          <w:szCs w:val="28"/>
        </w:rPr>
      </w:pPr>
      <w:r>
        <w:rPr>
          <w:sz w:val="28"/>
        </w:rPr>
        <w:t>6. Dispozitivele de măsurare a vitezei asigură un nivel corespunzător de fiabilitate metrologică astfel încât părțile implicate să poată avea încredere în rezultatele măsurătorilor, iar dispozitivele sunt proiectate și fabricate în conformitate cu cele mai înalte standarde de calitate, luând în considerare în mod corespunzător tehnologia măsurătorilor și securitatea datelor.</w:t>
      </w:r>
    </w:p>
    <w:p w14:paraId="4F5A016F" w14:textId="77777777" w:rsidR="0063112C" w:rsidRPr="00172464" w:rsidRDefault="0063112C" w:rsidP="005F3B2D">
      <w:pPr>
        <w:ind w:firstLine="720"/>
        <w:jc w:val="both"/>
        <w:rPr>
          <w:sz w:val="28"/>
          <w:szCs w:val="28"/>
        </w:rPr>
      </w:pPr>
    </w:p>
    <w:p w14:paraId="4AF5EE71" w14:textId="47D30D37" w:rsidR="00787F04" w:rsidRPr="00172464" w:rsidRDefault="000245AC" w:rsidP="005F3B2D">
      <w:pPr>
        <w:ind w:firstLine="720"/>
        <w:jc w:val="both"/>
        <w:rPr>
          <w:sz w:val="28"/>
          <w:szCs w:val="28"/>
        </w:rPr>
      </w:pPr>
      <w:r>
        <w:rPr>
          <w:sz w:val="28"/>
        </w:rPr>
        <w:t>7. Eroarea maximă a dispozitivelor de măsurare a vitezei în situațiile în care condițiile de utilizare specificate sunt respectate și nu este identificată nicio interferență nu trebuie să depășească următoarele valori:</w:t>
      </w:r>
    </w:p>
    <w:p w14:paraId="57C94D33" w14:textId="16C948C3" w:rsidR="00306CF0" w:rsidRPr="00172464" w:rsidRDefault="000245AC" w:rsidP="005F3B2D">
      <w:pPr>
        <w:ind w:firstLine="720"/>
        <w:jc w:val="both"/>
        <w:rPr>
          <w:sz w:val="28"/>
          <w:szCs w:val="28"/>
        </w:rPr>
      </w:pPr>
      <w:r>
        <w:rPr>
          <w:sz w:val="28"/>
        </w:rPr>
        <w:t>7.1. pentru omologarea dispozitivului de măsurare a vitezei:</w:t>
      </w:r>
    </w:p>
    <w:p w14:paraId="60A389CC" w14:textId="6DC8ED0E" w:rsidR="00306CF0" w:rsidRPr="00172464" w:rsidRDefault="00751F3B" w:rsidP="005F3B2D">
      <w:pPr>
        <w:ind w:firstLine="720"/>
        <w:jc w:val="both"/>
        <w:rPr>
          <w:sz w:val="28"/>
          <w:szCs w:val="28"/>
        </w:rPr>
      </w:pPr>
      <w:r>
        <w:rPr>
          <w:sz w:val="28"/>
        </w:rPr>
        <w:t xml:space="preserve">7.1.1. ±1 km/h, dacă viteza vehiculului-țintă nu depășește 100 km/h; </w:t>
      </w:r>
    </w:p>
    <w:p w14:paraId="7CEA4301" w14:textId="0C7493E6" w:rsidR="00306CF0" w:rsidRPr="00172464" w:rsidRDefault="00397F2A" w:rsidP="005F3B2D">
      <w:pPr>
        <w:ind w:firstLine="720"/>
        <w:jc w:val="both"/>
        <w:rPr>
          <w:sz w:val="28"/>
          <w:szCs w:val="28"/>
        </w:rPr>
      </w:pPr>
      <w:r>
        <w:rPr>
          <w:sz w:val="28"/>
        </w:rPr>
        <w:t>7.1.2. ±1 % din viteza vehiculului-țintă, dacă viteza vehiculului-țintă depășește 100 km/h;</w:t>
      </w:r>
    </w:p>
    <w:p w14:paraId="42196CC8" w14:textId="47F80DA7" w:rsidR="00306CF0" w:rsidRPr="00172464" w:rsidRDefault="000245AC" w:rsidP="005F3B2D">
      <w:pPr>
        <w:ind w:firstLine="720"/>
        <w:jc w:val="both"/>
        <w:rPr>
          <w:sz w:val="28"/>
          <w:szCs w:val="28"/>
        </w:rPr>
      </w:pPr>
      <w:r>
        <w:rPr>
          <w:sz w:val="28"/>
        </w:rPr>
        <w:t>7.2. pentru verificarea inițială a dispozitivului de măsurare a vitezei:</w:t>
      </w:r>
    </w:p>
    <w:p w14:paraId="646F1264" w14:textId="1EC9DB7C" w:rsidR="00306CF0" w:rsidRPr="00172464" w:rsidRDefault="00397F2A" w:rsidP="005F3B2D">
      <w:pPr>
        <w:ind w:firstLine="720"/>
        <w:jc w:val="both"/>
        <w:rPr>
          <w:sz w:val="28"/>
          <w:szCs w:val="28"/>
        </w:rPr>
      </w:pPr>
      <w:r>
        <w:rPr>
          <w:sz w:val="28"/>
        </w:rPr>
        <w:t>7.2.1. ±3 km/h, dacă viteza vehiculului-țintă nu depășește 100 km/h;</w:t>
      </w:r>
    </w:p>
    <w:p w14:paraId="14216916" w14:textId="3A65FFEE" w:rsidR="00306CF0" w:rsidRPr="00172464" w:rsidRDefault="00397F2A" w:rsidP="005F3B2D">
      <w:pPr>
        <w:ind w:firstLine="720"/>
        <w:jc w:val="both"/>
        <w:rPr>
          <w:sz w:val="28"/>
          <w:szCs w:val="28"/>
        </w:rPr>
      </w:pPr>
      <w:r>
        <w:rPr>
          <w:sz w:val="28"/>
        </w:rPr>
        <w:t>7.2.2. ±3 % din viteza vehiculului-țintă, dacă viteza vehiculului-țintă depășește 100 km/h;</w:t>
      </w:r>
    </w:p>
    <w:p w14:paraId="1DDFFC92" w14:textId="2A8544D0" w:rsidR="00EE49ED" w:rsidRPr="00172464" w:rsidRDefault="00EE49ED" w:rsidP="005F3B2D">
      <w:pPr>
        <w:ind w:firstLine="720"/>
        <w:jc w:val="both"/>
        <w:rPr>
          <w:sz w:val="28"/>
          <w:szCs w:val="28"/>
        </w:rPr>
      </w:pPr>
    </w:p>
    <w:p w14:paraId="34E93BB7" w14:textId="3344CE6D" w:rsidR="003F6FAB" w:rsidRPr="00172464" w:rsidRDefault="000B0CCA" w:rsidP="005F3B2D">
      <w:pPr>
        <w:keepNext/>
        <w:keepLines/>
        <w:ind w:firstLine="720"/>
        <w:jc w:val="both"/>
        <w:rPr>
          <w:sz w:val="28"/>
          <w:szCs w:val="28"/>
        </w:rPr>
      </w:pPr>
      <w:r>
        <w:rPr>
          <w:sz w:val="28"/>
        </w:rPr>
        <w:t xml:space="preserve">8. Producătorul specifică cel puțin următoarele condiții de utilizare a dispozitivului de măsurare a vitezei: </w:t>
      </w:r>
    </w:p>
    <w:p w14:paraId="72A4AAAD" w14:textId="29452CA7" w:rsidR="003F6FAB" w:rsidRPr="00172464" w:rsidRDefault="000B0CCA" w:rsidP="005F3B2D">
      <w:pPr>
        <w:ind w:firstLine="720"/>
        <w:jc w:val="both"/>
        <w:rPr>
          <w:sz w:val="28"/>
          <w:szCs w:val="28"/>
        </w:rPr>
      </w:pPr>
      <w:r>
        <w:rPr>
          <w:sz w:val="28"/>
        </w:rPr>
        <w:t>8.1. intervalul de măsurare: dispozitivul de măsurare a vitezei asigură măsurarea vitezei vehiculului-țintă într-un interval cuprins între 20 km/h și nu mai puțin de 200 km/h;</w:t>
      </w:r>
    </w:p>
    <w:p w14:paraId="3234AED4" w14:textId="5FDE2612" w:rsidR="009A0D18" w:rsidRPr="00172464" w:rsidRDefault="000B0CCA" w:rsidP="005F3B2D">
      <w:pPr>
        <w:ind w:firstLine="720"/>
        <w:jc w:val="both"/>
        <w:rPr>
          <w:sz w:val="28"/>
          <w:szCs w:val="28"/>
        </w:rPr>
      </w:pPr>
      <w:r>
        <w:rPr>
          <w:sz w:val="28"/>
        </w:rPr>
        <w:lastRenderedPageBreak/>
        <w:t>8.2. intervalul temperaturii de funcţionare:</w:t>
      </w:r>
    </w:p>
    <w:p w14:paraId="6546E58C" w14:textId="68DADB3C" w:rsidR="001A6FCC" w:rsidRPr="00172464" w:rsidRDefault="00FE4D80" w:rsidP="005F3B2D">
      <w:pPr>
        <w:ind w:firstLine="720"/>
        <w:jc w:val="both"/>
        <w:rPr>
          <w:sz w:val="28"/>
          <w:szCs w:val="28"/>
        </w:rPr>
      </w:pPr>
      <w:r>
        <w:rPr>
          <w:sz w:val="28"/>
        </w:rPr>
        <w:t>8.2.1. i</w:t>
      </w:r>
      <w:r w:rsidR="000B0CCA">
        <w:rPr>
          <w:sz w:val="28"/>
        </w:rPr>
        <w:t>ntervalul minim al temperaturii de funcționare a dispozitivelor manuale de măsurare a vitezei trebuie să fie cuprins între 0 °C și +40 °C;</w:t>
      </w:r>
    </w:p>
    <w:p w14:paraId="4C7996BC" w14:textId="7390A3BB" w:rsidR="001A6FCC" w:rsidRPr="00172464" w:rsidRDefault="00FE4D80" w:rsidP="005F3B2D">
      <w:pPr>
        <w:ind w:firstLine="720"/>
        <w:jc w:val="both"/>
        <w:rPr>
          <w:sz w:val="28"/>
          <w:szCs w:val="28"/>
        </w:rPr>
      </w:pPr>
      <w:r>
        <w:rPr>
          <w:sz w:val="28"/>
        </w:rPr>
        <w:t>8.2.2. i</w:t>
      </w:r>
      <w:r w:rsidR="000B0CCA">
        <w:rPr>
          <w:sz w:val="28"/>
        </w:rPr>
        <w:t>ntervalul minim al temperaturii de funcționare a altor dispozitive de măsurare a vitezei trebuie să fie cuprins între -10 °C și +40 °C;</w:t>
      </w:r>
    </w:p>
    <w:p w14:paraId="53C8DE3F" w14:textId="01422EDA" w:rsidR="003F6FAB" w:rsidRPr="00172464" w:rsidRDefault="000B0CCA" w:rsidP="005F3B2D">
      <w:pPr>
        <w:ind w:firstLine="720"/>
        <w:jc w:val="both"/>
        <w:rPr>
          <w:sz w:val="28"/>
          <w:szCs w:val="28"/>
        </w:rPr>
      </w:pPr>
      <w:r>
        <w:rPr>
          <w:sz w:val="28"/>
        </w:rPr>
        <w:t>8.3. categoriile de medii climatice, mecanice şi electromagnetice în care sistemele de măsurare sunt utilizabile;</w:t>
      </w:r>
    </w:p>
    <w:p w14:paraId="5C02ED34" w14:textId="357A5357" w:rsidR="003F6FAB" w:rsidRPr="00172464" w:rsidRDefault="000B0CCA" w:rsidP="005F3B2D">
      <w:pPr>
        <w:ind w:firstLine="720"/>
        <w:jc w:val="both"/>
        <w:rPr>
          <w:sz w:val="28"/>
          <w:szCs w:val="28"/>
        </w:rPr>
      </w:pPr>
      <w:r>
        <w:rPr>
          <w:sz w:val="28"/>
        </w:rPr>
        <w:t xml:space="preserve">8.4. tensiunea și frecvența sursei de alimentare cu energie electrică a dispozitivului de măsurare a vitezei. </w:t>
      </w:r>
    </w:p>
    <w:p w14:paraId="7752C751" w14:textId="42A0980B" w:rsidR="003B6BAC" w:rsidRPr="00172464" w:rsidRDefault="003B6BAC" w:rsidP="005F3B2D">
      <w:pPr>
        <w:ind w:firstLine="720"/>
        <w:jc w:val="both"/>
        <w:rPr>
          <w:sz w:val="28"/>
          <w:szCs w:val="28"/>
        </w:rPr>
      </w:pPr>
    </w:p>
    <w:p w14:paraId="3DB5700D" w14:textId="638D049E" w:rsidR="0038554B" w:rsidRPr="00172464" w:rsidRDefault="000B0CCA" w:rsidP="005F3B2D">
      <w:pPr>
        <w:keepNext/>
        <w:keepLines/>
        <w:ind w:firstLine="720"/>
        <w:jc w:val="both"/>
        <w:rPr>
          <w:sz w:val="28"/>
          <w:szCs w:val="28"/>
          <w:highlight w:val="cyan"/>
        </w:rPr>
      </w:pPr>
      <w:r>
        <w:rPr>
          <w:sz w:val="28"/>
        </w:rPr>
        <w:t>9. În funcție de intensitatea factorilor perturbatori (umezeală și apă), mediul climatic este clasificat după cum urmează:</w:t>
      </w:r>
    </w:p>
    <w:p w14:paraId="749885DA" w14:textId="6F5482A8" w:rsidR="009171E2" w:rsidRPr="00172464" w:rsidRDefault="000B0CCA" w:rsidP="005F3B2D">
      <w:pPr>
        <w:ind w:firstLine="720"/>
        <w:jc w:val="both"/>
        <w:rPr>
          <w:sz w:val="28"/>
          <w:szCs w:val="28"/>
          <w:highlight w:val="cyan"/>
        </w:rPr>
      </w:pPr>
      <w:r>
        <w:rPr>
          <w:sz w:val="28"/>
        </w:rPr>
        <w:t>9.1. Categoria H1 se aplică dispozitivelor de măsurare a vitezei utilizate în spații închise care sunt protejate împotriva fenomenelor meteorologice și în care temperatura ambientală este controlată, dar nu și umiditatea din aer; dispozitivele de măsurare a vitezei nu trebuie expuse umezelii rezultate din condens, precipitații sau îngheț;</w:t>
      </w:r>
    </w:p>
    <w:p w14:paraId="1A53E1F3" w14:textId="3F47D116" w:rsidR="0038554B" w:rsidRPr="00172464" w:rsidRDefault="000B0CCA" w:rsidP="005F3B2D">
      <w:pPr>
        <w:ind w:firstLine="720"/>
        <w:jc w:val="both"/>
        <w:rPr>
          <w:sz w:val="28"/>
          <w:szCs w:val="28"/>
          <w:highlight w:val="cyan"/>
        </w:rPr>
      </w:pPr>
      <w:r>
        <w:rPr>
          <w:sz w:val="28"/>
        </w:rPr>
        <w:t>9.2. Categoria H2 se aplică dispozitivelor de măsurare a vitezei utilizate în spații închise care sunt protejate împotriva fenomenelor meteorologice și în care microclimatul nu este controlat; dispozitivele de măsurare a vitezei pot fi expuse umezelii rezultate din condens provenit din surse de umiditate necorelate cu precipitații sau îngheț;</w:t>
      </w:r>
    </w:p>
    <w:p w14:paraId="1F0FF488" w14:textId="3891E035" w:rsidR="009171E2" w:rsidRPr="00172464" w:rsidRDefault="000B0CCA" w:rsidP="005F3B2D">
      <w:pPr>
        <w:ind w:firstLine="720"/>
        <w:jc w:val="both"/>
        <w:rPr>
          <w:sz w:val="28"/>
          <w:szCs w:val="28"/>
        </w:rPr>
      </w:pPr>
      <w:r>
        <w:rPr>
          <w:sz w:val="28"/>
        </w:rPr>
        <w:t>9.3. Categoria H3 se aplică dispozitivelor de măsurare a vitezei utilizate în condiții de exterior.</w:t>
      </w:r>
    </w:p>
    <w:p w14:paraId="4224C34C" w14:textId="77777777" w:rsidR="0038554B" w:rsidRPr="00172464" w:rsidRDefault="0038554B" w:rsidP="005F3B2D">
      <w:pPr>
        <w:ind w:firstLine="720"/>
        <w:jc w:val="both"/>
        <w:rPr>
          <w:sz w:val="28"/>
          <w:szCs w:val="28"/>
        </w:rPr>
      </w:pPr>
    </w:p>
    <w:p w14:paraId="176515CD" w14:textId="2978B14C" w:rsidR="004807AD" w:rsidRPr="00172464" w:rsidRDefault="000B0CCA" w:rsidP="005F3B2D">
      <w:pPr>
        <w:keepNext/>
        <w:keepLines/>
        <w:ind w:firstLine="720"/>
        <w:jc w:val="both"/>
        <w:rPr>
          <w:sz w:val="28"/>
          <w:szCs w:val="28"/>
        </w:rPr>
      </w:pPr>
      <w:r>
        <w:rPr>
          <w:sz w:val="28"/>
        </w:rPr>
        <w:t>10. În funcție de intensitatea factorilor perturbatori (vibrație și impact mecanic), mediul mecanic este clasificat după cum urmează:</w:t>
      </w:r>
    </w:p>
    <w:p w14:paraId="1C020F20" w14:textId="4853E920" w:rsidR="004807AD" w:rsidRPr="00172464" w:rsidRDefault="000B0CCA" w:rsidP="005F3B2D">
      <w:pPr>
        <w:ind w:firstLine="720"/>
        <w:jc w:val="both"/>
        <w:rPr>
          <w:sz w:val="28"/>
          <w:szCs w:val="28"/>
        </w:rPr>
      </w:pPr>
      <w:r>
        <w:rPr>
          <w:sz w:val="28"/>
        </w:rPr>
        <w:t>10.1. Categoria M1 se aplică dispozitivelor de măsurare a vitezei utilizate în zone cu vibrații și impact de joasă intensitate;</w:t>
      </w:r>
    </w:p>
    <w:p w14:paraId="160AF434" w14:textId="2E40E690" w:rsidR="004807AD" w:rsidRPr="00172464" w:rsidRDefault="000B0CCA" w:rsidP="005F3B2D">
      <w:pPr>
        <w:ind w:firstLine="720"/>
        <w:jc w:val="both"/>
        <w:rPr>
          <w:sz w:val="28"/>
          <w:szCs w:val="28"/>
        </w:rPr>
      </w:pPr>
      <w:r>
        <w:rPr>
          <w:sz w:val="28"/>
        </w:rPr>
        <w:t>10.2. Categoria M2 se aplică dispozitivelor de măsurare a vitezei utilizate în zone cu vibrații și impact de nivel semnificativ sau mare. Categoria M2 se aplică dispozitivelor de măsurare a vitezei utilizate pentru a măsura viteza dintr-un punct staționar;</w:t>
      </w:r>
    </w:p>
    <w:p w14:paraId="3D471D7F" w14:textId="3714F94B" w:rsidR="004807AD" w:rsidRPr="00172464" w:rsidRDefault="000B0CCA" w:rsidP="005F3B2D">
      <w:pPr>
        <w:ind w:firstLine="720"/>
        <w:jc w:val="both"/>
        <w:rPr>
          <w:sz w:val="28"/>
          <w:szCs w:val="28"/>
        </w:rPr>
      </w:pPr>
      <w:r>
        <w:rPr>
          <w:sz w:val="28"/>
        </w:rPr>
        <w:t>10.3. Categoria M3 se aplică dispozitivelor de măsurare a vitezei utilizate în zone cu vibrații și impact de nivel mare sau foarte mare. Categoria M3 se aplică dispozitivelor de măsurare a vitezei instalate în vehicule cu ajutorul cărora viteza este măsurată dintr-un punct deplasabil.</w:t>
      </w:r>
    </w:p>
    <w:p w14:paraId="6C436A39" w14:textId="77777777" w:rsidR="004807AD" w:rsidRPr="00172464" w:rsidRDefault="004807AD" w:rsidP="005F3B2D">
      <w:pPr>
        <w:ind w:firstLine="720"/>
        <w:jc w:val="both"/>
        <w:rPr>
          <w:sz w:val="28"/>
          <w:szCs w:val="28"/>
        </w:rPr>
      </w:pPr>
    </w:p>
    <w:p w14:paraId="059B3B81" w14:textId="383EB043" w:rsidR="00504A92" w:rsidRPr="00172464" w:rsidRDefault="000B0CCA" w:rsidP="005F3B2D">
      <w:pPr>
        <w:ind w:firstLine="720"/>
        <w:jc w:val="both"/>
        <w:rPr>
          <w:sz w:val="28"/>
          <w:szCs w:val="28"/>
        </w:rPr>
      </w:pPr>
      <w:r>
        <w:rPr>
          <w:sz w:val="28"/>
        </w:rPr>
        <w:t>11. Dispozitivul de măsurare a vitezei trebuie să îndeplinească cerințele din regulamentele care guvernează evaluarea conformității, introducerea pe piață, instalarea și utilizarea echipamentelor radio.</w:t>
      </w:r>
    </w:p>
    <w:p w14:paraId="09448B61" w14:textId="77777777" w:rsidR="005B5694" w:rsidRPr="00172464" w:rsidRDefault="005B5694" w:rsidP="005F3B2D">
      <w:pPr>
        <w:ind w:firstLine="720"/>
        <w:jc w:val="both"/>
        <w:rPr>
          <w:sz w:val="28"/>
          <w:szCs w:val="28"/>
        </w:rPr>
      </w:pPr>
    </w:p>
    <w:p w14:paraId="6FD81472" w14:textId="77DB9710" w:rsidR="00C72303" w:rsidRPr="00172464" w:rsidRDefault="000B0CCA" w:rsidP="005F3B2D">
      <w:pPr>
        <w:ind w:firstLine="720"/>
        <w:jc w:val="both"/>
        <w:rPr>
          <w:sz w:val="28"/>
          <w:szCs w:val="28"/>
        </w:rPr>
      </w:pPr>
      <w:r>
        <w:rPr>
          <w:sz w:val="28"/>
        </w:rPr>
        <w:t xml:space="preserve">12. Citirile dispozitivelor de măsurare a vitezei trebuie să se încadreze în limitele prevăzute la punctul 7 din prezentul regulament, dacă următoarele </w:t>
      </w:r>
      <w:r>
        <w:rPr>
          <w:sz w:val="28"/>
        </w:rPr>
        <w:lastRenderedPageBreak/>
        <w:t>fluctuații de tensiune din valorile nominale ale sursei de alimentare cu energie electrică sunt prezente:</w:t>
      </w:r>
    </w:p>
    <w:p w14:paraId="4F955771" w14:textId="7A3DDB47" w:rsidR="00C72303" w:rsidRPr="00172464" w:rsidRDefault="000B0CCA" w:rsidP="005F3B2D">
      <w:pPr>
        <w:ind w:firstLine="720"/>
        <w:jc w:val="both"/>
        <w:rPr>
          <w:sz w:val="28"/>
          <w:szCs w:val="28"/>
        </w:rPr>
      </w:pPr>
      <w:r>
        <w:rPr>
          <w:sz w:val="28"/>
        </w:rPr>
        <w:t>12.1. în intervalul de 90 %-120 % din valoarea nominală a tensiunii curentului alternativ sau a curentului continuu pentru un dispozitiv de măsurare cu o sursă externă de alimentare cu energie electrică;</w:t>
      </w:r>
    </w:p>
    <w:p w14:paraId="2F4877F9" w14:textId="28B3A2B7" w:rsidR="00C72303" w:rsidRPr="00172464" w:rsidRDefault="000B0CCA" w:rsidP="005F3B2D">
      <w:pPr>
        <w:ind w:firstLine="720"/>
        <w:jc w:val="both"/>
        <w:rPr>
          <w:sz w:val="28"/>
          <w:szCs w:val="28"/>
        </w:rPr>
      </w:pPr>
      <w:r>
        <w:rPr>
          <w:sz w:val="28"/>
        </w:rPr>
        <w:t>12.2. în intervalul de 90 %-100 % din valoarea nominală a tensiunii pentru un dispozitiv de măsurare cu o sursă internă de alimentare cu energie electrică.</w:t>
      </w:r>
    </w:p>
    <w:p w14:paraId="09F6BD0E" w14:textId="77777777" w:rsidR="00223F41" w:rsidRPr="00172464" w:rsidRDefault="00223F41" w:rsidP="005F3B2D">
      <w:pPr>
        <w:ind w:firstLine="720"/>
        <w:jc w:val="both"/>
        <w:rPr>
          <w:sz w:val="28"/>
          <w:szCs w:val="28"/>
        </w:rPr>
      </w:pPr>
    </w:p>
    <w:p w14:paraId="19800EBB" w14:textId="558A9154" w:rsidR="00DE57B0" w:rsidRPr="00172464" w:rsidRDefault="000B0CCA" w:rsidP="005F3B2D">
      <w:pPr>
        <w:ind w:firstLine="720"/>
        <w:jc w:val="both"/>
        <w:rPr>
          <w:sz w:val="28"/>
          <w:szCs w:val="28"/>
        </w:rPr>
      </w:pPr>
      <w:r>
        <w:rPr>
          <w:sz w:val="28"/>
        </w:rPr>
        <w:t>13. Dacă condițiile de măsurare nu s-au modificat în cadrul unor măsurători succesive, dispozitivul de măsurare a vitezei asigură rezultate identice ale măsurătorilor pentru aceeași variabilă de măsurare.</w:t>
      </w:r>
    </w:p>
    <w:p w14:paraId="02CC8E4D" w14:textId="7C7BBFD0" w:rsidR="00521A47" w:rsidRPr="00172464" w:rsidRDefault="00521A47" w:rsidP="005F3B2D">
      <w:pPr>
        <w:ind w:firstLine="720"/>
        <w:jc w:val="both"/>
        <w:rPr>
          <w:sz w:val="28"/>
          <w:szCs w:val="28"/>
        </w:rPr>
      </w:pPr>
    </w:p>
    <w:p w14:paraId="327A9656" w14:textId="2C4BFDCD" w:rsidR="00521A47" w:rsidRPr="00172464" w:rsidRDefault="000B0CCA" w:rsidP="005F3B2D">
      <w:pPr>
        <w:ind w:firstLine="720"/>
        <w:jc w:val="both"/>
        <w:rPr>
          <w:sz w:val="28"/>
          <w:szCs w:val="28"/>
        </w:rPr>
      </w:pPr>
      <w:r>
        <w:rPr>
          <w:sz w:val="28"/>
        </w:rPr>
        <w:t>14. Dispozitivul de măsurare a vitezei trebuie să fie dotat cu un sistem automat de automonitorizare care verifică funcționarea dispozitivului de măsurare a vitezei. Sistemul de automonitorizare al dispozitivului de măsurare a vitezei asigură verificarea automată a setărilor (parametrii de software și de configurare) și stocarea datelor. Dacă sistemul de automonitorizare descoperă o eroare care ar putea afecta funcționarea dispozitivului de măsurare a vitezei, efectuarea măsurătorilor este oprită automat. Sistemul de automonitorizare efectuează teste de fiecare dată când dispozitivul de măsurare a vitezei este pornit. Pe parcursul funcționării, dispozitivele automate de măsurare a vitezei efectuează teste de automonitorizare cel puțin o dată la 24 de ore.</w:t>
      </w:r>
    </w:p>
    <w:p w14:paraId="7F87A859" w14:textId="77777777" w:rsidR="00A013B1" w:rsidRPr="00172464" w:rsidRDefault="00A013B1" w:rsidP="005F3B2D">
      <w:pPr>
        <w:ind w:firstLine="720"/>
        <w:jc w:val="both"/>
        <w:rPr>
          <w:sz w:val="28"/>
          <w:szCs w:val="28"/>
        </w:rPr>
      </w:pPr>
    </w:p>
    <w:p w14:paraId="0A3B32E9" w14:textId="22E7CD0E" w:rsidR="00E97B50" w:rsidRPr="00172464" w:rsidRDefault="000B0CCA" w:rsidP="005F3B2D">
      <w:pPr>
        <w:ind w:firstLine="720"/>
        <w:jc w:val="both"/>
        <w:rPr>
          <w:sz w:val="28"/>
          <w:szCs w:val="28"/>
        </w:rPr>
      </w:pPr>
      <w:r>
        <w:rPr>
          <w:sz w:val="28"/>
        </w:rPr>
        <w:t>15. În cazul în care dispozitivul de măsurare a vitezei este expus unei interferențe, sistemul de automonitorizare oprește automat măsurătorile în curs de efectuare. Măsurătorile sunt reluate automat după ce interferența a dispărut și sistemul de automonitorizare a finalizat un test de verificare.</w:t>
      </w:r>
    </w:p>
    <w:p w14:paraId="1C1CC281" w14:textId="77777777" w:rsidR="000B1C06" w:rsidRPr="00172464" w:rsidRDefault="000B1C06" w:rsidP="005F3B2D">
      <w:pPr>
        <w:ind w:firstLine="720"/>
        <w:jc w:val="both"/>
        <w:rPr>
          <w:sz w:val="28"/>
          <w:szCs w:val="28"/>
        </w:rPr>
      </w:pPr>
    </w:p>
    <w:p w14:paraId="165E88A3" w14:textId="28483D36" w:rsidR="00E97B50" w:rsidRPr="00172464" w:rsidRDefault="000B0CCA" w:rsidP="005F3B2D">
      <w:pPr>
        <w:keepNext/>
        <w:keepLines/>
        <w:ind w:firstLine="720"/>
        <w:jc w:val="both"/>
        <w:rPr>
          <w:sz w:val="28"/>
          <w:szCs w:val="28"/>
        </w:rPr>
      </w:pPr>
      <w:r>
        <w:rPr>
          <w:sz w:val="28"/>
        </w:rPr>
        <w:t>16. Dispozitivele de măsurare a vitezei trebuie să fie fabricate în conformitate cu următoarele cerințe:</w:t>
      </w:r>
    </w:p>
    <w:p w14:paraId="43AC8A6A" w14:textId="460F3BE6" w:rsidR="00E97B50" w:rsidRPr="00172464" w:rsidRDefault="000B0CCA" w:rsidP="005F3B2D">
      <w:pPr>
        <w:ind w:firstLine="720"/>
        <w:jc w:val="both"/>
        <w:rPr>
          <w:sz w:val="28"/>
          <w:szCs w:val="28"/>
        </w:rPr>
      </w:pPr>
      <w:r>
        <w:rPr>
          <w:sz w:val="28"/>
        </w:rPr>
        <w:t>16.1. dispozitivul de măsurare a vitezei asigură stabilitatea corespunzătoare a caracteristicilor metrologice pe parcursul perioadei de timp specificate de producător, dacă instrucțiunile producătorului privind instalarea, întreținerea și utilizarea acestuia sunt respectate:</w:t>
      </w:r>
    </w:p>
    <w:p w14:paraId="30801985" w14:textId="6D787416" w:rsidR="00191162" w:rsidRPr="00172464" w:rsidRDefault="000B0CCA" w:rsidP="005F3B2D">
      <w:pPr>
        <w:ind w:firstLine="720"/>
        <w:jc w:val="both"/>
        <w:rPr>
          <w:sz w:val="28"/>
          <w:szCs w:val="28"/>
        </w:rPr>
      </w:pPr>
      <w:r>
        <w:rPr>
          <w:sz w:val="28"/>
        </w:rPr>
        <w:t>16.2. dispozitivul de măsurare a vitezei nu are nicio proprietate care ar putea să contribuie la utilizarea sa excesivă;</w:t>
      </w:r>
    </w:p>
    <w:p w14:paraId="4D46DCFF" w14:textId="488E8094" w:rsidR="00E97B50" w:rsidRPr="00172464" w:rsidRDefault="000B0CCA" w:rsidP="005F3B2D">
      <w:pPr>
        <w:ind w:firstLine="720"/>
        <w:jc w:val="both"/>
        <w:rPr>
          <w:sz w:val="28"/>
          <w:szCs w:val="28"/>
        </w:rPr>
      </w:pPr>
      <w:r>
        <w:rPr>
          <w:sz w:val="28"/>
        </w:rPr>
        <w:t>16.3. potențialul de utilizare accidentală sau neadecvată a dispozitivului de măsurare a vitezei este redus la minimum;</w:t>
      </w:r>
    </w:p>
    <w:p w14:paraId="32991055" w14:textId="3B329967" w:rsidR="00E97B50" w:rsidRPr="00172464" w:rsidRDefault="000B0CCA" w:rsidP="005F3B2D">
      <w:pPr>
        <w:ind w:firstLine="720"/>
        <w:jc w:val="both"/>
        <w:rPr>
          <w:sz w:val="28"/>
          <w:szCs w:val="28"/>
        </w:rPr>
      </w:pPr>
      <w:r>
        <w:rPr>
          <w:sz w:val="28"/>
        </w:rPr>
        <w:t>16.4. proiectarea dispozitivului de măsurare a vitezei permite atât verificarea inițială, cât și reverificarea națională pe parcursul duratei sale de viață, în conformitate cu legislația privind verificarea dispozitivelor de măsurare metrologice. Dacă este necesar în scopul verificării, dispozitivul de măsurare a vitezei trebuie să fie dotat cu dispozitive sau un software special;</w:t>
      </w:r>
    </w:p>
    <w:p w14:paraId="351463B9" w14:textId="572A79ED" w:rsidR="00E97B50" w:rsidRPr="00172464" w:rsidRDefault="000B0CCA" w:rsidP="005F3B2D">
      <w:pPr>
        <w:ind w:firstLine="720"/>
        <w:jc w:val="both"/>
        <w:rPr>
          <w:sz w:val="28"/>
          <w:szCs w:val="28"/>
        </w:rPr>
      </w:pPr>
      <w:r>
        <w:rPr>
          <w:sz w:val="28"/>
        </w:rPr>
        <w:lastRenderedPageBreak/>
        <w:t>16.5. dispozitivul de măsurare a vitezei este proiectat, pe cât posibil, pentru a reduce la minimum impactul defectelor care ar putea cauza rezultate inexacte ale măsurătorilor, dacă respectivele defecte nu sunt evidente;</w:t>
      </w:r>
    </w:p>
    <w:p w14:paraId="3F0FD545" w14:textId="3C4172BB" w:rsidR="00D03176" w:rsidRPr="00172464" w:rsidRDefault="000B0CCA" w:rsidP="005F3B2D">
      <w:pPr>
        <w:ind w:firstLine="720"/>
        <w:jc w:val="both"/>
        <w:rPr>
          <w:sz w:val="28"/>
          <w:szCs w:val="28"/>
        </w:rPr>
      </w:pPr>
      <w:r>
        <w:rPr>
          <w:sz w:val="28"/>
        </w:rPr>
        <w:t>16.6. dispozitivul de măsurare a vitezei este adecvat scopului pentru care a fost conceput;</w:t>
      </w:r>
    </w:p>
    <w:p w14:paraId="72052546" w14:textId="37FAAA7E" w:rsidR="000057E4" w:rsidRPr="00172464" w:rsidRDefault="000B0CCA" w:rsidP="005F3B2D">
      <w:pPr>
        <w:ind w:firstLine="720"/>
        <w:jc w:val="both"/>
        <w:rPr>
          <w:sz w:val="28"/>
          <w:szCs w:val="28"/>
        </w:rPr>
      </w:pPr>
      <w:r>
        <w:rPr>
          <w:sz w:val="28"/>
        </w:rPr>
        <w:t>16.7. dispozitivul de măsurare a vitezei este robust, iar materialele utilizate la construcția sa sunt adecvate pentru condițiile de funcționare prevăzute.</w:t>
      </w:r>
    </w:p>
    <w:p w14:paraId="23D9146A" w14:textId="77777777" w:rsidR="000057E4" w:rsidRPr="00172464" w:rsidRDefault="000057E4" w:rsidP="005F3B2D">
      <w:pPr>
        <w:ind w:firstLine="720"/>
        <w:jc w:val="both"/>
        <w:rPr>
          <w:sz w:val="28"/>
          <w:szCs w:val="28"/>
        </w:rPr>
      </w:pPr>
    </w:p>
    <w:p w14:paraId="35C3B917" w14:textId="1B6BC97F" w:rsidR="000B1C06" w:rsidRPr="00172464" w:rsidRDefault="000B0CCA" w:rsidP="005F3B2D">
      <w:pPr>
        <w:ind w:firstLine="720"/>
        <w:jc w:val="both"/>
        <w:rPr>
          <w:sz w:val="28"/>
          <w:szCs w:val="28"/>
        </w:rPr>
      </w:pPr>
      <w:r>
        <w:rPr>
          <w:sz w:val="28"/>
        </w:rPr>
        <w:t xml:space="preserve">17. Cerințele privind utilizarea prevăzute de producătorul dispozitivului de măsurare a vitezei sunt rezonabile și proporționale în raport cu scopul utilizării dispozitivului de măsurare a vitezei corespunzător. </w:t>
      </w:r>
    </w:p>
    <w:p w14:paraId="07A1C982" w14:textId="77777777" w:rsidR="00916393" w:rsidRPr="00172464" w:rsidRDefault="00916393" w:rsidP="005F3B2D">
      <w:pPr>
        <w:ind w:firstLine="720"/>
        <w:jc w:val="both"/>
        <w:rPr>
          <w:sz w:val="28"/>
          <w:szCs w:val="28"/>
        </w:rPr>
      </w:pPr>
    </w:p>
    <w:p w14:paraId="0DE6FEEF" w14:textId="111DE029" w:rsidR="00F258F5" w:rsidRPr="00172464" w:rsidRDefault="000B0CCA" w:rsidP="005F3B2D">
      <w:pPr>
        <w:keepNext/>
        <w:keepLines/>
        <w:ind w:firstLine="720"/>
        <w:jc w:val="both"/>
        <w:rPr>
          <w:sz w:val="28"/>
          <w:szCs w:val="28"/>
        </w:rPr>
      </w:pPr>
      <w:r>
        <w:rPr>
          <w:sz w:val="28"/>
        </w:rPr>
        <w:t>18. Dispozitivul de măsurare a vitezei asigură că propriile sale caracteristici metrologice nu sunt influențate în mod inacceptabil de:</w:t>
      </w:r>
    </w:p>
    <w:p w14:paraId="42C546EC" w14:textId="03B0091A" w:rsidR="00F258F5" w:rsidRPr="00172464" w:rsidRDefault="000B0CCA" w:rsidP="005F3B2D">
      <w:pPr>
        <w:ind w:firstLine="720"/>
        <w:jc w:val="both"/>
        <w:rPr>
          <w:sz w:val="28"/>
          <w:szCs w:val="28"/>
        </w:rPr>
      </w:pPr>
      <w:r>
        <w:rPr>
          <w:sz w:val="28"/>
        </w:rPr>
        <w:t>18.1. conectarea unui alt dispozitiv;</w:t>
      </w:r>
    </w:p>
    <w:p w14:paraId="07EC084D" w14:textId="44D920D2" w:rsidR="00F258F5" w:rsidRPr="00172464" w:rsidRDefault="000B0CCA" w:rsidP="005F3B2D">
      <w:pPr>
        <w:ind w:firstLine="720"/>
        <w:jc w:val="both"/>
        <w:rPr>
          <w:sz w:val="28"/>
          <w:szCs w:val="28"/>
        </w:rPr>
      </w:pPr>
      <w:r>
        <w:rPr>
          <w:sz w:val="28"/>
        </w:rPr>
        <w:t xml:space="preserve">18.2. proprietățile speciale ale unui dispozitiv conectat; </w:t>
      </w:r>
    </w:p>
    <w:p w14:paraId="21F31F42" w14:textId="781E62E7" w:rsidR="003A122E" w:rsidRPr="00172464" w:rsidRDefault="000B0CCA" w:rsidP="005F3B2D">
      <w:pPr>
        <w:ind w:firstLine="720"/>
        <w:jc w:val="both"/>
        <w:rPr>
          <w:sz w:val="28"/>
          <w:szCs w:val="28"/>
        </w:rPr>
      </w:pPr>
      <w:r>
        <w:rPr>
          <w:sz w:val="28"/>
        </w:rPr>
        <w:t>18.3. orice dispozitiv de la distanță conectat la dispozitivul de măsurare a vitezei.</w:t>
      </w:r>
    </w:p>
    <w:p w14:paraId="64E32779" w14:textId="77777777" w:rsidR="00AA1EAB" w:rsidRPr="00172464" w:rsidRDefault="00AA1EAB" w:rsidP="005F3B2D">
      <w:pPr>
        <w:ind w:firstLine="720"/>
        <w:jc w:val="both"/>
        <w:rPr>
          <w:sz w:val="28"/>
          <w:szCs w:val="28"/>
        </w:rPr>
      </w:pPr>
    </w:p>
    <w:p w14:paraId="0702D85C" w14:textId="1866FCC9" w:rsidR="003A122E" w:rsidRPr="00172464" w:rsidRDefault="000B0CCA" w:rsidP="005F3B2D">
      <w:pPr>
        <w:ind w:firstLine="720"/>
        <w:jc w:val="both"/>
        <w:rPr>
          <w:sz w:val="28"/>
          <w:szCs w:val="28"/>
        </w:rPr>
      </w:pPr>
      <w:r>
        <w:rPr>
          <w:sz w:val="28"/>
        </w:rPr>
        <w:t>19. Componentele hardware ale dispozitivului de măsurare a vitezei care pot influența semnificativ caracteristicile metrologice ale dispozitivului de măsurare a vitezei sunt concepute astfel încât să fie sigure și ca orice interferență să poată fi identificabilă;</w:t>
      </w:r>
    </w:p>
    <w:p w14:paraId="7F89F2B8" w14:textId="77777777" w:rsidR="00AA1EAB" w:rsidRPr="00172464" w:rsidRDefault="00AA1EAB" w:rsidP="005F3B2D">
      <w:pPr>
        <w:ind w:firstLine="720"/>
        <w:jc w:val="both"/>
        <w:rPr>
          <w:sz w:val="28"/>
          <w:szCs w:val="28"/>
        </w:rPr>
      </w:pPr>
    </w:p>
    <w:p w14:paraId="1332E970" w14:textId="584B0147" w:rsidR="003A122E" w:rsidRPr="00172464" w:rsidRDefault="00F258F5" w:rsidP="005F3B2D">
      <w:pPr>
        <w:ind w:firstLine="720"/>
        <w:jc w:val="both"/>
        <w:rPr>
          <w:sz w:val="28"/>
          <w:szCs w:val="28"/>
        </w:rPr>
      </w:pPr>
      <w:r>
        <w:rPr>
          <w:sz w:val="28"/>
        </w:rPr>
        <w:t xml:space="preserve">20. Software-ul care influențează caracteristicile metrologice ale dispozitivului de măsurare a vitezei este identificat și protejat în mod corespunzător împotriva oricărei interferențe nepermise. Identificarea software-ului este integrată în dispozitivul de măsurare a vitezei, iar dovada interferenței cu software-ul securizat este disponibilă pentru o perioadă de cel puțin 12 luni ulterior interferenței. </w:t>
      </w:r>
    </w:p>
    <w:p w14:paraId="2E1F0E9D" w14:textId="77777777" w:rsidR="00263D03" w:rsidRPr="00172464" w:rsidRDefault="00263D03" w:rsidP="005F3B2D">
      <w:pPr>
        <w:ind w:firstLine="720"/>
        <w:jc w:val="both"/>
        <w:rPr>
          <w:sz w:val="28"/>
          <w:szCs w:val="28"/>
        </w:rPr>
      </w:pPr>
    </w:p>
    <w:p w14:paraId="23322104" w14:textId="44174DBD" w:rsidR="00916393" w:rsidRPr="00172464" w:rsidRDefault="00263D03" w:rsidP="005F3B2D">
      <w:pPr>
        <w:ind w:firstLine="720"/>
        <w:jc w:val="both"/>
        <w:rPr>
          <w:sz w:val="28"/>
          <w:szCs w:val="28"/>
        </w:rPr>
      </w:pPr>
      <w:r>
        <w:rPr>
          <w:sz w:val="28"/>
        </w:rPr>
        <w:t>21. Datele măsurătorilor și parametrii metrologici esențiali ai dispozitivului de măsurare a vitezei care urmează să fie stocați sau transmiși sunt protejați în mod adecvat împotriva utilizării neadecvate accidentale sau intenționate.</w:t>
      </w:r>
    </w:p>
    <w:p w14:paraId="55295A30" w14:textId="77777777" w:rsidR="00916393" w:rsidRPr="00172464" w:rsidRDefault="00916393" w:rsidP="005F3B2D">
      <w:pPr>
        <w:ind w:firstLine="720"/>
        <w:jc w:val="both"/>
        <w:rPr>
          <w:sz w:val="28"/>
          <w:szCs w:val="28"/>
        </w:rPr>
      </w:pPr>
    </w:p>
    <w:p w14:paraId="2E75C512" w14:textId="235E0D58" w:rsidR="004F1727" w:rsidRPr="00172464" w:rsidRDefault="000245AC" w:rsidP="005F3B2D">
      <w:pPr>
        <w:keepNext/>
        <w:keepLines/>
        <w:ind w:firstLine="720"/>
        <w:jc w:val="both"/>
        <w:rPr>
          <w:sz w:val="28"/>
          <w:szCs w:val="28"/>
        </w:rPr>
      </w:pPr>
      <w:r>
        <w:rPr>
          <w:sz w:val="28"/>
        </w:rPr>
        <w:t>22. Citirile care indică rezultatele măsurătorilor unui dispozitiv manual de măsurare a vitezei fac obiectul următoarelor cerințe:</w:t>
      </w:r>
    </w:p>
    <w:p w14:paraId="77161103" w14:textId="37E416D2" w:rsidR="004F1727" w:rsidRPr="00172464" w:rsidRDefault="000245AC" w:rsidP="005F3B2D">
      <w:pPr>
        <w:ind w:firstLine="720"/>
        <w:jc w:val="both"/>
        <w:rPr>
          <w:sz w:val="28"/>
          <w:szCs w:val="28"/>
        </w:rPr>
      </w:pPr>
      <w:r>
        <w:rPr>
          <w:sz w:val="28"/>
        </w:rPr>
        <w:t>22.1. o citire este disponibilă pe ecranul dispozitivului de măsurare a vitezei imediat după măsurătoare;</w:t>
      </w:r>
    </w:p>
    <w:p w14:paraId="58286CCB" w14:textId="4BE6F6EC" w:rsidR="00111D5F" w:rsidRPr="00172464" w:rsidRDefault="000245AC" w:rsidP="005F3B2D">
      <w:pPr>
        <w:ind w:firstLine="720"/>
        <w:jc w:val="both"/>
        <w:rPr>
          <w:sz w:val="28"/>
          <w:szCs w:val="28"/>
        </w:rPr>
      </w:pPr>
      <w:r>
        <w:rPr>
          <w:sz w:val="28"/>
        </w:rPr>
        <w:t>22.2. în condiții normale de utilizare, citirile sunt clare, neechivoce, lizibile și, dacă este necesar, cu informații adăugate care să explice operatorului semnificația rezultatului;</w:t>
      </w:r>
    </w:p>
    <w:p w14:paraId="13C7D7AE" w14:textId="3AAC942E" w:rsidR="009939B6" w:rsidRPr="00172464" w:rsidRDefault="000245AC" w:rsidP="005F3B2D">
      <w:pPr>
        <w:ind w:firstLine="720"/>
        <w:jc w:val="both"/>
        <w:rPr>
          <w:sz w:val="28"/>
          <w:szCs w:val="28"/>
        </w:rPr>
      </w:pPr>
      <w:r>
        <w:rPr>
          <w:sz w:val="28"/>
        </w:rPr>
        <w:lastRenderedPageBreak/>
        <w:t>22.3. în cazul în care dispozitivul de măsurare a vitezei afișează citiri suplimentare, acestea nu trebuie să provoace confuzie cu citirile controlate metrologic;</w:t>
      </w:r>
    </w:p>
    <w:p w14:paraId="24384C2F" w14:textId="77777777" w:rsidR="00C3006B" w:rsidRPr="00172464" w:rsidRDefault="00C3006B" w:rsidP="005F3B2D">
      <w:pPr>
        <w:ind w:firstLine="720"/>
        <w:jc w:val="both"/>
        <w:rPr>
          <w:sz w:val="28"/>
          <w:szCs w:val="28"/>
        </w:rPr>
      </w:pPr>
    </w:p>
    <w:p w14:paraId="1355C4E9" w14:textId="0DDEBCBC" w:rsidR="004F1727" w:rsidRPr="00172464" w:rsidRDefault="000245AC" w:rsidP="005F3B2D">
      <w:pPr>
        <w:keepNext/>
        <w:keepLines/>
        <w:ind w:firstLine="720"/>
        <w:jc w:val="both"/>
        <w:rPr>
          <w:sz w:val="28"/>
          <w:szCs w:val="28"/>
        </w:rPr>
      </w:pPr>
      <w:r>
        <w:rPr>
          <w:sz w:val="28"/>
        </w:rPr>
        <w:t>23. Următoarele citiri sunt indicate pe afișajul dispozitivului de măsurare a vitezei:</w:t>
      </w:r>
    </w:p>
    <w:p w14:paraId="5C6FEBE5" w14:textId="24018EA3" w:rsidR="004F1727" w:rsidRPr="00172464" w:rsidRDefault="000245AC" w:rsidP="005F3B2D">
      <w:pPr>
        <w:ind w:firstLine="720"/>
        <w:jc w:val="both"/>
        <w:rPr>
          <w:sz w:val="28"/>
          <w:szCs w:val="28"/>
        </w:rPr>
      </w:pPr>
      <w:r>
        <w:rPr>
          <w:sz w:val="28"/>
        </w:rPr>
        <w:t>23.1. viteza măsurată a vehiculului-țintă;</w:t>
      </w:r>
    </w:p>
    <w:p w14:paraId="4CB99472" w14:textId="59AB9C5D" w:rsidR="00B03874" w:rsidRPr="00172464" w:rsidRDefault="00C3006B" w:rsidP="005F3B2D">
      <w:pPr>
        <w:ind w:firstLine="720"/>
        <w:jc w:val="both"/>
        <w:rPr>
          <w:sz w:val="28"/>
          <w:szCs w:val="28"/>
        </w:rPr>
      </w:pPr>
      <w:r>
        <w:rPr>
          <w:sz w:val="28"/>
        </w:rPr>
        <w:t>23.2. imaginea vehiculului-țintă;</w:t>
      </w:r>
    </w:p>
    <w:p w14:paraId="0680B49B" w14:textId="6FC11D34" w:rsidR="00B03874" w:rsidRPr="00172464" w:rsidRDefault="00C3006B" w:rsidP="005F3B2D">
      <w:pPr>
        <w:ind w:firstLine="720"/>
        <w:jc w:val="both"/>
        <w:rPr>
          <w:sz w:val="28"/>
          <w:szCs w:val="28"/>
        </w:rPr>
      </w:pPr>
      <w:r>
        <w:rPr>
          <w:sz w:val="28"/>
        </w:rPr>
        <w:t>23.3. numărul unic de identificare al măsurătorii;</w:t>
      </w:r>
    </w:p>
    <w:p w14:paraId="129D53F6" w14:textId="78A9D26A" w:rsidR="00B03874" w:rsidRPr="00172464" w:rsidRDefault="00C3006B" w:rsidP="005F3B2D">
      <w:pPr>
        <w:ind w:firstLine="720"/>
        <w:jc w:val="both"/>
        <w:rPr>
          <w:sz w:val="28"/>
          <w:szCs w:val="28"/>
        </w:rPr>
      </w:pPr>
      <w:r>
        <w:rPr>
          <w:sz w:val="28"/>
        </w:rPr>
        <w:t>23.4. timpul (ora, minutul, secunda și data măsurătorii);</w:t>
      </w:r>
    </w:p>
    <w:p w14:paraId="38AAB9F1" w14:textId="09C2F198" w:rsidR="00B03874" w:rsidRPr="00172464" w:rsidRDefault="00C3006B" w:rsidP="005F3B2D">
      <w:pPr>
        <w:ind w:firstLine="720"/>
        <w:jc w:val="both"/>
        <w:rPr>
          <w:sz w:val="28"/>
          <w:szCs w:val="28"/>
        </w:rPr>
      </w:pPr>
      <w:r>
        <w:rPr>
          <w:sz w:val="28"/>
        </w:rPr>
        <w:t>23.5. locul sau coordonatele geografice ale măsurătorii;</w:t>
      </w:r>
    </w:p>
    <w:p w14:paraId="08AC2786" w14:textId="21119E9B" w:rsidR="00B03874" w:rsidRPr="00172464" w:rsidRDefault="00C3006B" w:rsidP="005F3B2D">
      <w:pPr>
        <w:ind w:firstLine="720"/>
        <w:jc w:val="both"/>
        <w:rPr>
          <w:sz w:val="28"/>
          <w:szCs w:val="28"/>
        </w:rPr>
      </w:pPr>
      <w:r>
        <w:rPr>
          <w:sz w:val="28"/>
        </w:rPr>
        <w:t>23.6. numărul de serie al dispozitivului de măsurare a vitezei.</w:t>
      </w:r>
    </w:p>
    <w:p w14:paraId="5484587F" w14:textId="77777777" w:rsidR="00372B11" w:rsidRPr="00172464" w:rsidRDefault="00372B11" w:rsidP="005F3B2D">
      <w:pPr>
        <w:ind w:firstLine="720"/>
        <w:jc w:val="both"/>
        <w:rPr>
          <w:sz w:val="28"/>
          <w:szCs w:val="28"/>
        </w:rPr>
      </w:pPr>
    </w:p>
    <w:p w14:paraId="7443DC5F" w14:textId="57B510B3" w:rsidR="00372B11" w:rsidRPr="00172464" w:rsidRDefault="000245AC" w:rsidP="005F3B2D">
      <w:pPr>
        <w:ind w:firstLine="720"/>
        <w:jc w:val="both"/>
        <w:rPr>
          <w:sz w:val="28"/>
          <w:szCs w:val="28"/>
        </w:rPr>
      </w:pPr>
      <w:r>
        <w:rPr>
          <w:sz w:val="28"/>
        </w:rPr>
        <w:t>24. În cazul în care un dispozitiv automat de măsurare a vitezei este dotat cu un afișaj pe care sunt indicate rezultatele măsurătorilor, citirile de pe afișajul respectiv fac obiectul cerințelor menționate la punctele 22 și 23 din prezentul regulament.</w:t>
      </w:r>
    </w:p>
    <w:p w14:paraId="6A6A195A" w14:textId="77777777" w:rsidR="004F1727" w:rsidRPr="00172464" w:rsidRDefault="004F1727" w:rsidP="005F3B2D">
      <w:pPr>
        <w:ind w:firstLine="720"/>
        <w:jc w:val="both"/>
        <w:rPr>
          <w:sz w:val="28"/>
          <w:szCs w:val="28"/>
        </w:rPr>
      </w:pPr>
    </w:p>
    <w:p w14:paraId="035B80D1" w14:textId="11BFA1B5" w:rsidR="00372B11" w:rsidRPr="00172464" w:rsidRDefault="000245AC" w:rsidP="005F3B2D">
      <w:pPr>
        <w:keepNext/>
        <w:keepLines/>
        <w:ind w:firstLine="720"/>
        <w:jc w:val="both"/>
        <w:rPr>
          <w:sz w:val="28"/>
          <w:szCs w:val="28"/>
        </w:rPr>
      </w:pPr>
      <w:r>
        <w:rPr>
          <w:sz w:val="28"/>
        </w:rPr>
        <w:t>25. Citirile care indică rezultatele măsurătorilor unui dispozitiv automat de măsurare a vitezei fac obiectul următoarelor cerințe:</w:t>
      </w:r>
    </w:p>
    <w:p w14:paraId="16736C3C" w14:textId="7FAB4690" w:rsidR="00E55F95" w:rsidRPr="00172464" w:rsidRDefault="00372B11" w:rsidP="005F3B2D">
      <w:pPr>
        <w:ind w:firstLine="720"/>
        <w:jc w:val="both"/>
        <w:rPr>
          <w:sz w:val="28"/>
          <w:szCs w:val="28"/>
        </w:rPr>
      </w:pPr>
      <w:r>
        <w:rPr>
          <w:sz w:val="28"/>
        </w:rPr>
        <w:t xml:space="preserve">25.1. dispozitivul de măsurare a vitezei trebuie să fie dotat cu un dispozitiv de înregistrare care permite verificări repetate ale rezultatelor măsurătorilor; </w:t>
      </w:r>
    </w:p>
    <w:p w14:paraId="686993B6" w14:textId="66CCC8CB" w:rsidR="00372B11" w:rsidRPr="00172464" w:rsidRDefault="000245AC" w:rsidP="005F3B2D">
      <w:pPr>
        <w:ind w:firstLine="720"/>
        <w:jc w:val="both"/>
        <w:rPr>
          <w:sz w:val="28"/>
          <w:szCs w:val="28"/>
        </w:rPr>
      </w:pPr>
      <w:r>
        <w:rPr>
          <w:sz w:val="28"/>
        </w:rPr>
        <w:t xml:space="preserve">25.2. înregistrările rezultatelor măsurătorilor pot consta în fotografii, o serie de fotografii sau înregistrări video (denumite în continuare „înregistrările rezultatelor măsurătorilor”); </w:t>
      </w:r>
    </w:p>
    <w:p w14:paraId="49842EC6" w14:textId="3BE5E90F" w:rsidR="00372B11" w:rsidRPr="00172464" w:rsidRDefault="00FE4D80" w:rsidP="005F3B2D">
      <w:pPr>
        <w:ind w:firstLine="720"/>
        <w:jc w:val="both"/>
        <w:rPr>
          <w:sz w:val="28"/>
          <w:szCs w:val="28"/>
        </w:rPr>
      </w:pPr>
      <w:r>
        <w:rPr>
          <w:sz w:val="28"/>
        </w:rPr>
        <w:t>25.3. î</w:t>
      </w:r>
      <w:r w:rsidR="00372B11">
        <w:rPr>
          <w:sz w:val="28"/>
        </w:rPr>
        <w:t>nregistrările rezultatelor măsurătorilor trebuie să fie clare și neambigue;</w:t>
      </w:r>
    </w:p>
    <w:p w14:paraId="6838BBD5" w14:textId="69A9E8AF" w:rsidR="00372B11" w:rsidRPr="00172464" w:rsidRDefault="00372B11" w:rsidP="005F3B2D">
      <w:pPr>
        <w:ind w:firstLine="720"/>
        <w:jc w:val="both"/>
        <w:rPr>
          <w:sz w:val="28"/>
          <w:szCs w:val="28"/>
        </w:rPr>
      </w:pPr>
      <w:r>
        <w:rPr>
          <w:sz w:val="28"/>
        </w:rPr>
        <w:t>25.4. informațiile incluse în înregistrările rezultatelor măsurătorilor trebuie să fie protejate împotriva utilizării neadecvate accidentale sau intenționate.</w:t>
      </w:r>
    </w:p>
    <w:p w14:paraId="2E1DAA87" w14:textId="4323C13A" w:rsidR="00EC424C" w:rsidRPr="00172464" w:rsidRDefault="00EC424C" w:rsidP="005F3B2D">
      <w:pPr>
        <w:ind w:firstLine="720"/>
        <w:jc w:val="both"/>
        <w:rPr>
          <w:sz w:val="28"/>
          <w:szCs w:val="28"/>
        </w:rPr>
      </w:pPr>
    </w:p>
    <w:p w14:paraId="4DB8B326" w14:textId="5ED746B0" w:rsidR="00EC424C" w:rsidRPr="00172464" w:rsidRDefault="000B0CCA" w:rsidP="005F3B2D">
      <w:pPr>
        <w:keepNext/>
        <w:keepLines/>
        <w:ind w:firstLine="720"/>
        <w:jc w:val="both"/>
        <w:rPr>
          <w:sz w:val="28"/>
          <w:szCs w:val="28"/>
        </w:rPr>
      </w:pPr>
      <w:r>
        <w:rPr>
          <w:sz w:val="28"/>
        </w:rPr>
        <w:t>26. Înregistrările rezultatelor măsurătorilor trebuie să conţină cel puţin informaţiile următoare:</w:t>
      </w:r>
    </w:p>
    <w:p w14:paraId="07917110" w14:textId="209FA50C" w:rsidR="00EC424C" w:rsidRPr="00172464" w:rsidRDefault="000B0CCA" w:rsidP="005F3B2D">
      <w:pPr>
        <w:ind w:firstLine="720"/>
        <w:jc w:val="both"/>
        <w:rPr>
          <w:sz w:val="28"/>
          <w:szCs w:val="28"/>
        </w:rPr>
      </w:pPr>
      <w:r>
        <w:rPr>
          <w:sz w:val="28"/>
        </w:rPr>
        <w:t>26.1. viteza măsurată a vehiculului-țintă;</w:t>
      </w:r>
    </w:p>
    <w:p w14:paraId="71AB26A9" w14:textId="78988AB1" w:rsidR="00EC424C" w:rsidRPr="00172464" w:rsidRDefault="000B0CCA" w:rsidP="005F3B2D">
      <w:pPr>
        <w:ind w:firstLine="720"/>
        <w:jc w:val="both"/>
        <w:rPr>
          <w:sz w:val="28"/>
          <w:szCs w:val="28"/>
        </w:rPr>
      </w:pPr>
      <w:r>
        <w:rPr>
          <w:sz w:val="28"/>
        </w:rPr>
        <w:t>26.2. imaginea vizuală a vehiculului-țintă; În cazul în care înregistrările măsurătorilor conțin mai multe vehicule, înregistrările trebuie să izoleze vehiculul-țintă, identificând banda sa de circulație, direcția de deplasare și coordonatele drumului;</w:t>
      </w:r>
    </w:p>
    <w:p w14:paraId="4DF715E8" w14:textId="4AEB92E3" w:rsidR="00EC424C" w:rsidRPr="00172464" w:rsidRDefault="000B0CCA" w:rsidP="005F3B2D">
      <w:pPr>
        <w:ind w:firstLine="720"/>
        <w:jc w:val="both"/>
        <w:rPr>
          <w:sz w:val="28"/>
          <w:szCs w:val="28"/>
        </w:rPr>
      </w:pPr>
      <w:r>
        <w:rPr>
          <w:sz w:val="28"/>
        </w:rPr>
        <w:t xml:space="preserve">26.3. numărul unic de identificare al măsurătorii; </w:t>
      </w:r>
    </w:p>
    <w:p w14:paraId="1B105082" w14:textId="78464937" w:rsidR="00EC424C" w:rsidRPr="00172464" w:rsidRDefault="000B0CCA" w:rsidP="005F3B2D">
      <w:pPr>
        <w:ind w:firstLine="720"/>
        <w:jc w:val="both"/>
        <w:rPr>
          <w:sz w:val="28"/>
          <w:szCs w:val="28"/>
        </w:rPr>
      </w:pPr>
      <w:r>
        <w:rPr>
          <w:sz w:val="28"/>
        </w:rPr>
        <w:t>26.4. timpul (ora, minutul, secunda și data măsurătorii);</w:t>
      </w:r>
    </w:p>
    <w:p w14:paraId="5BED3BEE" w14:textId="7DF057F0" w:rsidR="00EC424C" w:rsidRPr="00172464" w:rsidRDefault="000B0CCA" w:rsidP="005F3B2D">
      <w:pPr>
        <w:ind w:firstLine="720"/>
        <w:jc w:val="both"/>
        <w:rPr>
          <w:sz w:val="28"/>
          <w:szCs w:val="28"/>
        </w:rPr>
      </w:pPr>
      <w:r>
        <w:rPr>
          <w:sz w:val="28"/>
        </w:rPr>
        <w:t>26.5. locul sau coordonatele geografice ale măsurătorii;</w:t>
      </w:r>
    </w:p>
    <w:p w14:paraId="68C86958" w14:textId="7D740E5A" w:rsidR="00EC424C" w:rsidRPr="00172464" w:rsidRDefault="000B0CCA" w:rsidP="005F3B2D">
      <w:pPr>
        <w:ind w:firstLine="720"/>
        <w:jc w:val="both"/>
        <w:rPr>
          <w:sz w:val="28"/>
          <w:szCs w:val="28"/>
        </w:rPr>
      </w:pPr>
      <w:r>
        <w:rPr>
          <w:sz w:val="28"/>
        </w:rPr>
        <w:t>26.6. numărul de serie al dispozitivului de măsurare a vitezei;</w:t>
      </w:r>
    </w:p>
    <w:p w14:paraId="14E9F8E7" w14:textId="529E863E" w:rsidR="00EC424C" w:rsidRPr="00172464" w:rsidRDefault="000B0CCA" w:rsidP="005F3B2D">
      <w:pPr>
        <w:ind w:firstLine="720"/>
        <w:jc w:val="both"/>
        <w:rPr>
          <w:sz w:val="28"/>
          <w:szCs w:val="28"/>
        </w:rPr>
      </w:pPr>
      <w:r>
        <w:rPr>
          <w:sz w:val="28"/>
        </w:rPr>
        <w:lastRenderedPageBreak/>
        <w:t>26.7. alte informații, dacă formează o entitate separată și nu pot fi confundate cu informațiile menționate la subpunctele 26.1., 26.2., 26.3., 26.4., 26.5. sau 26.6. din prezentul regulament.</w:t>
      </w:r>
    </w:p>
    <w:p w14:paraId="6088DC74" w14:textId="77777777" w:rsidR="00840E85" w:rsidRPr="000E4E44" w:rsidRDefault="00840E85" w:rsidP="005F3B2D">
      <w:pPr>
        <w:ind w:firstLine="720"/>
        <w:jc w:val="both"/>
        <w:rPr>
          <w:sz w:val="28"/>
          <w:szCs w:val="28"/>
        </w:rPr>
      </w:pPr>
    </w:p>
    <w:p w14:paraId="7D7E48CB" w14:textId="520EBC9E" w:rsidR="00372B11" w:rsidRPr="000E4E44" w:rsidRDefault="000B0CCA" w:rsidP="005F3B2D">
      <w:pPr>
        <w:ind w:firstLine="720"/>
        <w:jc w:val="both"/>
        <w:rPr>
          <w:sz w:val="28"/>
          <w:szCs w:val="28"/>
        </w:rPr>
      </w:pPr>
      <w:r>
        <w:rPr>
          <w:sz w:val="28"/>
        </w:rPr>
        <w:t>27. În cazul în care un dispozitiv manual de măsurare a vitezei care efectuează măsurători dintr-un punct staționar este dotat cu un dispozitiv de înregistrare, respectivul dispozitiv face obiectul cerințelor de la punctele 25 și 26 din regulament.</w:t>
      </w:r>
    </w:p>
    <w:p w14:paraId="70BBA135" w14:textId="77777777" w:rsidR="00372B11" w:rsidRPr="000E4E44" w:rsidRDefault="00372B11" w:rsidP="005F3B2D">
      <w:pPr>
        <w:ind w:firstLine="720"/>
        <w:jc w:val="both"/>
        <w:rPr>
          <w:sz w:val="28"/>
          <w:szCs w:val="28"/>
        </w:rPr>
      </w:pPr>
    </w:p>
    <w:p w14:paraId="35525464" w14:textId="16A77482" w:rsidR="00DA09CD" w:rsidRPr="000E4E44" w:rsidRDefault="000B0CCA" w:rsidP="005F3B2D">
      <w:pPr>
        <w:ind w:firstLine="720"/>
        <w:jc w:val="both"/>
        <w:rPr>
          <w:sz w:val="28"/>
          <w:szCs w:val="28"/>
        </w:rPr>
      </w:pPr>
      <w:r>
        <w:rPr>
          <w:sz w:val="28"/>
        </w:rPr>
        <w:t>28. Pe lângă informațiile specificate la punctele 22 și 23 din regulament, pentru dispozitivele de măsurare a vitezei instalate într-un vehicul, citirea rezultatelor măsurătorii conține informații referitoare la viteza vehiculului în care este instalat dispozitivul de măsurare a vitezei.</w:t>
      </w:r>
    </w:p>
    <w:p w14:paraId="655A2F49" w14:textId="77777777" w:rsidR="00E255A7" w:rsidRPr="000E4E44" w:rsidRDefault="00E255A7" w:rsidP="005F3B2D">
      <w:pPr>
        <w:ind w:firstLine="720"/>
        <w:jc w:val="both"/>
        <w:rPr>
          <w:sz w:val="28"/>
          <w:szCs w:val="28"/>
        </w:rPr>
      </w:pPr>
    </w:p>
    <w:p w14:paraId="4FD4F39D" w14:textId="76C8310F" w:rsidR="000A4777" w:rsidRPr="000E4E44" w:rsidRDefault="00DA62B9" w:rsidP="005F3B2D">
      <w:pPr>
        <w:ind w:firstLine="720"/>
        <w:jc w:val="both"/>
        <w:rPr>
          <w:sz w:val="28"/>
          <w:szCs w:val="28"/>
        </w:rPr>
      </w:pPr>
      <w:r>
        <w:rPr>
          <w:sz w:val="28"/>
        </w:rPr>
        <w:t>29. Dispozitivele de măsurare a vitezei care sunt utilizate în scopul prevăzut numai după instalarea în vehicul sunt supuse numai verificării inițiale odată ce dispozitivele de măsurare sunt instalate în vehicul.</w:t>
      </w:r>
    </w:p>
    <w:p w14:paraId="37929DAF" w14:textId="77777777" w:rsidR="00DA09CD" w:rsidRPr="000E4E44" w:rsidRDefault="00DA09CD" w:rsidP="005F3B2D">
      <w:pPr>
        <w:ind w:firstLine="720"/>
        <w:jc w:val="both"/>
        <w:rPr>
          <w:sz w:val="28"/>
          <w:szCs w:val="28"/>
        </w:rPr>
      </w:pPr>
    </w:p>
    <w:p w14:paraId="2A7143CC" w14:textId="3BF884C8" w:rsidR="007467A6" w:rsidRPr="00172464" w:rsidRDefault="003901D9" w:rsidP="005F3B2D">
      <w:pPr>
        <w:ind w:firstLine="720"/>
        <w:jc w:val="both"/>
        <w:rPr>
          <w:sz w:val="28"/>
          <w:szCs w:val="28"/>
        </w:rPr>
      </w:pPr>
      <w:r>
        <w:rPr>
          <w:sz w:val="28"/>
        </w:rPr>
        <w:t>30. Dispozitivele de măsurare a vitezei indică rezultatele măsurătorilor în kilometri pe oră cu un interval al scalei de 1 km/h. Valoarea rezultatului este rotunjită în jos la cel mai apropiat număr întreg. Unitatea de măsurare sau simbolul acesteia este indicat lângă valoarea numerică.</w:t>
      </w:r>
    </w:p>
    <w:p w14:paraId="371F7192" w14:textId="77777777" w:rsidR="009A2DD3" w:rsidRPr="00172464" w:rsidRDefault="009A2DD3" w:rsidP="005F3B2D">
      <w:pPr>
        <w:ind w:firstLine="720"/>
        <w:jc w:val="both"/>
        <w:rPr>
          <w:sz w:val="28"/>
          <w:szCs w:val="28"/>
        </w:rPr>
      </w:pPr>
    </w:p>
    <w:p w14:paraId="195ABA97" w14:textId="77259773" w:rsidR="00342771" w:rsidRPr="00172464" w:rsidRDefault="003901D9" w:rsidP="005F3B2D">
      <w:pPr>
        <w:ind w:firstLine="720"/>
        <w:jc w:val="both"/>
        <w:rPr>
          <w:rStyle w:val="CommentReference"/>
          <w:sz w:val="28"/>
          <w:szCs w:val="28"/>
        </w:rPr>
      </w:pPr>
      <w:r>
        <w:rPr>
          <w:sz w:val="28"/>
        </w:rPr>
        <w:t xml:space="preserve">31. Dispozitivul de măsurare a vitezei indică ora și data care urmează să fie setate și fixate, în conformitate cu legislația privind procedura în temeiul căreia se face modificarea la ora de vară pe teritoriul Republicii Letonia. </w:t>
      </w:r>
    </w:p>
    <w:p w14:paraId="0B96937D" w14:textId="7651B602" w:rsidR="007467A6" w:rsidRPr="00172464" w:rsidRDefault="007467A6" w:rsidP="005F3B2D">
      <w:pPr>
        <w:tabs>
          <w:tab w:val="left" w:pos="1350"/>
        </w:tabs>
        <w:ind w:firstLine="720"/>
        <w:jc w:val="both"/>
        <w:rPr>
          <w:sz w:val="28"/>
          <w:szCs w:val="28"/>
        </w:rPr>
      </w:pPr>
    </w:p>
    <w:p w14:paraId="2AA4D67D" w14:textId="7745ADFA" w:rsidR="007467A6" w:rsidRPr="00172464" w:rsidRDefault="003901D9" w:rsidP="005F3B2D">
      <w:pPr>
        <w:ind w:firstLine="720"/>
        <w:jc w:val="both"/>
        <w:rPr>
          <w:sz w:val="28"/>
          <w:szCs w:val="28"/>
        </w:rPr>
      </w:pPr>
      <w:r>
        <w:rPr>
          <w:sz w:val="28"/>
        </w:rPr>
        <w:t>32. Înregistrările măsurătorilor efectuate de dispozitivul de măsurare a vitezei și ale unei depășiri a vitezei permise nu trebuie să poată fi resetate.</w:t>
      </w:r>
    </w:p>
    <w:p w14:paraId="6DDBFCF9" w14:textId="77777777" w:rsidR="007467A6" w:rsidRPr="00172464" w:rsidRDefault="007467A6" w:rsidP="005F3B2D">
      <w:pPr>
        <w:ind w:firstLine="720"/>
        <w:jc w:val="both"/>
        <w:rPr>
          <w:sz w:val="28"/>
          <w:szCs w:val="28"/>
        </w:rPr>
      </w:pPr>
    </w:p>
    <w:p w14:paraId="03151227" w14:textId="23E24346" w:rsidR="00716940" w:rsidRPr="00172464" w:rsidRDefault="00D54785" w:rsidP="005F3B2D">
      <w:pPr>
        <w:ind w:firstLine="720"/>
        <w:jc w:val="both"/>
        <w:rPr>
          <w:sz w:val="28"/>
          <w:szCs w:val="28"/>
        </w:rPr>
      </w:pPr>
      <w:r>
        <w:rPr>
          <w:sz w:val="28"/>
        </w:rPr>
        <w:t>33. Toate evenimentele legate de funcționarea dispozitivului de măsurare a vitezei trebuie să fie înregistrate astfel încât să nu poată fi șterse. Lista evenimentelor înregistrate trebuie să fie disponibilă gratuit pentru utilizatorul dispozitivului fără a fi necesară utilizarea unor instrumente suplimentare speciale.</w:t>
      </w:r>
    </w:p>
    <w:p w14:paraId="2AF6668E" w14:textId="77777777" w:rsidR="00DA7F9F" w:rsidRPr="00880FD9" w:rsidRDefault="00DA7F9F" w:rsidP="005F3B2D">
      <w:pPr>
        <w:ind w:firstLine="720"/>
        <w:jc w:val="both"/>
      </w:pPr>
    </w:p>
    <w:p w14:paraId="7C2C05BC" w14:textId="1A972CE9" w:rsidR="00EE0B4A" w:rsidRPr="00172464" w:rsidRDefault="000245AC" w:rsidP="005F3B2D">
      <w:pPr>
        <w:ind w:firstLine="720"/>
        <w:jc w:val="both"/>
        <w:rPr>
          <w:sz w:val="28"/>
          <w:szCs w:val="28"/>
        </w:rPr>
      </w:pPr>
      <w:r>
        <w:rPr>
          <w:sz w:val="28"/>
        </w:rPr>
        <w:t>34. În cazul în care dispozitivul de măsurare a vitezei este dotat cu un bliț, blițul nu ar trebui să fie vizibil.</w:t>
      </w:r>
    </w:p>
    <w:p w14:paraId="098F7CFB" w14:textId="77777777" w:rsidR="00880FD9" w:rsidRPr="00880FD9" w:rsidRDefault="00880FD9" w:rsidP="005F3B2D">
      <w:pPr>
        <w:ind w:firstLine="720"/>
        <w:jc w:val="both"/>
      </w:pPr>
    </w:p>
    <w:p w14:paraId="34CEDC34" w14:textId="46242C0F" w:rsidR="00993BEC" w:rsidRPr="00172464" w:rsidRDefault="000245AC" w:rsidP="005F3B2D">
      <w:pPr>
        <w:ind w:firstLine="720"/>
        <w:jc w:val="both"/>
        <w:rPr>
          <w:sz w:val="28"/>
          <w:szCs w:val="28"/>
        </w:rPr>
      </w:pPr>
      <w:r>
        <w:rPr>
          <w:sz w:val="28"/>
        </w:rPr>
        <w:t>35. Un dispozitiv de măsurare a vitezei pentru măsurători dintr-un punct staționar are o opțiune pentru setarea unghiului de abatere de la paralelism dintre axa de măsurare a dispozitivului de măsurare a vitezei și direcția de deplasare a vehiculului la un anumit unghi față de plan.</w:t>
      </w:r>
    </w:p>
    <w:p w14:paraId="60BA6247" w14:textId="77777777" w:rsidR="00880FD9" w:rsidRPr="00880FD9" w:rsidRDefault="00880FD9" w:rsidP="005F3B2D">
      <w:pPr>
        <w:ind w:firstLine="720"/>
        <w:jc w:val="both"/>
      </w:pPr>
    </w:p>
    <w:p w14:paraId="529281BA" w14:textId="1A9D666B" w:rsidR="006E5178" w:rsidRPr="00172464" w:rsidRDefault="009B4CA3" w:rsidP="005F3B2D">
      <w:pPr>
        <w:keepNext/>
        <w:keepLines/>
        <w:ind w:firstLine="720"/>
        <w:jc w:val="both"/>
        <w:rPr>
          <w:sz w:val="28"/>
          <w:szCs w:val="28"/>
        </w:rPr>
      </w:pPr>
      <w:r>
        <w:rPr>
          <w:sz w:val="28"/>
        </w:rPr>
        <w:lastRenderedPageBreak/>
        <w:t>36. Următoarele informații trebuie să fie afișate într-un loc vizibil al dispozitivului de măsurare:</w:t>
      </w:r>
    </w:p>
    <w:p w14:paraId="5987B0C8" w14:textId="4812AAB8" w:rsidR="006E5178" w:rsidRPr="00172464" w:rsidRDefault="009B4CA3" w:rsidP="005F3B2D">
      <w:pPr>
        <w:ind w:firstLine="720"/>
        <w:jc w:val="both"/>
        <w:rPr>
          <w:sz w:val="28"/>
          <w:szCs w:val="28"/>
        </w:rPr>
      </w:pPr>
      <w:r>
        <w:rPr>
          <w:sz w:val="28"/>
        </w:rPr>
        <w:t xml:space="preserve">36.1. numele producătorului sau marca comercială înregistrată a producătorului; </w:t>
      </w:r>
    </w:p>
    <w:p w14:paraId="4595DE4B" w14:textId="210E18A1" w:rsidR="006E5178" w:rsidRPr="00172464" w:rsidRDefault="009B4CA3" w:rsidP="005F3B2D">
      <w:pPr>
        <w:ind w:firstLine="720"/>
        <w:jc w:val="both"/>
        <w:rPr>
          <w:sz w:val="28"/>
          <w:szCs w:val="28"/>
        </w:rPr>
      </w:pPr>
      <w:r>
        <w:rPr>
          <w:sz w:val="28"/>
        </w:rPr>
        <w:t>36.2. tipul și marca dispozitivului de măsurare a vitezei;</w:t>
      </w:r>
    </w:p>
    <w:p w14:paraId="70CE7B06" w14:textId="46083FF5" w:rsidR="006E5178" w:rsidRPr="00172464" w:rsidRDefault="009B4CA3" w:rsidP="005F3B2D">
      <w:pPr>
        <w:ind w:firstLine="720"/>
        <w:jc w:val="both"/>
        <w:rPr>
          <w:sz w:val="28"/>
          <w:szCs w:val="28"/>
        </w:rPr>
      </w:pPr>
      <w:r>
        <w:rPr>
          <w:sz w:val="28"/>
        </w:rPr>
        <w:t xml:space="preserve">36.3. numărul de serie și anul de fabricație; </w:t>
      </w:r>
    </w:p>
    <w:p w14:paraId="3C527B4F" w14:textId="145C8C1F" w:rsidR="006E5178" w:rsidRPr="00172464" w:rsidRDefault="009B4CA3" w:rsidP="005F3B2D">
      <w:pPr>
        <w:ind w:firstLine="720"/>
        <w:jc w:val="both"/>
        <w:rPr>
          <w:sz w:val="28"/>
          <w:szCs w:val="28"/>
        </w:rPr>
      </w:pPr>
      <w:r>
        <w:rPr>
          <w:sz w:val="28"/>
        </w:rPr>
        <w:t>36.4. intervalul de măsurare al dispozitivului de măsurare a vitezei;</w:t>
      </w:r>
    </w:p>
    <w:p w14:paraId="43514F5B" w14:textId="2CC88418" w:rsidR="006E5178" w:rsidRPr="00172464" w:rsidRDefault="009B4CA3" w:rsidP="005F3B2D">
      <w:pPr>
        <w:ind w:firstLine="720"/>
        <w:jc w:val="both"/>
        <w:rPr>
          <w:sz w:val="28"/>
          <w:szCs w:val="28"/>
        </w:rPr>
      </w:pPr>
      <w:r>
        <w:rPr>
          <w:sz w:val="28"/>
        </w:rPr>
        <w:t>36.5. intervalul de temperatură ambientală în care dispozitivul de măsurare a vitezei poate fi utilizat;</w:t>
      </w:r>
    </w:p>
    <w:p w14:paraId="215E1EBE" w14:textId="2953965C" w:rsidR="006E5178" w:rsidRPr="00172464" w:rsidRDefault="009B4CA3" w:rsidP="005F3B2D">
      <w:pPr>
        <w:ind w:firstLine="720"/>
        <w:jc w:val="both"/>
        <w:rPr>
          <w:sz w:val="28"/>
          <w:szCs w:val="28"/>
        </w:rPr>
      </w:pPr>
      <w:r>
        <w:rPr>
          <w:sz w:val="28"/>
        </w:rPr>
        <w:t>36.6. tensiunea și frecvența sursei de alimentare cu energie electrică;</w:t>
      </w:r>
    </w:p>
    <w:p w14:paraId="32CE19D8" w14:textId="2F81815B" w:rsidR="006E5178" w:rsidRPr="00172464" w:rsidRDefault="009B4CA3" w:rsidP="005F3B2D">
      <w:pPr>
        <w:ind w:firstLine="720"/>
        <w:jc w:val="both"/>
        <w:rPr>
          <w:sz w:val="28"/>
          <w:szCs w:val="28"/>
        </w:rPr>
      </w:pPr>
      <w:r>
        <w:rPr>
          <w:sz w:val="28"/>
        </w:rPr>
        <w:t>36.7. alte restricții care pot afecta funcționarea dispozitivului.</w:t>
      </w:r>
    </w:p>
    <w:p w14:paraId="6959275D" w14:textId="77777777" w:rsidR="00880FD9" w:rsidRPr="00880FD9" w:rsidRDefault="00880FD9" w:rsidP="005F3B2D">
      <w:pPr>
        <w:ind w:firstLine="720"/>
        <w:jc w:val="both"/>
      </w:pPr>
    </w:p>
    <w:p w14:paraId="61BE1CA8" w14:textId="4CB3F113" w:rsidR="006E5178" w:rsidRPr="00172464" w:rsidRDefault="009B4CA3" w:rsidP="005F3B2D">
      <w:pPr>
        <w:ind w:firstLine="720"/>
        <w:jc w:val="both"/>
        <w:rPr>
          <w:sz w:val="28"/>
          <w:szCs w:val="28"/>
        </w:rPr>
      </w:pPr>
      <w:r>
        <w:rPr>
          <w:sz w:val="28"/>
        </w:rPr>
        <w:t>37. Anunțurile și etichetele menționate la punctul 36 din regulament trebuie să fie în limba națională și să fie distincte, neambigue, indelebile și de neînlocuit.</w:t>
      </w:r>
    </w:p>
    <w:p w14:paraId="1C48185E" w14:textId="77777777" w:rsidR="00880FD9" w:rsidRPr="00880FD9" w:rsidRDefault="00880FD9" w:rsidP="005F3B2D">
      <w:pPr>
        <w:ind w:firstLine="720"/>
        <w:jc w:val="both"/>
      </w:pPr>
    </w:p>
    <w:p w14:paraId="1D955B5D" w14:textId="6A0D22A9" w:rsidR="00F56B99" w:rsidRPr="00172464" w:rsidRDefault="009B4CA3" w:rsidP="005F3B2D">
      <w:pPr>
        <w:keepNext/>
        <w:keepLines/>
        <w:ind w:firstLine="720"/>
        <w:jc w:val="both"/>
        <w:rPr>
          <w:sz w:val="28"/>
          <w:szCs w:val="28"/>
        </w:rPr>
      </w:pPr>
      <w:r>
        <w:rPr>
          <w:sz w:val="28"/>
        </w:rPr>
        <w:t>38. Dispozitivul de măsurare a vitezei trebuie să fie însoțit de un manual al utilizatorului care include cel puțin următoarele informații:</w:t>
      </w:r>
    </w:p>
    <w:p w14:paraId="05DEB257" w14:textId="7E2AB9F0" w:rsidR="00F56B99" w:rsidRPr="00172464" w:rsidRDefault="009B4CA3" w:rsidP="005F3B2D">
      <w:pPr>
        <w:ind w:firstLine="720"/>
        <w:jc w:val="both"/>
        <w:rPr>
          <w:sz w:val="28"/>
          <w:szCs w:val="28"/>
        </w:rPr>
      </w:pPr>
      <w:r>
        <w:rPr>
          <w:sz w:val="28"/>
        </w:rPr>
        <w:t>38.1. condiții</w:t>
      </w:r>
      <w:r w:rsidR="00FE4D80">
        <w:rPr>
          <w:sz w:val="28"/>
        </w:rPr>
        <w:t>le</w:t>
      </w:r>
      <w:r>
        <w:rPr>
          <w:sz w:val="28"/>
        </w:rPr>
        <w:t xml:space="preserve"> de utilizare a dispozitivului de măsurare a vitezei;</w:t>
      </w:r>
    </w:p>
    <w:p w14:paraId="4B6C65E2" w14:textId="02B84601" w:rsidR="00F56B99" w:rsidRPr="00172464" w:rsidRDefault="009B4CA3" w:rsidP="005F3B2D">
      <w:pPr>
        <w:ind w:firstLine="720"/>
        <w:jc w:val="both"/>
        <w:rPr>
          <w:sz w:val="28"/>
          <w:szCs w:val="28"/>
        </w:rPr>
      </w:pPr>
      <w:r>
        <w:rPr>
          <w:sz w:val="28"/>
        </w:rPr>
        <w:t>38.2. descrierea principiului de funcționare a dispozitivului de măsurare a vitezei;</w:t>
      </w:r>
    </w:p>
    <w:p w14:paraId="188D645F" w14:textId="14F7AA74" w:rsidR="00F56B99" w:rsidRPr="00172464" w:rsidRDefault="009B4CA3" w:rsidP="005F3B2D">
      <w:pPr>
        <w:ind w:firstLine="720"/>
        <w:jc w:val="both"/>
        <w:rPr>
          <w:sz w:val="28"/>
          <w:szCs w:val="28"/>
        </w:rPr>
      </w:pPr>
      <w:r>
        <w:rPr>
          <w:sz w:val="28"/>
        </w:rPr>
        <w:t>38.3. descrierea pieselor dispozitivului de măsurare a vitezei, dacă este necesar, cu figuri explicative și descrieri tehnice;</w:t>
      </w:r>
    </w:p>
    <w:p w14:paraId="03505F1E" w14:textId="41609749" w:rsidR="00F56B99" w:rsidRPr="00172464" w:rsidRDefault="00FE4D80" w:rsidP="005F3B2D">
      <w:pPr>
        <w:ind w:firstLine="720"/>
        <w:jc w:val="both"/>
        <w:rPr>
          <w:sz w:val="28"/>
          <w:szCs w:val="28"/>
        </w:rPr>
      </w:pPr>
      <w:r>
        <w:rPr>
          <w:sz w:val="28"/>
        </w:rPr>
        <w:t>38.4. i</w:t>
      </w:r>
      <w:r w:rsidR="009B4CA3">
        <w:rPr>
          <w:sz w:val="28"/>
        </w:rPr>
        <w:t>nstrucțiuni pentru utilizarea corectă a dispozitivului de măsurare a vitezei;</w:t>
      </w:r>
    </w:p>
    <w:p w14:paraId="3D5DA3C4" w14:textId="197ACE47" w:rsidR="00F56B99" w:rsidRPr="00172464" w:rsidRDefault="009B4CA3" w:rsidP="005F3B2D">
      <w:pPr>
        <w:ind w:firstLine="720"/>
        <w:jc w:val="both"/>
        <w:rPr>
          <w:sz w:val="28"/>
          <w:szCs w:val="28"/>
        </w:rPr>
      </w:pPr>
      <w:r>
        <w:rPr>
          <w:sz w:val="28"/>
        </w:rPr>
        <w:t xml:space="preserve">38.5. instrucțiuni de instalare și întreținere pentru dispozitivul de măsurare a vitezei (de exemplu, informații privind poziționarea dispozitivului de măsurare și, dacă este necesar, impactul său asupra rezultatelor măsurătorii, privind procedura de efectuare a testelor înainte de utilizare, privind efectul de cosinus, iluminarea, instrucțiuni de examinare a înregistrărilor rezultatelor măsurătorilor, informații privind instruirea utilizatorilor etc.); </w:t>
      </w:r>
    </w:p>
    <w:p w14:paraId="4C6073F1" w14:textId="227416C8" w:rsidR="00F56B99" w:rsidRPr="00172464" w:rsidRDefault="009B4CA3" w:rsidP="005F3B2D">
      <w:pPr>
        <w:ind w:firstLine="720"/>
        <w:jc w:val="both"/>
        <w:rPr>
          <w:sz w:val="28"/>
          <w:szCs w:val="28"/>
        </w:rPr>
      </w:pPr>
      <w:r>
        <w:rPr>
          <w:sz w:val="28"/>
        </w:rPr>
        <w:t>38.6. instrucțiuni de întreținere și de configurare admisibilă;</w:t>
      </w:r>
    </w:p>
    <w:p w14:paraId="2B4CB7F3" w14:textId="221C88E5" w:rsidR="00A944AB" w:rsidRPr="00172464" w:rsidRDefault="009B4CA3" w:rsidP="005F3B2D">
      <w:pPr>
        <w:ind w:firstLine="720"/>
        <w:jc w:val="both"/>
        <w:rPr>
          <w:sz w:val="28"/>
          <w:szCs w:val="28"/>
        </w:rPr>
      </w:pPr>
      <w:r>
        <w:rPr>
          <w:sz w:val="28"/>
        </w:rPr>
        <w:t>38.7. compatibilitatea cu alte dispozitive;</w:t>
      </w:r>
    </w:p>
    <w:p w14:paraId="013A7024" w14:textId="2A5A3484" w:rsidR="001259DA" w:rsidRPr="00172464" w:rsidRDefault="00FE4D80" w:rsidP="005F3B2D">
      <w:pPr>
        <w:ind w:firstLine="720"/>
        <w:jc w:val="both"/>
        <w:rPr>
          <w:sz w:val="28"/>
          <w:szCs w:val="28"/>
        </w:rPr>
      </w:pPr>
      <w:r>
        <w:rPr>
          <w:sz w:val="28"/>
        </w:rPr>
        <w:t>38.8. d</w:t>
      </w:r>
      <w:r w:rsidR="009B4CA3">
        <w:rPr>
          <w:sz w:val="28"/>
        </w:rPr>
        <w:t>acă este necesar, descrierea procedurii de verificare a dispozitivului de măsurare a vitezei.</w:t>
      </w:r>
    </w:p>
    <w:p w14:paraId="14DB921D" w14:textId="77777777" w:rsidR="00880FD9" w:rsidRPr="00880FD9" w:rsidRDefault="00880FD9" w:rsidP="005F3B2D">
      <w:pPr>
        <w:ind w:firstLine="720"/>
        <w:jc w:val="both"/>
      </w:pPr>
    </w:p>
    <w:p w14:paraId="7D395AF1" w14:textId="773B31FE" w:rsidR="00FE2454" w:rsidRPr="00172464" w:rsidRDefault="009B4CA3" w:rsidP="005F3B2D">
      <w:pPr>
        <w:keepNext/>
        <w:keepLines/>
        <w:ind w:firstLine="720"/>
        <w:jc w:val="both"/>
        <w:rPr>
          <w:sz w:val="28"/>
          <w:szCs w:val="28"/>
        </w:rPr>
      </w:pPr>
      <w:r>
        <w:rPr>
          <w:sz w:val="28"/>
        </w:rPr>
        <w:t>39. Dispozitivul de măsurare a vitezei conține cel puțin următoarele părți:</w:t>
      </w:r>
    </w:p>
    <w:p w14:paraId="46F6921A" w14:textId="5D678B1F" w:rsidR="00FE2454" w:rsidRPr="00172464" w:rsidRDefault="009B4CA3" w:rsidP="005F3B2D">
      <w:pPr>
        <w:ind w:firstLine="720"/>
        <w:jc w:val="both"/>
        <w:rPr>
          <w:sz w:val="28"/>
          <w:szCs w:val="28"/>
        </w:rPr>
      </w:pPr>
      <w:r>
        <w:rPr>
          <w:sz w:val="28"/>
        </w:rPr>
        <w:t>39.1. transmițător și receptor;</w:t>
      </w:r>
    </w:p>
    <w:p w14:paraId="3F550A05" w14:textId="7688BA3C" w:rsidR="00FE2454" w:rsidRPr="00172464" w:rsidRDefault="009B4CA3" w:rsidP="005F3B2D">
      <w:pPr>
        <w:ind w:firstLine="720"/>
        <w:jc w:val="both"/>
        <w:rPr>
          <w:sz w:val="28"/>
          <w:szCs w:val="28"/>
        </w:rPr>
      </w:pPr>
      <w:r>
        <w:rPr>
          <w:sz w:val="28"/>
        </w:rPr>
        <w:t>39.2. unitate de măsurare cu un sistem de gestionare;</w:t>
      </w:r>
    </w:p>
    <w:p w14:paraId="5C2A5FC0" w14:textId="4C2BCD71" w:rsidR="00FE2454" w:rsidRPr="00172464" w:rsidRDefault="009B4CA3" w:rsidP="005F3B2D">
      <w:pPr>
        <w:ind w:firstLine="720"/>
        <w:jc w:val="both"/>
        <w:rPr>
          <w:sz w:val="28"/>
          <w:szCs w:val="28"/>
        </w:rPr>
      </w:pPr>
      <w:r>
        <w:rPr>
          <w:sz w:val="28"/>
        </w:rPr>
        <w:t>39.3. dispozitiv de detectare sau alt dispozitiv extern pentru vizualizarea rezultatelor;</w:t>
      </w:r>
    </w:p>
    <w:p w14:paraId="53461CE4" w14:textId="550C2B9A" w:rsidR="00FE2454" w:rsidRPr="00172464" w:rsidRDefault="009B4CA3" w:rsidP="005F3B2D">
      <w:pPr>
        <w:ind w:firstLine="720"/>
        <w:jc w:val="both"/>
        <w:rPr>
          <w:sz w:val="28"/>
          <w:szCs w:val="28"/>
        </w:rPr>
      </w:pPr>
      <w:r>
        <w:rPr>
          <w:sz w:val="28"/>
        </w:rPr>
        <w:t>39.4 unitate de alimentare cu energie electrică;</w:t>
      </w:r>
    </w:p>
    <w:p w14:paraId="0CB20C73" w14:textId="601EB4AD" w:rsidR="00FE2454" w:rsidRPr="00172464" w:rsidRDefault="009B4CA3" w:rsidP="005F3B2D">
      <w:pPr>
        <w:ind w:firstLine="720"/>
        <w:jc w:val="both"/>
        <w:rPr>
          <w:sz w:val="28"/>
          <w:szCs w:val="28"/>
        </w:rPr>
      </w:pPr>
      <w:r>
        <w:rPr>
          <w:sz w:val="28"/>
        </w:rPr>
        <w:t>39.5. dispozitiv de stocare a datelor.</w:t>
      </w:r>
    </w:p>
    <w:p w14:paraId="3E6ACA9D" w14:textId="77777777" w:rsidR="00880FD9" w:rsidRPr="00880FD9" w:rsidRDefault="00880FD9" w:rsidP="005F3B2D">
      <w:pPr>
        <w:ind w:firstLine="720"/>
        <w:jc w:val="both"/>
      </w:pPr>
    </w:p>
    <w:p w14:paraId="0821B3AB" w14:textId="652BF3EC" w:rsidR="001E3FDB" w:rsidRPr="00172464" w:rsidRDefault="00DA03AF" w:rsidP="005F3B2D">
      <w:pPr>
        <w:keepNext/>
        <w:keepLines/>
        <w:ind w:firstLine="720"/>
        <w:jc w:val="both"/>
        <w:rPr>
          <w:sz w:val="28"/>
          <w:szCs w:val="28"/>
        </w:rPr>
      </w:pPr>
      <w:r>
        <w:rPr>
          <w:sz w:val="28"/>
        </w:rPr>
        <w:lastRenderedPageBreak/>
        <w:t>40. Următoarele cerințe suplimentare se aplică dispozitivelor de măsurare Doppler:</w:t>
      </w:r>
    </w:p>
    <w:p w14:paraId="07B869D0" w14:textId="0D98F297" w:rsidR="001E3FDB" w:rsidRPr="00172464" w:rsidRDefault="001E3FDB" w:rsidP="005F3B2D">
      <w:pPr>
        <w:ind w:firstLine="720"/>
        <w:jc w:val="both"/>
        <w:rPr>
          <w:sz w:val="28"/>
          <w:szCs w:val="28"/>
        </w:rPr>
      </w:pPr>
      <w:r>
        <w:rPr>
          <w:sz w:val="28"/>
        </w:rPr>
        <w:t>40.1. stabilitatea semnalului purtător trebuie să fie de 0,5 % din valoarea indicată de producătorul unui dispozitiv Doppler în specificațiile tehnice;</w:t>
      </w:r>
    </w:p>
    <w:p w14:paraId="2135F3AD" w14:textId="5CDEE0C3" w:rsidR="001E3FDB" w:rsidRPr="00172464" w:rsidRDefault="001E3FDB" w:rsidP="005F3B2D">
      <w:pPr>
        <w:ind w:firstLine="720"/>
        <w:jc w:val="both"/>
        <w:rPr>
          <w:sz w:val="28"/>
          <w:szCs w:val="28"/>
        </w:rPr>
      </w:pPr>
      <w:r>
        <w:rPr>
          <w:sz w:val="28"/>
        </w:rPr>
        <w:t>40.2. lăţimea fasciculului de măsurare trebuie să fie de 10 % din valoarea indicată de producătorul unui dispozitiv Doppler în specificațiile tehnice;</w:t>
      </w:r>
    </w:p>
    <w:p w14:paraId="1559097F" w14:textId="058F3416" w:rsidR="001E3FDB" w:rsidRPr="00172464" w:rsidRDefault="001E3FDB" w:rsidP="005F3B2D">
      <w:pPr>
        <w:ind w:firstLine="720"/>
        <w:jc w:val="both"/>
        <w:rPr>
          <w:sz w:val="28"/>
          <w:szCs w:val="28"/>
        </w:rPr>
      </w:pPr>
      <w:r>
        <w:rPr>
          <w:sz w:val="28"/>
        </w:rPr>
        <w:t>40.3. direcția fasciculului trebuie să corespundă intervalului de un grad din valoarea indicată de producătorul unui dispozitiv Doppler în specificațiile tehnice;</w:t>
      </w:r>
    </w:p>
    <w:p w14:paraId="2F5056B9" w14:textId="2C3E049C" w:rsidR="00CA38F8" w:rsidRPr="00172464" w:rsidRDefault="001E3FDB" w:rsidP="005F3B2D">
      <w:pPr>
        <w:ind w:firstLine="720"/>
        <w:jc w:val="both"/>
        <w:rPr>
          <w:sz w:val="28"/>
          <w:szCs w:val="28"/>
        </w:rPr>
      </w:pPr>
      <w:r>
        <w:rPr>
          <w:sz w:val="28"/>
        </w:rPr>
        <w:t>40.4. unghiul de abatere de la paralelism dintre axa de măsurare și axa optică a unui dispozitiv Doppler trebuie să corespundă intervalului de un grad din valoarea indicată de producătorul unui dispozitiv de măsurare Doppler în specificațiile tehnice.</w:t>
      </w:r>
    </w:p>
    <w:p w14:paraId="4B69F8F7" w14:textId="0DB1A9C2" w:rsidR="0084655C" w:rsidRPr="00172464" w:rsidRDefault="00CA38F8" w:rsidP="005F3B2D">
      <w:pPr>
        <w:ind w:firstLine="720"/>
        <w:jc w:val="both"/>
        <w:rPr>
          <w:sz w:val="28"/>
          <w:szCs w:val="28"/>
        </w:rPr>
      </w:pPr>
      <w:r>
        <w:rPr>
          <w:sz w:val="28"/>
        </w:rPr>
        <w:t>40.5. în cazul în care un dispozitiv Doppler indică distanța până la vehiculul-țintă, distanța măsurată nu poate depăși cu mai mult de un metru limitele intervalului de distanță indicate de producătorul unui dispozitiv Doppler în specificațiile tehnice.</w:t>
      </w:r>
    </w:p>
    <w:p w14:paraId="2C89D2DA" w14:textId="77777777" w:rsidR="00880FD9" w:rsidRPr="00880FD9" w:rsidRDefault="00880FD9" w:rsidP="005F3B2D">
      <w:pPr>
        <w:ind w:firstLine="720"/>
        <w:jc w:val="both"/>
      </w:pPr>
    </w:p>
    <w:p w14:paraId="06E3D016" w14:textId="06AB1CA1" w:rsidR="00CA38F8" w:rsidRPr="00172464" w:rsidRDefault="0026613C" w:rsidP="005F3B2D">
      <w:pPr>
        <w:keepNext/>
        <w:keepLines/>
        <w:ind w:firstLine="720"/>
        <w:jc w:val="both"/>
        <w:rPr>
          <w:sz w:val="28"/>
          <w:szCs w:val="28"/>
        </w:rPr>
      </w:pPr>
      <w:r>
        <w:rPr>
          <w:sz w:val="28"/>
        </w:rPr>
        <w:t>41. Următoarele cerințe suplimentare se aplică dispozitivelor de măsurare cu laser:</w:t>
      </w:r>
    </w:p>
    <w:p w14:paraId="17A8D1FE" w14:textId="17483224" w:rsidR="00697D17" w:rsidRPr="00172464" w:rsidRDefault="00CA38F8" w:rsidP="005F3B2D">
      <w:pPr>
        <w:ind w:firstLine="720"/>
        <w:jc w:val="both"/>
        <w:rPr>
          <w:sz w:val="28"/>
          <w:szCs w:val="28"/>
        </w:rPr>
      </w:pPr>
      <w:r>
        <w:rPr>
          <w:sz w:val="28"/>
        </w:rPr>
        <w:t xml:space="preserve">41.1. frecvența impulsului trebuie să corespundă intervalului de 1 % din valoarea frecvenței pulsului nominal indicată de producătorul dispozitivului de măsurare cu laser în specificațiile tehnice; </w:t>
      </w:r>
    </w:p>
    <w:p w14:paraId="29B34F71" w14:textId="5A7EBE30" w:rsidR="00697D17" w:rsidRPr="00172464" w:rsidRDefault="00CA38F8" w:rsidP="005F3B2D">
      <w:pPr>
        <w:ind w:firstLine="720"/>
        <w:jc w:val="both"/>
        <w:rPr>
          <w:sz w:val="28"/>
          <w:szCs w:val="28"/>
        </w:rPr>
      </w:pPr>
      <w:r>
        <w:rPr>
          <w:sz w:val="28"/>
        </w:rPr>
        <w:t>41.2. lăţimea fasciculului de măsurare trebuie să corespundă intervalului de 10 % din valoarea lățimii fasciculului de măsurare indicată de producătorul unui dispozitiv de măsurare cu laser în specificațiile tehnice;</w:t>
      </w:r>
    </w:p>
    <w:p w14:paraId="25ACFB32" w14:textId="4EA7CCFF" w:rsidR="00CA38F8" w:rsidRPr="00172464" w:rsidRDefault="00CA38F8" w:rsidP="005F3B2D">
      <w:pPr>
        <w:ind w:firstLine="720"/>
        <w:jc w:val="both"/>
        <w:rPr>
          <w:sz w:val="28"/>
          <w:szCs w:val="28"/>
        </w:rPr>
      </w:pPr>
      <w:r>
        <w:rPr>
          <w:sz w:val="28"/>
        </w:rPr>
        <w:t>41.3. direcția fasciculului de măsurare trebuie să corespundă intervalului de 1 % din valoarea direcției fasciculului de măsurare indicată de producătorul unui dispozitiv de măsurare cu laser în specificațiile tehnice;</w:t>
      </w:r>
    </w:p>
    <w:p w14:paraId="252462A2" w14:textId="3ADA3AF6" w:rsidR="0084655C" w:rsidRPr="00172464" w:rsidRDefault="00CA38F8" w:rsidP="005F3B2D">
      <w:pPr>
        <w:ind w:firstLine="720"/>
        <w:jc w:val="both"/>
        <w:rPr>
          <w:sz w:val="28"/>
          <w:szCs w:val="28"/>
        </w:rPr>
      </w:pPr>
      <w:r>
        <w:rPr>
          <w:sz w:val="28"/>
        </w:rPr>
        <w:t>41.4. unghiul de abatere de la paralelism dintre axa de măsurare și axa optică a unui dispozitiv de măsurare cu laser trebuie să corespundă intervalului de un grad din valoarea unghiului de abatere de la paralelism indicată de producătorul unui dispozitiv de măsurare cu laser în specificațiile tehnice;</w:t>
      </w:r>
    </w:p>
    <w:p w14:paraId="1A8355B0" w14:textId="772F9423" w:rsidR="0084655C" w:rsidRPr="00172464" w:rsidRDefault="00CA38F8" w:rsidP="005F3B2D">
      <w:pPr>
        <w:ind w:firstLine="720"/>
        <w:jc w:val="both"/>
        <w:rPr>
          <w:sz w:val="28"/>
          <w:szCs w:val="28"/>
        </w:rPr>
      </w:pPr>
      <w:r>
        <w:rPr>
          <w:sz w:val="28"/>
        </w:rPr>
        <w:t>41.5. în cazul în care un dispozitiv de măsurare cu laser indică distanța până la vehiculul-țintă, distanța măsurată nu poate depăși cu mai mult de 0,2 m limitele intervalului de distanță indicate de producător în specificațiile tehnice.</w:t>
      </w:r>
    </w:p>
    <w:p w14:paraId="5265F58C" w14:textId="77777777" w:rsidR="00880FD9" w:rsidRPr="00880FD9" w:rsidRDefault="00880FD9" w:rsidP="005F3B2D">
      <w:pPr>
        <w:ind w:firstLine="720"/>
        <w:jc w:val="both"/>
      </w:pPr>
    </w:p>
    <w:p w14:paraId="6F347090" w14:textId="062801EE" w:rsidR="00A86A74" w:rsidRPr="00172464" w:rsidRDefault="0026613C" w:rsidP="005F3B2D">
      <w:pPr>
        <w:ind w:firstLine="720"/>
        <w:rPr>
          <w:sz w:val="28"/>
          <w:szCs w:val="28"/>
        </w:rPr>
      </w:pPr>
      <w:r>
        <w:rPr>
          <w:sz w:val="28"/>
        </w:rPr>
        <w:t>42. Prezentul regulament intră în vigoare la 1 ianuarie 2018.</w:t>
      </w:r>
    </w:p>
    <w:p w14:paraId="7608B3AA" w14:textId="77777777" w:rsidR="00172464" w:rsidRPr="00880FD9" w:rsidRDefault="00172464" w:rsidP="005F3B2D">
      <w:pPr>
        <w:jc w:val="both"/>
      </w:pPr>
    </w:p>
    <w:p w14:paraId="46E16D41" w14:textId="77777777" w:rsidR="00172464" w:rsidRPr="00880FD9" w:rsidRDefault="00172464" w:rsidP="005F3B2D">
      <w:pPr>
        <w:jc w:val="both"/>
      </w:pPr>
    </w:p>
    <w:p w14:paraId="5129310D" w14:textId="77777777" w:rsidR="00172464" w:rsidRPr="00880FD9" w:rsidRDefault="00172464" w:rsidP="005F3B2D">
      <w:pPr>
        <w:jc w:val="both"/>
      </w:pPr>
    </w:p>
    <w:tbl>
      <w:tblPr>
        <w:tblStyle w:val="TableGrid"/>
        <w:tblW w:w="4690" w:type="pc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620"/>
      </w:tblGrid>
      <w:tr w:rsidR="005F3B2D" w:rsidRPr="005F3B2D" w14:paraId="0C33915E" w14:textId="77777777" w:rsidTr="005F3B2D">
        <w:trPr>
          <w:cantSplit/>
        </w:trPr>
        <w:tc>
          <w:tcPr>
            <w:tcW w:w="3496" w:type="pct"/>
          </w:tcPr>
          <w:p w14:paraId="09855AA3" w14:textId="73E499BF" w:rsidR="005F3B2D" w:rsidRPr="005F3B2D" w:rsidRDefault="005F3B2D" w:rsidP="005F3B2D">
            <w:pPr>
              <w:pStyle w:val="naisf"/>
              <w:tabs>
                <w:tab w:val="center" w:pos="2815"/>
              </w:tabs>
              <w:spacing w:before="0" w:after="0"/>
              <w:ind w:firstLine="0"/>
              <w:rPr>
                <w:sz w:val="28"/>
                <w:szCs w:val="28"/>
              </w:rPr>
            </w:pPr>
            <w:r>
              <w:rPr>
                <w:sz w:val="28"/>
              </w:rPr>
              <w:t>Prim-ministru</w:t>
            </w:r>
          </w:p>
        </w:tc>
        <w:tc>
          <w:tcPr>
            <w:tcW w:w="1504" w:type="pct"/>
          </w:tcPr>
          <w:p w14:paraId="5BF2C9C6" w14:textId="75B39A67" w:rsidR="005F3B2D" w:rsidRPr="005F3B2D" w:rsidRDefault="005F3B2D" w:rsidP="00F36449">
            <w:pPr>
              <w:pStyle w:val="naisf"/>
              <w:spacing w:before="0" w:after="0"/>
              <w:ind w:firstLine="0"/>
              <w:rPr>
                <w:sz w:val="28"/>
                <w:szCs w:val="28"/>
              </w:rPr>
            </w:pPr>
            <w:r>
              <w:rPr>
                <w:sz w:val="28"/>
              </w:rPr>
              <w:t>Māris Kučinskis</w:t>
            </w:r>
          </w:p>
        </w:tc>
      </w:tr>
      <w:tr w:rsidR="005F3B2D" w:rsidRPr="005F3B2D" w14:paraId="459CFA42" w14:textId="77777777" w:rsidTr="005F3B2D">
        <w:trPr>
          <w:cantSplit/>
        </w:trPr>
        <w:tc>
          <w:tcPr>
            <w:tcW w:w="3496" w:type="pct"/>
          </w:tcPr>
          <w:p w14:paraId="67AF869A" w14:textId="77777777" w:rsidR="005F3B2D" w:rsidRPr="005F3B2D" w:rsidRDefault="005F3B2D" w:rsidP="005F3B2D">
            <w:pPr>
              <w:pStyle w:val="naisf"/>
              <w:tabs>
                <w:tab w:val="center" w:pos="2815"/>
              </w:tabs>
              <w:spacing w:before="0" w:after="0"/>
              <w:ind w:firstLine="0"/>
              <w:rPr>
                <w:sz w:val="28"/>
                <w:szCs w:val="28"/>
              </w:rPr>
            </w:pPr>
          </w:p>
        </w:tc>
        <w:tc>
          <w:tcPr>
            <w:tcW w:w="1504" w:type="pct"/>
          </w:tcPr>
          <w:p w14:paraId="53CB9EEE" w14:textId="77777777" w:rsidR="005F3B2D" w:rsidRDefault="005F3B2D" w:rsidP="00F36449">
            <w:pPr>
              <w:pStyle w:val="naisf"/>
              <w:spacing w:before="0" w:after="0"/>
              <w:ind w:firstLine="0"/>
              <w:rPr>
                <w:sz w:val="28"/>
                <w:szCs w:val="28"/>
              </w:rPr>
            </w:pPr>
          </w:p>
        </w:tc>
      </w:tr>
      <w:tr w:rsidR="005F3B2D" w:rsidRPr="005F3B2D" w14:paraId="161D155D" w14:textId="77777777" w:rsidTr="005F3B2D">
        <w:trPr>
          <w:cantSplit/>
        </w:trPr>
        <w:tc>
          <w:tcPr>
            <w:tcW w:w="3496" w:type="pct"/>
          </w:tcPr>
          <w:p w14:paraId="413FB24B" w14:textId="77777777" w:rsidR="005F3B2D" w:rsidRPr="005F3B2D" w:rsidRDefault="005F3B2D" w:rsidP="005F3B2D">
            <w:pPr>
              <w:pStyle w:val="naisf"/>
              <w:tabs>
                <w:tab w:val="center" w:pos="2815"/>
              </w:tabs>
              <w:spacing w:before="0" w:after="0"/>
              <w:ind w:firstLine="0"/>
              <w:rPr>
                <w:sz w:val="28"/>
                <w:szCs w:val="28"/>
              </w:rPr>
            </w:pPr>
          </w:p>
        </w:tc>
        <w:tc>
          <w:tcPr>
            <w:tcW w:w="1504" w:type="pct"/>
          </w:tcPr>
          <w:p w14:paraId="43A7C428" w14:textId="77777777" w:rsidR="005F3B2D" w:rsidRDefault="005F3B2D" w:rsidP="00F36449">
            <w:pPr>
              <w:pStyle w:val="naisf"/>
              <w:spacing w:before="0" w:after="0"/>
              <w:ind w:firstLine="0"/>
              <w:rPr>
                <w:sz w:val="28"/>
                <w:szCs w:val="28"/>
              </w:rPr>
            </w:pPr>
          </w:p>
        </w:tc>
      </w:tr>
      <w:tr w:rsidR="005F3B2D" w:rsidRPr="005F3B2D" w14:paraId="1120D37E" w14:textId="77777777" w:rsidTr="005F3B2D">
        <w:trPr>
          <w:cantSplit/>
        </w:trPr>
        <w:tc>
          <w:tcPr>
            <w:tcW w:w="3496" w:type="pct"/>
          </w:tcPr>
          <w:p w14:paraId="287B49DD" w14:textId="77777777" w:rsidR="005F3B2D" w:rsidRPr="005F3B2D" w:rsidRDefault="005F3B2D" w:rsidP="005F3B2D">
            <w:pPr>
              <w:pStyle w:val="naisf"/>
              <w:tabs>
                <w:tab w:val="center" w:pos="2815"/>
              </w:tabs>
              <w:spacing w:before="0" w:after="0"/>
              <w:ind w:firstLine="0"/>
              <w:rPr>
                <w:sz w:val="28"/>
                <w:szCs w:val="28"/>
              </w:rPr>
            </w:pPr>
          </w:p>
        </w:tc>
        <w:tc>
          <w:tcPr>
            <w:tcW w:w="1504" w:type="pct"/>
          </w:tcPr>
          <w:p w14:paraId="1CCD757C" w14:textId="77777777" w:rsidR="005F3B2D" w:rsidRDefault="005F3B2D" w:rsidP="00F36449">
            <w:pPr>
              <w:pStyle w:val="naisf"/>
              <w:spacing w:before="0" w:after="0"/>
              <w:ind w:firstLine="0"/>
              <w:rPr>
                <w:sz w:val="28"/>
                <w:szCs w:val="28"/>
              </w:rPr>
            </w:pPr>
          </w:p>
        </w:tc>
      </w:tr>
      <w:tr w:rsidR="005F3B2D" w:rsidRPr="005F3B2D" w14:paraId="68E9B09D" w14:textId="77777777" w:rsidTr="005F3B2D">
        <w:trPr>
          <w:cantSplit/>
        </w:trPr>
        <w:tc>
          <w:tcPr>
            <w:tcW w:w="3496" w:type="pct"/>
          </w:tcPr>
          <w:p w14:paraId="14F3BBD8" w14:textId="77777777" w:rsidR="005F3B2D" w:rsidRDefault="005F3B2D" w:rsidP="005F3B2D">
            <w:pPr>
              <w:tabs>
                <w:tab w:val="left" w:pos="6521"/>
                <w:tab w:val="right" w:pos="8820"/>
              </w:tabs>
              <w:rPr>
                <w:sz w:val="28"/>
                <w:szCs w:val="28"/>
              </w:rPr>
            </w:pPr>
            <w:r>
              <w:rPr>
                <w:sz w:val="28"/>
              </w:rPr>
              <w:lastRenderedPageBreak/>
              <w:t>Prim-ministru</w:t>
            </w:r>
          </w:p>
          <w:p w14:paraId="6159862F" w14:textId="657A1CD1" w:rsidR="005F3B2D" w:rsidRPr="005F3B2D" w:rsidRDefault="005F3B2D" w:rsidP="005F3B2D">
            <w:pPr>
              <w:tabs>
                <w:tab w:val="left" w:pos="6521"/>
                <w:tab w:val="right" w:pos="8820"/>
              </w:tabs>
              <w:rPr>
                <w:sz w:val="28"/>
                <w:szCs w:val="28"/>
              </w:rPr>
            </w:pPr>
            <w:r>
              <w:rPr>
                <w:sz w:val="28"/>
              </w:rPr>
              <w:t>Ministrul Afacerilor Economice</w:t>
            </w:r>
          </w:p>
        </w:tc>
        <w:tc>
          <w:tcPr>
            <w:tcW w:w="1504" w:type="pct"/>
            <w:vAlign w:val="bottom"/>
          </w:tcPr>
          <w:p w14:paraId="427DA32C" w14:textId="0CA6DBC2" w:rsidR="005F3B2D" w:rsidRDefault="005F3B2D" w:rsidP="005F3B2D">
            <w:pPr>
              <w:pStyle w:val="naisf"/>
              <w:spacing w:before="0" w:after="0"/>
              <w:ind w:firstLine="0"/>
              <w:jc w:val="left"/>
              <w:rPr>
                <w:sz w:val="28"/>
                <w:szCs w:val="28"/>
              </w:rPr>
            </w:pPr>
            <w:r>
              <w:rPr>
                <w:sz w:val="28"/>
              </w:rPr>
              <w:t>Arvils Ašeradens</w:t>
            </w:r>
          </w:p>
        </w:tc>
      </w:tr>
    </w:tbl>
    <w:p w14:paraId="54B08B14" w14:textId="77777777" w:rsidR="00172464" w:rsidRPr="00880FD9" w:rsidRDefault="00172464" w:rsidP="005F3B2D">
      <w:pPr>
        <w:pStyle w:val="naisf"/>
        <w:tabs>
          <w:tab w:val="right" w:pos="9000"/>
        </w:tabs>
        <w:spacing w:before="0" w:after="0"/>
        <w:ind w:firstLine="709"/>
      </w:pPr>
    </w:p>
    <w:sectPr w:rsidR="00172464" w:rsidRPr="00880FD9" w:rsidSect="00172464">
      <w:headerReference w:type="default" r:id="rId8"/>
      <w:footerReference w:type="default" r:id="rId9"/>
      <w:headerReference w:type="firs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26C59" w14:textId="77777777" w:rsidR="008C0AA2" w:rsidRDefault="008C0AA2" w:rsidP="00393D5E">
      <w:r>
        <w:separator/>
      </w:r>
    </w:p>
  </w:endnote>
  <w:endnote w:type="continuationSeparator" w:id="0">
    <w:p w14:paraId="357B0A51" w14:textId="77777777" w:rsidR="008C0AA2" w:rsidRDefault="008C0AA2" w:rsidP="0039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1874F" w14:textId="4C9A9528" w:rsidR="00172464" w:rsidRPr="00172464" w:rsidRDefault="00172464">
    <w:pPr>
      <w:pStyle w:val="Footer"/>
      <w:rPr>
        <w:sz w:val="16"/>
        <w:szCs w:val="16"/>
      </w:rPr>
    </w:pPr>
    <w:r>
      <w:rPr>
        <w:sz w:val="16"/>
      </w:rPr>
      <w:t>N1500_7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A20BA" w14:textId="77777777" w:rsidR="00172464" w:rsidRPr="00172464" w:rsidRDefault="00172464" w:rsidP="00172464">
    <w:pPr>
      <w:pStyle w:val="Footer"/>
      <w:rPr>
        <w:sz w:val="16"/>
        <w:szCs w:val="16"/>
      </w:rPr>
    </w:pPr>
    <w:r>
      <w:rPr>
        <w:sz w:val="16"/>
      </w:rPr>
      <w:t>N1500_7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CB7C5" w14:textId="77777777" w:rsidR="008C0AA2" w:rsidRDefault="008C0AA2" w:rsidP="00393D5E">
      <w:r>
        <w:separator/>
      </w:r>
    </w:p>
  </w:footnote>
  <w:footnote w:type="continuationSeparator" w:id="0">
    <w:p w14:paraId="1273F8B2" w14:textId="77777777" w:rsidR="008C0AA2" w:rsidRDefault="008C0AA2" w:rsidP="00393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265595"/>
      <w:docPartObj>
        <w:docPartGallery w:val="Page Numbers (Top of Page)"/>
        <w:docPartUnique/>
      </w:docPartObj>
    </w:sdtPr>
    <w:sdtEndPr>
      <w:rPr>
        <w:noProof/>
      </w:rPr>
    </w:sdtEndPr>
    <w:sdtContent>
      <w:p w14:paraId="2B6509AE" w14:textId="08F3BA07" w:rsidR="00172464" w:rsidRDefault="00172464">
        <w:pPr>
          <w:pStyle w:val="Header"/>
          <w:jc w:val="center"/>
        </w:pPr>
        <w:r>
          <w:fldChar w:fldCharType="begin"/>
        </w:r>
        <w:r>
          <w:instrText xml:space="preserve"> PAGE   \* MERGEFORMAT </w:instrText>
        </w:r>
        <w:r>
          <w:fldChar w:fldCharType="separate"/>
        </w:r>
        <w:r w:rsidR="00681E89">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C091E" w14:textId="3EE70F12" w:rsidR="005F3B2D" w:rsidRPr="005F3B2D" w:rsidRDefault="005F3B2D" w:rsidP="005F3B2D">
    <w:pPr>
      <w:pStyle w:val="Header"/>
      <w:tabs>
        <w:tab w:val="right" w:pos="9071"/>
      </w:tabs>
      <w:jc w:val="center"/>
      <w:rPr>
        <w:rFonts w:ascii="Arial" w:hAnsi="Arial" w:cs="Arial"/>
        <w:sz w:val="22"/>
      </w:rPr>
    </w:pPr>
    <w:r>
      <w:rPr>
        <w:rFonts w:ascii="Arial" w:hAnsi="Arial"/>
        <w:noProof/>
        <w:sz w:val="22"/>
        <w:lang w:val="en-US" w:eastAsia="zh-CN" w:bidi="ar-SA"/>
      </w:rPr>
      <w:drawing>
        <wp:inline distT="0" distB="0" distL="0" distR="0" wp14:anchorId="764857F1" wp14:editId="4F27A4B8">
          <wp:extent cx="118110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47725"/>
                  </a:xfrm>
                  <a:prstGeom prst="rect">
                    <a:avLst/>
                  </a:prstGeom>
                  <a:noFill/>
                  <a:ln>
                    <a:noFill/>
                  </a:ln>
                </pic:spPr>
              </pic:pic>
            </a:graphicData>
          </a:graphic>
        </wp:inline>
      </w:drawing>
    </w:r>
  </w:p>
  <w:p w14:paraId="4139F26A" w14:textId="196C138A" w:rsidR="005F3B2D" w:rsidRPr="005F3B2D" w:rsidRDefault="005F3B2D" w:rsidP="005F3B2D">
    <w:pPr>
      <w:pStyle w:val="Header"/>
      <w:tabs>
        <w:tab w:val="right" w:pos="9071"/>
      </w:tabs>
      <w:jc w:val="center"/>
      <w:rPr>
        <w:rFonts w:ascii="Arial" w:hAnsi="Arial" w:cs="Arial"/>
        <w:sz w:val="22"/>
      </w:rPr>
    </w:pPr>
    <w:r>
      <w:rPr>
        <w:rFonts w:ascii="Arial" w:hAnsi="Arial"/>
        <w:sz w:val="22"/>
      </w:rPr>
      <w:t>Cabinetul de Miniștri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840"/>
    <w:multiLevelType w:val="hybridMultilevel"/>
    <w:tmpl w:val="1090B9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46111D"/>
    <w:multiLevelType w:val="hybridMultilevel"/>
    <w:tmpl w:val="4356A5B0"/>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 w15:restartNumberingAfterBreak="0">
    <w:nsid w:val="112C6825"/>
    <w:multiLevelType w:val="hybridMultilevel"/>
    <w:tmpl w:val="7C264078"/>
    <w:lvl w:ilvl="0" w:tplc="D048017E">
      <w:start w:val="1"/>
      <w:numFmt w:val="decimal"/>
      <w:lvlText w:val="%1."/>
      <w:lvlJc w:val="left"/>
      <w:pPr>
        <w:ind w:left="720" w:hanging="360"/>
      </w:pPr>
      <w:rPr>
        <w:rFonts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2035E9"/>
    <w:multiLevelType w:val="hybridMultilevel"/>
    <w:tmpl w:val="C50A96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BB2F98"/>
    <w:multiLevelType w:val="hybridMultilevel"/>
    <w:tmpl w:val="53C630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51"/>
    <w:rsid w:val="000056DB"/>
    <w:rsid w:val="000057E4"/>
    <w:rsid w:val="00017BC2"/>
    <w:rsid w:val="00023B0E"/>
    <w:rsid w:val="000245AC"/>
    <w:rsid w:val="00027A60"/>
    <w:rsid w:val="00032497"/>
    <w:rsid w:val="00040A17"/>
    <w:rsid w:val="000424D9"/>
    <w:rsid w:val="00045B7C"/>
    <w:rsid w:val="00050332"/>
    <w:rsid w:val="00080913"/>
    <w:rsid w:val="00081799"/>
    <w:rsid w:val="000877D7"/>
    <w:rsid w:val="00097CBE"/>
    <w:rsid w:val="000A4777"/>
    <w:rsid w:val="000B0CCA"/>
    <w:rsid w:val="000B1C06"/>
    <w:rsid w:val="000B6EDC"/>
    <w:rsid w:val="000D1204"/>
    <w:rsid w:val="000D18EE"/>
    <w:rsid w:val="000D3E2A"/>
    <w:rsid w:val="000D463C"/>
    <w:rsid w:val="000D6FD5"/>
    <w:rsid w:val="000E3E4C"/>
    <w:rsid w:val="000E4E44"/>
    <w:rsid w:val="000F0402"/>
    <w:rsid w:val="000F6F4A"/>
    <w:rsid w:val="00111D5F"/>
    <w:rsid w:val="00114E15"/>
    <w:rsid w:val="00124FD8"/>
    <w:rsid w:val="001259DA"/>
    <w:rsid w:val="00127080"/>
    <w:rsid w:val="00130E7E"/>
    <w:rsid w:val="00132F45"/>
    <w:rsid w:val="0014029F"/>
    <w:rsid w:val="001551B5"/>
    <w:rsid w:val="00172464"/>
    <w:rsid w:val="001756C6"/>
    <w:rsid w:val="001772B2"/>
    <w:rsid w:val="00181DBD"/>
    <w:rsid w:val="00191162"/>
    <w:rsid w:val="00192BF6"/>
    <w:rsid w:val="001A6FCC"/>
    <w:rsid w:val="001B30DA"/>
    <w:rsid w:val="001B7ECA"/>
    <w:rsid w:val="001D4E8C"/>
    <w:rsid w:val="001D7B74"/>
    <w:rsid w:val="001E3FDB"/>
    <w:rsid w:val="001F13CC"/>
    <w:rsid w:val="002066AF"/>
    <w:rsid w:val="00223F41"/>
    <w:rsid w:val="0023007C"/>
    <w:rsid w:val="0023017F"/>
    <w:rsid w:val="00231877"/>
    <w:rsid w:val="00235ECC"/>
    <w:rsid w:val="00236140"/>
    <w:rsid w:val="002422AF"/>
    <w:rsid w:val="00242551"/>
    <w:rsid w:val="0024378A"/>
    <w:rsid w:val="00253AB6"/>
    <w:rsid w:val="00254F9A"/>
    <w:rsid w:val="002620BE"/>
    <w:rsid w:val="0026295F"/>
    <w:rsid w:val="00263D03"/>
    <w:rsid w:val="00266010"/>
    <w:rsid w:val="0026613C"/>
    <w:rsid w:val="0027298E"/>
    <w:rsid w:val="00275592"/>
    <w:rsid w:val="0028587F"/>
    <w:rsid w:val="00293C3D"/>
    <w:rsid w:val="00297DAE"/>
    <w:rsid w:val="002A052B"/>
    <w:rsid w:val="002A71E6"/>
    <w:rsid w:val="002C1F8F"/>
    <w:rsid w:val="002D37D6"/>
    <w:rsid w:val="002D574C"/>
    <w:rsid w:val="002E1F84"/>
    <w:rsid w:val="002E3CBB"/>
    <w:rsid w:val="002F1750"/>
    <w:rsid w:val="002F23A4"/>
    <w:rsid w:val="002F26FB"/>
    <w:rsid w:val="002F41D8"/>
    <w:rsid w:val="002F7C99"/>
    <w:rsid w:val="00306CF0"/>
    <w:rsid w:val="00313340"/>
    <w:rsid w:val="00323B57"/>
    <w:rsid w:val="00324663"/>
    <w:rsid w:val="00325A5D"/>
    <w:rsid w:val="00331150"/>
    <w:rsid w:val="00342771"/>
    <w:rsid w:val="00342EE1"/>
    <w:rsid w:val="00351435"/>
    <w:rsid w:val="003552D3"/>
    <w:rsid w:val="00357E2E"/>
    <w:rsid w:val="0037122F"/>
    <w:rsid w:val="00372B11"/>
    <w:rsid w:val="00375933"/>
    <w:rsid w:val="0038183E"/>
    <w:rsid w:val="003846F4"/>
    <w:rsid w:val="003853E9"/>
    <w:rsid w:val="0038554B"/>
    <w:rsid w:val="00387900"/>
    <w:rsid w:val="003901D9"/>
    <w:rsid w:val="00393D5E"/>
    <w:rsid w:val="00393F8C"/>
    <w:rsid w:val="00395A4C"/>
    <w:rsid w:val="00397A6D"/>
    <w:rsid w:val="00397F2A"/>
    <w:rsid w:val="003A023E"/>
    <w:rsid w:val="003A122E"/>
    <w:rsid w:val="003A1EA8"/>
    <w:rsid w:val="003A2EFC"/>
    <w:rsid w:val="003A4533"/>
    <w:rsid w:val="003A6B22"/>
    <w:rsid w:val="003B03E6"/>
    <w:rsid w:val="003B1AEB"/>
    <w:rsid w:val="003B6BAC"/>
    <w:rsid w:val="003C766F"/>
    <w:rsid w:val="003F2238"/>
    <w:rsid w:val="003F6FAB"/>
    <w:rsid w:val="0040035A"/>
    <w:rsid w:val="004066A2"/>
    <w:rsid w:val="00406A7B"/>
    <w:rsid w:val="00411426"/>
    <w:rsid w:val="004127DD"/>
    <w:rsid w:val="00413A57"/>
    <w:rsid w:val="00417325"/>
    <w:rsid w:val="0042631C"/>
    <w:rsid w:val="00430FF6"/>
    <w:rsid w:val="00434521"/>
    <w:rsid w:val="004374F8"/>
    <w:rsid w:val="00445FD6"/>
    <w:rsid w:val="00455965"/>
    <w:rsid w:val="0046518E"/>
    <w:rsid w:val="00472486"/>
    <w:rsid w:val="00480652"/>
    <w:rsid w:val="004807AD"/>
    <w:rsid w:val="00481628"/>
    <w:rsid w:val="00484ECB"/>
    <w:rsid w:val="004B1329"/>
    <w:rsid w:val="004B491B"/>
    <w:rsid w:val="004C25BE"/>
    <w:rsid w:val="004C7261"/>
    <w:rsid w:val="004D6B0A"/>
    <w:rsid w:val="004D6BF4"/>
    <w:rsid w:val="004E0C3F"/>
    <w:rsid w:val="004F12E1"/>
    <w:rsid w:val="004F1727"/>
    <w:rsid w:val="004F5151"/>
    <w:rsid w:val="004F5536"/>
    <w:rsid w:val="004F575B"/>
    <w:rsid w:val="004F5B87"/>
    <w:rsid w:val="004F5E80"/>
    <w:rsid w:val="00500D4B"/>
    <w:rsid w:val="00504A92"/>
    <w:rsid w:val="00513A90"/>
    <w:rsid w:val="00516586"/>
    <w:rsid w:val="00521A47"/>
    <w:rsid w:val="005248E3"/>
    <w:rsid w:val="00526321"/>
    <w:rsid w:val="00530FFE"/>
    <w:rsid w:val="0053423A"/>
    <w:rsid w:val="00541A31"/>
    <w:rsid w:val="0054225A"/>
    <w:rsid w:val="00550767"/>
    <w:rsid w:val="00551DE1"/>
    <w:rsid w:val="00560E71"/>
    <w:rsid w:val="005610F9"/>
    <w:rsid w:val="00567B01"/>
    <w:rsid w:val="00573D3A"/>
    <w:rsid w:val="00574996"/>
    <w:rsid w:val="0058095C"/>
    <w:rsid w:val="00580F2A"/>
    <w:rsid w:val="005852C6"/>
    <w:rsid w:val="005A2296"/>
    <w:rsid w:val="005A306C"/>
    <w:rsid w:val="005A3095"/>
    <w:rsid w:val="005A7F98"/>
    <w:rsid w:val="005B5694"/>
    <w:rsid w:val="005C3101"/>
    <w:rsid w:val="005C5289"/>
    <w:rsid w:val="005D36AF"/>
    <w:rsid w:val="005D3C64"/>
    <w:rsid w:val="005D58F8"/>
    <w:rsid w:val="005D6BF6"/>
    <w:rsid w:val="005E0783"/>
    <w:rsid w:val="005F3B2D"/>
    <w:rsid w:val="005F4E09"/>
    <w:rsid w:val="0060164B"/>
    <w:rsid w:val="006221C8"/>
    <w:rsid w:val="00626F9C"/>
    <w:rsid w:val="00630BBE"/>
    <w:rsid w:val="0063112C"/>
    <w:rsid w:val="00632D46"/>
    <w:rsid w:val="006370DB"/>
    <w:rsid w:val="00641A79"/>
    <w:rsid w:val="00641B22"/>
    <w:rsid w:val="00646375"/>
    <w:rsid w:val="0064642A"/>
    <w:rsid w:val="00681E89"/>
    <w:rsid w:val="00695777"/>
    <w:rsid w:val="00697D17"/>
    <w:rsid w:val="006A1761"/>
    <w:rsid w:val="006A53C2"/>
    <w:rsid w:val="006B5BB4"/>
    <w:rsid w:val="006D3882"/>
    <w:rsid w:val="006D3D35"/>
    <w:rsid w:val="006E0C33"/>
    <w:rsid w:val="006E5178"/>
    <w:rsid w:val="006F6FA2"/>
    <w:rsid w:val="00716940"/>
    <w:rsid w:val="0072129E"/>
    <w:rsid w:val="00725780"/>
    <w:rsid w:val="00726FAC"/>
    <w:rsid w:val="007360F2"/>
    <w:rsid w:val="007403E5"/>
    <w:rsid w:val="007467A6"/>
    <w:rsid w:val="007507C3"/>
    <w:rsid w:val="00751F3B"/>
    <w:rsid w:val="00754B44"/>
    <w:rsid w:val="00771E7F"/>
    <w:rsid w:val="00772461"/>
    <w:rsid w:val="007750DB"/>
    <w:rsid w:val="00784FDD"/>
    <w:rsid w:val="00787F04"/>
    <w:rsid w:val="0079242A"/>
    <w:rsid w:val="00796BDC"/>
    <w:rsid w:val="007A4F17"/>
    <w:rsid w:val="007B17B7"/>
    <w:rsid w:val="007B2703"/>
    <w:rsid w:val="007B6498"/>
    <w:rsid w:val="007B7A1D"/>
    <w:rsid w:val="007B7B6F"/>
    <w:rsid w:val="007D3BAB"/>
    <w:rsid w:val="007D4432"/>
    <w:rsid w:val="007E6BBF"/>
    <w:rsid w:val="007F357B"/>
    <w:rsid w:val="007F3CC2"/>
    <w:rsid w:val="008054ED"/>
    <w:rsid w:val="00805A53"/>
    <w:rsid w:val="00805E5C"/>
    <w:rsid w:val="00806C74"/>
    <w:rsid w:val="00807398"/>
    <w:rsid w:val="00813CF1"/>
    <w:rsid w:val="00834458"/>
    <w:rsid w:val="00840E85"/>
    <w:rsid w:val="0084655C"/>
    <w:rsid w:val="00853864"/>
    <w:rsid w:val="00854415"/>
    <w:rsid w:val="00863D14"/>
    <w:rsid w:val="008722E3"/>
    <w:rsid w:val="00876C16"/>
    <w:rsid w:val="00880FD9"/>
    <w:rsid w:val="00884843"/>
    <w:rsid w:val="00896E5D"/>
    <w:rsid w:val="008A6E5D"/>
    <w:rsid w:val="008C0AA2"/>
    <w:rsid w:val="008D46B8"/>
    <w:rsid w:val="008F1ABF"/>
    <w:rsid w:val="0091624F"/>
    <w:rsid w:val="00916393"/>
    <w:rsid w:val="009171E2"/>
    <w:rsid w:val="00922D96"/>
    <w:rsid w:val="00930911"/>
    <w:rsid w:val="0093128C"/>
    <w:rsid w:val="00941B71"/>
    <w:rsid w:val="00950359"/>
    <w:rsid w:val="009624DB"/>
    <w:rsid w:val="00962643"/>
    <w:rsid w:val="009662B6"/>
    <w:rsid w:val="00966520"/>
    <w:rsid w:val="00967483"/>
    <w:rsid w:val="0097424E"/>
    <w:rsid w:val="00974FDD"/>
    <w:rsid w:val="00975B7B"/>
    <w:rsid w:val="00986B24"/>
    <w:rsid w:val="00990766"/>
    <w:rsid w:val="009939B6"/>
    <w:rsid w:val="00993BEC"/>
    <w:rsid w:val="009A0D18"/>
    <w:rsid w:val="009A2C97"/>
    <w:rsid w:val="009A2DD3"/>
    <w:rsid w:val="009B4CA3"/>
    <w:rsid w:val="009B5201"/>
    <w:rsid w:val="009C2F8F"/>
    <w:rsid w:val="009C4DE5"/>
    <w:rsid w:val="009C67E1"/>
    <w:rsid w:val="009C7B1E"/>
    <w:rsid w:val="009E2BEC"/>
    <w:rsid w:val="009E4843"/>
    <w:rsid w:val="009E7069"/>
    <w:rsid w:val="00A013B1"/>
    <w:rsid w:val="00A06692"/>
    <w:rsid w:val="00A259FA"/>
    <w:rsid w:val="00A36B68"/>
    <w:rsid w:val="00A45022"/>
    <w:rsid w:val="00A52F0B"/>
    <w:rsid w:val="00A533B4"/>
    <w:rsid w:val="00A55A03"/>
    <w:rsid w:val="00A6144C"/>
    <w:rsid w:val="00A715F1"/>
    <w:rsid w:val="00A718BB"/>
    <w:rsid w:val="00A86A74"/>
    <w:rsid w:val="00A93D4D"/>
    <w:rsid w:val="00A944AB"/>
    <w:rsid w:val="00A97FE6"/>
    <w:rsid w:val="00AA1EAB"/>
    <w:rsid w:val="00AA41D8"/>
    <w:rsid w:val="00AA621E"/>
    <w:rsid w:val="00AD15CC"/>
    <w:rsid w:val="00AF1E87"/>
    <w:rsid w:val="00AF476D"/>
    <w:rsid w:val="00AF51DE"/>
    <w:rsid w:val="00AF5BF0"/>
    <w:rsid w:val="00AF7855"/>
    <w:rsid w:val="00B03874"/>
    <w:rsid w:val="00B1245F"/>
    <w:rsid w:val="00B1392C"/>
    <w:rsid w:val="00B30639"/>
    <w:rsid w:val="00B366F0"/>
    <w:rsid w:val="00B46EE7"/>
    <w:rsid w:val="00B51287"/>
    <w:rsid w:val="00B80BBE"/>
    <w:rsid w:val="00B82154"/>
    <w:rsid w:val="00B87646"/>
    <w:rsid w:val="00BA3958"/>
    <w:rsid w:val="00BB0EBA"/>
    <w:rsid w:val="00BB3A71"/>
    <w:rsid w:val="00BB623A"/>
    <w:rsid w:val="00BB6DB3"/>
    <w:rsid w:val="00BC754F"/>
    <w:rsid w:val="00BD23D8"/>
    <w:rsid w:val="00BD2507"/>
    <w:rsid w:val="00BD77D2"/>
    <w:rsid w:val="00BF2E1E"/>
    <w:rsid w:val="00BF5781"/>
    <w:rsid w:val="00C011F5"/>
    <w:rsid w:val="00C03339"/>
    <w:rsid w:val="00C04A71"/>
    <w:rsid w:val="00C05F4E"/>
    <w:rsid w:val="00C10B8C"/>
    <w:rsid w:val="00C1446C"/>
    <w:rsid w:val="00C16CDF"/>
    <w:rsid w:val="00C246BD"/>
    <w:rsid w:val="00C24BCA"/>
    <w:rsid w:val="00C3006B"/>
    <w:rsid w:val="00C50B04"/>
    <w:rsid w:val="00C539A9"/>
    <w:rsid w:val="00C54ED1"/>
    <w:rsid w:val="00C550A8"/>
    <w:rsid w:val="00C6457A"/>
    <w:rsid w:val="00C72303"/>
    <w:rsid w:val="00C740FB"/>
    <w:rsid w:val="00C80ED3"/>
    <w:rsid w:val="00C87D1D"/>
    <w:rsid w:val="00C92D60"/>
    <w:rsid w:val="00CA38F8"/>
    <w:rsid w:val="00CB2C1C"/>
    <w:rsid w:val="00CC1619"/>
    <w:rsid w:val="00CD78C0"/>
    <w:rsid w:val="00CE454F"/>
    <w:rsid w:val="00CE63DF"/>
    <w:rsid w:val="00CF18C7"/>
    <w:rsid w:val="00CF48D8"/>
    <w:rsid w:val="00CF5F58"/>
    <w:rsid w:val="00CF6667"/>
    <w:rsid w:val="00D03176"/>
    <w:rsid w:val="00D15B3B"/>
    <w:rsid w:val="00D2571F"/>
    <w:rsid w:val="00D5338C"/>
    <w:rsid w:val="00D54785"/>
    <w:rsid w:val="00D55687"/>
    <w:rsid w:val="00D62437"/>
    <w:rsid w:val="00D660C0"/>
    <w:rsid w:val="00D944FA"/>
    <w:rsid w:val="00DA03AF"/>
    <w:rsid w:val="00DA09CD"/>
    <w:rsid w:val="00DA62B9"/>
    <w:rsid w:val="00DA7F9F"/>
    <w:rsid w:val="00DB199E"/>
    <w:rsid w:val="00DB1B98"/>
    <w:rsid w:val="00DB74D7"/>
    <w:rsid w:val="00DC4CE0"/>
    <w:rsid w:val="00DC6F53"/>
    <w:rsid w:val="00DD3CBC"/>
    <w:rsid w:val="00DD7E98"/>
    <w:rsid w:val="00DE57B0"/>
    <w:rsid w:val="00DF64EF"/>
    <w:rsid w:val="00E021CE"/>
    <w:rsid w:val="00E07815"/>
    <w:rsid w:val="00E10C36"/>
    <w:rsid w:val="00E159FA"/>
    <w:rsid w:val="00E16C43"/>
    <w:rsid w:val="00E255A7"/>
    <w:rsid w:val="00E26A8B"/>
    <w:rsid w:val="00E27592"/>
    <w:rsid w:val="00E310B1"/>
    <w:rsid w:val="00E319F9"/>
    <w:rsid w:val="00E31C50"/>
    <w:rsid w:val="00E3536A"/>
    <w:rsid w:val="00E46ECF"/>
    <w:rsid w:val="00E55F95"/>
    <w:rsid w:val="00E74537"/>
    <w:rsid w:val="00E75315"/>
    <w:rsid w:val="00E756CD"/>
    <w:rsid w:val="00E815D0"/>
    <w:rsid w:val="00E87EF5"/>
    <w:rsid w:val="00E94972"/>
    <w:rsid w:val="00E97B50"/>
    <w:rsid w:val="00EA54C9"/>
    <w:rsid w:val="00EB3AC9"/>
    <w:rsid w:val="00EC424C"/>
    <w:rsid w:val="00ED25E2"/>
    <w:rsid w:val="00ED3AB5"/>
    <w:rsid w:val="00ED6846"/>
    <w:rsid w:val="00EE0B4A"/>
    <w:rsid w:val="00EE35CA"/>
    <w:rsid w:val="00EE49ED"/>
    <w:rsid w:val="00EF2B3A"/>
    <w:rsid w:val="00EF5023"/>
    <w:rsid w:val="00EF55D5"/>
    <w:rsid w:val="00F1255D"/>
    <w:rsid w:val="00F16AAE"/>
    <w:rsid w:val="00F17E8C"/>
    <w:rsid w:val="00F258F5"/>
    <w:rsid w:val="00F2627D"/>
    <w:rsid w:val="00F40DB5"/>
    <w:rsid w:val="00F46B4F"/>
    <w:rsid w:val="00F5172C"/>
    <w:rsid w:val="00F56B99"/>
    <w:rsid w:val="00F65AA3"/>
    <w:rsid w:val="00F836CF"/>
    <w:rsid w:val="00F86E55"/>
    <w:rsid w:val="00F9538E"/>
    <w:rsid w:val="00FA47A0"/>
    <w:rsid w:val="00FB200A"/>
    <w:rsid w:val="00FB40A1"/>
    <w:rsid w:val="00FD3B77"/>
    <w:rsid w:val="00FE2454"/>
    <w:rsid w:val="00FE4D8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D36459"/>
  <w15:docId w15:val="{5046F67E-A163-47A3-91DD-F9D84A7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1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4972"/>
    <w:rPr>
      <w:sz w:val="16"/>
      <w:szCs w:val="16"/>
    </w:rPr>
  </w:style>
  <w:style w:type="paragraph" w:styleId="CommentText">
    <w:name w:val="annotation text"/>
    <w:basedOn w:val="Normal"/>
    <w:link w:val="CommentTextChar"/>
    <w:uiPriority w:val="99"/>
    <w:semiHidden/>
    <w:unhideWhenUsed/>
    <w:rsid w:val="00E94972"/>
    <w:rPr>
      <w:sz w:val="20"/>
      <w:szCs w:val="20"/>
    </w:rPr>
  </w:style>
  <w:style w:type="character" w:customStyle="1" w:styleId="CommentTextChar">
    <w:name w:val="Comment Text Char"/>
    <w:basedOn w:val="DefaultParagraphFont"/>
    <w:link w:val="CommentText"/>
    <w:uiPriority w:val="99"/>
    <w:semiHidden/>
    <w:rsid w:val="00E9497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94972"/>
    <w:rPr>
      <w:b/>
      <w:bCs/>
    </w:rPr>
  </w:style>
  <w:style w:type="character" w:customStyle="1" w:styleId="CommentSubjectChar">
    <w:name w:val="Comment Subject Char"/>
    <w:basedOn w:val="CommentTextChar"/>
    <w:link w:val="CommentSubject"/>
    <w:uiPriority w:val="99"/>
    <w:semiHidden/>
    <w:rsid w:val="00E94972"/>
    <w:rPr>
      <w:rFonts w:ascii="Times New Roman" w:eastAsia="Times New Roman" w:hAnsi="Times New Roman" w:cs="Times New Roman"/>
      <w:b/>
      <w:bCs/>
      <w:sz w:val="20"/>
      <w:szCs w:val="20"/>
      <w:lang w:eastAsia="en-GB"/>
    </w:rPr>
  </w:style>
  <w:style w:type="paragraph" w:styleId="Revision">
    <w:name w:val="Revision"/>
    <w:hidden/>
    <w:uiPriority w:val="99"/>
    <w:semiHidden/>
    <w:rsid w:val="00E9497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4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972"/>
    <w:rPr>
      <w:rFonts w:ascii="Segoe UI" w:eastAsia="Times New Roman" w:hAnsi="Segoe UI" w:cs="Segoe UI"/>
      <w:sz w:val="18"/>
      <w:szCs w:val="18"/>
      <w:lang w:eastAsia="en-GB"/>
    </w:rPr>
  </w:style>
  <w:style w:type="paragraph" w:styleId="ListParagraph">
    <w:name w:val="List Paragraph"/>
    <w:basedOn w:val="Normal"/>
    <w:uiPriority w:val="34"/>
    <w:qFormat/>
    <w:rsid w:val="00AF476D"/>
    <w:pPr>
      <w:ind w:left="720"/>
      <w:contextualSpacing/>
    </w:pPr>
  </w:style>
  <w:style w:type="character" w:styleId="Hyperlink">
    <w:name w:val="Hyperlink"/>
    <w:basedOn w:val="DefaultParagraphFont"/>
    <w:uiPriority w:val="99"/>
    <w:unhideWhenUsed/>
    <w:rsid w:val="00393D5E"/>
    <w:rPr>
      <w:color w:val="0563C1" w:themeColor="hyperlink"/>
      <w:u w:val="single"/>
    </w:rPr>
  </w:style>
  <w:style w:type="paragraph" w:styleId="Header">
    <w:name w:val="header"/>
    <w:basedOn w:val="Normal"/>
    <w:link w:val="HeaderChar"/>
    <w:uiPriority w:val="99"/>
    <w:unhideWhenUsed/>
    <w:rsid w:val="00393D5E"/>
    <w:pPr>
      <w:tabs>
        <w:tab w:val="center" w:pos="4153"/>
        <w:tab w:val="right" w:pos="8306"/>
      </w:tabs>
    </w:pPr>
  </w:style>
  <w:style w:type="character" w:customStyle="1" w:styleId="HeaderChar">
    <w:name w:val="Header Char"/>
    <w:basedOn w:val="DefaultParagraphFont"/>
    <w:link w:val="Header"/>
    <w:uiPriority w:val="99"/>
    <w:rsid w:val="00393D5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93D5E"/>
    <w:pPr>
      <w:tabs>
        <w:tab w:val="center" w:pos="4153"/>
        <w:tab w:val="right" w:pos="8306"/>
      </w:tabs>
    </w:pPr>
  </w:style>
  <w:style w:type="character" w:customStyle="1" w:styleId="FooterChar">
    <w:name w:val="Footer Char"/>
    <w:basedOn w:val="DefaultParagraphFont"/>
    <w:link w:val="Footer"/>
    <w:uiPriority w:val="99"/>
    <w:rsid w:val="00393D5E"/>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C1446C"/>
    <w:rPr>
      <w:color w:val="808080"/>
      <w:shd w:val="clear" w:color="auto" w:fill="E6E6E6"/>
    </w:rPr>
  </w:style>
  <w:style w:type="paragraph" w:customStyle="1" w:styleId="naisf">
    <w:name w:val="naisf"/>
    <w:basedOn w:val="Normal"/>
    <w:rsid w:val="00172464"/>
    <w:pPr>
      <w:spacing w:before="75" w:after="75"/>
      <w:ind w:firstLine="375"/>
      <w:jc w:val="both"/>
    </w:pPr>
  </w:style>
  <w:style w:type="table" w:styleId="TableGrid">
    <w:name w:val="Table Grid"/>
    <w:basedOn w:val="TableNormal"/>
    <w:uiPriority w:val="39"/>
    <w:rsid w:val="005F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A47A0"/>
    <w:rPr>
      <w:rFonts w:ascii="Consolas" w:hAnsi="Consolas"/>
      <w:sz w:val="21"/>
      <w:szCs w:val="21"/>
    </w:rPr>
  </w:style>
  <w:style w:type="character" w:customStyle="1" w:styleId="PlainTextChar">
    <w:name w:val="Plain Text Char"/>
    <w:basedOn w:val="DefaultParagraphFont"/>
    <w:link w:val="PlainText"/>
    <w:uiPriority w:val="99"/>
    <w:semiHidden/>
    <w:rsid w:val="00FA47A0"/>
    <w:rPr>
      <w:rFonts w:ascii="Consolas" w:eastAsia="Times New Roman" w:hAnsi="Consolas" w:cs="Times New Roman"/>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85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FEBD4-C1BD-49A5-85A7-A7EA910D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Lipskis</dc:creator>
  <cp:keywords/>
  <dc:description/>
  <cp:lastModifiedBy>Liu, Lei</cp:lastModifiedBy>
  <cp:revision>5</cp:revision>
  <cp:lastPrinted>2017-11-21T07:42:00Z</cp:lastPrinted>
  <dcterms:created xsi:type="dcterms:W3CDTF">2019-05-07T08:08:00Z</dcterms:created>
  <dcterms:modified xsi:type="dcterms:W3CDTF">2019-12-18T05:13:00Z</dcterms:modified>
</cp:coreProperties>
</file>