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CA" w:rsidRPr="00814C17" w:rsidRDefault="00B75DCA" w:rsidP="00B75DCA">
      <w:pPr>
        <w:spacing w:after="120"/>
        <w:jc w:val="center"/>
        <w:rPr>
          <w:sz w:val="20"/>
          <w:szCs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0372 HR- CS- ------ 20190802 --- --- PROJET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bCs/>
          <w:caps/>
          <w:sz w:val="32"/>
          <w:szCs w:val="32"/>
          <w:rFonts w:ascii="Times New Roman" w:eastAsia="Times New Roman" w:hAnsi="Times New Roman" w:cs="Times New Roman"/>
        </w:rPr>
      </w:pPr>
      <w:r>
        <w:rPr>
          <w:caps/>
          <w:sz w:val="32"/>
          <w:rFonts w:ascii="Times New Roman" w:hAnsi="Times New Roman"/>
        </w:rPr>
        <w:t xml:space="preserve">VLÁDA CHORVATSKÉ REPUBLIKY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Podle čl. 53 odst. 4 zákona o udržitelném nakládání s odpady (NN; č. 94/13) vláda Chorvatské republiky na svém zasedání dne 10. září 2015 přijala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bCs/>
          <w:sz w:val="32"/>
          <w:szCs w:val="32"/>
          <w:rFonts w:ascii="Times New Roman" w:eastAsia="Times New Roman" w:hAnsi="Times New Roman" w:cs="Times New Roman"/>
        </w:rPr>
      </w:pPr>
      <w:r>
        <w:rPr>
          <w:sz w:val="32"/>
          <w:rFonts w:ascii="Times New Roman" w:hAnsi="Times New Roman"/>
        </w:rPr>
        <w:t xml:space="preserve">VYHLÁŠKU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bCs/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O ŘÍZENÍ OBALOVÝCH ODPADŮ</w:t>
      </w:r>
    </w:p>
    <w:p w:rsidR="00DC54F9" w:rsidRPr="00990420" w:rsidRDefault="00DC54F9" w:rsidP="00DC54F9">
      <w:pPr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1</w:t>
      </w:r>
    </w:p>
    <w:p w:rsidR="00DC54F9" w:rsidRPr="00990420" w:rsidRDefault="00092C52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Tato vyhláška stanoví způsoby plnění závazků týkajících se dosažení předepsaných cílů v oblasti nakládání s obalovými odpady, způsob výpočtu a výše poplatku za nakládání s obalovými odpady, výši náhrady za zálohy a způsob výpočtu nákladů z náhrad za zálohy.</w:t>
      </w:r>
    </w:p>
    <w:p w:rsidR="003158D1" w:rsidRPr="00990420" w:rsidRDefault="003158D1" w:rsidP="003E2C83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(2) Tato vyhláška se vydává s ohledem na postup při podávání informací stanovený ve směrnici Evropského parlamentu a Rady (EU) 2015/1535 ze dne 9. září 2015 o postupu při poskytování informací v oblasti norem a technických předpisů a předpisů pro služby informační společnosti (Úř. věst. L 241, 17.9.2015).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2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 účely této vyhlášky budou mít následující výrazy následující významy: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b/>
          <w:strike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trike/>
          <w:sz w:val="24"/>
          <w:rFonts w:ascii="Times New Roman" w:hAnsi="Times New Roman"/>
        </w:rPr>
        <w:t xml:space="preserve">1) </w:t>
      </w:r>
      <w:r>
        <w:rPr>
          <w:b/>
          <w:strike/>
          <w:sz w:val="24"/>
          <w:i/>
          <w:rFonts w:ascii="Times New Roman" w:hAnsi="Times New Roman"/>
        </w:rPr>
        <w:t xml:space="preserve">Agentura</w:t>
      </w:r>
      <w:r>
        <w:rPr>
          <w:b/>
          <w:strike/>
          <w:sz w:val="24"/>
          <w:rFonts w:ascii="Times New Roman" w:hAnsi="Times New Roman"/>
        </w:rPr>
        <w:t xml:space="preserve"> znamená Chorvatskou agenturu pro životní prostředí a přírodu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Fond</w:t>
      </w:r>
      <w:r>
        <w:rPr>
          <w:sz w:val="24"/>
          <w:rFonts w:ascii="Times New Roman" w:hAnsi="Times New Roman"/>
        </w:rPr>
        <w:t xml:space="preserve"> znamená Fond ochrany životního prostředí a energetické účinnosti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2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Nakládání s obalovými odpady</w:t>
      </w:r>
      <w:r>
        <w:rPr>
          <w:sz w:val="24"/>
          <w:rFonts w:ascii="Times New Roman" w:hAnsi="Times New Roman"/>
        </w:rPr>
        <w:t xml:space="preserve"> znamená sběr, přepravu, využití, likvidaci a další zpracování obalových odpadů, včetně dozoru nad těmito činnostmi a následné péče o místa uložení, a opatření podniknutých zprostředkovatelem nebo obchodníkem s obalovými odpady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3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Poplatek za nakládání s obalovými odpady </w:t>
      </w:r>
      <w:r>
        <w:rPr>
          <w:sz w:val="24"/>
          <w:rFonts w:ascii="Times New Roman" w:hAnsi="Times New Roman"/>
        </w:rPr>
        <w:t xml:space="preserve"> (dále jen „poplatek za nakládání“) znamená částku zaplacenou výrobci na pokrytí nákladů na sběr a zpracování obalových odpadů v rámci systému spravovaném fondem</w:t>
      </w:r>
    </w:p>
    <w:p w:rsidR="00DC54F9" w:rsidRPr="00990420" w:rsidRDefault="00D850E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4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Ministerstvo</w:t>
      </w:r>
      <w:r>
        <w:rPr>
          <w:sz w:val="24"/>
          <w:rFonts w:ascii="Times New Roman" w:hAnsi="Times New Roman"/>
        </w:rPr>
        <w:t xml:space="preserve"> znamená Ministerstvo pro ochranu životního prostředí</w:t>
      </w:r>
    </w:p>
    <w:p w:rsidR="00EA1710" w:rsidRPr="00990420" w:rsidRDefault="00EA1710" w:rsidP="00DC54F9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5) </w:t>
      </w:r>
      <w:r>
        <w:rPr>
          <w:b/>
          <w:sz w:val="24"/>
          <w:i/>
          <w:rFonts w:ascii="Times New Roman" w:hAnsi="Times New Roman"/>
        </w:rPr>
        <w:t xml:space="preserve">Nápoj</w:t>
      </w:r>
      <w:r>
        <w:rPr>
          <w:b/>
          <w:sz w:val="24"/>
          <w:rFonts w:ascii="Times New Roman" w:hAnsi="Times New Roman"/>
        </w:rPr>
        <w:t xml:space="preserve"> znamená alkoholický nápoj; nealkoholický nápoj; stolní, minerální a pramenitou vodu; ovocné sirupy, mléko a tekuté mléčné výrobky a jiné tekuté výrobky s ovocem nebo jiným základem; a jakoukoli další přísadu, která, když je zabalena s kapalným základem, tvoří integrální primární obalovou jednotku</w:t>
      </w:r>
    </w:p>
    <w:p w:rsidR="00DC54F9" w:rsidRPr="00990420" w:rsidRDefault="00EA1710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6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Pravidla</w:t>
      </w:r>
      <w:r>
        <w:rPr>
          <w:sz w:val="24"/>
          <w:rFonts w:ascii="Times New Roman" w:hAnsi="Times New Roman"/>
        </w:rPr>
        <w:t xml:space="preserve"> znamenají pravidla pro obaly a obalové odpady</w:t>
      </w:r>
    </w:p>
    <w:p w:rsidR="00EA1710" w:rsidRPr="00990420" w:rsidRDefault="00EA1710" w:rsidP="00DC54F9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7) </w:t>
      </w:r>
      <w:r>
        <w:rPr>
          <w:b/>
          <w:sz w:val="24"/>
          <w:i/>
          <w:rFonts w:ascii="Times New Roman" w:hAnsi="Times New Roman"/>
        </w:rPr>
        <w:t xml:space="preserve">Výrobcem a dovozcem výrobků </w:t>
      </w:r>
      <w:r>
        <w:rPr>
          <w:b/>
          <w:sz w:val="24"/>
          <w:rFonts w:ascii="Times New Roman" w:hAnsi="Times New Roman"/>
        </w:rPr>
        <w:t xml:space="preserve">(dále jen „výrobce“) je právnická osoba nebo fyzická osoba – řemeslník nebo fyzická osoba, která vyvíjí, vyrábí, zpracovává, prodává, uvádí na trh nebo dováží nebo uvádí na chorvatský trh výrobky v obalech</w:t>
      </w:r>
    </w:p>
    <w:p w:rsidR="00DC54F9" w:rsidRPr="00990420" w:rsidRDefault="00704747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8</w:t>
      </w:r>
      <w:r>
        <w:rPr>
          <w:sz w:val="24"/>
          <w:rFonts w:ascii="Times New Roman" w:hAnsi="Times New Roman"/>
        </w:rPr>
        <w:t xml:space="preserve">) </w:t>
      </w:r>
      <w:r>
        <w:rPr>
          <w:sz w:val="24"/>
          <w:i/>
          <w:rFonts w:ascii="Times New Roman" w:hAnsi="Times New Roman"/>
        </w:rPr>
        <w:t xml:space="preserve">Zákon</w:t>
      </w:r>
      <w:r>
        <w:rPr>
          <w:sz w:val="24"/>
          <w:rFonts w:ascii="Times New Roman" w:hAnsi="Times New Roman"/>
        </w:rPr>
        <w:t xml:space="preserve"> znamená Zákon o udržitelném nakládání s odpady.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i/>
          <w:iCs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Způsob dosažení stanoveného cíle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3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Výrobce balených výrobků je povinen splnit povinnost dosažení cíle nakládání s obalovými odpady stanoveného v pravidlech tím, že zaplatí poplatek za nakládání ve prospěch fondu.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Po zaplacení poplatku za nakládání přebírá fond povinnost splnit cíl výrobce.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i/>
          <w:iCs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Poplatek za nakládání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4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Poplatek za nakládání se vypočítá vynásobením jednotkového poplatku (JN) množstvím obalového materiálu, který výrobce uvedl na chorvatský trh během období výpočtu.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Jednotkový poplatek se vypočítá podle tohoto vzorce: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JN = GSS × TS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kde: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JN – jednotkový poplatek vyjádřený v HRK za tunu,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GSS – roční míra sběru stanovená fondem ve spolupráci s Agenturou podle zákona, podle druhu obalového materiálu,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TS – náklady na sběr obalových odpadů se vypočítávají pro každý druh obalového materiálu a jsou součtem všech nákladů na nakládání: cena služby sběru určená ve smlouvě o poskytování služby sběru obalových odpadů na základě veřejné soutěže podle zákona, vyjádřená v HRK na tunu, náklady na převzetí a zabalení obalových odpadů v rámci systému vrácení záloh, ať už ručně nebo mechanicky, vyjádřené v HRK na jednotku obalového odpadu, náklady na sběr </w:t>
      </w:r>
      <w:r>
        <w:rPr>
          <w:sz w:val="24"/>
          <w:b/>
          <w:rFonts w:ascii="Times New Roman" w:hAnsi="Times New Roman"/>
        </w:rPr>
        <w:t xml:space="preserve">odpadního papíru a lepenky, kovu, skla, plastů a textilu</w:t>
      </w:r>
      <w:r>
        <w:rPr>
          <w:sz w:val="24"/>
          <w:rFonts w:ascii="Times New Roman" w:hAnsi="Times New Roman"/>
        </w:rPr>
        <w:t xml:space="preserve"> od poskytovatele služby smíšeného sběru komunálního odpadu vyjádřené v HRK na tunu a náklady na likvidaci vyjádřené v HRK na tunu, v závislosti na zpracování jednotlivých druhů obalového odpadu, v souladu s pravidly a podle hodnoty obalového odpadu.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Jednotkový poplatek uvedený v odstavci 2 tohoto článku za běžný kalendářní rok vypočte fond podle druhů obalového materiálu do 15. února běžného roku.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Na základě výpočtu uvedeného v odstavci 3 tohoto článku rozhodne ministr odpovědný za ochranu životního prostředí o výši tohoto jednotkového poplatku.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i/>
          <w:iCs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Vratná záloha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5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Vratná záloha činí 0,50 HRK za jednotku obalu pro nápoje.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Částka vratné zálohy nepodléhá dani.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6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(1) Výrobce uhradí částku vratné zálohy uvedenou v článku 5 tohoto nařízení fondu při uvádění nápojů na trh v obalech, na které se vztahuje systém vratných záloh.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(2) Povinnost uvedená v odstavci 1 tohoto článku se vypočte čtvrtletně podle pravidel.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(3) Při přebírání odpadů z nápojových obalů, na něž se vztahuje systém vratných záloh, zaplatí prodejce a správce recyklačního místa spotřebiteli (držiteli) částku vratné zálohy uvedené v článku 5 tohoto nařízení.</w:t>
      </w:r>
    </w:p>
    <w:p w:rsidR="00016B16" w:rsidRPr="00990420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(4) Fond uhradí prodávajícímu a provozovateli recyklačního místa částku zálohy vrácené spotřebiteli a sběrné společnosti uhradí následující náklady na převzetí a předání odpadu z nápojových obalů:</w:t>
      </w:r>
    </w:p>
    <w:p w:rsidR="00016B16" w:rsidRPr="00990420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1. v případě ručního převzetí odpadu z nápojových obalů: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0,08 HRK (včetně DPH) na jednotku obalového odpadu za rok 2019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0,06 HRK (včetně DPH) na jednotku obalového odpadu za rok 2020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textAlignment w:val="baseline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0,05 HRK (včetně DPH) na jednotku obalového odpadu za rok 2021 a dále</w:t>
      </w:r>
    </w:p>
    <w:p w:rsidR="00016B16" w:rsidRPr="00990420" w:rsidRDefault="00016B16" w:rsidP="00990420">
      <w:pPr>
        <w:keepNext/>
        <w:spacing w:after="120" w:line="240" w:lineRule="auto"/>
        <w:ind w:firstLine="284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2. v případě mechanického převzetí odpadu z nápojových obalů: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0,14 HRK (včetně DPH) na jednotku obalového odpadu za rok 2019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0,16 HRK (včetně DPH) na jednotku obalového odpadu za rok 2020</w:t>
      </w:r>
    </w:p>
    <w:p w:rsidR="00016B16" w:rsidRPr="00990420" w:rsidRDefault="00016B16" w:rsidP="0099042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0,18 HRK (včetně DPH) na jednotku obalového odpadu za rok 2021 a dále</w:t>
      </w:r>
    </w:p>
    <w:p w:rsidR="00016B16" w:rsidRPr="00990420" w:rsidRDefault="00016B16" w:rsidP="00016B16">
      <w:pPr>
        <w:spacing w:after="120" w:line="240" w:lineRule="auto"/>
        <w:ind w:firstLine="284"/>
        <w:jc w:val="both"/>
        <w:rPr>
          <w:b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(5) Fond zveřejňuje seznam prodejců a recyklačních míst, kteří jsou povinni převzít odpady z nápojových obalů od spotřebitelů na své webové stránce.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7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Až do ukončení veřejné soutěže na výběr nejvýhodnějšího programu poskytování služeb sběru obalového odpadu podle zákona a do přijetí rozhodnutí podle čl. 4 odst. 4 této vyhlášky, se poplatek za nakládání hradí podle druhu obalového materiálu a podle množství obalů a podle jednotek produktů uváděných na trh na území Chorvatské republiky.</w:t>
      </w:r>
    </w:p>
    <w:p w:rsidR="00DC54F9" w:rsidRPr="00990420" w:rsidRDefault="00DC54F9" w:rsidP="00990420">
      <w:pPr>
        <w:keepNext/>
        <w:spacing w:before="100" w:beforeAutospacing="1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Poplatek za nakládání podle druhu obalového materiálu pro registrované množství obalů uvedených na trh podle odstavce 1 tohoto článku činí: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3347"/>
      </w:tblGrid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PET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 410,00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Hliníkové plechovky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410,00 HRK/t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Železné plechovky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225,00/t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Papír/lepenka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375,00/t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Vícevrstvé kompozitní obaly s převážně papírovou a lepenkovou složkou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nápoje HRK 410,00/t</w:t>
            </w:r>
            <w:r>
              <w:rPr>
                <w:sz w:val="24"/>
                <w:szCs w:val="24"/>
                <w:rFonts w:ascii="Times New Roman" w:hAnsi="Times New Roman"/>
              </w:rPr>
              <w:br/>
            </w:r>
            <w:r>
              <w:rPr>
                <w:sz w:val="24"/>
                <w:rFonts w:ascii="Times New Roman" w:hAnsi="Times New Roman"/>
              </w:rPr>
              <w:t xml:space="preserve">Pro jiné účely: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HRK 750,00/t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Dřevo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150,00/t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Textil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150,00/t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Plastové sáčky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1 500,00/t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Ostatní polymerní materiály pro mléko a jiné tekuté mléčné výrobky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410/t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Ostatní polymerní materiály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750,00/t</w:t>
            </w:r>
          </w:p>
        </w:tc>
      </w:tr>
      <w:tr w:rsidR="00DC54F9" w:rsidRPr="00990420" w:rsidTr="00D55222">
        <w:trPr>
          <w:tblCellSpacing w:w="15" w:type="dxa"/>
        </w:trPr>
        <w:tc>
          <w:tcPr>
            <w:tcW w:w="586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Sklo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</w:tc>
        <w:tc>
          <w:tcPr>
            <w:tcW w:w="33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C54F9" w:rsidRPr="00990420" w:rsidRDefault="00DC54F9" w:rsidP="00DC54F9">
            <w:pPr>
              <w:spacing w:before="100" w:beforeAutospacing="1" w:after="225" w:line="336" w:lineRule="atLeas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HRK 150,00/t</w:t>
            </w:r>
          </w:p>
        </w:tc>
      </w:tr>
    </w:tbl>
    <w:p w:rsidR="003547DD" w:rsidRPr="00990420" w:rsidRDefault="003547DD" w:rsidP="003547DD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3.</w:t>
      </w:r>
      <w:r>
        <w:rPr>
          <w:b/>
          <w:sz w:val="24"/>
          <w:rFonts w:ascii="Times New Roman" w:hAnsi="Times New Roman"/>
        </w:rPr>
        <w:t xml:space="preserve"> </w:t>
      </w:r>
      <w:r>
        <w:rPr>
          <w:b/>
          <w:sz w:val="24"/>
          <w:rFonts w:ascii="Times New Roman" w:hAnsi="Times New Roman"/>
        </w:rPr>
        <w:t xml:space="preserve">Poplatek za nakládání za jednotku produktu za registrované množství nápojových obalů uvedených na trh činí 0,10 HRK za obalovou jednotku, v níž se nápoj prodává v jednorázových PET, hliníkových/železných a skleněných obalech s objemem rovným nebo větším než 0,2 l.</w:t>
      </w:r>
    </w:p>
    <w:p w:rsidR="00D6051F" w:rsidRPr="00990420" w:rsidRDefault="00D6051F" w:rsidP="00D6051F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(4) Odchylně od odstavce 3 tohoto článku činí správní poplatek za jednotku produktu pro mléko a tekuté mléčné výrobky 0,02 HRK.</w:t>
      </w:r>
    </w:p>
    <w:p w:rsidR="00DC54F9" w:rsidRPr="00990420" w:rsidRDefault="00DC54F9" w:rsidP="00990420">
      <w:pPr>
        <w:keepNext/>
        <w:spacing w:before="100" w:beforeAutospacing="1" w:after="225" w:line="336" w:lineRule="atLeast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Článek 8</w:t>
      </w:r>
    </w:p>
    <w:p w:rsidR="00D6051F" w:rsidRPr="00990420" w:rsidRDefault="00D6051F" w:rsidP="00D6051F">
      <w:pPr>
        <w:spacing w:before="100" w:beforeAutospacing="1" w:after="225" w:line="336" w:lineRule="atLeast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Tato vyhláška nabývá účinnosti osmým dnem po vyhlášení v Úředním věstníku, s výjimkou článků 2 a 4 této vyhlášky v části týkající se obalů od mléka a tekutých mléčných výrobků a obalů o objemu 0,20 l, které nabudou účinnosti dne 1. dubna 2020.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Třída: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022-03/15-03/77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Číslo jednací: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50301-05/25-15-2</w:t>
      </w:r>
    </w:p>
    <w:p w:rsidR="00DC54F9" w:rsidRPr="00990420" w:rsidRDefault="00DC54F9" w:rsidP="00DC54F9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 Záhřebu, dne čtvrtek 10. září 2015</w:t>
      </w:r>
    </w:p>
    <w:p w:rsidR="009D4D14" w:rsidRPr="00990420" w:rsidRDefault="009D4D14" w:rsidP="00D55222">
      <w:pPr>
        <w:spacing w:before="100" w:beforeAutospacing="1" w:line="336" w:lineRule="atLeast"/>
        <w:ind w:left="6480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předseda vlády</w:t>
      </w:r>
    </w:p>
    <w:p w:rsidR="00DC54F9" w:rsidRPr="00EB77C3" w:rsidRDefault="00DC54F9" w:rsidP="00D55222">
      <w:pPr>
        <w:spacing w:before="100" w:beforeAutospacing="1" w:line="336" w:lineRule="atLeast"/>
        <w:ind w:left="6480"/>
        <w:jc w:val="center"/>
        <w:rPr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Zoran Milanović, m. p.</w:t>
      </w:r>
    </w:p>
    <w:sectPr w:rsidR="00DC54F9" w:rsidRPr="00EB77C3" w:rsidSect="009D4D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97" w:rsidRDefault="00AC1897" w:rsidP="00D6051F">
      <w:pPr>
        <w:spacing w:after="0" w:line="240" w:lineRule="auto"/>
      </w:pPr>
      <w:r>
        <w:separator/>
      </w:r>
    </w:p>
  </w:endnote>
  <w:endnote w:type="continuationSeparator" w:id="0">
    <w:p w:rsidR="00AC1897" w:rsidRDefault="00AC1897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97" w:rsidRDefault="00AC1897" w:rsidP="00D6051F">
      <w:pPr>
        <w:spacing w:after="0" w:line="240" w:lineRule="auto"/>
      </w:pPr>
      <w:r>
        <w:separator/>
      </w:r>
    </w:p>
  </w:footnote>
  <w:footnote w:type="continuationSeparator" w:id="0">
    <w:p w:rsidR="00AC1897" w:rsidRDefault="00AC1897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B7" w:rsidRPr="00532AB7" w:rsidRDefault="00532AB7" w:rsidP="00532AB7">
    <w:pPr>
      <w:pStyle w:val="Header"/>
      <w:jc w:val="right"/>
      <w:rPr>
        <w:sz w:val="24"/>
        <w:szCs w:val="24"/>
        <w:rFonts w:ascii="Times New Roman" w:hAnsi="Times New Roman" w:cs="Times New Roman"/>
      </w:rPr>
    </w:pPr>
    <w:r>
      <w:rPr>
        <w:sz w:val="24"/>
        <w:rFonts w:ascii="Times New Roman" w:hAnsi="Times New Roman"/>
      </w:rPr>
      <w:t xml:space="preserve">NÁVRH 25.7.2019</w:t>
    </w:r>
  </w:p>
  <w:p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F9"/>
    <w:rsid w:val="00016B16"/>
    <w:rsid w:val="000813ED"/>
    <w:rsid w:val="00092C52"/>
    <w:rsid w:val="000E3308"/>
    <w:rsid w:val="001A2F75"/>
    <w:rsid w:val="00300187"/>
    <w:rsid w:val="003158D1"/>
    <w:rsid w:val="00322203"/>
    <w:rsid w:val="0034774E"/>
    <w:rsid w:val="003547DD"/>
    <w:rsid w:val="00372B30"/>
    <w:rsid w:val="003E2C83"/>
    <w:rsid w:val="00433673"/>
    <w:rsid w:val="0047684D"/>
    <w:rsid w:val="00532AB7"/>
    <w:rsid w:val="006475AC"/>
    <w:rsid w:val="006A1C3F"/>
    <w:rsid w:val="00704747"/>
    <w:rsid w:val="008D2BF7"/>
    <w:rsid w:val="009246D2"/>
    <w:rsid w:val="00990420"/>
    <w:rsid w:val="009D4D14"/>
    <w:rsid w:val="00A53462"/>
    <w:rsid w:val="00A7202A"/>
    <w:rsid w:val="00AC1897"/>
    <w:rsid w:val="00B02E82"/>
    <w:rsid w:val="00B75DCA"/>
    <w:rsid w:val="00D05F14"/>
    <w:rsid w:val="00D55222"/>
    <w:rsid w:val="00D6051F"/>
    <w:rsid w:val="00D850E7"/>
    <w:rsid w:val="00DC54F9"/>
    <w:rsid w:val="00E73A64"/>
    <w:rsid w:val="00EA1710"/>
    <w:rsid w:val="00EB77C3"/>
    <w:rsid w:val="00ED1337"/>
    <w:rsid w:val="00F65CC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DA</cp:lastModifiedBy>
  <cp:revision>7</cp:revision>
  <dcterms:created xsi:type="dcterms:W3CDTF">2019-07-25T12:05:00Z</dcterms:created>
  <dcterms:modified xsi:type="dcterms:W3CDTF">2019-07-30T09:43:00Z</dcterms:modified>
</cp:coreProperties>
</file>