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959" w:rsidRPr="004C5AE2" w:rsidRDefault="006D5959" w:rsidP="006D5959">
      <w:pPr>
        <w:jc w:val="center"/>
        <w:rPr>
          <w:b/>
          <w:sz w:val="32"/>
        </w:rPr>
      </w:pPr>
      <w:bookmarkStart w:id="0" w:name="_GoBack"/>
    </w:p>
    <w:p w:rsidR="006D5959" w:rsidRPr="004C5AE2" w:rsidRDefault="006D5959" w:rsidP="006D5959">
      <w:pPr>
        <w:jc w:val="center"/>
        <w:rPr>
          <w:b/>
          <w:sz w:val="32"/>
        </w:rPr>
      </w:pPr>
    </w:p>
    <w:p w:rsidR="001B12A8" w:rsidRPr="004C5AE2" w:rsidRDefault="001B12A8" w:rsidP="001B12A8">
      <w:pPr>
        <w:ind w:left="0" w:firstLine="0"/>
        <w:jc w:val="center"/>
        <w:rPr>
          <w:rFonts w:ascii="Courier New" w:hAnsi="Courier New"/>
          <w:sz w:val="20"/>
        </w:rPr>
      </w:pPr>
      <w:r w:rsidRPr="004C5AE2">
        <w:rPr>
          <w:rFonts w:ascii="Courier New" w:hAnsi="Courier New"/>
          <w:sz w:val="20"/>
        </w:rPr>
        <w:t>1. ------IND- 2017 0262 D-- LT- ------ 20190626 --- --- FINAL</w:t>
      </w:r>
    </w:p>
    <w:p w:rsidR="002A210D" w:rsidRPr="004C5AE2" w:rsidRDefault="002A210D" w:rsidP="006D5959">
      <w:pPr>
        <w:jc w:val="center"/>
        <w:rPr>
          <w:b/>
          <w:sz w:val="40"/>
        </w:rPr>
      </w:pPr>
    </w:p>
    <w:p w:rsidR="006D5959" w:rsidRPr="004C5AE2" w:rsidRDefault="006D5959" w:rsidP="006D5959">
      <w:pPr>
        <w:rPr>
          <w:b/>
          <w:sz w:val="40"/>
        </w:rPr>
      </w:pPr>
    </w:p>
    <w:p w:rsidR="006D5959" w:rsidRPr="004C5AE2" w:rsidRDefault="006D5959" w:rsidP="006D5959">
      <w:pPr>
        <w:rPr>
          <w:b/>
          <w:sz w:val="40"/>
        </w:rPr>
      </w:pPr>
    </w:p>
    <w:p w:rsidR="006D5959" w:rsidRPr="004C5AE2" w:rsidRDefault="006D5959" w:rsidP="006D5959">
      <w:pPr>
        <w:rPr>
          <w:b/>
          <w:sz w:val="40"/>
        </w:rPr>
      </w:pPr>
    </w:p>
    <w:p w:rsidR="006D5959" w:rsidRPr="004C5AE2" w:rsidRDefault="006D5959" w:rsidP="006D5959">
      <w:pPr>
        <w:jc w:val="center"/>
        <w:rPr>
          <w:sz w:val="40"/>
        </w:rPr>
      </w:pPr>
      <w:r w:rsidRPr="004C5AE2">
        <w:rPr>
          <w:b/>
          <w:sz w:val="40"/>
        </w:rPr>
        <w:t>Ženklinimo sistemų kokybės kontrolės techninės sąlygos</w:t>
      </w:r>
    </w:p>
    <w:p w:rsidR="006D5959" w:rsidRPr="004C5AE2" w:rsidRDefault="006D5959" w:rsidP="006D5959">
      <w:pPr>
        <w:rPr>
          <w:b/>
          <w:sz w:val="40"/>
        </w:rPr>
      </w:pPr>
    </w:p>
    <w:p w:rsidR="006D5959" w:rsidRPr="004C5AE2" w:rsidRDefault="00C32DCC" w:rsidP="006D5959">
      <w:pPr>
        <w:jc w:val="center"/>
        <w:rPr>
          <w:b/>
          <w:sz w:val="40"/>
          <w:szCs w:val="40"/>
        </w:rPr>
      </w:pPr>
      <w:r w:rsidRPr="004C5AE2">
        <w:rPr>
          <w:b/>
          <w:sz w:val="40"/>
          <w:szCs w:val="40"/>
        </w:rPr>
        <w:t xml:space="preserve">TP M </w:t>
      </w:r>
    </w:p>
    <w:p w:rsidR="006D5959" w:rsidRPr="004C5AE2" w:rsidRDefault="006D5959" w:rsidP="00B032BC">
      <w:pPr>
        <w:jc w:val="center"/>
        <w:rPr>
          <w:b/>
          <w:sz w:val="40"/>
          <w:szCs w:val="40"/>
        </w:rPr>
      </w:pPr>
    </w:p>
    <w:p w:rsidR="006D5959" w:rsidRPr="004C5AE2" w:rsidRDefault="00EB1650" w:rsidP="006D5959">
      <w:pPr>
        <w:jc w:val="center"/>
        <w:rPr>
          <w:sz w:val="36"/>
          <w:szCs w:val="36"/>
        </w:rPr>
      </w:pPr>
      <w:r w:rsidRPr="004C5AE2">
        <w:rPr>
          <w:b/>
          <w:sz w:val="36"/>
          <w:szCs w:val="36"/>
        </w:rPr>
        <w:t>2018</w:t>
      </w:r>
    </w:p>
    <w:p w:rsidR="006D5959" w:rsidRPr="004C5AE2" w:rsidRDefault="006D5959" w:rsidP="00B032BC">
      <w:pPr>
        <w:jc w:val="center"/>
        <w:rPr>
          <w:sz w:val="32"/>
        </w:rPr>
      </w:pPr>
    </w:p>
    <w:p w:rsidR="006D5959" w:rsidRPr="004C5AE2" w:rsidRDefault="006D5959" w:rsidP="00B032BC">
      <w:pPr>
        <w:jc w:val="center"/>
        <w:rPr>
          <w:sz w:val="32"/>
        </w:rPr>
      </w:pPr>
    </w:p>
    <w:p w:rsidR="006D5959" w:rsidRPr="004C5AE2" w:rsidRDefault="006D5959" w:rsidP="00B032BC">
      <w:pPr>
        <w:jc w:val="center"/>
        <w:rPr>
          <w:sz w:val="32"/>
        </w:rPr>
      </w:pPr>
    </w:p>
    <w:p w:rsidR="006D5959" w:rsidRPr="004C5AE2" w:rsidRDefault="006D5959" w:rsidP="00B032BC">
      <w:pPr>
        <w:jc w:val="center"/>
        <w:rPr>
          <w:sz w:val="32"/>
        </w:rPr>
      </w:pPr>
    </w:p>
    <w:p w:rsidR="006D5959" w:rsidRPr="004C5AE2" w:rsidRDefault="006D5959" w:rsidP="00B032BC">
      <w:pPr>
        <w:jc w:val="center"/>
        <w:rPr>
          <w:sz w:val="32"/>
        </w:rPr>
      </w:pPr>
    </w:p>
    <w:p w:rsidR="006D5959" w:rsidRPr="004C5AE2" w:rsidRDefault="006D5959" w:rsidP="00B032BC">
      <w:pPr>
        <w:jc w:val="center"/>
        <w:rPr>
          <w:sz w:val="32"/>
        </w:rPr>
      </w:pPr>
    </w:p>
    <w:p w:rsidR="006D5959" w:rsidRPr="004C5AE2" w:rsidRDefault="006D5959" w:rsidP="00B032BC">
      <w:pPr>
        <w:jc w:val="center"/>
        <w:rPr>
          <w:sz w:val="32"/>
        </w:rPr>
      </w:pPr>
    </w:p>
    <w:p w:rsidR="006D5959" w:rsidRPr="004C5AE2" w:rsidRDefault="006D5959" w:rsidP="00B032BC">
      <w:pPr>
        <w:jc w:val="center"/>
        <w:rPr>
          <w:sz w:val="32"/>
        </w:rPr>
      </w:pPr>
    </w:p>
    <w:p w:rsidR="00EB1650" w:rsidRPr="004C5AE2" w:rsidRDefault="00EB1650" w:rsidP="00EB1650">
      <w:pPr>
        <w:jc w:val="center"/>
        <w:rPr>
          <w:sz w:val="32"/>
        </w:rPr>
      </w:pPr>
      <w:r w:rsidRPr="004C5AE2">
        <w:rPr>
          <w:sz w:val="32"/>
        </w:rPr>
        <w:t>parengė Kelių federalinės tarnyba</w:t>
      </w:r>
    </w:p>
    <w:p w:rsidR="006D5959" w:rsidRPr="004C5AE2" w:rsidRDefault="00EB1650" w:rsidP="00EB1650">
      <w:pPr>
        <w:jc w:val="center"/>
        <w:rPr>
          <w:sz w:val="32"/>
        </w:rPr>
      </w:pPr>
      <w:r w:rsidRPr="004C5AE2">
        <w:rPr>
          <w:sz w:val="32"/>
        </w:rPr>
        <w:t>Bergiš Gladbachas</w:t>
      </w:r>
    </w:p>
    <w:p w:rsidR="006D5959" w:rsidRPr="004C5AE2" w:rsidRDefault="006D5959" w:rsidP="00B032BC">
      <w:pPr>
        <w:jc w:val="center"/>
        <w:rPr>
          <w:sz w:val="32"/>
        </w:rPr>
      </w:pPr>
    </w:p>
    <w:p w:rsidR="006D5959" w:rsidRPr="004C5AE2" w:rsidRDefault="006D5959" w:rsidP="00B032BC">
      <w:pPr>
        <w:jc w:val="center"/>
        <w:rPr>
          <w:sz w:val="32"/>
        </w:rPr>
      </w:pPr>
    </w:p>
    <w:p w:rsidR="006D5959" w:rsidRPr="004C5AE2" w:rsidRDefault="006D5959" w:rsidP="00B032BC">
      <w:pPr>
        <w:jc w:val="center"/>
        <w:rPr>
          <w:sz w:val="32"/>
        </w:rPr>
      </w:pPr>
    </w:p>
    <w:p w:rsidR="006D5959" w:rsidRPr="004C5AE2" w:rsidRDefault="006D5959" w:rsidP="00B032BC">
      <w:pPr>
        <w:jc w:val="center"/>
        <w:rPr>
          <w:sz w:val="32"/>
        </w:rPr>
      </w:pPr>
    </w:p>
    <w:p w:rsidR="006D5959" w:rsidRPr="004C5AE2" w:rsidRDefault="006D5959" w:rsidP="00B032BC">
      <w:pPr>
        <w:jc w:val="center"/>
        <w:rPr>
          <w:sz w:val="32"/>
        </w:rPr>
      </w:pPr>
    </w:p>
    <w:p w:rsidR="006D5959" w:rsidRPr="004C5AE2" w:rsidRDefault="006D5959" w:rsidP="00B032BC">
      <w:pPr>
        <w:jc w:val="center"/>
        <w:rPr>
          <w:sz w:val="32"/>
        </w:rPr>
      </w:pPr>
    </w:p>
    <w:p w:rsidR="006D5959" w:rsidRPr="004C5AE2" w:rsidRDefault="006D5959" w:rsidP="006D5959">
      <w:pPr>
        <w:jc w:val="center"/>
        <w:rPr>
          <w:sz w:val="32"/>
        </w:rPr>
      </w:pPr>
      <w:bookmarkStart w:id="1" w:name="_Toc382970342"/>
      <w:bookmarkStart w:id="2" w:name="_Toc382970502"/>
      <w:bookmarkStart w:id="3" w:name="_Toc382971511"/>
    </w:p>
    <w:p w:rsidR="006D5959" w:rsidRPr="004C5AE2" w:rsidRDefault="006D5959" w:rsidP="006D5959">
      <w:pPr>
        <w:jc w:val="center"/>
        <w:rPr>
          <w:sz w:val="32"/>
        </w:rPr>
      </w:pPr>
    </w:p>
    <w:p w:rsidR="006D5959" w:rsidRPr="004C5AE2" w:rsidRDefault="006D5959" w:rsidP="006D5959">
      <w:pPr>
        <w:jc w:val="center"/>
        <w:rPr>
          <w:sz w:val="32"/>
        </w:rPr>
      </w:pPr>
    </w:p>
    <w:p w:rsidR="006D5959" w:rsidRPr="004C5AE2" w:rsidRDefault="006D5959" w:rsidP="006D5959">
      <w:pPr>
        <w:jc w:val="center"/>
        <w:rPr>
          <w:sz w:val="32"/>
        </w:rPr>
      </w:pPr>
    </w:p>
    <w:p w:rsidR="006D5959" w:rsidRPr="004C5AE2" w:rsidRDefault="00497E24" w:rsidP="006D5959">
      <w:pPr>
        <w:jc w:val="center"/>
        <w:rPr>
          <w:sz w:val="32"/>
        </w:rPr>
      </w:pPr>
      <w:bookmarkStart w:id="4" w:name="_Toc382970343"/>
      <w:bookmarkStart w:id="5" w:name="_Toc382970503"/>
      <w:bookmarkStart w:id="6" w:name="_Toc382971512"/>
      <w:bookmarkEnd w:id="1"/>
      <w:bookmarkEnd w:id="2"/>
      <w:bookmarkEnd w:id="3"/>
      <w:r w:rsidRPr="004C5AE2">
        <w:rPr>
          <w:sz w:val="32"/>
        </w:rPr>
        <w:t>2018 m. leidimas</w:t>
      </w:r>
    </w:p>
    <w:p w:rsidR="006D5959" w:rsidRPr="004C5AE2" w:rsidRDefault="006D5959" w:rsidP="008C55C5">
      <w:pPr>
        <w:pageBreakBefore/>
        <w:spacing w:before="8400" w:line="300" w:lineRule="exact"/>
        <w:ind w:left="0" w:firstLine="0"/>
        <w:rPr>
          <w:b/>
          <w:sz w:val="24"/>
        </w:rPr>
      </w:pPr>
      <w:r w:rsidRPr="004C5AE2">
        <w:rPr>
          <w:b/>
          <w:sz w:val="24"/>
        </w:rPr>
        <w:lastRenderedPageBreak/>
        <w:t>Įžanginės pastabos</w:t>
      </w:r>
      <w:bookmarkEnd w:id="4"/>
      <w:bookmarkEnd w:id="5"/>
      <w:bookmarkEnd w:id="6"/>
    </w:p>
    <w:p w:rsidR="006D5959" w:rsidRPr="004C5AE2" w:rsidRDefault="006D5959" w:rsidP="006D5959"/>
    <w:p w:rsidR="006D5959" w:rsidRPr="004C5AE2" w:rsidRDefault="00CC1B26" w:rsidP="00CC1B26">
      <w:pPr>
        <w:ind w:left="0" w:firstLine="0"/>
        <w:jc w:val="both"/>
      </w:pPr>
      <w:r w:rsidRPr="004C5AE2">
        <w:t xml:space="preserve">Dokumentą „Ženklinimo sistemų kokybės kontrolės techninės sąlygos“ parengė Kelių federalinė tarnyba, įgaliota Federalinės eismo ir skaitmeninės infrastruktūros ministerijos (vok. </w:t>
      </w:r>
      <w:r w:rsidRPr="004C5AE2">
        <w:rPr>
          <w:i/>
          <w:iCs/>
        </w:rPr>
        <w:t>Bundesministeriums für Verkehr und digitale Infrastruktur</w:t>
      </w:r>
      <w:r w:rsidRPr="004C5AE2">
        <w:t xml:space="preserve"> – BMVI). Dokumentas buvo suderintas su federacinėmis žemėmis ir federacinių žemių ženklinimo specialistais. Prieš paskelbiant šį dokumentą, buvo išklausyta pramonės dalyvių, atstovaujamų Vokietijos kelių ženklinimo mokslinių tyrimų asociacijos (DSGS e.V.), nuomonė.</w:t>
      </w:r>
    </w:p>
    <w:p w:rsidR="00CC1B26" w:rsidRPr="004C5AE2" w:rsidRDefault="003E1828" w:rsidP="004A2F9C">
      <w:pPr>
        <w:ind w:left="0" w:firstLine="0"/>
        <w:jc w:val="both"/>
      </w:pPr>
      <w:r w:rsidRPr="004C5AE2">
        <w:t>Atsižvelgta į įsipareigojimus pagal 2015 m. rugsėjo 9 d. Europos Parlamento ir Tarybos direktyvą (ES) 2015/1535, kuria nustatoma informacijos apie techninius reglamentus ir informacinės visuomenės paslaugų taisykles teikimo tvarka (OL L 241, 2015 9 17, p. 1).</w:t>
      </w:r>
    </w:p>
    <w:p w:rsidR="006D5959" w:rsidRPr="004C5AE2" w:rsidRDefault="006D5959" w:rsidP="006D5959">
      <w:pPr>
        <w:jc w:val="center"/>
        <w:rPr>
          <w:b/>
          <w:sz w:val="28"/>
        </w:rPr>
        <w:sectPr w:rsidR="006D5959" w:rsidRPr="004C5AE2">
          <w:headerReference w:type="even" r:id="rId8"/>
          <w:headerReference w:type="default" r:id="rId9"/>
          <w:footerReference w:type="even" r:id="rId10"/>
          <w:headerReference w:type="first" r:id="rId11"/>
          <w:footnotePr>
            <w:numRestart w:val="eachSect"/>
          </w:footnotePr>
          <w:pgSz w:w="11907" w:h="16840"/>
          <w:pgMar w:top="1134" w:right="992" w:bottom="1134" w:left="1418" w:header="720" w:footer="720" w:gutter="0"/>
          <w:pgNumType w:fmt="upperRoman" w:start="1"/>
          <w:cols w:space="720"/>
          <w:titlePg/>
        </w:sectPr>
      </w:pPr>
    </w:p>
    <w:sdt>
      <w:sdtPr>
        <w:rPr>
          <w:rFonts w:asciiTheme="minorHAnsi" w:eastAsiaTheme="minorHAnsi" w:hAnsiTheme="minorHAnsi" w:cstheme="minorBidi"/>
          <w:b w:val="0"/>
          <w:bCs w:val="0"/>
          <w:color w:val="auto"/>
          <w:sz w:val="22"/>
          <w:szCs w:val="22"/>
        </w:rPr>
        <w:id w:val="2540518"/>
        <w:docPartObj>
          <w:docPartGallery w:val="Table of Contents"/>
          <w:docPartUnique/>
        </w:docPartObj>
      </w:sdtPr>
      <w:sdtEndPr>
        <w:rPr>
          <w:sz w:val="24"/>
          <w:szCs w:val="24"/>
        </w:rPr>
      </w:sdtEndPr>
      <w:sdtContent>
        <w:p w:rsidR="002100A4" w:rsidRPr="004C5AE2" w:rsidRDefault="002100A4">
          <w:pPr>
            <w:pStyle w:val="TOCHeading"/>
          </w:pPr>
          <w:r w:rsidRPr="004C5AE2">
            <w:t>Turinys</w:t>
          </w:r>
        </w:p>
        <w:p w:rsidR="00A05593" w:rsidRPr="004C5AE2" w:rsidRDefault="004939B5">
          <w:pPr>
            <w:pStyle w:val="TOC1"/>
            <w:rPr>
              <w:rFonts w:asciiTheme="minorHAnsi" w:eastAsiaTheme="minorEastAsia" w:hAnsiTheme="minorHAnsi" w:cstheme="minorBidi"/>
              <w:b w:val="0"/>
              <w:sz w:val="22"/>
              <w:szCs w:val="22"/>
              <w:lang w:eastAsia="en-US"/>
            </w:rPr>
          </w:pPr>
          <w:r w:rsidRPr="004C5AE2">
            <w:rPr>
              <w:rFonts w:asciiTheme="minorHAnsi" w:hAnsiTheme="minorHAnsi"/>
              <w:b w:val="0"/>
              <w:sz w:val="24"/>
              <w:szCs w:val="24"/>
            </w:rPr>
            <w:fldChar w:fldCharType="begin"/>
          </w:r>
          <w:r w:rsidR="002100A4" w:rsidRPr="004C5AE2">
            <w:rPr>
              <w:rFonts w:asciiTheme="minorHAnsi" w:hAnsiTheme="minorHAnsi"/>
              <w:b w:val="0"/>
              <w:sz w:val="24"/>
              <w:szCs w:val="24"/>
            </w:rPr>
            <w:instrText xml:space="preserve"> TOC \o "1-3" \h \z \u </w:instrText>
          </w:r>
          <w:r w:rsidRPr="004C5AE2">
            <w:rPr>
              <w:rFonts w:asciiTheme="minorHAnsi" w:hAnsiTheme="minorHAnsi"/>
              <w:b w:val="0"/>
              <w:sz w:val="24"/>
              <w:szCs w:val="24"/>
            </w:rPr>
            <w:fldChar w:fldCharType="separate"/>
          </w:r>
          <w:hyperlink w:anchor="_Toc12444025" w:history="1">
            <w:r w:rsidR="00A05593" w:rsidRPr="004C5AE2">
              <w:rPr>
                <w:rStyle w:val="Hyperlink"/>
                <w:rFonts w:eastAsiaTheme="majorEastAsia"/>
              </w:rPr>
              <w:t>1.</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Bendroji informacija</w:t>
            </w:r>
            <w:r w:rsidR="00A05593" w:rsidRPr="004C5AE2">
              <w:rPr>
                <w:webHidden/>
              </w:rPr>
              <w:tab/>
            </w:r>
            <w:r w:rsidR="00A05593" w:rsidRPr="004C5AE2">
              <w:rPr>
                <w:webHidden/>
              </w:rPr>
              <w:fldChar w:fldCharType="begin"/>
            </w:r>
            <w:r w:rsidR="00A05593" w:rsidRPr="004C5AE2">
              <w:rPr>
                <w:webHidden/>
              </w:rPr>
              <w:instrText xml:space="preserve"> PAGEREF _Toc12444025 \h </w:instrText>
            </w:r>
            <w:r w:rsidR="00A05593" w:rsidRPr="004C5AE2">
              <w:rPr>
                <w:webHidden/>
              </w:rPr>
            </w:r>
            <w:r w:rsidR="00A05593" w:rsidRPr="004C5AE2">
              <w:rPr>
                <w:webHidden/>
              </w:rPr>
              <w:fldChar w:fldCharType="separate"/>
            </w:r>
            <w:r w:rsidR="00A05593" w:rsidRPr="004C5AE2">
              <w:rPr>
                <w:webHidden/>
              </w:rPr>
              <w:t>5</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26" w:history="1">
            <w:r w:rsidR="00A05593" w:rsidRPr="004C5AE2">
              <w:rPr>
                <w:rStyle w:val="Hyperlink"/>
                <w:rFonts w:eastAsiaTheme="majorEastAsia"/>
              </w:rPr>
              <w:t>2.</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Standartų nuorodos</w:t>
            </w:r>
            <w:r w:rsidR="00A05593" w:rsidRPr="004C5AE2">
              <w:rPr>
                <w:webHidden/>
              </w:rPr>
              <w:tab/>
            </w:r>
            <w:r w:rsidR="00A05593" w:rsidRPr="004C5AE2">
              <w:rPr>
                <w:webHidden/>
              </w:rPr>
              <w:fldChar w:fldCharType="begin"/>
            </w:r>
            <w:r w:rsidR="00A05593" w:rsidRPr="004C5AE2">
              <w:rPr>
                <w:webHidden/>
              </w:rPr>
              <w:instrText xml:space="preserve"> PAGEREF _Toc12444026 \h </w:instrText>
            </w:r>
            <w:r w:rsidR="00A05593" w:rsidRPr="004C5AE2">
              <w:rPr>
                <w:webHidden/>
              </w:rPr>
            </w:r>
            <w:r w:rsidR="00A05593" w:rsidRPr="004C5AE2">
              <w:rPr>
                <w:webHidden/>
              </w:rPr>
              <w:fldChar w:fldCharType="separate"/>
            </w:r>
            <w:r w:rsidR="00A05593" w:rsidRPr="004C5AE2">
              <w:rPr>
                <w:webHidden/>
              </w:rPr>
              <w:t>5</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27" w:history="1">
            <w:r w:rsidR="00A05593" w:rsidRPr="004C5AE2">
              <w:rPr>
                <w:rStyle w:val="Hyperlink"/>
                <w:rFonts w:eastAsiaTheme="majorEastAsia"/>
              </w:rPr>
              <w:t>3.</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Sąvokos</w:t>
            </w:r>
            <w:r w:rsidR="00A05593" w:rsidRPr="004C5AE2">
              <w:rPr>
                <w:webHidden/>
              </w:rPr>
              <w:tab/>
            </w:r>
            <w:r w:rsidR="00A05593" w:rsidRPr="004C5AE2">
              <w:rPr>
                <w:webHidden/>
              </w:rPr>
              <w:fldChar w:fldCharType="begin"/>
            </w:r>
            <w:r w:rsidR="00A05593" w:rsidRPr="004C5AE2">
              <w:rPr>
                <w:webHidden/>
              </w:rPr>
              <w:instrText xml:space="preserve"> PAGEREF _Toc12444027 \h </w:instrText>
            </w:r>
            <w:r w:rsidR="00A05593" w:rsidRPr="004C5AE2">
              <w:rPr>
                <w:webHidden/>
              </w:rPr>
            </w:r>
            <w:r w:rsidR="00A05593" w:rsidRPr="004C5AE2">
              <w:rPr>
                <w:webHidden/>
              </w:rPr>
              <w:fldChar w:fldCharType="separate"/>
            </w:r>
            <w:r w:rsidR="00A05593" w:rsidRPr="004C5AE2">
              <w:rPr>
                <w:webHidden/>
              </w:rPr>
              <w:t>6</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28" w:history="1">
            <w:r w:rsidR="00A05593" w:rsidRPr="004C5AE2">
              <w:rPr>
                <w:rStyle w:val="Hyperlink"/>
                <w:rFonts w:eastAsiaTheme="majorEastAsia"/>
              </w:rPr>
              <w:t>4.</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Ženklinimo sistemų bandymai apkrova</w:t>
            </w:r>
            <w:r w:rsidR="00A05593" w:rsidRPr="004C5AE2">
              <w:rPr>
                <w:webHidden/>
              </w:rPr>
              <w:tab/>
            </w:r>
            <w:r w:rsidR="00A05593" w:rsidRPr="004C5AE2">
              <w:rPr>
                <w:webHidden/>
              </w:rPr>
              <w:fldChar w:fldCharType="begin"/>
            </w:r>
            <w:r w:rsidR="00A05593" w:rsidRPr="004C5AE2">
              <w:rPr>
                <w:webHidden/>
              </w:rPr>
              <w:instrText xml:space="preserve"> PAGEREF _Toc12444028 \h </w:instrText>
            </w:r>
            <w:r w:rsidR="00A05593" w:rsidRPr="004C5AE2">
              <w:rPr>
                <w:webHidden/>
              </w:rPr>
            </w:r>
            <w:r w:rsidR="00A05593" w:rsidRPr="004C5AE2">
              <w:rPr>
                <w:webHidden/>
              </w:rPr>
              <w:fldChar w:fldCharType="separate"/>
            </w:r>
            <w:r w:rsidR="00A05593" w:rsidRPr="004C5AE2">
              <w:rPr>
                <w:webHidden/>
              </w:rPr>
              <w:t>6</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29" w:history="1">
            <w:r w:rsidR="00A05593" w:rsidRPr="004C5AE2">
              <w:rPr>
                <w:rStyle w:val="Hyperlink"/>
                <w:rFonts w:eastAsiaTheme="majorEastAsia" w:cs="Arial"/>
              </w:rPr>
              <w:t>4.1.</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Sukamasis bandymų įrenginys</w:t>
            </w:r>
            <w:r w:rsidR="00A05593" w:rsidRPr="004C5AE2">
              <w:rPr>
                <w:webHidden/>
              </w:rPr>
              <w:tab/>
            </w:r>
            <w:r w:rsidR="00A05593" w:rsidRPr="004C5AE2">
              <w:rPr>
                <w:webHidden/>
              </w:rPr>
              <w:fldChar w:fldCharType="begin"/>
            </w:r>
            <w:r w:rsidR="00A05593" w:rsidRPr="004C5AE2">
              <w:rPr>
                <w:webHidden/>
              </w:rPr>
              <w:instrText xml:space="preserve"> PAGEREF _Toc12444029 \h </w:instrText>
            </w:r>
            <w:r w:rsidR="00A05593" w:rsidRPr="004C5AE2">
              <w:rPr>
                <w:webHidden/>
              </w:rPr>
            </w:r>
            <w:r w:rsidR="00A05593" w:rsidRPr="004C5AE2">
              <w:rPr>
                <w:webHidden/>
              </w:rPr>
              <w:fldChar w:fldCharType="separate"/>
            </w:r>
            <w:r w:rsidR="00A05593" w:rsidRPr="004C5AE2">
              <w:rPr>
                <w:webHidden/>
              </w:rPr>
              <w:t>6</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30" w:history="1">
            <w:r w:rsidR="00A05593" w:rsidRPr="004C5AE2">
              <w:rPr>
                <w:rStyle w:val="Hyperlink"/>
                <w:rFonts w:eastAsiaTheme="majorEastAsia" w:cs="Arial"/>
              </w:rPr>
              <w:t>4.1.1.</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Ratai</w:t>
            </w:r>
            <w:r w:rsidR="00A05593" w:rsidRPr="004C5AE2">
              <w:rPr>
                <w:webHidden/>
              </w:rPr>
              <w:tab/>
            </w:r>
            <w:r w:rsidR="00A05593" w:rsidRPr="004C5AE2">
              <w:rPr>
                <w:webHidden/>
              </w:rPr>
              <w:fldChar w:fldCharType="begin"/>
            </w:r>
            <w:r w:rsidR="00A05593" w:rsidRPr="004C5AE2">
              <w:rPr>
                <w:webHidden/>
              </w:rPr>
              <w:instrText xml:space="preserve"> PAGEREF _Toc12444030 \h </w:instrText>
            </w:r>
            <w:r w:rsidR="00A05593" w:rsidRPr="004C5AE2">
              <w:rPr>
                <w:webHidden/>
              </w:rPr>
            </w:r>
            <w:r w:rsidR="00A05593" w:rsidRPr="004C5AE2">
              <w:rPr>
                <w:webHidden/>
              </w:rPr>
              <w:fldChar w:fldCharType="separate"/>
            </w:r>
            <w:r w:rsidR="00A05593" w:rsidRPr="004C5AE2">
              <w:rPr>
                <w:webHidden/>
              </w:rPr>
              <w:t>6</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31" w:history="1">
            <w:r w:rsidR="00A05593" w:rsidRPr="004C5AE2">
              <w:rPr>
                <w:rStyle w:val="Hyperlink"/>
                <w:rFonts w:eastAsiaTheme="majorEastAsia" w:cs="Arial"/>
              </w:rPr>
              <w:t>4.1.2.</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Bandinys</w:t>
            </w:r>
            <w:r w:rsidR="00A05593" w:rsidRPr="004C5AE2">
              <w:rPr>
                <w:webHidden/>
              </w:rPr>
              <w:tab/>
            </w:r>
            <w:r w:rsidR="00A05593" w:rsidRPr="004C5AE2">
              <w:rPr>
                <w:webHidden/>
              </w:rPr>
              <w:fldChar w:fldCharType="begin"/>
            </w:r>
            <w:r w:rsidR="00A05593" w:rsidRPr="004C5AE2">
              <w:rPr>
                <w:webHidden/>
              </w:rPr>
              <w:instrText xml:space="preserve"> PAGEREF _Toc12444031 \h </w:instrText>
            </w:r>
            <w:r w:rsidR="00A05593" w:rsidRPr="004C5AE2">
              <w:rPr>
                <w:webHidden/>
              </w:rPr>
            </w:r>
            <w:r w:rsidR="00A05593" w:rsidRPr="004C5AE2">
              <w:rPr>
                <w:webHidden/>
              </w:rPr>
              <w:fldChar w:fldCharType="separate"/>
            </w:r>
            <w:r w:rsidR="00A05593" w:rsidRPr="004C5AE2">
              <w:rPr>
                <w:webHidden/>
              </w:rPr>
              <w:t>7</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32" w:history="1">
            <w:r w:rsidR="00A05593" w:rsidRPr="004C5AE2">
              <w:rPr>
                <w:rStyle w:val="Hyperlink"/>
                <w:rFonts w:eastAsiaTheme="majorEastAsia"/>
              </w:rPr>
              <w:t>4.1.3.</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Valymo sistema</w:t>
            </w:r>
            <w:r w:rsidR="00A05593" w:rsidRPr="004C5AE2">
              <w:rPr>
                <w:webHidden/>
              </w:rPr>
              <w:tab/>
            </w:r>
            <w:r w:rsidR="00A05593" w:rsidRPr="004C5AE2">
              <w:rPr>
                <w:webHidden/>
              </w:rPr>
              <w:fldChar w:fldCharType="begin"/>
            </w:r>
            <w:r w:rsidR="00A05593" w:rsidRPr="004C5AE2">
              <w:rPr>
                <w:webHidden/>
              </w:rPr>
              <w:instrText xml:space="preserve"> PAGEREF _Toc12444032 \h </w:instrText>
            </w:r>
            <w:r w:rsidR="00A05593" w:rsidRPr="004C5AE2">
              <w:rPr>
                <w:webHidden/>
              </w:rPr>
            </w:r>
            <w:r w:rsidR="00A05593" w:rsidRPr="004C5AE2">
              <w:rPr>
                <w:webHidden/>
              </w:rPr>
              <w:fldChar w:fldCharType="separate"/>
            </w:r>
            <w:r w:rsidR="00A05593" w:rsidRPr="004C5AE2">
              <w:rPr>
                <w:webHidden/>
              </w:rPr>
              <w:t>7</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33" w:history="1">
            <w:r w:rsidR="00A05593" w:rsidRPr="004C5AE2">
              <w:rPr>
                <w:rStyle w:val="Hyperlink"/>
                <w:rFonts w:eastAsiaTheme="majorEastAsia"/>
              </w:rPr>
              <w:t>4.2.</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Bandinių paruošimas</w:t>
            </w:r>
            <w:r w:rsidR="00A05593" w:rsidRPr="004C5AE2">
              <w:rPr>
                <w:webHidden/>
              </w:rPr>
              <w:tab/>
            </w:r>
            <w:r w:rsidR="00A05593" w:rsidRPr="004C5AE2">
              <w:rPr>
                <w:webHidden/>
              </w:rPr>
              <w:fldChar w:fldCharType="begin"/>
            </w:r>
            <w:r w:rsidR="00A05593" w:rsidRPr="004C5AE2">
              <w:rPr>
                <w:webHidden/>
              </w:rPr>
              <w:instrText xml:space="preserve"> PAGEREF _Toc12444033 \h </w:instrText>
            </w:r>
            <w:r w:rsidR="00A05593" w:rsidRPr="004C5AE2">
              <w:rPr>
                <w:webHidden/>
              </w:rPr>
            </w:r>
            <w:r w:rsidR="00A05593" w:rsidRPr="004C5AE2">
              <w:rPr>
                <w:webHidden/>
              </w:rPr>
              <w:fldChar w:fldCharType="separate"/>
            </w:r>
            <w:r w:rsidR="00A05593" w:rsidRPr="004C5AE2">
              <w:rPr>
                <w:webHidden/>
              </w:rPr>
              <w:t>7</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34" w:history="1">
            <w:r w:rsidR="00A05593" w:rsidRPr="004C5AE2">
              <w:rPr>
                <w:rStyle w:val="Hyperlink"/>
                <w:rFonts w:eastAsiaTheme="majorEastAsia"/>
              </w:rPr>
              <w:t>4.2.1.</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Taikymas</w:t>
            </w:r>
            <w:r w:rsidR="00A05593" w:rsidRPr="004C5AE2">
              <w:rPr>
                <w:webHidden/>
              </w:rPr>
              <w:tab/>
            </w:r>
            <w:r w:rsidR="00A05593" w:rsidRPr="004C5AE2">
              <w:rPr>
                <w:webHidden/>
              </w:rPr>
              <w:fldChar w:fldCharType="begin"/>
            </w:r>
            <w:r w:rsidR="00A05593" w:rsidRPr="004C5AE2">
              <w:rPr>
                <w:webHidden/>
              </w:rPr>
              <w:instrText xml:space="preserve"> PAGEREF _Toc12444034 \h </w:instrText>
            </w:r>
            <w:r w:rsidR="00A05593" w:rsidRPr="004C5AE2">
              <w:rPr>
                <w:webHidden/>
              </w:rPr>
            </w:r>
            <w:r w:rsidR="00A05593" w:rsidRPr="004C5AE2">
              <w:rPr>
                <w:webHidden/>
              </w:rPr>
              <w:fldChar w:fldCharType="separate"/>
            </w:r>
            <w:r w:rsidR="00A05593" w:rsidRPr="004C5AE2">
              <w:rPr>
                <w:webHidden/>
              </w:rPr>
              <w:t>7</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35" w:history="1">
            <w:r w:rsidR="00A05593" w:rsidRPr="004C5AE2">
              <w:rPr>
                <w:rStyle w:val="Hyperlink"/>
                <w:rFonts w:eastAsiaTheme="majorEastAsia"/>
              </w:rPr>
              <w:t>4.2.2.</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Su naudojimu susiję matavimai</w:t>
            </w:r>
            <w:r w:rsidR="00A05593" w:rsidRPr="004C5AE2">
              <w:rPr>
                <w:webHidden/>
              </w:rPr>
              <w:tab/>
            </w:r>
            <w:r w:rsidR="00A05593" w:rsidRPr="004C5AE2">
              <w:rPr>
                <w:webHidden/>
              </w:rPr>
              <w:fldChar w:fldCharType="begin"/>
            </w:r>
            <w:r w:rsidR="00A05593" w:rsidRPr="004C5AE2">
              <w:rPr>
                <w:webHidden/>
              </w:rPr>
              <w:instrText xml:space="preserve"> PAGEREF _Toc12444035 \h </w:instrText>
            </w:r>
            <w:r w:rsidR="00A05593" w:rsidRPr="004C5AE2">
              <w:rPr>
                <w:webHidden/>
              </w:rPr>
            </w:r>
            <w:r w:rsidR="00A05593" w:rsidRPr="004C5AE2">
              <w:rPr>
                <w:webHidden/>
              </w:rPr>
              <w:fldChar w:fldCharType="separate"/>
            </w:r>
            <w:r w:rsidR="00A05593" w:rsidRPr="004C5AE2">
              <w:rPr>
                <w:webHidden/>
              </w:rPr>
              <w:t>8</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36" w:history="1">
            <w:r w:rsidR="00A05593" w:rsidRPr="004C5AE2">
              <w:rPr>
                <w:rStyle w:val="Hyperlink"/>
                <w:rFonts w:eastAsiaTheme="majorEastAsia" w:cs="Arial"/>
              </w:rPr>
              <w:t>4.2.3.</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Ėminių ėmimas</w:t>
            </w:r>
            <w:r w:rsidR="00A05593" w:rsidRPr="004C5AE2">
              <w:rPr>
                <w:webHidden/>
              </w:rPr>
              <w:tab/>
            </w:r>
            <w:r w:rsidR="00A05593" w:rsidRPr="004C5AE2">
              <w:rPr>
                <w:webHidden/>
              </w:rPr>
              <w:fldChar w:fldCharType="begin"/>
            </w:r>
            <w:r w:rsidR="00A05593" w:rsidRPr="004C5AE2">
              <w:rPr>
                <w:webHidden/>
              </w:rPr>
              <w:instrText xml:space="preserve"> PAGEREF _Toc12444036 \h </w:instrText>
            </w:r>
            <w:r w:rsidR="00A05593" w:rsidRPr="004C5AE2">
              <w:rPr>
                <w:webHidden/>
              </w:rPr>
            </w:r>
            <w:r w:rsidR="00A05593" w:rsidRPr="004C5AE2">
              <w:rPr>
                <w:webHidden/>
              </w:rPr>
              <w:fldChar w:fldCharType="separate"/>
            </w:r>
            <w:r w:rsidR="00A05593" w:rsidRPr="004C5AE2">
              <w:rPr>
                <w:webHidden/>
              </w:rPr>
              <w:t>9</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37" w:history="1">
            <w:r w:rsidR="00A05593" w:rsidRPr="004C5AE2">
              <w:rPr>
                <w:rStyle w:val="Hyperlink"/>
                <w:rFonts w:eastAsiaTheme="majorEastAsia" w:cs="Arial"/>
              </w:rPr>
              <w:t>4.2.4.</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Kondicionavimo laikas</w:t>
            </w:r>
            <w:r w:rsidR="00A05593" w:rsidRPr="004C5AE2">
              <w:rPr>
                <w:webHidden/>
              </w:rPr>
              <w:tab/>
            </w:r>
            <w:r w:rsidR="00A05593" w:rsidRPr="004C5AE2">
              <w:rPr>
                <w:webHidden/>
              </w:rPr>
              <w:fldChar w:fldCharType="begin"/>
            </w:r>
            <w:r w:rsidR="00A05593" w:rsidRPr="004C5AE2">
              <w:rPr>
                <w:webHidden/>
              </w:rPr>
              <w:instrText xml:space="preserve"> PAGEREF _Toc12444037 \h </w:instrText>
            </w:r>
            <w:r w:rsidR="00A05593" w:rsidRPr="004C5AE2">
              <w:rPr>
                <w:webHidden/>
              </w:rPr>
            </w:r>
            <w:r w:rsidR="00A05593" w:rsidRPr="004C5AE2">
              <w:rPr>
                <w:webHidden/>
              </w:rPr>
              <w:fldChar w:fldCharType="separate"/>
            </w:r>
            <w:r w:rsidR="00A05593" w:rsidRPr="004C5AE2">
              <w:rPr>
                <w:webHidden/>
              </w:rPr>
              <w:t>9</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38" w:history="1">
            <w:r w:rsidR="00A05593" w:rsidRPr="004C5AE2">
              <w:rPr>
                <w:rStyle w:val="Hyperlink"/>
                <w:rFonts w:eastAsiaTheme="majorEastAsia"/>
              </w:rPr>
              <w:t>4.2.5.</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Naudojimo kryptis</w:t>
            </w:r>
            <w:r w:rsidR="00A05593" w:rsidRPr="004C5AE2">
              <w:rPr>
                <w:webHidden/>
              </w:rPr>
              <w:tab/>
            </w:r>
            <w:r w:rsidR="00A05593" w:rsidRPr="004C5AE2">
              <w:rPr>
                <w:webHidden/>
              </w:rPr>
              <w:fldChar w:fldCharType="begin"/>
            </w:r>
            <w:r w:rsidR="00A05593" w:rsidRPr="004C5AE2">
              <w:rPr>
                <w:webHidden/>
              </w:rPr>
              <w:instrText xml:space="preserve"> PAGEREF _Toc12444038 \h </w:instrText>
            </w:r>
            <w:r w:rsidR="00A05593" w:rsidRPr="004C5AE2">
              <w:rPr>
                <w:webHidden/>
              </w:rPr>
            </w:r>
            <w:r w:rsidR="00A05593" w:rsidRPr="004C5AE2">
              <w:rPr>
                <w:webHidden/>
              </w:rPr>
              <w:fldChar w:fldCharType="separate"/>
            </w:r>
            <w:r w:rsidR="00A05593" w:rsidRPr="004C5AE2">
              <w:rPr>
                <w:webHidden/>
              </w:rPr>
              <w:t>9</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39" w:history="1">
            <w:r w:rsidR="00A05593" w:rsidRPr="004C5AE2">
              <w:rPr>
                <w:rStyle w:val="Hyperlink"/>
                <w:rFonts w:eastAsiaTheme="majorEastAsia" w:cs="Arial"/>
              </w:rPr>
              <w:t>4.3.</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Lyginamasis pavyzdys</w:t>
            </w:r>
            <w:r w:rsidR="00A05593" w:rsidRPr="004C5AE2">
              <w:rPr>
                <w:webHidden/>
              </w:rPr>
              <w:tab/>
            </w:r>
            <w:r w:rsidR="00A05593" w:rsidRPr="004C5AE2">
              <w:rPr>
                <w:webHidden/>
              </w:rPr>
              <w:fldChar w:fldCharType="begin"/>
            </w:r>
            <w:r w:rsidR="00A05593" w:rsidRPr="004C5AE2">
              <w:rPr>
                <w:webHidden/>
              </w:rPr>
              <w:instrText xml:space="preserve"> PAGEREF _Toc12444039 \h </w:instrText>
            </w:r>
            <w:r w:rsidR="00A05593" w:rsidRPr="004C5AE2">
              <w:rPr>
                <w:webHidden/>
              </w:rPr>
            </w:r>
            <w:r w:rsidR="00A05593" w:rsidRPr="004C5AE2">
              <w:rPr>
                <w:webHidden/>
              </w:rPr>
              <w:fldChar w:fldCharType="separate"/>
            </w:r>
            <w:r w:rsidR="00A05593" w:rsidRPr="004C5AE2">
              <w:rPr>
                <w:webHidden/>
              </w:rPr>
              <w:t>9</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40" w:history="1">
            <w:r w:rsidR="00A05593" w:rsidRPr="004C5AE2">
              <w:rPr>
                <w:rStyle w:val="Hyperlink"/>
                <w:rFonts w:eastAsiaTheme="majorEastAsia"/>
              </w:rPr>
              <w:t>4.4.</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Bandymo atlikimas</w:t>
            </w:r>
            <w:r w:rsidR="00A05593" w:rsidRPr="004C5AE2">
              <w:rPr>
                <w:webHidden/>
              </w:rPr>
              <w:tab/>
            </w:r>
            <w:r w:rsidR="00A05593" w:rsidRPr="004C5AE2">
              <w:rPr>
                <w:webHidden/>
              </w:rPr>
              <w:fldChar w:fldCharType="begin"/>
            </w:r>
            <w:r w:rsidR="00A05593" w:rsidRPr="004C5AE2">
              <w:rPr>
                <w:webHidden/>
              </w:rPr>
              <w:instrText xml:space="preserve"> PAGEREF _Toc12444040 \h </w:instrText>
            </w:r>
            <w:r w:rsidR="00A05593" w:rsidRPr="004C5AE2">
              <w:rPr>
                <w:webHidden/>
              </w:rPr>
            </w:r>
            <w:r w:rsidR="00A05593" w:rsidRPr="004C5AE2">
              <w:rPr>
                <w:webHidden/>
              </w:rPr>
              <w:fldChar w:fldCharType="separate"/>
            </w:r>
            <w:r w:rsidR="00A05593" w:rsidRPr="004C5AE2">
              <w:rPr>
                <w:webHidden/>
              </w:rPr>
              <w:t>10</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41" w:history="1">
            <w:r w:rsidR="00A05593" w:rsidRPr="004C5AE2">
              <w:rPr>
                <w:rStyle w:val="Hyperlink"/>
                <w:rFonts w:eastAsiaTheme="majorEastAsia" w:cs="Arial"/>
              </w:rPr>
              <w:t>4.4.1.</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Bandymo sąlygos</w:t>
            </w:r>
            <w:r w:rsidR="00A05593" w:rsidRPr="004C5AE2">
              <w:rPr>
                <w:webHidden/>
              </w:rPr>
              <w:tab/>
            </w:r>
            <w:r w:rsidR="00A05593" w:rsidRPr="004C5AE2">
              <w:rPr>
                <w:webHidden/>
              </w:rPr>
              <w:fldChar w:fldCharType="begin"/>
            </w:r>
            <w:r w:rsidR="00A05593" w:rsidRPr="004C5AE2">
              <w:rPr>
                <w:webHidden/>
              </w:rPr>
              <w:instrText xml:space="preserve"> PAGEREF _Toc12444041 \h </w:instrText>
            </w:r>
            <w:r w:rsidR="00A05593" w:rsidRPr="004C5AE2">
              <w:rPr>
                <w:webHidden/>
              </w:rPr>
            </w:r>
            <w:r w:rsidR="00A05593" w:rsidRPr="004C5AE2">
              <w:rPr>
                <w:webHidden/>
              </w:rPr>
              <w:fldChar w:fldCharType="separate"/>
            </w:r>
            <w:r w:rsidR="00A05593" w:rsidRPr="004C5AE2">
              <w:rPr>
                <w:webHidden/>
              </w:rPr>
              <w:t>10</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42" w:history="1">
            <w:r w:rsidR="00A05593" w:rsidRPr="004C5AE2">
              <w:rPr>
                <w:rStyle w:val="Hyperlink"/>
                <w:rFonts w:eastAsiaTheme="majorEastAsia"/>
              </w:rPr>
              <w:t>4.4.2.</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Su įranga ir bandymo sąlygomis susiję matavimai</w:t>
            </w:r>
            <w:r w:rsidR="00A05593" w:rsidRPr="004C5AE2">
              <w:rPr>
                <w:webHidden/>
              </w:rPr>
              <w:tab/>
            </w:r>
            <w:r w:rsidR="00A05593" w:rsidRPr="004C5AE2">
              <w:rPr>
                <w:webHidden/>
              </w:rPr>
              <w:fldChar w:fldCharType="begin"/>
            </w:r>
            <w:r w:rsidR="00A05593" w:rsidRPr="004C5AE2">
              <w:rPr>
                <w:webHidden/>
              </w:rPr>
              <w:instrText xml:space="preserve"> PAGEREF _Toc12444042 \h </w:instrText>
            </w:r>
            <w:r w:rsidR="00A05593" w:rsidRPr="004C5AE2">
              <w:rPr>
                <w:webHidden/>
              </w:rPr>
            </w:r>
            <w:r w:rsidR="00A05593" w:rsidRPr="004C5AE2">
              <w:rPr>
                <w:webHidden/>
              </w:rPr>
              <w:fldChar w:fldCharType="separate"/>
            </w:r>
            <w:r w:rsidR="00A05593" w:rsidRPr="004C5AE2">
              <w:rPr>
                <w:webHidden/>
              </w:rPr>
              <w:t>11</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43" w:history="1">
            <w:r w:rsidR="00A05593" w:rsidRPr="004C5AE2">
              <w:rPr>
                <w:rStyle w:val="Hyperlink"/>
                <w:rFonts w:eastAsiaTheme="majorEastAsia"/>
              </w:rPr>
              <w:t>4.4.3.</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Ženklinimo sistemų transporto techninių savybių matavimas</w:t>
            </w:r>
            <w:r w:rsidR="00A05593" w:rsidRPr="004C5AE2">
              <w:rPr>
                <w:webHidden/>
              </w:rPr>
              <w:tab/>
            </w:r>
            <w:r w:rsidR="00A05593" w:rsidRPr="004C5AE2">
              <w:rPr>
                <w:webHidden/>
              </w:rPr>
              <w:fldChar w:fldCharType="begin"/>
            </w:r>
            <w:r w:rsidR="00A05593" w:rsidRPr="004C5AE2">
              <w:rPr>
                <w:webHidden/>
              </w:rPr>
              <w:instrText xml:space="preserve"> PAGEREF _Toc12444043 \h </w:instrText>
            </w:r>
            <w:r w:rsidR="00A05593" w:rsidRPr="004C5AE2">
              <w:rPr>
                <w:webHidden/>
              </w:rPr>
            </w:r>
            <w:r w:rsidR="00A05593" w:rsidRPr="004C5AE2">
              <w:rPr>
                <w:webHidden/>
              </w:rPr>
              <w:fldChar w:fldCharType="separate"/>
            </w:r>
            <w:r w:rsidR="00A05593" w:rsidRPr="004C5AE2">
              <w:rPr>
                <w:webHidden/>
              </w:rPr>
              <w:t>11</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44" w:history="1">
            <w:r w:rsidR="00A05593" w:rsidRPr="004C5AE2">
              <w:rPr>
                <w:rStyle w:val="Hyperlink"/>
                <w:rFonts w:eastAsiaTheme="majorEastAsia"/>
              </w:rPr>
              <w:t>4.4.4.</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Bandymų vertinimas</w:t>
            </w:r>
            <w:r w:rsidR="00A05593" w:rsidRPr="004C5AE2">
              <w:rPr>
                <w:webHidden/>
              </w:rPr>
              <w:tab/>
            </w:r>
            <w:r w:rsidR="00A05593" w:rsidRPr="004C5AE2">
              <w:rPr>
                <w:webHidden/>
              </w:rPr>
              <w:fldChar w:fldCharType="begin"/>
            </w:r>
            <w:r w:rsidR="00A05593" w:rsidRPr="004C5AE2">
              <w:rPr>
                <w:webHidden/>
              </w:rPr>
              <w:instrText xml:space="preserve"> PAGEREF _Toc12444044 \h </w:instrText>
            </w:r>
            <w:r w:rsidR="00A05593" w:rsidRPr="004C5AE2">
              <w:rPr>
                <w:webHidden/>
              </w:rPr>
            </w:r>
            <w:r w:rsidR="00A05593" w:rsidRPr="004C5AE2">
              <w:rPr>
                <w:webHidden/>
              </w:rPr>
              <w:fldChar w:fldCharType="separate"/>
            </w:r>
            <w:r w:rsidR="00A05593" w:rsidRPr="004C5AE2">
              <w:rPr>
                <w:webHidden/>
              </w:rPr>
              <w:t>12</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45" w:history="1">
            <w:r w:rsidR="00A05593" w:rsidRPr="004C5AE2">
              <w:rPr>
                <w:rStyle w:val="Hyperlink"/>
                <w:rFonts w:eastAsiaTheme="majorEastAsia"/>
              </w:rPr>
              <w:t>4.4.5.</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Bandymų kontrolė (atkuriamumas)</w:t>
            </w:r>
            <w:r w:rsidR="00A05593" w:rsidRPr="004C5AE2">
              <w:rPr>
                <w:webHidden/>
              </w:rPr>
              <w:tab/>
            </w:r>
            <w:r w:rsidR="00A05593" w:rsidRPr="004C5AE2">
              <w:rPr>
                <w:webHidden/>
              </w:rPr>
              <w:fldChar w:fldCharType="begin"/>
            </w:r>
            <w:r w:rsidR="00A05593" w:rsidRPr="004C5AE2">
              <w:rPr>
                <w:webHidden/>
              </w:rPr>
              <w:instrText xml:space="preserve"> PAGEREF _Toc12444045 \h </w:instrText>
            </w:r>
            <w:r w:rsidR="00A05593" w:rsidRPr="004C5AE2">
              <w:rPr>
                <w:webHidden/>
              </w:rPr>
            </w:r>
            <w:r w:rsidR="00A05593" w:rsidRPr="004C5AE2">
              <w:rPr>
                <w:webHidden/>
              </w:rPr>
              <w:fldChar w:fldCharType="separate"/>
            </w:r>
            <w:r w:rsidR="00A05593" w:rsidRPr="004C5AE2">
              <w:rPr>
                <w:webHidden/>
              </w:rPr>
              <w:t>12</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46" w:history="1">
            <w:r w:rsidR="00A05593" w:rsidRPr="004C5AE2">
              <w:rPr>
                <w:rStyle w:val="Hyperlink"/>
                <w:rFonts w:eastAsiaTheme="majorEastAsia"/>
              </w:rPr>
              <w:t>5.</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Ženklinimo medžiagų bei priedų cheminių ir fizikinių savybių bandymai (pirminio pavyzdžio bandymas)</w:t>
            </w:r>
            <w:r w:rsidR="00A05593" w:rsidRPr="004C5AE2">
              <w:rPr>
                <w:webHidden/>
              </w:rPr>
              <w:tab/>
            </w:r>
            <w:r w:rsidR="00A05593" w:rsidRPr="004C5AE2">
              <w:rPr>
                <w:webHidden/>
              </w:rPr>
              <w:fldChar w:fldCharType="begin"/>
            </w:r>
            <w:r w:rsidR="00A05593" w:rsidRPr="004C5AE2">
              <w:rPr>
                <w:webHidden/>
              </w:rPr>
              <w:instrText xml:space="preserve"> PAGEREF _Toc12444046 \h </w:instrText>
            </w:r>
            <w:r w:rsidR="00A05593" w:rsidRPr="004C5AE2">
              <w:rPr>
                <w:webHidden/>
              </w:rPr>
            </w:r>
            <w:r w:rsidR="00A05593" w:rsidRPr="004C5AE2">
              <w:rPr>
                <w:webHidden/>
              </w:rPr>
              <w:fldChar w:fldCharType="separate"/>
            </w:r>
            <w:r w:rsidR="00A05593" w:rsidRPr="004C5AE2">
              <w:rPr>
                <w:webHidden/>
              </w:rPr>
              <w:t>12</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47" w:history="1">
            <w:r w:rsidR="00A05593" w:rsidRPr="004C5AE2">
              <w:rPr>
                <w:rStyle w:val="Hyperlink"/>
                <w:rFonts w:eastAsiaTheme="majorEastAsia"/>
              </w:rPr>
              <w:t>5.1.</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Bendroji informacija</w:t>
            </w:r>
            <w:r w:rsidR="00A05593" w:rsidRPr="004C5AE2">
              <w:rPr>
                <w:webHidden/>
              </w:rPr>
              <w:tab/>
            </w:r>
            <w:r w:rsidR="00A05593" w:rsidRPr="004C5AE2">
              <w:rPr>
                <w:webHidden/>
              </w:rPr>
              <w:fldChar w:fldCharType="begin"/>
            </w:r>
            <w:r w:rsidR="00A05593" w:rsidRPr="004C5AE2">
              <w:rPr>
                <w:webHidden/>
              </w:rPr>
              <w:instrText xml:space="preserve"> PAGEREF _Toc12444047 \h </w:instrText>
            </w:r>
            <w:r w:rsidR="00A05593" w:rsidRPr="004C5AE2">
              <w:rPr>
                <w:webHidden/>
              </w:rPr>
            </w:r>
            <w:r w:rsidR="00A05593" w:rsidRPr="004C5AE2">
              <w:rPr>
                <w:webHidden/>
              </w:rPr>
              <w:fldChar w:fldCharType="separate"/>
            </w:r>
            <w:r w:rsidR="00A05593" w:rsidRPr="004C5AE2">
              <w:rPr>
                <w:webHidden/>
              </w:rPr>
              <w:t>12</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48" w:history="1">
            <w:r w:rsidR="00A05593" w:rsidRPr="004C5AE2">
              <w:rPr>
                <w:rStyle w:val="Hyperlink"/>
                <w:rFonts w:eastAsiaTheme="majorEastAsia"/>
              </w:rPr>
              <w:t>5.2.</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Ėminių ėmimas</w:t>
            </w:r>
            <w:r w:rsidR="00A05593" w:rsidRPr="004C5AE2">
              <w:rPr>
                <w:webHidden/>
              </w:rPr>
              <w:tab/>
            </w:r>
            <w:r w:rsidR="00A05593" w:rsidRPr="004C5AE2">
              <w:rPr>
                <w:webHidden/>
              </w:rPr>
              <w:fldChar w:fldCharType="begin"/>
            </w:r>
            <w:r w:rsidR="00A05593" w:rsidRPr="004C5AE2">
              <w:rPr>
                <w:webHidden/>
              </w:rPr>
              <w:instrText xml:space="preserve"> PAGEREF _Toc12444048 \h </w:instrText>
            </w:r>
            <w:r w:rsidR="00A05593" w:rsidRPr="004C5AE2">
              <w:rPr>
                <w:webHidden/>
              </w:rPr>
            </w:r>
            <w:r w:rsidR="00A05593" w:rsidRPr="004C5AE2">
              <w:rPr>
                <w:webHidden/>
              </w:rPr>
              <w:fldChar w:fldCharType="separate"/>
            </w:r>
            <w:r w:rsidR="00A05593" w:rsidRPr="004C5AE2">
              <w:rPr>
                <w:webHidden/>
              </w:rPr>
              <w:t>13</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49" w:history="1">
            <w:r w:rsidR="00A05593" w:rsidRPr="004C5AE2">
              <w:rPr>
                <w:rStyle w:val="Hyperlink"/>
                <w:rFonts w:eastAsiaTheme="majorEastAsia"/>
              </w:rPr>
              <w:t>5.3.</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Iš anksto neparuoštų ženklinimo sistemų pirminio pavyzdžio bandymas</w:t>
            </w:r>
            <w:r w:rsidR="00A05593" w:rsidRPr="004C5AE2">
              <w:rPr>
                <w:webHidden/>
              </w:rPr>
              <w:tab/>
            </w:r>
            <w:r w:rsidR="00A05593" w:rsidRPr="004C5AE2">
              <w:rPr>
                <w:webHidden/>
              </w:rPr>
              <w:fldChar w:fldCharType="begin"/>
            </w:r>
            <w:r w:rsidR="00A05593" w:rsidRPr="004C5AE2">
              <w:rPr>
                <w:webHidden/>
              </w:rPr>
              <w:instrText xml:space="preserve"> PAGEREF _Toc12444049 \h </w:instrText>
            </w:r>
            <w:r w:rsidR="00A05593" w:rsidRPr="004C5AE2">
              <w:rPr>
                <w:webHidden/>
              </w:rPr>
            </w:r>
            <w:r w:rsidR="00A05593" w:rsidRPr="004C5AE2">
              <w:rPr>
                <w:webHidden/>
              </w:rPr>
              <w:fldChar w:fldCharType="separate"/>
            </w:r>
            <w:r w:rsidR="00A05593" w:rsidRPr="004C5AE2">
              <w:rPr>
                <w:webHidden/>
              </w:rPr>
              <w:t>14</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50" w:history="1">
            <w:r w:rsidR="00A05593" w:rsidRPr="004C5AE2">
              <w:rPr>
                <w:rStyle w:val="Hyperlink"/>
                <w:rFonts w:eastAsiaTheme="majorEastAsia"/>
              </w:rPr>
              <w:t>5.3.1.</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Organinių ir neorganinių medžiagų kiekio nustatymas</w:t>
            </w:r>
            <w:r w:rsidR="00A05593" w:rsidRPr="004C5AE2">
              <w:rPr>
                <w:webHidden/>
              </w:rPr>
              <w:tab/>
            </w:r>
            <w:r w:rsidR="00A05593" w:rsidRPr="004C5AE2">
              <w:rPr>
                <w:webHidden/>
              </w:rPr>
              <w:fldChar w:fldCharType="begin"/>
            </w:r>
            <w:r w:rsidR="00A05593" w:rsidRPr="004C5AE2">
              <w:rPr>
                <w:webHidden/>
              </w:rPr>
              <w:instrText xml:space="preserve"> PAGEREF _Toc12444050 \h </w:instrText>
            </w:r>
            <w:r w:rsidR="00A05593" w:rsidRPr="004C5AE2">
              <w:rPr>
                <w:webHidden/>
              </w:rPr>
            </w:r>
            <w:r w:rsidR="00A05593" w:rsidRPr="004C5AE2">
              <w:rPr>
                <w:webHidden/>
              </w:rPr>
              <w:fldChar w:fldCharType="separate"/>
            </w:r>
            <w:r w:rsidR="00A05593" w:rsidRPr="004C5AE2">
              <w:rPr>
                <w:webHidden/>
              </w:rPr>
              <w:t>14</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51" w:history="1">
            <w:r w:rsidR="00A05593" w:rsidRPr="004C5AE2">
              <w:rPr>
                <w:rStyle w:val="Hyperlink"/>
                <w:rFonts w:eastAsiaTheme="majorEastAsia"/>
              </w:rPr>
              <w:t>5.3.2.</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Lakiųjų organinių junginių ir monomerų arba oligomerų nustatymas</w:t>
            </w:r>
            <w:r w:rsidR="00A05593" w:rsidRPr="004C5AE2">
              <w:rPr>
                <w:webHidden/>
              </w:rPr>
              <w:tab/>
            </w:r>
            <w:r w:rsidR="00A05593" w:rsidRPr="004C5AE2">
              <w:rPr>
                <w:webHidden/>
              </w:rPr>
              <w:fldChar w:fldCharType="begin"/>
            </w:r>
            <w:r w:rsidR="00A05593" w:rsidRPr="004C5AE2">
              <w:rPr>
                <w:webHidden/>
              </w:rPr>
              <w:instrText xml:space="preserve"> PAGEREF _Toc12444051 \h </w:instrText>
            </w:r>
            <w:r w:rsidR="00A05593" w:rsidRPr="004C5AE2">
              <w:rPr>
                <w:webHidden/>
              </w:rPr>
            </w:r>
            <w:r w:rsidR="00A05593" w:rsidRPr="004C5AE2">
              <w:rPr>
                <w:webHidden/>
              </w:rPr>
              <w:fldChar w:fldCharType="separate"/>
            </w:r>
            <w:r w:rsidR="00A05593" w:rsidRPr="004C5AE2">
              <w:rPr>
                <w:webHidden/>
              </w:rPr>
              <w:t>14</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52" w:history="1">
            <w:r w:rsidR="00A05593" w:rsidRPr="004C5AE2">
              <w:rPr>
                <w:rStyle w:val="Hyperlink"/>
                <w:rFonts w:eastAsiaTheme="majorEastAsia"/>
              </w:rPr>
              <w:t>5.3.3.</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Titano dioksido kiekio organinių medžiagų liekanose nustatymas</w:t>
            </w:r>
            <w:r w:rsidR="00A05593" w:rsidRPr="004C5AE2">
              <w:rPr>
                <w:webHidden/>
              </w:rPr>
              <w:tab/>
            </w:r>
            <w:r w:rsidR="00A05593" w:rsidRPr="004C5AE2">
              <w:rPr>
                <w:webHidden/>
              </w:rPr>
              <w:fldChar w:fldCharType="begin"/>
            </w:r>
            <w:r w:rsidR="00A05593" w:rsidRPr="004C5AE2">
              <w:rPr>
                <w:webHidden/>
              </w:rPr>
              <w:instrText xml:space="preserve"> PAGEREF _Toc12444052 \h </w:instrText>
            </w:r>
            <w:r w:rsidR="00A05593" w:rsidRPr="004C5AE2">
              <w:rPr>
                <w:webHidden/>
              </w:rPr>
            </w:r>
            <w:r w:rsidR="00A05593" w:rsidRPr="004C5AE2">
              <w:rPr>
                <w:webHidden/>
              </w:rPr>
              <w:fldChar w:fldCharType="separate"/>
            </w:r>
            <w:r w:rsidR="00A05593" w:rsidRPr="004C5AE2">
              <w:rPr>
                <w:webHidden/>
              </w:rPr>
              <w:t>14</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53" w:history="1">
            <w:r w:rsidR="00A05593" w:rsidRPr="004C5AE2">
              <w:rPr>
                <w:rStyle w:val="Hyperlink"/>
                <w:rFonts w:eastAsiaTheme="majorEastAsia"/>
              </w:rPr>
              <w:t>5.3.4.</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Priemaišų kiekio nustatymas</w:t>
            </w:r>
            <w:r w:rsidR="00A05593" w:rsidRPr="004C5AE2">
              <w:rPr>
                <w:webHidden/>
              </w:rPr>
              <w:tab/>
            </w:r>
            <w:r w:rsidR="00A05593" w:rsidRPr="004C5AE2">
              <w:rPr>
                <w:webHidden/>
              </w:rPr>
              <w:fldChar w:fldCharType="begin"/>
            </w:r>
            <w:r w:rsidR="00A05593" w:rsidRPr="004C5AE2">
              <w:rPr>
                <w:webHidden/>
              </w:rPr>
              <w:instrText xml:space="preserve"> PAGEREF _Toc12444053 \h </w:instrText>
            </w:r>
            <w:r w:rsidR="00A05593" w:rsidRPr="004C5AE2">
              <w:rPr>
                <w:webHidden/>
              </w:rPr>
            </w:r>
            <w:r w:rsidR="00A05593" w:rsidRPr="004C5AE2">
              <w:rPr>
                <w:webHidden/>
              </w:rPr>
              <w:fldChar w:fldCharType="separate"/>
            </w:r>
            <w:r w:rsidR="00A05593" w:rsidRPr="004C5AE2">
              <w:rPr>
                <w:webHidden/>
              </w:rPr>
              <w:t>14</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54" w:history="1">
            <w:r w:rsidR="00A05593" w:rsidRPr="004C5AE2">
              <w:rPr>
                <w:rStyle w:val="Hyperlink"/>
                <w:rFonts w:eastAsiaTheme="majorEastAsia"/>
              </w:rPr>
              <w:t>5.3.5.</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Minkštėjimo taško pagal Wilhelmi testą nustatymas</w:t>
            </w:r>
            <w:r w:rsidR="00A05593" w:rsidRPr="004C5AE2">
              <w:rPr>
                <w:webHidden/>
              </w:rPr>
              <w:tab/>
            </w:r>
            <w:r w:rsidR="00A05593" w:rsidRPr="004C5AE2">
              <w:rPr>
                <w:webHidden/>
              </w:rPr>
              <w:fldChar w:fldCharType="begin"/>
            </w:r>
            <w:r w:rsidR="00A05593" w:rsidRPr="004C5AE2">
              <w:rPr>
                <w:webHidden/>
              </w:rPr>
              <w:instrText xml:space="preserve"> PAGEREF _Toc12444054 \h </w:instrText>
            </w:r>
            <w:r w:rsidR="00A05593" w:rsidRPr="004C5AE2">
              <w:rPr>
                <w:webHidden/>
              </w:rPr>
            </w:r>
            <w:r w:rsidR="00A05593" w:rsidRPr="004C5AE2">
              <w:rPr>
                <w:webHidden/>
              </w:rPr>
              <w:fldChar w:fldCharType="separate"/>
            </w:r>
            <w:r w:rsidR="00A05593" w:rsidRPr="004C5AE2">
              <w:rPr>
                <w:webHidden/>
              </w:rPr>
              <w:t>15</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55" w:history="1">
            <w:r w:rsidR="00A05593" w:rsidRPr="004C5AE2">
              <w:rPr>
                <w:rStyle w:val="Hyperlink"/>
                <w:rFonts w:eastAsiaTheme="majorEastAsia"/>
              </w:rPr>
              <w:t>5.3.6.</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Atsparumas prasiskverbimui</w:t>
            </w:r>
            <w:r w:rsidR="00A05593" w:rsidRPr="004C5AE2">
              <w:rPr>
                <w:webHidden/>
              </w:rPr>
              <w:tab/>
            </w:r>
            <w:r w:rsidR="00A05593" w:rsidRPr="004C5AE2">
              <w:rPr>
                <w:webHidden/>
              </w:rPr>
              <w:fldChar w:fldCharType="begin"/>
            </w:r>
            <w:r w:rsidR="00A05593" w:rsidRPr="004C5AE2">
              <w:rPr>
                <w:webHidden/>
              </w:rPr>
              <w:instrText xml:space="preserve"> PAGEREF _Toc12444055 \h </w:instrText>
            </w:r>
            <w:r w:rsidR="00A05593" w:rsidRPr="004C5AE2">
              <w:rPr>
                <w:webHidden/>
              </w:rPr>
            </w:r>
            <w:r w:rsidR="00A05593" w:rsidRPr="004C5AE2">
              <w:rPr>
                <w:webHidden/>
              </w:rPr>
              <w:fldChar w:fldCharType="separate"/>
            </w:r>
            <w:r w:rsidR="00A05593" w:rsidRPr="004C5AE2">
              <w:rPr>
                <w:webHidden/>
              </w:rPr>
              <w:t>15</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56" w:history="1">
            <w:r w:rsidR="00A05593" w:rsidRPr="004C5AE2">
              <w:rPr>
                <w:rStyle w:val="Hyperlink"/>
                <w:rFonts w:eastAsiaTheme="majorEastAsia"/>
              </w:rPr>
              <w:t>5.3.7.</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Laikinųjų ženklinimo sistemų švino ir kadmio kiekio bandymas</w:t>
            </w:r>
            <w:r w:rsidR="00A05593" w:rsidRPr="004C5AE2">
              <w:rPr>
                <w:webHidden/>
              </w:rPr>
              <w:tab/>
            </w:r>
            <w:r w:rsidR="00A05593" w:rsidRPr="004C5AE2">
              <w:rPr>
                <w:webHidden/>
              </w:rPr>
              <w:fldChar w:fldCharType="begin"/>
            </w:r>
            <w:r w:rsidR="00A05593" w:rsidRPr="004C5AE2">
              <w:rPr>
                <w:webHidden/>
              </w:rPr>
              <w:instrText xml:space="preserve"> PAGEREF _Toc12444056 \h </w:instrText>
            </w:r>
            <w:r w:rsidR="00A05593" w:rsidRPr="004C5AE2">
              <w:rPr>
                <w:webHidden/>
              </w:rPr>
            </w:r>
            <w:r w:rsidR="00A05593" w:rsidRPr="004C5AE2">
              <w:rPr>
                <w:webHidden/>
              </w:rPr>
              <w:fldChar w:fldCharType="separate"/>
            </w:r>
            <w:r w:rsidR="00A05593" w:rsidRPr="004C5AE2">
              <w:rPr>
                <w:webHidden/>
              </w:rPr>
              <w:t>15</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57" w:history="1">
            <w:r w:rsidR="00A05593" w:rsidRPr="004C5AE2">
              <w:rPr>
                <w:rStyle w:val="Hyperlink"/>
                <w:rFonts w:eastAsiaTheme="majorEastAsia"/>
              </w:rPr>
              <w:t>5.4.</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Ženklinimo folijų pirminio pavyzdžio bandymas (identifikavimo metodas)</w:t>
            </w:r>
            <w:r w:rsidR="00A05593" w:rsidRPr="004C5AE2">
              <w:rPr>
                <w:webHidden/>
              </w:rPr>
              <w:tab/>
            </w:r>
            <w:r w:rsidR="00A05593" w:rsidRPr="004C5AE2">
              <w:rPr>
                <w:webHidden/>
              </w:rPr>
              <w:fldChar w:fldCharType="begin"/>
            </w:r>
            <w:r w:rsidR="00A05593" w:rsidRPr="004C5AE2">
              <w:rPr>
                <w:webHidden/>
              </w:rPr>
              <w:instrText xml:space="preserve"> PAGEREF _Toc12444057 \h </w:instrText>
            </w:r>
            <w:r w:rsidR="00A05593" w:rsidRPr="004C5AE2">
              <w:rPr>
                <w:webHidden/>
              </w:rPr>
            </w:r>
            <w:r w:rsidR="00A05593" w:rsidRPr="004C5AE2">
              <w:rPr>
                <w:webHidden/>
              </w:rPr>
              <w:fldChar w:fldCharType="separate"/>
            </w:r>
            <w:r w:rsidR="00A05593" w:rsidRPr="004C5AE2">
              <w:rPr>
                <w:webHidden/>
              </w:rPr>
              <w:t>15</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58" w:history="1">
            <w:r w:rsidR="00A05593" w:rsidRPr="004C5AE2">
              <w:rPr>
                <w:rStyle w:val="Hyperlink"/>
                <w:rFonts w:eastAsiaTheme="majorEastAsia"/>
              </w:rPr>
              <w:t>5.4.1.</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Folijų objekto mėginiai</w:t>
            </w:r>
            <w:r w:rsidR="00A05593" w:rsidRPr="004C5AE2">
              <w:rPr>
                <w:webHidden/>
              </w:rPr>
              <w:tab/>
            </w:r>
            <w:r w:rsidR="00A05593" w:rsidRPr="004C5AE2">
              <w:rPr>
                <w:webHidden/>
              </w:rPr>
              <w:fldChar w:fldCharType="begin"/>
            </w:r>
            <w:r w:rsidR="00A05593" w:rsidRPr="004C5AE2">
              <w:rPr>
                <w:webHidden/>
              </w:rPr>
              <w:instrText xml:space="preserve"> PAGEREF _Toc12444058 \h </w:instrText>
            </w:r>
            <w:r w:rsidR="00A05593" w:rsidRPr="004C5AE2">
              <w:rPr>
                <w:webHidden/>
              </w:rPr>
            </w:r>
            <w:r w:rsidR="00A05593" w:rsidRPr="004C5AE2">
              <w:rPr>
                <w:webHidden/>
              </w:rPr>
              <w:fldChar w:fldCharType="separate"/>
            </w:r>
            <w:r w:rsidR="00A05593" w:rsidRPr="004C5AE2">
              <w:rPr>
                <w:webHidden/>
              </w:rPr>
              <w:t>15</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59" w:history="1">
            <w:r w:rsidR="00A05593" w:rsidRPr="004C5AE2">
              <w:rPr>
                <w:rStyle w:val="Hyperlink"/>
                <w:rFonts w:eastAsiaTheme="majorEastAsia"/>
              </w:rPr>
              <w:t>5.4.2.</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Kelių ženklinimo folijų vaizdų analizė</w:t>
            </w:r>
            <w:r w:rsidR="00A05593" w:rsidRPr="004C5AE2">
              <w:rPr>
                <w:webHidden/>
              </w:rPr>
              <w:tab/>
            </w:r>
            <w:r w:rsidR="00A05593" w:rsidRPr="004C5AE2">
              <w:rPr>
                <w:webHidden/>
              </w:rPr>
              <w:fldChar w:fldCharType="begin"/>
            </w:r>
            <w:r w:rsidR="00A05593" w:rsidRPr="004C5AE2">
              <w:rPr>
                <w:webHidden/>
              </w:rPr>
              <w:instrText xml:space="preserve"> PAGEREF _Toc12444059 \h </w:instrText>
            </w:r>
            <w:r w:rsidR="00A05593" w:rsidRPr="004C5AE2">
              <w:rPr>
                <w:webHidden/>
              </w:rPr>
            </w:r>
            <w:r w:rsidR="00A05593" w:rsidRPr="004C5AE2">
              <w:rPr>
                <w:webHidden/>
              </w:rPr>
              <w:fldChar w:fldCharType="separate"/>
            </w:r>
            <w:r w:rsidR="00A05593" w:rsidRPr="004C5AE2">
              <w:rPr>
                <w:webHidden/>
              </w:rPr>
              <w:t>15</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60" w:history="1">
            <w:r w:rsidR="00A05593" w:rsidRPr="004C5AE2">
              <w:rPr>
                <w:rStyle w:val="Hyperlink"/>
                <w:rFonts w:eastAsiaTheme="majorEastAsia"/>
              </w:rPr>
              <w:t>5.4.3.</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Ženklinimo folijos termogravimetrinė analizė</w:t>
            </w:r>
            <w:r w:rsidR="00A05593" w:rsidRPr="004C5AE2">
              <w:rPr>
                <w:webHidden/>
              </w:rPr>
              <w:tab/>
            </w:r>
            <w:r w:rsidR="00A05593" w:rsidRPr="004C5AE2">
              <w:rPr>
                <w:webHidden/>
              </w:rPr>
              <w:fldChar w:fldCharType="begin"/>
            </w:r>
            <w:r w:rsidR="00A05593" w:rsidRPr="004C5AE2">
              <w:rPr>
                <w:webHidden/>
              </w:rPr>
              <w:instrText xml:space="preserve"> PAGEREF _Toc12444060 \h </w:instrText>
            </w:r>
            <w:r w:rsidR="00A05593" w:rsidRPr="004C5AE2">
              <w:rPr>
                <w:webHidden/>
              </w:rPr>
            </w:r>
            <w:r w:rsidR="00A05593" w:rsidRPr="004C5AE2">
              <w:rPr>
                <w:webHidden/>
              </w:rPr>
              <w:fldChar w:fldCharType="separate"/>
            </w:r>
            <w:r w:rsidR="00A05593" w:rsidRPr="004C5AE2">
              <w:rPr>
                <w:webHidden/>
              </w:rPr>
              <w:t>15</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61" w:history="1">
            <w:r w:rsidR="00A05593" w:rsidRPr="004C5AE2">
              <w:rPr>
                <w:rStyle w:val="Hyperlink"/>
                <w:rFonts w:eastAsiaTheme="majorEastAsia"/>
              </w:rPr>
              <w:t>5.4.4.</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Lipnaus folijų sluoksnio analizė</w:t>
            </w:r>
            <w:r w:rsidR="00A05593" w:rsidRPr="004C5AE2">
              <w:rPr>
                <w:webHidden/>
              </w:rPr>
              <w:tab/>
            </w:r>
            <w:r w:rsidR="00A05593" w:rsidRPr="004C5AE2">
              <w:rPr>
                <w:webHidden/>
              </w:rPr>
              <w:fldChar w:fldCharType="begin"/>
            </w:r>
            <w:r w:rsidR="00A05593" w:rsidRPr="004C5AE2">
              <w:rPr>
                <w:webHidden/>
              </w:rPr>
              <w:instrText xml:space="preserve"> PAGEREF _Toc12444061 \h </w:instrText>
            </w:r>
            <w:r w:rsidR="00A05593" w:rsidRPr="004C5AE2">
              <w:rPr>
                <w:webHidden/>
              </w:rPr>
            </w:r>
            <w:r w:rsidR="00A05593" w:rsidRPr="004C5AE2">
              <w:rPr>
                <w:webHidden/>
              </w:rPr>
              <w:fldChar w:fldCharType="separate"/>
            </w:r>
            <w:r w:rsidR="00A05593" w:rsidRPr="004C5AE2">
              <w:rPr>
                <w:webHidden/>
              </w:rPr>
              <w:t>16</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62" w:history="1">
            <w:r w:rsidR="00A05593" w:rsidRPr="004C5AE2">
              <w:rPr>
                <w:rStyle w:val="Hyperlink"/>
                <w:rFonts w:eastAsiaTheme="majorEastAsia"/>
              </w:rPr>
              <w:t>5.4.5.</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Bitumo sudėtyje turinčių gruntų analizė</w:t>
            </w:r>
            <w:r w:rsidR="00A05593" w:rsidRPr="004C5AE2">
              <w:rPr>
                <w:webHidden/>
              </w:rPr>
              <w:tab/>
            </w:r>
            <w:r w:rsidR="00A05593" w:rsidRPr="004C5AE2">
              <w:rPr>
                <w:webHidden/>
              </w:rPr>
              <w:fldChar w:fldCharType="begin"/>
            </w:r>
            <w:r w:rsidR="00A05593" w:rsidRPr="004C5AE2">
              <w:rPr>
                <w:webHidden/>
              </w:rPr>
              <w:instrText xml:space="preserve"> PAGEREF _Toc12444062 \h </w:instrText>
            </w:r>
            <w:r w:rsidR="00A05593" w:rsidRPr="004C5AE2">
              <w:rPr>
                <w:webHidden/>
              </w:rPr>
            </w:r>
            <w:r w:rsidR="00A05593" w:rsidRPr="004C5AE2">
              <w:rPr>
                <w:webHidden/>
              </w:rPr>
              <w:fldChar w:fldCharType="separate"/>
            </w:r>
            <w:r w:rsidR="00A05593" w:rsidRPr="004C5AE2">
              <w:rPr>
                <w:webHidden/>
              </w:rPr>
              <w:t>16</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63" w:history="1">
            <w:r w:rsidR="00A05593" w:rsidRPr="004C5AE2">
              <w:rPr>
                <w:rStyle w:val="Hyperlink"/>
                <w:rFonts w:eastAsiaTheme="majorEastAsia"/>
              </w:rPr>
              <w:t>5.5.</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Priedų pirminio pavyzdžio bandymas</w:t>
            </w:r>
            <w:r w:rsidR="00A05593" w:rsidRPr="004C5AE2">
              <w:rPr>
                <w:webHidden/>
              </w:rPr>
              <w:tab/>
            </w:r>
            <w:r w:rsidR="00A05593" w:rsidRPr="004C5AE2">
              <w:rPr>
                <w:webHidden/>
              </w:rPr>
              <w:fldChar w:fldCharType="begin"/>
            </w:r>
            <w:r w:rsidR="00A05593" w:rsidRPr="004C5AE2">
              <w:rPr>
                <w:webHidden/>
              </w:rPr>
              <w:instrText xml:space="preserve"> PAGEREF _Toc12444063 \h </w:instrText>
            </w:r>
            <w:r w:rsidR="00A05593" w:rsidRPr="004C5AE2">
              <w:rPr>
                <w:webHidden/>
              </w:rPr>
            </w:r>
            <w:r w:rsidR="00A05593" w:rsidRPr="004C5AE2">
              <w:rPr>
                <w:webHidden/>
              </w:rPr>
              <w:fldChar w:fldCharType="separate"/>
            </w:r>
            <w:r w:rsidR="00A05593" w:rsidRPr="004C5AE2">
              <w:rPr>
                <w:webHidden/>
              </w:rPr>
              <w:t>16</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64" w:history="1">
            <w:r w:rsidR="00A05593" w:rsidRPr="004C5AE2">
              <w:rPr>
                <w:rStyle w:val="Hyperlink"/>
                <w:rFonts w:eastAsiaTheme="majorEastAsia"/>
              </w:rPr>
              <w:t>5.5.1.</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Šviesą atspindinčių rutuliukų ir šiurkštumo priemonių (įmaišomosios ir barstomosios medžiagos sistema) analizė</w:t>
            </w:r>
            <w:r w:rsidR="00A05593" w:rsidRPr="004C5AE2">
              <w:rPr>
                <w:webHidden/>
              </w:rPr>
              <w:tab/>
            </w:r>
            <w:r w:rsidR="00A05593" w:rsidRPr="004C5AE2">
              <w:rPr>
                <w:webHidden/>
              </w:rPr>
              <w:fldChar w:fldCharType="begin"/>
            </w:r>
            <w:r w:rsidR="00A05593" w:rsidRPr="004C5AE2">
              <w:rPr>
                <w:webHidden/>
              </w:rPr>
              <w:instrText xml:space="preserve"> PAGEREF _Toc12444064 \h </w:instrText>
            </w:r>
            <w:r w:rsidR="00A05593" w:rsidRPr="004C5AE2">
              <w:rPr>
                <w:webHidden/>
              </w:rPr>
            </w:r>
            <w:r w:rsidR="00A05593" w:rsidRPr="004C5AE2">
              <w:rPr>
                <w:webHidden/>
              </w:rPr>
              <w:fldChar w:fldCharType="separate"/>
            </w:r>
            <w:r w:rsidR="00A05593" w:rsidRPr="004C5AE2">
              <w:rPr>
                <w:webHidden/>
              </w:rPr>
              <w:t>16</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65" w:history="1">
            <w:r w:rsidR="00A05593" w:rsidRPr="004C5AE2">
              <w:rPr>
                <w:rStyle w:val="Hyperlink"/>
                <w:rFonts w:eastAsiaTheme="majorEastAsia"/>
              </w:rPr>
              <w:t>5.5.2.</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Šviesą atspindinčių dalelių ir šiurkštumo priemonių dangos (angl. coating) analizė</w:t>
            </w:r>
            <w:r w:rsidR="00A05593" w:rsidRPr="004C5AE2">
              <w:rPr>
                <w:webHidden/>
              </w:rPr>
              <w:tab/>
            </w:r>
            <w:r w:rsidR="00A05593" w:rsidRPr="004C5AE2">
              <w:rPr>
                <w:webHidden/>
              </w:rPr>
              <w:fldChar w:fldCharType="begin"/>
            </w:r>
            <w:r w:rsidR="00A05593" w:rsidRPr="004C5AE2">
              <w:rPr>
                <w:webHidden/>
              </w:rPr>
              <w:instrText xml:space="preserve"> PAGEREF _Toc12444065 \h </w:instrText>
            </w:r>
            <w:r w:rsidR="00A05593" w:rsidRPr="004C5AE2">
              <w:rPr>
                <w:webHidden/>
              </w:rPr>
            </w:r>
            <w:r w:rsidR="00A05593" w:rsidRPr="004C5AE2">
              <w:rPr>
                <w:webHidden/>
              </w:rPr>
              <w:fldChar w:fldCharType="separate"/>
            </w:r>
            <w:r w:rsidR="00A05593" w:rsidRPr="004C5AE2">
              <w:rPr>
                <w:webHidden/>
              </w:rPr>
              <w:t>16</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66" w:history="1">
            <w:r w:rsidR="00A05593" w:rsidRPr="004C5AE2">
              <w:rPr>
                <w:rStyle w:val="Hyperlink"/>
                <w:rFonts w:eastAsiaTheme="majorEastAsia"/>
              </w:rPr>
              <w:t>5.5.3.</w:t>
            </w:r>
            <w:r w:rsidR="00A05593" w:rsidRPr="004C5AE2">
              <w:rPr>
                <w:rFonts w:asciiTheme="minorHAnsi" w:eastAsiaTheme="minorEastAsia" w:hAnsiTheme="minorHAnsi" w:cstheme="minorBidi"/>
                <w:b w:val="0"/>
                <w:sz w:val="22"/>
                <w:szCs w:val="22"/>
                <w:lang w:eastAsia="en-US"/>
              </w:rPr>
              <w:tab/>
            </w:r>
            <w:r w:rsidR="00A05593" w:rsidRPr="004C5AE2">
              <w:rPr>
                <w:rStyle w:val="Hyperlink"/>
                <w:rFonts w:eastAsiaTheme="majorEastAsia"/>
              </w:rPr>
              <w:t>Kitų priedų analizė</w:t>
            </w:r>
            <w:r w:rsidR="00A05593" w:rsidRPr="004C5AE2">
              <w:rPr>
                <w:webHidden/>
              </w:rPr>
              <w:tab/>
            </w:r>
            <w:r w:rsidR="00A05593" w:rsidRPr="004C5AE2">
              <w:rPr>
                <w:webHidden/>
              </w:rPr>
              <w:fldChar w:fldCharType="begin"/>
            </w:r>
            <w:r w:rsidR="00A05593" w:rsidRPr="004C5AE2">
              <w:rPr>
                <w:webHidden/>
              </w:rPr>
              <w:instrText xml:space="preserve"> PAGEREF _Toc12444066 \h </w:instrText>
            </w:r>
            <w:r w:rsidR="00A05593" w:rsidRPr="004C5AE2">
              <w:rPr>
                <w:webHidden/>
              </w:rPr>
            </w:r>
            <w:r w:rsidR="00A05593" w:rsidRPr="004C5AE2">
              <w:rPr>
                <w:webHidden/>
              </w:rPr>
              <w:fldChar w:fldCharType="separate"/>
            </w:r>
            <w:r w:rsidR="00A05593" w:rsidRPr="004C5AE2">
              <w:rPr>
                <w:webHidden/>
              </w:rPr>
              <w:t>17</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67" w:history="1">
            <w:r w:rsidR="00A05593" w:rsidRPr="004C5AE2">
              <w:rPr>
                <w:rStyle w:val="Hyperlink"/>
                <w:rFonts w:eastAsiaTheme="majorEastAsia"/>
              </w:rPr>
              <w:t>A priedas</w:t>
            </w:r>
            <w:r w:rsidR="00A05593" w:rsidRPr="004C5AE2">
              <w:rPr>
                <w:webHidden/>
              </w:rPr>
              <w:tab/>
            </w:r>
            <w:r w:rsidR="00A05593" w:rsidRPr="004C5AE2">
              <w:rPr>
                <w:webHidden/>
              </w:rPr>
              <w:tab/>
            </w:r>
            <w:r w:rsidR="00A05593" w:rsidRPr="004C5AE2">
              <w:rPr>
                <w:webHidden/>
              </w:rPr>
              <w:fldChar w:fldCharType="begin"/>
            </w:r>
            <w:r w:rsidR="00A05593" w:rsidRPr="004C5AE2">
              <w:rPr>
                <w:webHidden/>
              </w:rPr>
              <w:instrText xml:space="preserve"> PAGEREF _Toc12444067 \h </w:instrText>
            </w:r>
            <w:r w:rsidR="00A05593" w:rsidRPr="004C5AE2">
              <w:rPr>
                <w:webHidden/>
              </w:rPr>
            </w:r>
            <w:r w:rsidR="00A05593" w:rsidRPr="004C5AE2">
              <w:rPr>
                <w:webHidden/>
              </w:rPr>
              <w:fldChar w:fldCharType="separate"/>
            </w:r>
            <w:r w:rsidR="00A05593" w:rsidRPr="004C5AE2">
              <w:rPr>
                <w:webHidden/>
              </w:rPr>
              <w:t>18</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68" w:history="1">
            <w:r w:rsidR="00A05593" w:rsidRPr="004C5AE2">
              <w:rPr>
                <w:rStyle w:val="Hyperlink"/>
                <w:rFonts w:eastAsiaTheme="majorEastAsia"/>
              </w:rPr>
              <w:t>B priedas</w:t>
            </w:r>
            <w:r w:rsidR="00A05593" w:rsidRPr="004C5AE2">
              <w:rPr>
                <w:webHidden/>
              </w:rPr>
              <w:tab/>
            </w:r>
            <w:r w:rsidR="00A05593" w:rsidRPr="004C5AE2">
              <w:rPr>
                <w:webHidden/>
              </w:rPr>
              <w:tab/>
            </w:r>
            <w:r w:rsidR="00A05593" w:rsidRPr="004C5AE2">
              <w:rPr>
                <w:webHidden/>
              </w:rPr>
              <w:fldChar w:fldCharType="begin"/>
            </w:r>
            <w:r w:rsidR="00A05593" w:rsidRPr="004C5AE2">
              <w:rPr>
                <w:webHidden/>
              </w:rPr>
              <w:instrText xml:space="preserve"> PAGEREF _Toc12444068 \h </w:instrText>
            </w:r>
            <w:r w:rsidR="00A05593" w:rsidRPr="004C5AE2">
              <w:rPr>
                <w:webHidden/>
              </w:rPr>
            </w:r>
            <w:r w:rsidR="00A05593" w:rsidRPr="004C5AE2">
              <w:rPr>
                <w:webHidden/>
              </w:rPr>
              <w:fldChar w:fldCharType="separate"/>
            </w:r>
            <w:r w:rsidR="00A05593" w:rsidRPr="004C5AE2">
              <w:rPr>
                <w:webHidden/>
              </w:rPr>
              <w:t>21</w:t>
            </w:r>
            <w:r w:rsidR="00A05593" w:rsidRPr="004C5AE2">
              <w:rPr>
                <w:webHidden/>
              </w:rPr>
              <w:fldChar w:fldCharType="end"/>
            </w:r>
          </w:hyperlink>
        </w:p>
        <w:p w:rsidR="00A05593" w:rsidRPr="004C5AE2" w:rsidRDefault="00E75EF9">
          <w:pPr>
            <w:pStyle w:val="TOC1"/>
            <w:rPr>
              <w:rFonts w:asciiTheme="minorHAnsi" w:eastAsiaTheme="minorEastAsia" w:hAnsiTheme="minorHAnsi" w:cstheme="minorBidi"/>
              <w:b w:val="0"/>
              <w:sz w:val="22"/>
              <w:szCs w:val="22"/>
              <w:lang w:eastAsia="en-US"/>
            </w:rPr>
          </w:pPr>
          <w:hyperlink w:anchor="_Toc12444069" w:history="1">
            <w:r w:rsidR="00A05593" w:rsidRPr="004C5AE2">
              <w:rPr>
                <w:rStyle w:val="Hyperlink"/>
                <w:rFonts w:eastAsiaTheme="majorEastAsia"/>
              </w:rPr>
              <w:t>C priedas</w:t>
            </w:r>
            <w:r w:rsidR="00A05593" w:rsidRPr="004C5AE2">
              <w:rPr>
                <w:webHidden/>
              </w:rPr>
              <w:tab/>
            </w:r>
            <w:r w:rsidR="00A05593" w:rsidRPr="004C5AE2">
              <w:rPr>
                <w:webHidden/>
              </w:rPr>
              <w:tab/>
            </w:r>
            <w:r w:rsidR="00A05593" w:rsidRPr="004C5AE2">
              <w:rPr>
                <w:webHidden/>
              </w:rPr>
              <w:fldChar w:fldCharType="begin"/>
            </w:r>
            <w:r w:rsidR="00A05593" w:rsidRPr="004C5AE2">
              <w:rPr>
                <w:webHidden/>
              </w:rPr>
              <w:instrText xml:space="preserve"> PAGEREF _Toc12444069 \h </w:instrText>
            </w:r>
            <w:r w:rsidR="00A05593" w:rsidRPr="004C5AE2">
              <w:rPr>
                <w:webHidden/>
              </w:rPr>
            </w:r>
            <w:r w:rsidR="00A05593" w:rsidRPr="004C5AE2">
              <w:rPr>
                <w:webHidden/>
              </w:rPr>
              <w:fldChar w:fldCharType="separate"/>
            </w:r>
            <w:r w:rsidR="00A05593" w:rsidRPr="004C5AE2">
              <w:rPr>
                <w:webHidden/>
              </w:rPr>
              <w:t>24</w:t>
            </w:r>
            <w:r w:rsidR="00A05593" w:rsidRPr="004C5AE2">
              <w:rPr>
                <w:webHidden/>
              </w:rPr>
              <w:fldChar w:fldCharType="end"/>
            </w:r>
          </w:hyperlink>
        </w:p>
        <w:p w:rsidR="002100A4" w:rsidRPr="004C5AE2" w:rsidRDefault="004939B5">
          <w:pPr>
            <w:rPr>
              <w:sz w:val="24"/>
              <w:szCs w:val="24"/>
            </w:rPr>
          </w:pPr>
          <w:r w:rsidRPr="004C5AE2">
            <w:rPr>
              <w:sz w:val="24"/>
              <w:szCs w:val="24"/>
            </w:rPr>
            <w:fldChar w:fldCharType="end"/>
          </w:r>
        </w:p>
      </w:sdtContent>
    </w:sdt>
    <w:p w:rsidR="006D5959" w:rsidRPr="004C5AE2" w:rsidRDefault="006D5959" w:rsidP="006D5959">
      <w:pPr>
        <w:spacing w:after="200" w:line="276" w:lineRule="auto"/>
        <w:rPr>
          <w:rFonts w:cs="Arial"/>
          <w:sz w:val="24"/>
          <w:szCs w:val="24"/>
        </w:rPr>
      </w:pPr>
    </w:p>
    <w:p w:rsidR="006D5959" w:rsidRPr="004C5AE2" w:rsidRDefault="006D5959">
      <w:pPr>
        <w:rPr>
          <w:rFonts w:cs="Arial"/>
          <w:sz w:val="24"/>
          <w:szCs w:val="24"/>
          <w:highlight w:val="lightGray"/>
        </w:rPr>
      </w:pPr>
      <w:r w:rsidRPr="004C5AE2">
        <w:br w:type="page"/>
      </w:r>
    </w:p>
    <w:p w:rsidR="00F9526A" w:rsidRPr="004C5AE2" w:rsidRDefault="00F9526A" w:rsidP="007C21AF">
      <w:pPr>
        <w:pStyle w:val="Heading1"/>
        <w:numPr>
          <w:ilvl w:val="0"/>
          <w:numId w:val="5"/>
        </w:numPr>
        <w:jc w:val="both"/>
        <w:rPr>
          <w:sz w:val="24"/>
          <w:szCs w:val="24"/>
        </w:rPr>
      </w:pPr>
      <w:bookmarkStart w:id="7" w:name="_Toc12444025"/>
      <w:r w:rsidRPr="004C5AE2">
        <w:rPr>
          <w:sz w:val="24"/>
          <w:szCs w:val="24"/>
        </w:rPr>
        <w:lastRenderedPageBreak/>
        <w:t>Bendroji informacija</w:t>
      </w:r>
      <w:bookmarkEnd w:id="7"/>
    </w:p>
    <w:p w:rsidR="00532584" w:rsidRPr="004C5AE2" w:rsidRDefault="00F9526A" w:rsidP="007C21AF">
      <w:pPr>
        <w:spacing w:after="120"/>
        <w:ind w:left="0" w:firstLine="0"/>
        <w:jc w:val="both"/>
      </w:pPr>
      <w:r w:rsidRPr="004C5AE2">
        <w:t xml:space="preserve">Dokumente „Ženklinimo sistemų kokybės kontrolės techninės sąlygos“ (vok. </w:t>
      </w:r>
      <w:r w:rsidRPr="004C5AE2">
        <w:rPr>
          <w:i/>
        </w:rPr>
        <w:t xml:space="preserve">Technischen Prüfbedingungen für Markierungssysteme – </w:t>
      </w:r>
      <w:r w:rsidRPr="004C5AE2">
        <w:t>TP M) pateikti ilgalaikiams (balta spalva) ir trumpalaikiams (geltona spalva) ženklams, kurie daromi naudojant ženklinimo sistemas, keliami reikalavimai. TP M taisyklės pagrįstos bandymų standartu DIN EN 13197. Kai kuriuose jų punktuose patikslinama arba nustatoma, kurie pagal standartą DIN EN 13197 galimi parametrai naudojami Vokietijoje. Jeigu atitinkamuose skirsniuose neišskiriama, taisyklės galioja ir ilgalaikiams, ir laikiniems ženklams.</w:t>
      </w:r>
    </w:p>
    <w:p w:rsidR="00A2285F" w:rsidRPr="004C5AE2" w:rsidRDefault="00A2285F" w:rsidP="007C21AF">
      <w:pPr>
        <w:spacing w:after="120"/>
        <w:ind w:left="0" w:firstLine="0"/>
        <w:jc w:val="both"/>
      </w:pPr>
      <w:r w:rsidRPr="004C5AE2">
        <w:t xml:space="preserve">Ženklams naudojamos ženklinimo medžiagos bei priedai turi atitikti dokumentą „Techninės tiekimo sąlygos, taikomos ženklinimo medžiagoms“ (vok. </w:t>
      </w:r>
      <w:r w:rsidRPr="004C5AE2">
        <w:rPr>
          <w:i/>
        </w:rPr>
        <w:t>Technischen Lieferbedingungen für Markierungsmaterialien</w:t>
      </w:r>
      <w:r w:rsidRPr="004C5AE2">
        <w:t xml:space="preserve"> – TL M). Be to, ženklai turi atitikti dokumentą „Papildomos techninės sutarčių sąlygos ir gairės dėl kelių ženklinimo“ (vok. </w:t>
      </w:r>
      <w:r w:rsidRPr="004C5AE2">
        <w:rPr>
          <w:i/>
        </w:rPr>
        <w:t xml:space="preserve">Zusätzlichen Technischen Vertragsbedingungen und Richtlinien für Markierungen auf Straßen </w:t>
      </w:r>
      <w:r w:rsidRPr="004C5AE2">
        <w:t xml:space="preserve">– ZTV M). </w:t>
      </w:r>
    </w:p>
    <w:p w:rsidR="00BE1620" w:rsidRPr="004C5AE2" w:rsidRDefault="00BE1620" w:rsidP="007C21AF">
      <w:pPr>
        <w:spacing w:after="120"/>
        <w:ind w:left="0" w:firstLine="0"/>
        <w:jc w:val="both"/>
      </w:pPr>
      <w:r w:rsidRPr="004C5AE2">
        <w:t>Kelių ženklams naudojamos statybinės medžiagos ir statybinių medžiagų mišiniai, teisėtai pagaminti ir (arba) pateikti rinkai kitoje Europos Sąjungos valstybėje narėje ar Turkijoje arba teisėtai pagaminti ELPA valstybėje narėje, pasirašiusioje EEE susitarimą, yra pripažįstami lygiaverčiais Vokietijoje, jei jie tvariai užtikrina apsaugos lygį, atitinkantį dokumentuose „Papildomos techninės sutarčių sąlygos ir gairės dėl kelių ženklinimo“ (vok. santrumpa – ZTV M) ir „Techninės tiekimo sąlygos, taikomos ženklinimo medžiagoms“ (vok. santrumpa – TL M) nustatytą lygį.</w:t>
      </w:r>
    </w:p>
    <w:p w:rsidR="002A210D" w:rsidRPr="004C5AE2" w:rsidRDefault="002A210D" w:rsidP="007C21AF">
      <w:pPr>
        <w:pStyle w:val="Heading1"/>
        <w:numPr>
          <w:ilvl w:val="0"/>
          <w:numId w:val="5"/>
        </w:numPr>
        <w:jc w:val="both"/>
        <w:rPr>
          <w:sz w:val="24"/>
          <w:szCs w:val="24"/>
        </w:rPr>
      </w:pPr>
      <w:bookmarkStart w:id="8" w:name="_Toc12444026"/>
      <w:r w:rsidRPr="004C5AE2">
        <w:rPr>
          <w:sz w:val="24"/>
          <w:szCs w:val="24"/>
        </w:rPr>
        <w:t>Standartų nuorodos</w:t>
      </w:r>
      <w:bookmarkEnd w:id="8"/>
    </w:p>
    <w:p w:rsidR="002A210D" w:rsidRPr="004C5AE2" w:rsidRDefault="002A210D" w:rsidP="007C21AF">
      <w:pPr>
        <w:ind w:left="0" w:firstLine="0"/>
        <w:jc w:val="both"/>
      </w:pPr>
      <w:r w:rsidRPr="004C5AE2">
        <w:t xml:space="preserve">Toliau cituojami taikant šį dokumentą būtini dokumentai. Jei prie nuorodos pateikiama data, galioja tik tas dokumento leidimas. Jei nuoroda pateikiama be datos, galioja naujausias to dokumento leidimas. </w:t>
      </w:r>
    </w:p>
    <w:p w:rsidR="001E3D7B" w:rsidRPr="004C5AE2" w:rsidRDefault="001E3D7B" w:rsidP="007C21AF">
      <w:pPr>
        <w:ind w:left="0" w:firstLine="0"/>
        <w:jc w:val="both"/>
        <w:rPr>
          <w:i/>
        </w:rPr>
      </w:pPr>
    </w:p>
    <w:p w:rsidR="00D74A8B" w:rsidRPr="004C5AE2" w:rsidRDefault="008D2005" w:rsidP="007C21AF">
      <w:pPr>
        <w:spacing w:after="120"/>
        <w:ind w:left="0" w:firstLine="0"/>
        <w:jc w:val="both"/>
        <w:rPr>
          <w:i/>
        </w:rPr>
      </w:pPr>
      <w:r w:rsidRPr="004C5AE2">
        <w:rPr>
          <w:i/>
        </w:rPr>
        <w:t xml:space="preserve">DIN EN 1423 „Kelių ženklinimo medžiagos. Užbarstomosios medžiagos. Stiklo rutuliukai, užpildai šiurkštumui didinti ir abiejų mišiniai“ </w:t>
      </w:r>
    </w:p>
    <w:p w:rsidR="004C32A6" w:rsidRPr="004C5AE2" w:rsidRDefault="008D2005" w:rsidP="007C21AF">
      <w:pPr>
        <w:spacing w:after="120"/>
        <w:ind w:left="0" w:firstLine="0"/>
        <w:jc w:val="both"/>
        <w:rPr>
          <w:i/>
        </w:rPr>
      </w:pPr>
      <w:r w:rsidRPr="004C5AE2">
        <w:rPr>
          <w:i/>
        </w:rPr>
        <w:t>DIN EN 1424 „Kelių ženklinimo medžiagos. Įmaišomieji stiklo rutuliukai“</w:t>
      </w:r>
    </w:p>
    <w:p w:rsidR="00D74A8B" w:rsidRPr="004C5AE2" w:rsidRDefault="008D2005" w:rsidP="007C21AF">
      <w:pPr>
        <w:spacing w:after="120"/>
        <w:ind w:left="0" w:firstLine="0"/>
        <w:jc w:val="both"/>
        <w:rPr>
          <w:i/>
        </w:rPr>
      </w:pPr>
      <w:r w:rsidRPr="004C5AE2">
        <w:rPr>
          <w:i/>
        </w:rPr>
        <w:t>DIN EN 1436 „Kelių ženklinimo medžiagos. Kelių ženklinimo parametrai“</w:t>
      </w:r>
    </w:p>
    <w:p w:rsidR="00D74A8B" w:rsidRPr="004C5AE2" w:rsidRDefault="008D2005" w:rsidP="007C21AF">
      <w:pPr>
        <w:spacing w:after="120"/>
        <w:ind w:left="0" w:firstLine="0"/>
        <w:jc w:val="both"/>
        <w:rPr>
          <w:i/>
        </w:rPr>
      </w:pPr>
      <w:r w:rsidRPr="004C5AE2">
        <w:rPr>
          <w:i/>
        </w:rPr>
        <w:t>DIN EN 1790: 2013 „Kelių ženklinimo medžiagos. Gamintiniai kelių ženklinimo elementai“</w:t>
      </w:r>
    </w:p>
    <w:p w:rsidR="00D74A8B" w:rsidRPr="004C5AE2" w:rsidRDefault="008D2005" w:rsidP="007C21AF">
      <w:pPr>
        <w:spacing w:after="120"/>
        <w:ind w:left="0" w:firstLine="0"/>
        <w:jc w:val="both"/>
        <w:rPr>
          <w:i/>
        </w:rPr>
      </w:pPr>
      <w:r w:rsidRPr="004C5AE2">
        <w:rPr>
          <w:i/>
        </w:rPr>
        <w:t>DIN EN 1871: 2000 „Kelių ženklinimo medžiagos. Ženklinimo dažai, šalto plastiko masė ir karšto plastiko masė. Fizikinės savybės“.</w:t>
      </w:r>
    </w:p>
    <w:p w:rsidR="00D74A8B" w:rsidRPr="004C5AE2" w:rsidRDefault="008D2005" w:rsidP="007C21AF">
      <w:pPr>
        <w:spacing w:after="120"/>
        <w:ind w:left="0" w:firstLine="0"/>
        <w:jc w:val="both"/>
        <w:rPr>
          <w:i/>
        </w:rPr>
      </w:pPr>
      <w:r w:rsidRPr="004C5AE2">
        <w:rPr>
          <w:i/>
        </w:rPr>
        <w:t>DIN EN 12802: 2011 „Kelių ženklinimo medžiagos. Laboratoriniai identifikavimo metodai“</w:t>
      </w:r>
    </w:p>
    <w:p w:rsidR="001E5919" w:rsidRPr="004C5AE2" w:rsidRDefault="007A6695" w:rsidP="007C21AF">
      <w:pPr>
        <w:spacing w:after="120"/>
        <w:ind w:left="0" w:firstLine="0"/>
        <w:jc w:val="both"/>
        <w:rPr>
          <w:i/>
        </w:rPr>
      </w:pPr>
      <w:r w:rsidRPr="004C5AE2">
        <w:rPr>
          <w:i/>
        </w:rPr>
        <w:t>DIN EN 13036-1 „Kelių ir aerodromo dangų paviršiaus charakteristikos. Bandymo metodai. 1 dalis. Dangos paviršiaus makrotekstūros gylio matavimas, taikant tūrinės dėmės būdą.“</w:t>
      </w:r>
    </w:p>
    <w:p w:rsidR="00D74A8B" w:rsidRPr="004C5AE2" w:rsidRDefault="008D2005" w:rsidP="007C21AF">
      <w:pPr>
        <w:spacing w:after="120"/>
        <w:ind w:left="0" w:firstLine="0"/>
        <w:jc w:val="both"/>
        <w:rPr>
          <w:i/>
        </w:rPr>
      </w:pPr>
      <w:r w:rsidRPr="004C5AE2">
        <w:rPr>
          <w:i/>
        </w:rPr>
        <w:t>DIN EN 13197: 2014 „Kelių ženklinimo medžiagos. Sukamasis dilimo imitatorius“</w:t>
      </w:r>
    </w:p>
    <w:p w:rsidR="008D2005" w:rsidRPr="004C5AE2" w:rsidRDefault="008D2005" w:rsidP="007C21AF">
      <w:pPr>
        <w:spacing w:after="120"/>
        <w:ind w:left="0" w:firstLine="0"/>
        <w:jc w:val="both"/>
        <w:rPr>
          <w:bCs/>
          <w:i/>
        </w:rPr>
      </w:pPr>
      <w:r w:rsidRPr="004C5AE2">
        <w:rPr>
          <w:bCs/>
          <w:i/>
        </w:rPr>
        <w:t xml:space="preserve">DIN EN ISO 11885: 2009 „Vandens kokybė. Atrinktų elementų nustatymas optinės emisijos spektrometrijos metodu, taikant induktyviai susietą plazmą (ICP-OES)“. </w:t>
      </w:r>
    </w:p>
    <w:p w:rsidR="008D2005" w:rsidRPr="004C5AE2" w:rsidRDefault="008D2005" w:rsidP="007C21AF">
      <w:pPr>
        <w:spacing w:after="120"/>
        <w:ind w:left="0" w:firstLine="0"/>
        <w:jc w:val="both"/>
        <w:rPr>
          <w:i/>
        </w:rPr>
      </w:pPr>
      <w:r w:rsidRPr="004C5AE2">
        <w:rPr>
          <w:i/>
        </w:rPr>
        <w:t>ISO 2811-1. 2011 „Dažai ir lakai. Tankio nustatymas. 1 dalis. Piknometrinis metodas“</w:t>
      </w:r>
    </w:p>
    <w:p w:rsidR="008D2005" w:rsidRPr="004C5AE2" w:rsidRDefault="008D2005" w:rsidP="007C21AF">
      <w:pPr>
        <w:spacing w:after="120"/>
        <w:ind w:left="0" w:firstLine="0"/>
        <w:jc w:val="both"/>
        <w:rPr>
          <w:i/>
        </w:rPr>
      </w:pPr>
      <w:r w:rsidRPr="004C5AE2">
        <w:rPr>
          <w:bCs/>
          <w:i/>
        </w:rPr>
        <w:t>ISO 11466 „Dirvožemio kokybė. Kadmio, chromo, kobalto, vario, švino, mangano, nikelio ir cinko nustatymas ekstrahuojant dirvožemį karališkuoju vandeniu“</w:t>
      </w:r>
    </w:p>
    <w:p w:rsidR="00D74A8B" w:rsidRPr="004C5AE2" w:rsidRDefault="008D2005" w:rsidP="007C21AF">
      <w:pPr>
        <w:spacing w:after="120"/>
        <w:ind w:left="0" w:firstLine="0"/>
        <w:jc w:val="both"/>
        <w:rPr>
          <w:i/>
        </w:rPr>
      </w:pPr>
      <w:r w:rsidRPr="004C5AE2">
        <w:rPr>
          <w:i/>
        </w:rPr>
        <w:t>TL M „Techninės tiekimo sąlygos, taikomos ženklinimo medžiagoms“</w:t>
      </w:r>
    </w:p>
    <w:p w:rsidR="00D74A8B" w:rsidRPr="004C5AE2" w:rsidRDefault="00D74A8B" w:rsidP="007C21AF">
      <w:pPr>
        <w:spacing w:after="120"/>
        <w:ind w:left="0" w:firstLine="0"/>
        <w:jc w:val="both"/>
        <w:rPr>
          <w:i/>
        </w:rPr>
      </w:pPr>
      <w:r w:rsidRPr="004C5AE2">
        <w:rPr>
          <w:i/>
        </w:rPr>
        <w:t>ZTV M „Papildomos techninės sutarčių sąlygos ir gairės dėl kelių ženklinimo“</w:t>
      </w:r>
    </w:p>
    <w:p w:rsidR="004D7F92" w:rsidRPr="004C5AE2" w:rsidRDefault="004D7F92" w:rsidP="007C21AF">
      <w:pPr>
        <w:jc w:val="both"/>
        <w:rPr>
          <w:rFonts w:asciiTheme="majorHAnsi" w:eastAsiaTheme="majorEastAsia" w:hAnsiTheme="majorHAnsi" w:cstheme="majorBidi"/>
          <w:b/>
          <w:bCs/>
          <w:color w:val="365F91" w:themeColor="accent1" w:themeShade="BF"/>
          <w:sz w:val="24"/>
          <w:szCs w:val="24"/>
        </w:rPr>
      </w:pPr>
    </w:p>
    <w:p w:rsidR="00FC4346" w:rsidRPr="004C5AE2" w:rsidRDefault="00FC4346" w:rsidP="007C21AF">
      <w:pPr>
        <w:pStyle w:val="Heading1"/>
        <w:numPr>
          <w:ilvl w:val="0"/>
          <w:numId w:val="5"/>
        </w:numPr>
        <w:jc w:val="both"/>
        <w:rPr>
          <w:sz w:val="24"/>
          <w:szCs w:val="24"/>
        </w:rPr>
      </w:pPr>
      <w:bookmarkStart w:id="9" w:name="_Toc12444027"/>
      <w:r w:rsidRPr="004C5AE2">
        <w:rPr>
          <w:sz w:val="24"/>
          <w:szCs w:val="24"/>
        </w:rPr>
        <w:lastRenderedPageBreak/>
        <w:t>Sąvokos</w:t>
      </w:r>
      <w:bookmarkEnd w:id="9"/>
    </w:p>
    <w:p w:rsidR="003000D1" w:rsidRPr="004C5AE2" w:rsidRDefault="003000D1" w:rsidP="007C21AF">
      <w:pPr>
        <w:spacing w:after="120"/>
        <w:ind w:left="0" w:firstLine="0"/>
        <w:jc w:val="both"/>
      </w:pPr>
      <w:r w:rsidRPr="004C5AE2">
        <w:t>Ženklinimo medžiagų ir priedų sąvokų apibrėžtys pateiktos TL M.</w:t>
      </w:r>
    </w:p>
    <w:p w:rsidR="00FC4346" w:rsidRPr="004C5AE2" w:rsidRDefault="005E003F" w:rsidP="007C21AF">
      <w:pPr>
        <w:spacing w:after="120"/>
        <w:ind w:left="0" w:firstLine="0"/>
        <w:jc w:val="both"/>
      </w:pPr>
      <w:r w:rsidRPr="004C5AE2">
        <w:rPr>
          <w:b/>
        </w:rPr>
        <w:t>Ženklinimo sistemas</w:t>
      </w:r>
      <w:r w:rsidRPr="004C5AE2">
        <w:t xml:space="preserve"> sudaro ženklinimo medžiagos ir joms priklausantys priedai, tinkamumo bandymų metu jos naudodamos ant specialių bandinių.</w:t>
      </w:r>
    </w:p>
    <w:p w:rsidR="009E5CB3" w:rsidRPr="004C5AE2" w:rsidRDefault="008D2830" w:rsidP="007C21AF">
      <w:pPr>
        <w:spacing w:after="120"/>
        <w:ind w:left="0" w:firstLine="0"/>
        <w:jc w:val="both"/>
      </w:pPr>
      <w:r w:rsidRPr="004C5AE2">
        <w:t xml:space="preserve">Ženklinimo sistemų </w:t>
      </w:r>
      <w:r w:rsidRPr="004C5AE2">
        <w:rPr>
          <w:b/>
        </w:rPr>
        <w:t>tinkamumo bandymą</w:t>
      </w:r>
      <w:r w:rsidRPr="004C5AE2">
        <w:t xml:space="preserve"> sudaro </w:t>
      </w:r>
      <w:r w:rsidRPr="004C5AE2">
        <w:rPr>
          <w:b/>
        </w:rPr>
        <w:t>bandymas apkrova</w:t>
      </w:r>
      <w:r w:rsidRPr="004C5AE2">
        <w:t xml:space="preserve"> ant sukamojo bandymų įrenginio bei </w:t>
      </w:r>
      <w:r w:rsidRPr="004C5AE2">
        <w:rPr>
          <w:b/>
        </w:rPr>
        <w:t>cheminių ir fizikinių savybių bandymas</w:t>
      </w:r>
      <w:r w:rsidRPr="004C5AE2">
        <w:t xml:space="preserve"> (pirminio pavyzdžio bandymas).</w:t>
      </w:r>
    </w:p>
    <w:p w:rsidR="00C427EB" w:rsidRPr="004C5AE2" w:rsidRDefault="00C427EB" w:rsidP="007C21AF">
      <w:pPr>
        <w:spacing w:after="120"/>
        <w:ind w:left="0" w:firstLine="0"/>
        <w:jc w:val="both"/>
      </w:pPr>
      <w:r w:rsidRPr="004C5AE2">
        <w:rPr>
          <w:b/>
        </w:rPr>
        <w:t>Prašymo teikėjas</w:t>
      </w:r>
      <w:r w:rsidRPr="004C5AE2">
        <w:t xml:space="preserve"> yra asmuo, kuris užsako tinkamumo bandymą ir nurodomas akredituotai bandymų laboratorijai kaip atsakingas asmuo kontaktams.</w:t>
      </w:r>
    </w:p>
    <w:p w:rsidR="00C427EB" w:rsidRPr="004C5AE2" w:rsidRDefault="00C427EB" w:rsidP="007C21AF">
      <w:pPr>
        <w:spacing w:after="120"/>
        <w:ind w:left="0" w:firstLine="0"/>
        <w:jc w:val="both"/>
      </w:pPr>
      <w:r w:rsidRPr="004C5AE2">
        <w:rPr>
          <w:b/>
        </w:rPr>
        <w:t>Medžiagos gamintojas</w:t>
      </w:r>
      <w:r w:rsidRPr="004C5AE2">
        <w:t xml:space="preserve"> yra tas, kuris gamina ženklinimo medžiagą ir teikia ją rinkai.</w:t>
      </w:r>
    </w:p>
    <w:p w:rsidR="00C427EB" w:rsidRPr="004C5AE2" w:rsidRDefault="00C427EB" w:rsidP="007C21AF">
      <w:pPr>
        <w:spacing w:after="120"/>
        <w:ind w:left="0" w:firstLine="0"/>
        <w:jc w:val="both"/>
      </w:pPr>
      <w:r w:rsidRPr="004C5AE2">
        <w:rPr>
          <w:b/>
        </w:rPr>
        <w:t>Užbarstomosios medžiagos gamintojas</w:t>
      </w:r>
      <w:r w:rsidRPr="004C5AE2">
        <w:t xml:space="preserve"> yra tas, kuris gamina užbarstomąją medžiagą ir teikia ją rinkai.</w:t>
      </w:r>
    </w:p>
    <w:p w:rsidR="00C427EB" w:rsidRPr="004C5AE2" w:rsidRDefault="009A49D5" w:rsidP="007C21AF">
      <w:pPr>
        <w:spacing w:after="120"/>
        <w:ind w:left="0" w:firstLine="0"/>
        <w:jc w:val="both"/>
      </w:pPr>
      <w:r w:rsidRPr="004C5AE2">
        <w:t xml:space="preserve">Jeigu gaminys atitinka nacionalinius ir europinius būtiniausius reikalavimus, išduodamas </w:t>
      </w:r>
      <w:r w:rsidRPr="004C5AE2">
        <w:rPr>
          <w:b/>
          <w:bCs/>
        </w:rPr>
        <w:t>bandymo sertifikatas</w:t>
      </w:r>
      <w:r w:rsidRPr="004C5AE2">
        <w:t>.</w:t>
      </w:r>
    </w:p>
    <w:p w:rsidR="00C427EB" w:rsidRPr="004C5AE2" w:rsidRDefault="009A49D5" w:rsidP="007C21AF">
      <w:pPr>
        <w:spacing w:after="120"/>
        <w:ind w:left="0" w:firstLine="0"/>
        <w:jc w:val="both"/>
      </w:pPr>
      <w:r w:rsidRPr="004C5AE2">
        <w:t xml:space="preserve">Jeigu gaminys atitinka europinius būtiniausius reikalavimus, išduodamas </w:t>
      </w:r>
      <w:r w:rsidRPr="004C5AE2">
        <w:rPr>
          <w:b/>
        </w:rPr>
        <w:t>patvirtinimas apie atliktą bandymą</w:t>
      </w:r>
      <w:r w:rsidRPr="004C5AE2">
        <w:t>.</w:t>
      </w:r>
    </w:p>
    <w:p w:rsidR="00D518B6" w:rsidRPr="004C5AE2" w:rsidRDefault="007B7AA0" w:rsidP="007C21AF">
      <w:pPr>
        <w:spacing w:after="120"/>
        <w:ind w:left="0" w:firstLine="0"/>
        <w:jc w:val="both"/>
      </w:pPr>
      <w:r w:rsidRPr="004C5AE2">
        <w:t>Santrumpa</w:t>
      </w:r>
      <w:r w:rsidRPr="004C5AE2">
        <w:rPr>
          <w:b/>
        </w:rPr>
        <w:t xml:space="preserve"> NPD (</w:t>
      </w:r>
      <w:r w:rsidRPr="004C5AE2">
        <w:rPr>
          <w:b/>
          <w:i/>
          <w:iCs/>
        </w:rPr>
        <w:t>no performance determined</w:t>
      </w:r>
      <w:r w:rsidRPr="004C5AE2">
        <w:rPr>
          <w:b/>
        </w:rPr>
        <w:t>)</w:t>
      </w:r>
      <w:r w:rsidRPr="004C5AE2">
        <w:t xml:space="preserve"> reiškia, kad nepaaiškinama jokia atitinkamos ženklinimo sistemos charakteristika.</w:t>
      </w:r>
    </w:p>
    <w:p w:rsidR="000B6380" w:rsidRPr="004C5AE2" w:rsidRDefault="00EC3056" w:rsidP="007C21AF">
      <w:pPr>
        <w:pStyle w:val="Heading1"/>
        <w:numPr>
          <w:ilvl w:val="0"/>
          <w:numId w:val="5"/>
        </w:numPr>
        <w:jc w:val="both"/>
        <w:rPr>
          <w:sz w:val="24"/>
          <w:szCs w:val="24"/>
        </w:rPr>
      </w:pPr>
      <w:bookmarkStart w:id="10" w:name="_Toc12444028"/>
      <w:r w:rsidRPr="004C5AE2">
        <w:rPr>
          <w:sz w:val="24"/>
          <w:szCs w:val="24"/>
        </w:rPr>
        <w:t>Ženklinimo sistemų bandymai apkrova</w:t>
      </w:r>
      <w:bookmarkEnd w:id="10"/>
    </w:p>
    <w:p w:rsidR="00B057A1" w:rsidRPr="004C5AE2" w:rsidRDefault="004C2F96" w:rsidP="007C21AF">
      <w:pPr>
        <w:pStyle w:val="Heading1"/>
        <w:numPr>
          <w:ilvl w:val="1"/>
          <w:numId w:val="5"/>
        </w:numPr>
        <w:jc w:val="both"/>
        <w:rPr>
          <w:rFonts w:ascii="Arial" w:hAnsi="Arial" w:cs="Arial"/>
          <w:sz w:val="24"/>
          <w:szCs w:val="24"/>
        </w:rPr>
      </w:pPr>
      <w:bookmarkStart w:id="11" w:name="_Toc12444029"/>
      <w:r w:rsidRPr="004C5AE2">
        <w:rPr>
          <w:sz w:val="24"/>
          <w:szCs w:val="24"/>
        </w:rPr>
        <w:t>Sukamasis bandymų įrenginys</w:t>
      </w:r>
      <w:bookmarkEnd w:id="11"/>
    </w:p>
    <w:p w:rsidR="00F9526A" w:rsidRPr="004C5AE2" w:rsidRDefault="00F9526A" w:rsidP="007C21AF">
      <w:pPr>
        <w:spacing w:after="120"/>
        <w:ind w:left="0" w:firstLine="0"/>
        <w:jc w:val="both"/>
      </w:pPr>
      <w:r w:rsidRPr="004C5AE2">
        <w:t>Sukamąjį bandymų įrenginį sudaro horizontaliai įrengtas sukamasis diskas, kurio išorės skersmuo yra 6,4 m. Apskritiminis greitis nuolat reguliuojamas iki ne daugiau kaip 120 km. Sukti jį galima į abi puses. Ant sukamojo disko krašto spindulio kryptimi įrengti korpusai, skirti bandiniams pritvirtinti. Korpusų matmenys priklauso nuo bandinio dydžio (4.1.2 skirsnis). Sukamasis diskas yra visiškai kondicionuojamoje ir uždaromoje patalpoje.</w:t>
      </w:r>
    </w:p>
    <w:p w:rsidR="004C2F96" w:rsidRPr="004C5AE2" w:rsidRDefault="004C2F96" w:rsidP="007C21AF">
      <w:pPr>
        <w:pStyle w:val="Heading1"/>
        <w:numPr>
          <w:ilvl w:val="2"/>
          <w:numId w:val="5"/>
        </w:numPr>
        <w:ind w:left="1440" w:hanging="720"/>
        <w:jc w:val="both"/>
        <w:rPr>
          <w:rFonts w:ascii="Arial" w:hAnsi="Arial" w:cs="Arial"/>
          <w:sz w:val="24"/>
          <w:szCs w:val="24"/>
        </w:rPr>
      </w:pPr>
      <w:bookmarkStart w:id="12" w:name="_Toc12444030"/>
      <w:r w:rsidRPr="004C5AE2">
        <w:rPr>
          <w:sz w:val="24"/>
          <w:szCs w:val="24"/>
        </w:rPr>
        <w:t>Ratai</w:t>
      </w:r>
      <w:bookmarkEnd w:id="12"/>
    </w:p>
    <w:p w:rsidR="00B2761F" w:rsidRPr="004C5AE2" w:rsidRDefault="00B2761F" w:rsidP="007C21AF">
      <w:pPr>
        <w:spacing w:after="120"/>
        <w:ind w:left="0" w:firstLine="0"/>
        <w:jc w:val="both"/>
      </w:pPr>
      <w:r w:rsidRPr="004C5AE2">
        <w:t>Bandinių apkrova sukuriama per juos riedant nustatytam skaičiui ratų. Bandinių apkrovai įtakos turi ratų skaičius, padangų rūšis, rato apkrova, padangų slėgis, kritimas ir įstrižoji eiga.</w:t>
      </w:r>
    </w:p>
    <w:p w:rsidR="004F79C9" w:rsidRPr="004C5AE2" w:rsidRDefault="00637513" w:rsidP="007C21AF">
      <w:pPr>
        <w:spacing w:after="120"/>
        <w:ind w:left="0" w:firstLine="0"/>
        <w:jc w:val="both"/>
      </w:pPr>
      <w:r w:rsidRPr="004C5AE2">
        <w:t>Įprastai apkrova sukuriama pagal standartą DIN EN 13197 2 ratų poromis. Vienos ratų poros ratai yra vieni priešais kitus. Jeigu su 4 ratų poromis pasiekiami palyginami rezultatai, nukrypstant galima bandymą atlikti su 4 ratų poromis vietoj 2 ratų porų. Rezultatus palyginamais galima laikyti tuomet, kai dienos ir nakties matomumas skiriasi ne daugiau kaip 15 %, o atsparumas slydimui arba šliaužimui nesiskiria vienas nuo kito daugiau kaip ± 5 SRT vienetais.</w:t>
      </w:r>
    </w:p>
    <w:p w:rsidR="0093336E" w:rsidRPr="004C5AE2" w:rsidRDefault="002210B7" w:rsidP="007C21AF">
      <w:pPr>
        <w:spacing w:after="120"/>
        <w:ind w:left="0" w:firstLine="0"/>
        <w:jc w:val="both"/>
      </w:pPr>
      <w:r w:rsidRPr="004C5AE2">
        <w:t xml:space="preserve">Kiekvienas bandymas pradedamas su naujomis padangomis. Naudojamos lengvųjų automobilių padangos, kuriomis įprastai prekiaujama rinkoje. Padangos turi būti bent 205/60 dydžio, kad būtų išgautas ne trumpesnis kaip 150 mm riedėjimo plotis. Jeigu naudojamo tipo padangų nebegalima naudoti toliau, turi būti atliekamos palyginamosios eigos, kad būtų nustatyta, jog su naujo tipo padangomis galima pasiekti palyginamų rezultatų. Vertinant palyginamumą, taikomos tos pačios ribos kaip ir naudojant 4 ratų poras. </w:t>
      </w:r>
    </w:p>
    <w:p w:rsidR="007B668F" w:rsidRPr="004C5AE2" w:rsidRDefault="003000D1" w:rsidP="0023536B">
      <w:pPr>
        <w:keepNext/>
        <w:spacing w:after="120"/>
        <w:ind w:left="0" w:firstLine="0"/>
        <w:jc w:val="both"/>
      </w:pPr>
      <w:r w:rsidRPr="004C5AE2">
        <w:t>Sukamasis bandymų įrenginys turi atitikt</w:t>
      </w:r>
      <w:r w:rsidR="00A05593" w:rsidRPr="004C5AE2">
        <w:t>i</w:t>
      </w:r>
      <w:r w:rsidRPr="004C5AE2">
        <w:t xml:space="preserve"> toliau nurodytus techninius ribinių sąlygų reikalavimus. </w:t>
      </w:r>
    </w:p>
    <w:p w:rsidR="00F9526A" w:rsidRPr="004C5AE2" w:rsidRDefault="00886145" w:rsidP="007C21AF">
      <w:pPr>
        <w:spacing w:after="120"/>
        <w:ind w:left="0" w:firstLine="0"/>
        <w:jc w:val="both"/>
      </w:pPr>
      <w:r w:rsidRPr="004C5AE2">
        <w:t xml:space="preserve">Rato apkrova turi būti nuo 0 N iki 4000 N. Padangų slėgis turi būti nuo 0 MPa iki 0,3 MPa. Ribinės ženklinimo sistemų tinkamumo bandymui sąlygos pateiktos 3 lentelėje. Ratų tvirtinimo sistemoje turi būti numatytas įstrižosios eigos su ± 10‘ ir kritimo su ± 1° nuokrypiu nustatymas. Prieš pradedant </w:t>
      </w:r>
      <w:r w:rsidRPr="004C5AE2">
        <w:lastRenderedPageBreak/>
        <w:t>naują bandymo ciklą, būtina patikrinti įstrižosios eigos ir kritimo bei padangų slėgio nustatymą. Po kiekvienos ilgesnės bandymo ciklo pertraukos šiuos parametrus reikia patikrinti iš naujo ir, jeigu reikia, koreguoti.</w:t>
      </w:r>
    </w:p>
    <w:p w:rsidR="00C145F2" w:rsidRPr="004C5AE2" w:rsidRDefault="004C2F96" w:rsidP="007C21AF">
      <w:pPr>
        <w:pStyle w:val="Heading1"/>
        <w:numPr>
          <w:ilvl w:val="2"/>
          <w:numId w:val="5"/>
        </w:numPr>
        <w:ind w:left="1440" w:hanging="720"/>
        <w:jc w:val="both"/>
        <w:rPr>
          <w:rFonts w:ascii="Arial" w:hAnsi="Arial" w:cs="Arial"/>
          <w:sz w:val="24"/>
          <w:szCs w:val="24"/>
        </w:rPr>
      </w:pPr>
      <w:bookmarkStart w:id="13" w:name="_Toc12444031"/>
      <w:r w:rsidRPr="004C5AE2">
        <w:rPr>
          <w:sz w:val="24"/>
          <w:szCs w:val="24"/>
        </w:rPr>
        <w:t>Bandinys</w:t>
      </w:r>
      <w:bookmarkEnd w:id="13"/>
    </w:p>
    <w:p w:rsidR="008E7BF5" w:rsidRPr="004C5AE2" w:rsidRDefault="0029168C" w:rsidP="007C21AF">
      <w:pPr>
        <w:spacing w:after="120"/>
        <w:ind w:left="0" w:firstLine="0"/>
        <w:jc w:val="both"/>
      </w:pPr>
      <w:r w:rsidRPr="004C5AE2">
        <w:t xml:space="preserve">Bandytinos ženklinimo sistemos pritaikomos specialiems bandiniams. Bandiniai turi būti pakankamo lenkimo stiprio, kad paviršiaus apdaila bandymo metu nepasikeistų ir kad juos tvarkyti esant iki 50 °C temperatūrai būtų galima be akivaizdžių deformacijų ir lūžių. Gaminant bandinius naudojama bitumo sudėtyje esanti medžiaga (pvz., lietasis asfaltbetonis). Bandinio paviršiaus šiurkštumas nustatomas pagal standarte DIN EN 13036-1 aprašytą metodą. Profilio gylis sudaro ≤ 0,6 mm ir atitinka RG 1 klasę pagal standartą DIN EN 13197. Bandinių dydis yra toks: </w:t>
      </w:r>
    </w:p>
    <w:p w:rsidR="008E7BF5" w:rsidRPr="004C5AE2" w:rsidRDefault="008E7BF5" w:rsidP="007C21AF">
      <w:pPr>
        <w:ind w:left="2160" w:hanging="744"/>
        <w:jc w:val="both"/>
      </w:pPr>
      <w:r w:rsidRPr="004C5AE2">
        <w:t>ilgis:</w:t>
      </w:r>
      <w:r w:rsidRPr="004C5AE2">
        <w:tab/>
        <w:t>397 mm (± 2 mm),</w:t>
      </w:r>
    </w:p>
    <w:p w:rsidR="008E7BF5" w:rsidRPr="004C5AE2" w:rsidRDefault="008E7BF5" w:rsidP="007C21AF">
      <w:pPr>
        <w:ind w:left="2160" w:hanging="744"/>
        <w:jc w:val="both"/>
      </w:pPr>
      <w:r w:rsidRPr="004C5AE2">
        <w:t>plotis:</w:t>
      </w:r>
      <w:r w:rsidRPr="004C5AE2">
        <w:tab/>
        <w:t>198 mm (± 2 mm),</w:t>
      </w:r>
    </w:p>
    <w:p w:rsidR="00DA60F8" w:rsidRPr="004C5AE2" w:rsidRDefault="007B668F" w:rsidP="007C21AF">
      <w:pPr>
        <w:ind w:left="2160" w:hanging="744"/>
        <w:jc w:val="both"/>
      </w:pPr>
      <w:r w:rsidRPr="004C5AE2">
        <w:t>storis:</w:t>
      </w:r>
      <w:r w:rsidRPr="004C5AE2">
        <w:tab/>
        <w:t>48 mm (± 2 mm).</w:t>
      </w:r>
    </w:p>
    <w:p w:rsidR="008E7BF5" w:rsidRPr="004C5AE2" w:rsidRDefault="008E7BF5" w:rsidP="007C21AF">
      <w:pPr>
        <w:ind w:left="708" w:firstLine="708"/>
        <w:jc w:val="both"/>
      </w:pPr>
    </w:p>
    <w:p w:rsidR="00C145F2" w:rsidRPr="004C5AE2" w:rsidRDefault="00C145F2" w:rsidP="007C21AF">
      <w:pPr>
        <w:spacing w:after="120"/>
        <w:ind w:left="0" w:firstLine="0"/>
        <w:jc w:val="both"/>
      </w:pPr>
      <w:r w:rsidRPr="004C5AE2">
        <w:t>Bandinius reikia pritvirtinti tam, kad bandinių viršutinės pusės būtų tame pačiame aukštyje kaip korpuso išorinė dalis, kad būtų išvengta įtrūkimų. Turi susidaryti tolygus riedėjimo paviršius be slydimo ir svyravimų, o bandiniai savo korpuse turi nejudėti.</w:t>
      </w:r>
    </w:p>
    <w:p w:rsidR="00234C80" w:rsidRPr="004C5AE2" w:rsidRDefault="00234C80" w:rsidP="007C21AF">
      <w:pPr>
        <w:pStyle w:val="Heading1"/>
        <w:numPr>
          <w:ilvl w:val="2"/>
          <w:numId w:val="5"/>
        </w:numPr>
        <w:ind w:left="1440" w:hanging="720"/>
        <w:jc w:val="both"/>
        <w:rPr>
          <w:sz w:val="24"/>
          <w:szCs w:val="24"/>
        </w:rPr>
      </w:pPr>
      <w:bookmarkStart w:id="14" w:name="_Toc12444032"/>
      <w:r w:rsidRPr="004C5AE2">
        <w:rPr>
          <w:sz w:val="24"/>
          <w:szCs w:val="24"/>
        </w:rPr>
        <w:t>Valymo sistema</w:t>
      </w:r>
      <w:bookmarkEnd w:id="14"/>
    </w:p>
    <w:p w:rsidR="00234C80" w:rsidRPr="004C5AE2" w:rsidRDefault="00234C80" w:rsidP="007C21AF">
      <w:pPr>
        <w:spacing w:after="120"/>
        <w:ind w:left="0" w:firstLine="0"/>
        <w:jc w:val="both"/>
      </w:pPr>
      <w:r w:rsidRPr="004C5AE2">
        <w:t>Bandymo metu atsilaisvinusios dalelės nuo sukamojo disko pašalinamos suslėgtuoju oru, kad būtų išvengta abipusio poveikio bandomam pavyzdžiui.</w:t>
      </w:r>
    </w:p>
    <w:p w:rsidR="00921E13" w:rsidRPr="004C5AE2" w:rsidRDefault="00921E13" w:rsidP="007C21AF">
      <w:pPr>
        <w:spacing w:after="120"/>
        <w:ind w:left="0" w:firstLine="0"/>
        <w:jc w:val="both"/>
      </w:pPr>
      <w:r w:rsidRPr="004C5AE2">
        <w:t>Papildomai bandymo metu padangas galima vėsinti purškiamu vandeniu. Aušinti padangas iš esmės reikalinga termoplastikų atveju.</w:t>
      </w:r>
    </w:p>
    <w:p w:rsidR="004C2F96" w:rsidRPr="004C5AE2" w:rsidRDefault="000D70C0" w:rsidP="007C21AF">
      <w:pPr>
        <w:pStyle w:val="Heading1"/>
        <w:numPr>
          <w:ilvl w:val="1"/>
          <w:numId w:val="5"/>
        </w:numPr>
        <w:jc w:val="both"/>
        <w:rPr>
          <w:sz w:val="24"/>
          <w:szCs w:val="24"/>
        </w:rPr>
      </w:pPr>
      <w:bookmarkStart w:id="15" w:name="_Toc12444033"/>
      <w:r w:rsidRPr="004C5AE2">
        <w:rPr>
          <w:sz w:val="24"/>
          <w:szCs w:val="24"/>
        </w:rPr>
        <w:t>Bandinių paruošimas</w:t>
      </w:r>
      <w:bookmarkEnd w:id="15"/>
    </w:p>
    <w:p w:rsidR="000D70C0" w:rsidRPr="004C5AE2" w:rsidRDefault="000D70C0" w:rsidP="007C21AF">
      <w:pPr>
        <w:pStyle w:val="Heading1"/>
        <w:numPr>
          <w:ilvl w:val="2"/>
          <w:numId w:val="5"/>
        </w:numPr>
        <w:ind w:left="1440" w:hanging="720"/>
        <w:jc w:val="both"/>
        <w:rPr>
          <w:sz w:val="24"/>
          <w:szCs w:val="24"/>
        </w:rPr>
      </w:pPr>
      <w:bookmarkStart w:id="16" w:name="_Toc12444034"/>
      <w:r w:rsidRPr="004C5AE2">
        <w:rPr>
          <w:sz w:val="24"/>
          <w:szCs w:val="24"/>
        </w:rPr>
        <w:t>Taikymas</w:t>
      </w:r>
      <w:bookmarkEnd w:id="16"/>
    </w:p>
    <w:p w:rsidR="00F9526A" w:rsidRPr="004C5AE2" w:rsidRDefault="00232406" w:rsidP="007C21AF">
      <w:pPr>
        <w:spacing w:after="120"/>
        <w:ind w:left="0" w:firstLine="0"/>
        <w:jc w:val="both"/>
      </w:pPr>
      <w:r w:rsidRPr="004C5AE2">
        <w:t xml:space="preserve">Bandymui įtakos turi skirtingi dengimo veiksniai, labiausiai dengimo būdas, padengtas plotas, dengimo kryptis bei </w:t>
      </w:r>
      <w:r w:rsidR="00030629" w:rsidRPr="004C5AE2">
        <w:t>džiūvimo</w:t>
      </w:r>
      <w:r w:rsidRPr="004C5AE2">
        <w:t xml:space="preserve"> arba kietėjimo sąlygos.</w:t>
      </w:r>
    </w:p>
    <w:p w:rsidR="008A7AD1" w:rsidRPr="004C5AE2" w:rsidRDefault="008A7AD1" w:rsidP="007C21AF">
      <w:pPr>
        <w:spacing w:after="120"/>
        <w:ind w:left="0" w:firstLine="0"/>
        <w:jc w:val="both"/>
      </w:pPr>
      <w:r w:rsidRPr="004C5AE2">
        <w:t>Iš esmės ženklinimo sistema dengiama tokiu būdu, koks numatytas praktikoje. Prašymo teikėjas privalo pateikti visus būtinus dengimo duomenis, įskaitant visus reikalingus komponentus ir jų kiekius, taip pat nurodyti dengimo būdą. Dengimo metodas (išsamus aprašymas pagal 1 lentelę), taip pat visi naudojimo metu gauti duomenys pažymimi naudojimo protokole. Dengiama prižiūrint akredituotai bandymų laboratorijai arba akredituotos bandymų laboratorijos įgaliotai įstaigai. Pageidaujant prašymo teikėjas gali dalyvauti dengimo metu.</w:t>
      </w:r>
    </w:p>
    <w:p w:rsidR="00921E13" w:rsidRPr="004C5AE2" w:rsidRDefault="00921E13" w:rsidP="007C21AF">
      <w:pPr>
        <w:spacing w:after="120"/>
        <w:ind w:left="0" w:firstLine="0"/>
        <w:jc w:val="both"/>
      </w:pPr>
      <w:r w:rsidRPr="004C5AE2">
        <w:t xml:space="preserve">Tyrimai atskleidė, kad su reaktyviomis sistemomis, kurias sudaro 2 arba 3 komponentai (recepto sudėties santykis 98:2 arba 1:1) transporto techninių savybių atžvilgiu gaunami palyginami rezultatai ir, atsižvelgiant į gamintojo duomenis, jas galima dengti taikant vieną arba kitą recepto sudėties santykį. Recepto sudėties santykis nepateikiamas bandymo sertifikate, jeigu gamintojas prieš pradedant bandymą raštu patvirtina, kad šią ženklinimo medžiagą galima dengti taikant ir recepto sudėties santykį 98:2, ir recepto sudėties santykį 1:1 taip, kad neatsirastų cheminės sudėties skirtumų. 98-osios dalies komponentai iš 2 komponentų medžiagos atitinka A ir B komponentų mišinį iš 3 komponentų medžiagos, kai maišymo santykis (pagal recepto sudėties santykį) yra 1:1. Išimtį sudaro sistemos su kietiklio paveiktais refleksiniais rutuliukais (arba reaktyviais karoliukais). </w:t>
      </w:r>
    </w:p>
    <w:p w:rsidR="000D70C0" w:rsidRPr="004C5AE2" w:rsidRDefault="003E3497" w:rsidP="007C21AF">
      <w:pPr>
        <w:pStyle w:val="Subtitle"/>
        <w:ind w:left="1440" w:hanging="1440"/>
        <w:jc w:val="both"/>
        <w:rPr>
          <w:spacing w:val="0"/>
          <w:sz w:val="22"/>
          <w:szCs w:val="22"/>
        </w:rPr>
      </w:pPr>
      <w:r w:rsidRPr="004C5AE2">
        <w:rPr>
          <w:sz w:val="22"/>
          <w:szCs w:val="22"/>
        </w:rPr>
        <w:t>1 lentelė.</w:t>
      </w:r>
      <w:r w:rsidRPr="004C5AE2">
        <w:rPr>
          <w:sz w:val="22"/>
          <w:szCs w:val="22"/>
        </w:rPr>
        <w:tab/>
        <w:t>Supaprastintas naudojimo technikų aprašymas atsižvelgiant į naudotų medžiagų grupę</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25"/>
        <w:gridCol w:w="5103"/>
        <w:gridCol w:w="1701"/>
      </w:tblGrid>
      <w:tr w:rsidR="00D82DF7" w:rsidRPr="004C5AE2" w:rsidTr="003E3497">
        <w:tc>
          <w:tcPr>
            <w:tcW w:w="2425" w:type="dxa"/>
            <w:shd w:val="clear" w:color="000000" w:fill="D8D8D8"/>
            <w:vAlign w:val="center"/>
            <w:hideMark/>
          </w:tcPr>
          <w:p w:rsidR="00D82DF7" w:rsidRPr="004C5AE2" w:rsidRDefault="00706B86" w:rsidP="00D82DF7">
            <w:pPr>
              <w:ind w:left="0" w:firstLine="0"/>
              <w:jc w:val="center"/>
              <w:rPr>
                <w:rFonts w:ascii="Calibri" w:eastAsia="Times New Roman" w:hAnsi="Calibri" w:cs="Times New Roman"/>
                <w:b/>
                <w:bCs/>
                <w:color w:val="000000"/>
                <w:sz w:val="20"/>
                <w:szCs w:val="20"/>
              </w:rPr>
            </w:pPr>
            <w:r w:rsidRPr="004C5AE2">
              <w:rPr>
                <w:rFonts w:ascii="Calibri" w:hAnsi="Calibri"/>
                <w:b/>
                <w:bCs/>
                <w:color w:val="000000"/>
                <w:sz w:val="20"/>
                <w:szCs w:val="20"/>
              </w:rPr>
              <w:lastRenderedPageBreak/>
              <w:t xml:space="preserve">Supaprastintas naudojimo technikų aprašymas </w:t>
            </w:r>
          </w:p>
        </w:tc>
        <w:tc>
          <w:tcPr>
            <w:tcW w:w="5103" w:type="dxa"/>
            <w:shd w:val="clear" w:color="000000" w:fill="D8D8D8"/>
            <w:noWrap/>
            <w:vAlign w:val="center"/>
            <w:hideMark/>
          </w:tcPr>
          <w:p w:rsidR="00D82DF7" w:rsidRPr="004C5AE2" w:rsidRDefault="00706B86" w:rsidP="00D82DF7">
            <w:pPr>
              <w:ind w:left="0" w:firstLine="0"/>
              <w:jc w:val="center"/>
              <w:rPr>
                <w:rFonts w:ascii="Calibri" w:eastAsia="Times New Roman" w:hAnsi="Calibri" w:cs="Times New Roman"/>
                <w:b/>
                <w:bCs/>
                <w:color w:val="000000"/>
                <w:sz w:val="20"/>
                <w:szCs w:val="20"/>
              </w:rPr>
            </w:pPr>
            <w:r w:rsidRPr="004C5AE2">
              <w:rPr>
                <w:rFonts w:ascii="Calibri" w:hAnsi="Calibri"/>
                <w:b/>
                <w:bCs/>
                <w:color w:val="000000"/>
                <w:sz w:val="20"/>
                <w:szCs w:val="20"/>
              </w:rPr>
              <w:t>Išsamus aprašymas naudojimo protokole</w:t>
            </w:r>
            <w:r w:rsidR="003000D1" w:rsidRPr="004C5AE2">
              <w:rPr>
                <w:rStyle w:val="FootnoteReference"/>
                <w:rFonts w:ascii="Calibri" w:eastAsia="Times New Roman" w:hAnsi="Calibri" w:cs="Times New Roman"/>
                <w:b/>
                <w:bCs/>
                <w:color w:val="000000"/>
                <w:sz w:val="20"/>
                <w:szCs w:val="20"/>
                <w:lang w:eastAsia="de-DE"/>
              </w:rPr>
              <w:footnoteReference w:id="1"/>
            </w:r>
          </w:p>
        </w:tc>
        <w:tc>
          <w:tcPr>
            <w:tcW w:w="1701" w:type="dxa"/>
            <w:shd w:val="clear" w:color="000000" w:fill="D8D8D8"/>
            <w:noWrap/>
            <w:vAlign w:val="center"/>
            <w:hideMark/>
          </w:tcPr>
          <w:p w:rsidR="00D82DF7" w:rsidRPr="004C5AE2" w:rsidRDefault="00D82DF7" w:rsidP="00D82DF7">
            <w:pPr>
              <w:ind w:left="0" w:firstLine="0"/>
              <w:jc w:val="center"/>
              <w:rPr>
                <w:rFonts w:ascii="Calibri" w:eastAsia="Times New Roman" w:hAnsi="Calibri" w:cs="Times New Roman"/>
                <w:b/>
                <w:bCs/>
                <w:color w:val="000000"/>
                <w:sz w:val="20"/>
                <w:szCs w:val="20"/>
              </w:rPr>
            </w:pPr>
            <w:r w:rsidRPr="004C5AE2">
              <w:rPr>
                <w:rFonts w:ascii="Calibri" w:hAnsi="Calibri"/>
                <w:b/>
                <w:bCs/>
                <w:color w:val="000000"/>
                <w:sz w:val="20"/>
                <w:szCs w:val="20"/>
              </w:rPr>
              <w:t>Medžiagų grupė</w:t>
            </w:r>
          </w:p>
        </w:tc>
      </w:tr>
      <w:tr w:rsidR="00D82DF7" w:rsidRPr="004C5AE2" w:rsidTr="003E3497">
        <w:tc>
          <w:tcPr>
            <w:tcW w:w="2425" w:type="dxa"/>
            <w:vMerge w:val="restart"/>
            <w:shd w:val="clear" w:color="auto" w:fill="auto"/>
            <w:noWrap/>
            <w:vAlign w:val="center"/>
            <w:hideMark/>
          </w:tcPr>
          <w:p w:rsidR="00D82DF7" w:rsidRPr="004C5AE2" w:rsidRDefault="00D82DF7" w:rsidP="00D82DF7">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Purškimo technika</w:t>
            </w:r>
          </w:p>
        </w:tc>
        <w:tc>
          <w:tcPr>
            <w:tcW w:w="5103" w:type="dxa"/>
            <w:shd w:val="clear" w:color="auto" w:fill="auto"/>
            <w:vAlign w:val="bottom"/>
            <w:hideMark/>
          </w:tcPr>
          <w:p w:rsidR="00D82DF7" w:rsidRPr="004C5AE2" w:rsidRDefault="00D82DF7" w:rsidP="00D82DF7">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„Airless“</w:t>
            </w:r>
          </w:p>
        </w:tc>
        <w:tc>
          <w:tcPr>
            <w:tcW w:w="1701" w:type="dxa"/>
            <w:vMerge w:val="restart"/>
            <w:shd w:val="clear" w:color="auto" w:fill="auto"/>
            <w:vAlign w:val="center"/>
            <w:hideMark/>
          </w:tcPr>
          <w:p w:rsidR="00D82DF7" w:rsidRPr="004C5AE2" w:rsidRDefault="00D82DF7" w:rsidP="00D82DF7">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Dažai, šaltas purškiamas plastikas, termoplastikas</w:t>
            </w:r>
          </w:p>
        </w:tc>
      </w:tr>
      <w:tr w:rsidR="00D82DF7" w:rsidRPr="004C5AE2" w:rsidTr="003E3497">
        <w:tc>
          <w:tcPr>
            <w:tcW w:w="2425" w:type="dxa"/>
            <w:vMerge/>
            <w:vAlign w:val="center"/>
            <w:hideMark/>
          </w:tcPr>
          <w:p w:rsidR="00D82DF7" w:rsidRPr="004C5AE2"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4C5AE2" w:rsidRDefault="00D82DF7" w:rsidP="00D82DF7">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Suslėgtas oras</w:t>
            </w:r>
          </w:p>
        </w:tc>
        <w:tc>
          <w:tcPr>
            <w:tcW w:w="1701" w:type="dxa"/>
            <w:vMerge/>
            <w:vAlign w:val="center"/>
            <w:hideMark/>
          </w:tcPr>
          <w:p w:rsidR="00D82DF7" w:rsidRPr="004C5AE2" w:rsidRDefault="00D82DF7" w:rsidP="00D82DF7">
            <w:pPr>
              <w:ind w:left="0" w:firstLine="0"/>
              <w:rPr>
                <w:rFonts w:ascii="Calibri" w:eastAsia="Times New Roman" w:hAnsi="Calibri" w:cs="Times New Roman"/>
                <w:color w:val="000000"/>
                <w:sz w:val="20"/>
                <w:szCs w:val="20"/>
                <w:lang w:eastAsia="de-DE"/>
              </w:rPr>
            </w:pPr>
          </w:p>
        </w:tc>
      </w:tr>
      <w:tr w:rsidR="00D82DF7" w:rsidRPr="004C5AE2" w:rsidTr="003E3497">
        <w:tc>
          <w:tcPr>
            <w:tcW w:w="2425" w:type="dxa"/>
            <w:vMerge/>
            <w:vAlign w:val="center"/>
            <w:hideMark/>
          </w:tcPr>
          <w:p w:rsidR="00D82DF7" w:rsidRPr="004C5AE2"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4C5AE2" w:rsidRDefault="00D82DF7" w:rsidP="00D82DF7">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„On-Line“</w:t>
            </w:r>
          </w:p>
        </w:tc>
        <w:tc>
          <w:tcPr>
            <w:tcW w:w="1701" w:type="dxa"/>
            <w:vMerge/>
            <w:vAlign w:val="center"/>
            <w:hideMark/>
          </w:tcPr>
          <w:p w:rsidR="00D82DF7" w:rsidRPr="004C5AE2" w:rsidRDefault="00D82DF7" w:rsidP="00D82DF7">
            <w:pPr>
              <w:ind w:left="0" w:firstLine="0"/>
              <w:rPr>
                <w:rFonts w:ascii="Calibri" w:eastAsia="Times New Roman" w:hAnsi="Calibri" w:cs="Times New Roman"/>
                <w:color w:val="000000"/>
                <w:sz w:val="20"/>
                <w:szCs w:val="20"/>
                <w:lang w:eastAsia="de-DE"/>
              </w:rPr>
            </w:pPr>
          </w:p>
        </w:tc>
      </w:tr>
      <w:tr w:rsidR="00D82DF7" w:rsidRPr="004C5AE2" w:rsidTr="003E3497">
        <w:tc>
          <w:tcPr>
            <w:tcW w:w="2425" w:type="dxa"/>
            <w:vMerge/>
            <w:vAlign w:val="center"/>
            <w:hideMark/>
          </w:tcPr>
          <w:p w:rsidR="00D82DF7" w:rsidRPr="004C5AE2"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4C5AE2" w:rsidRDefault="00D82DF7" w:rsidP="00D82DF7">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„Airless“ su įmaišomais rutuliukais</w:t>
            </w:r>
          </w:p>
        </w:tc>
        <w:tc>
          <w:tcPr>
            <w:tcW w:w="1701" w:type="dxa"/>
            <w:vMerge/>
            <w:vAlign w:val="center"/>
            <w:hideMark/>
          </w:tcPr>
          <w:p w:rsidR="00D82DF7" w:rsidRPr="004C5AE2" w:rsidRDefault="00D82DF7" w:rsidP="00D82DF7">
            <w:pPr>
              <w:ind w:left="0" w:firstLine="0"/>
              <w:rPr>
                <w:rFonts w:ascii="Calibri" w:eastAsia="Times New Roman" w:hAnsi="Calibri" w:cs="Times New Roman"/>
                <w:color w:val="000000"/>
                <w:sz w:val="20"/>
                <w:szCs w:val="20"/>
                <w:lang w:eastAsia="de-DE"/>
              </w:rPr>
            </w:pPr>
          </w:p>
        </w:tc>
      </w:tr>
      <w:tr w:rsidR="00D82DF7" w:rsidRPr="004C5AE2" w:rsidTr="003E3497">
        <w:tc>
          <w:tcPr>
            <w:tcW w:w="2425" w:type="dxa"/>
            <w:vMerge/>
            <w:vAlign w:val="center"/>
            <w:hideMark/>
          </w:tcPr>
          <w:p w:rsidR="00D82DF7" w:rsidRPr="004C5AE2"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4C5AE2" w:rsidRDefault="00D82DF7" w:rsidP="00D82DF7">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Terminis purkštuvas</w:t>
            </w:r>
          </w:p>
        </w:tc>
        <w:tc>
          <w:tcPr>
            <w:tcW w:w="1701" w:type="dxa"/>
            <w:vMerge/>
            <w:vAlign w:val="center"/>
            <w:hideMark/>
          </w:tcPr>
          <w:p w:rsidR="00D82DF7" w:rsidRPr="004C5AE2" w:rsidRDefault="00D82DF7" w:rsidP="00D82DF7">
            <w:pPr>
              <w:ind w:left="0" w:firstLine="0"/>
              <w:rPr>
                <w:rFonts w:ascii="Calibri" w:eastAsia="Times New Roman" w:hAnsi="Calibri" w:cs="Times New Roman"/>
                <w:color w:val="000000"/>
                <w:sz w:val="20"/>
                <w:szCs w:val="20"/>
                <w:lang w:eastAsia="de-DE"/>
              </w:rPr>
            </w:pPr>
          </w:p>
        </w:tc>
      </w:tr>
      <w:tr w:rsidR="00D82DF7" w:rsidRPr="004C5AE2" w:rsidTr="003E3497">
        <w:tc>
          <w:tcPr>
            <w:tcW w:w="2425" w:type="dxa"/>
            <w:vMerge/>
            <w:vAlign w:val="center"/>
            <w:hideMark/>
          </w:tcPr>
          <w:p w:rsidR="00D82DF7" w:rsidRPr="004C5AE2"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4C5AE2" w:rsidRDefault="00D82DF7" w:rsidP="00D82DF7">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Nuo kelio priklausantis purkštuvo oras</w:t>
            </w:r>
          </w:p>
        </w:tc>
        <w:tc>
          <w:tcPr>
            <w:tcW w:w="1701" w:type="dxa"/>
            <w:vMerge/>
            <w:vAlign w:val="center"/>
            <w:hideMark/>
          </w:tcPr>
          <w:p w:rsidR="00D82DF7" w:rsidRPr="004C5AE2" w:rsidRDefault="00D82DF7" w:rsidP="00D82DF7">
            <w:pPr>
              <w:ind w:left="0" w:firstLine="0"/>
              <w:rPr>
                <w:rFonts w:ascii="Calibri" w:eastAsia="Times New Roman" w:hAnsi="Calibri" w:cs="Times New Roman"/>
                <w:color w:val="000000"/>
                <w:sz w:val="20"/>
                <w:szCs w:val="20"/>
                <w:lang w:eastAsia="de-DE"/>
              </w:rPr>
            </w:pPr>
          </w:p>
        </w:tc>
      </w:tr>
      <w:tr w:rsidR="00D82DF7" w:rsidRPr="004C5AE2" w:rsidTr="003E3497">
        <w:tc>
          <w:tcPr>
            <w:tcW w:w="2425" w:type="dxa"/>
            <w:vMerge/>
            <w:vAlign w:val="center"/>
            <w:hideMark/>
          </w:tcPr>
          <w:p w:rsidR="00D82DF7" w:rsidRPr="004C5AE2"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4C5AE2" w:rsidRDefault="00D82DF7" w:rsidP="00D82DF7">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Purkštuvo oras su išoriniu mišiniu – skysčio kietikliu</w:t>
            </w:r>
          </w:p>
        </w:tc>
        <w:tc>
          <w:tcPr>
            <w:tcW w:w="1701" w:type="dxa"/>
            <w:vMerge/>
            <w:vAlign w:val="center"/>
            <w:hideMark/>
          </w:tcPr>
          <w:p w:rsidR="00D82DF7" w:rsidRPr="004C5AE2" w:rsidRDefault="00D82DF7" w:rsidP="00D82DF7">
            <w:pPr>
              <w:ind w:left="0" w:firstLine="0"/>
              <w:rPr>
                <w:rFonts w:ascii="Calibri" w:eastAsia="Times New Roman" w:hAnsi="Calibri" w:cs="Times New Roman"/>
                <w:color w:val="000000"/>
                <w:sz w:val="20"/>
                <w:szCs w:val="20"/>
                <w:lang w:eastAsia="de-DE"/>
              </w:rPr>
            </w:pPr>
          </w:p>
        </w:tc>
      </w:tr>
      <w:tr w:rsidR="00D82DF7" w:rsidRPr="004C5AE2" w:rsidTr="003E3497">
        <w:tc>
          <w:tcPr>
            <w:tcW w:w="2425" w:type="dxa"/>
            <w:vMerge w:val="restart"/>
            <w:shd w:val="clear" w:color="auto" w:fill="auto"/>
            <w:vAlign w:val="center"/>
            <w:hideMark/>
          </w:tcPr>
          <w:p w:rsidR="00D82DF7" w:rsidRPr="004C5AE2" w:rsidRDefault="00D82DF7" w:rsidP="00D82DF7">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taisyklingi aglomeratai</w:t>
            </w:r>
          </w:p>
        </w:tc>
        <w:tc>
          <w:tcPr>
            <w:tcW w:w="5103" w:type="dxa"/>
            <w:shd w:val="clear" w:color="auto" w:fill="auto"/>
            <w:vAlign w:val="bottom"/>
            <w:hideMark/>
          </w:tcPr>
          <w:p w:rsidR="00D82DF7" w:rsidRPr="004C5AE2" w:rsidRDefault="00D82DF7" w:rsidP="00D82DF7">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Multi-dot-line</w:t>
            </w:r>
          </w:p>
        </w:tc>
        <w:tc>
          <w:tcPr>
            <w:tcW w:w="1701" w:type="dxa"/>
            <w:vMerge w:val="restart"/>
            <w:shd w:val="clear" w:color="auto" w:fill="auto"/>
            <w:vAlign w:val="center"/>
            <w:hideMark/>
          </w:tcPr>
          <w:p w:rsidR="00D82DF7" w:rsidRPr="004C5AE2" w:rsidRDefault="00D82DF7" w:rsidP="00D82DF7">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Šaltas plastikas, termoplastikas</w:t>
            </w:r>
          </w:p>
        </w:tc>
      </w:tr>
      <w:tr w:rsidR="00D82DF7" w:rsidRPr="004C5AE2" w:rsidTr="003E3497">
        <w:tc>
          <w:tcPr>
            <w:tcW w:w="2425" w:type="dxa"/>
            <w:vMerge/>
            <w:vAlign w:val="center"/>
            <w:hideMark/>
          </w:tcPr>
          <w:p w:rsidR="00D82DF7" w:rsidRPr="004C5AE2"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4C5AE2" w:rsidRDefault="00D82DF7" w:rsidP="00D82DF7">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taisyklingi taškai</w:t>
            </w:r>
          </w:p>
        </w:tc>
        <w:tc>
          <w:tcPr>
            <w:tcW w:w="1701" w:type="dxa"/>
            <w:vMerge/>
            <w:vAlign w:val="center"/>
            <w:hideMark/>
          </w:tcPr>
          <w:p w:rsidR="00D82DF7" w:rsidRPr="004C5AE2" w:rsidRDefault="00D82DF7" w:rsidP="00D82DF7">
            <w:pPr>
              <w:ind w:left="0" w:firstLine="0"/>
              <w:rPr>
                <w:rFonts w:ascii="Calibri" w:eastAsia="Times New Roman" w:hAnsi="Calibri" w:cs="Times New Roman"/>
                <w:color w:val="000000"/>
                <w:sz w:val="20"/>
                <w:szCs w:val="20"/>
                <w:lang w:eastAsia="de-DE"/>
              </w:rPr>
            </w:pPr>
          </w:p>
        </w:tc>
      </w:tr>
      <w:tr w:rsidR="00D82DF7" w:rsidRPr="004C5AE2" w:rsidTr="003E3497">
        <w:tc>
          <w:tcPr>
            <w:tcW w:w="2425" w:type="dxa"/>
            <w:vMerge/>
            <w:vAlign w:val="center"/>
            <w:hideMark/>
          </w:tcPr>
          <w:p w:rsidR="00D82DF7" w:rsidRPr="004C5AE2"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4C5AE2" w:rsidRDefault="00D82DF7" w:rsidP="00D82DF7">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Termoekstruderis</w:t>
            </w:r>
          </w:p>
        </w:tc>
        <w:tc>
          <w:tcPr>
            <w:tcW w:w="1701" w:type="dxa"/>
            <w:vMerge/>
            <w:vAlign w:val="center"/>
            <w:hideMark/>
          </w:tcPr>
          <w:p w:rsidR="00D82DF7" w:rsidRPr="004C5AE2" w:rsidRDefault="00D82DF7" w:rsidP="00D82DF7">
            <w:pPr>
              <w:ind w:left="0" w:firstLine="0"/>
              <w:rPr>
                <w:rFonts w:ascii="Calibri" w:eastAsia="Times New Roman" w:hAnsi="Calibri" w:cs="Times New Roman"/>
                <w:color w:val="000000"/>
                <w:sz w:val="20"/>
                <w:szCs w:val="20"/>
                <w:lang w:eastAsia="de-DE"/>
              </w:rPr>
            </w:pPr>
          </w:p>
        </w:tc>
      </w:tr>
      <w:tr w:rsidR="00D82DF7" w:rsidRPr="004C5AE2" w:rsidTr="003E3497">
        <w:tc>
          <w:tcPr>
            <w:tcW w:w="2425" w:type="dxa"/>
            <w:vMerge/>
            <w:vAlign w:val="center"/>
            <w:hideMark/>
          </w:tcPr>
          <w:p w:rsidR="00D82DF7" w:rsidRPr="004C5AE2"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4C5AE2" w:rsidRDefault="00D82DF7" w:rsidP="00D82DF7">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Spotflex</w:t>
            </w:r>
          </w:p>
        </w:tc>
        <w:tc>
          <w:tcPr>
            <w:tcW w:w="1701" w:type="dxa"/>
            <w:vMerge/>
            <w:vAlign w:val="center"/>
            <w:hideMark/>
          </w:tcPr>
          <w:p w:rsidR="00D82DF7" w:rsidRPr="004C5AE2" w:rsidRDefault="00D82DF7" w:rsidP="00D82DF7">
            <w:pPr>
              <w:ind w:left="0" w:firstLine="0"/>
              <w:rPr>
                <w:rFonts w:ascii="Calibri" w:eastAsia="Times New Roman" w:hAnsi="Calibri" w:cs="Times New Roman"/>
                <w:color w:val="000000"/>
                <w:sz w:val="20"/>
                <w:szCs w:val="20"/>
                <w:lang w:eastAsia="de-DE"/>
              </w:rPr>
            </w:pPr>
          </w:p>
        </w:tc>
      </w:tr>
      <w:tr w:rsidR="00D82DF7" w:rsidRPr="004C5AE2" w:rsidTr="003E3497">
        <w:tc>
          <w:tcPr>
            <w:tcW w:w="2425" w:type="dxa"/>
            <w:vMerge/>
            <w:vAlign w:val="center"/>
            <w:hideMark/>
          </w:tcPr>
          <w:p w:rsidR="00D82DF7" w:rsidRPr="004C5AE2"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4C5AE2" w:rsidRDefault="00D82DF7" w:rsidP="00D82DF7">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Ekstruderis / specialus žymiklis</w:t>
            </w:r>
          </w:p>
        </w:tc>
        <w:tc>
          <w:tcPr>
            <w:tcW w:w="1701" w:type="dxa"/>
            <w:vMerge/>
            <w:vAlign w:val="center"/>
            <w:hideMark/>
          </w:tcPr>
          <w:p w:rsidR="00D82DF7" w:rsidRPr="004C5AE2" w:rsidRDefault="00D82DF7" w:rsidP="00D82DF7">
            <w:pPr>
              <w:ind w:left="0" w:firstLine="0"/>
              <w:rPr>
                <w:rFonts w:ascii="Calibri" w:eastAsia="Times New Roman" w:hAnsi="Calibri" w:cs="Times New Roman"/>
                <w:color w:val="000000"/>
                <w:sz w:val="20"/>
                <w:szCs w:val="20"/>
                <w:lang w:eastAsia="de-DE"/>
              </w:rPr>
            </w:pPr>
          </w:p>
        </w:tc>
      </w:tr>
      <w:tr w:rsidR="00D82DF7" w:rsidRPr="004C5AE2" w:rsidTr="003E3497">
        <w:tc>
          <w:tcPr>
            <w:tcW w:w="2425" w:type="dxa"/>
            <w:vMerge/>
            <w:vAlign w:val="center"/>
            <w:hideMark/>
          </w:tcPr>
          <w:p w:rsidR="00D82DF7" w:rsidRPr="004C5AE2"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4C5AE2" w:rsidRDefault="00D82DF7" w:rsidP="00D82DF7">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„Visidot“ sistema</w:t>
            </w:r>
          </w:p>
        </w:tc>
        <w:tc>
          <w:tcPr>
            <w:tcW w:w="1701" w:type="dxa"/>
            <w:vMerge/>
            <w:vAlign w:val="center"/>
            <w:hideMark/>
          </w:tcPr>
          <w:p w:rsidR="00D82DF7" w:rsidRPr="004C5AE2" w:rsidRDefault="00D82DF7" w:rsidP="00D82DF7">
            <w:pPr>
              <w:ind w:left="0" w:firstLine="0"/>
              <w:rPr>
                <w:rFonts w:ascii="Calibri" w:eastAsia="Times New Roman" w:hAnsi="Calibri" w:cs="Times New Roman"/>
                <w:color w:val="000000"/>
                <w:sz w:val="20"/>
                <w:szCs w:val="20"/>
                <w:lang w:eastAsia="de-DE"/>
              </w:rPr>
            </w:pPr>
          </w:p>
        </w:tc>
      </w:tr>
      <w:tr w:rsidR="00D82DF7" w:rsidRPr="004C5AE2" w:rsidTr="003E3497">
        <w:tc>
          <w:tcPr>
            <w:tcW w:w="2425" w:type="dxa"/>
            <w:vMerge w:val="restart"/>
            <w:shd w:val="clear" w:color="auto" w:fill="auto"/>
            <w:vAlign w:val="center"/>
            <w:hideMark/>
          </w:tcPr>
          <w:p w:rsidR="00D82DF7" w:rsidRPr="004C5AE2" w:rsidRDefault="00D82DF7" w:rsidP="00D82DF7">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netaisyklingi aglomeratai</w:t>
            </w:r>
          </w:p>
        </w:tc>
        <w:tc>
          <w:tcPr>
            <w:tcW w:w="5103" w:type="dxa"/>
            <w:shd w:val="clear" w:color="auto" w:fill="auto"/>
            <w:vAlign w:val="bottom"/>
            <w:hideMark/>
          </w:tcPr>
          <w:p w:rsidR="00D82DF7" w:rsidRPr="004C5AE2" w:rsidRDefault="00D82DF7" w:rsidP="00D82DF7">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Ekstruderis</w:t>
            </w:r>
          </w:p>
        </w:tc>
        <w:tc>
          <w:tcPr>
            <w:tcW w:w="1701" w:type="dxa"/>
            <w:vMerge w:val="restart"/>
            <w:shd w:val="clear" w:color="auto" w:fill="auto"/>
            <w:vAlign w:val="center"/>
            <w:hideMark/>
          </w:tcPr>
          <w:p w:rsidR="00D82DF7" w:rsidRPr="004C5AE2" w:rsidRDefault="00D82DF7" w:rsidP="00D82DF7">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Šaltas plastikas, termoplastikas</w:t>
            </w:r>
          </w:p>
        </w:tc>
      </w:tr>
      <w:tr w:rsidR="00D82DF7" w:rsidRPr="004C5AE2" w:rsidTr="003E3497">
        <w:tc>
          <w:tcPr>
            <w:tcW w:w="2425" w:type="dxa"/>
            <w:vMerge/>
            <w:vAlign w:val="center"/>
            <w:hideMark/>
          </w:tcPr>
          <w:p w:rsidR="00D82DF7" w:rsidRPr="004C5AE2"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4C5AE2" w:rsidRDefault="00D82DF7" w:rsidP="00D82DF7">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iš anksto įtemptos plieno lakšto spyruoklės („Feichtner“ sistema)</w:t>
            </w:r>
          </w:p>
        </w:tc>
        <w:tc>
          <w:tcPr>
            <w:tcW w:w="1701" w:type="dxa"/>
            <w:vMerge/>
            <w:vAlign w:val="center"/>
            <w:hideMark/>
          </w:tcPr>
          <w:p w:rsidR="00D82DF7" w:rsidRPr="004C5AE2" w:rsidRDefault="00D82DF7" w:rsidP="00D82DF7">
            <w:pPr>
              <w:ind w:left="0" w:firstLine="0"/>
              <w:rPr>
                <w:rFonts w:ascii="Calibri" w:eastAsia="Times New Roman" w:hAnsi="Calibri" w:cs="Times New Roman"/>
                <w:color w:val="000000"/>
                <w:sz w:val="20"/>
                <w:szCs w:val="20"/>
                <w:lang w:eastAsia="de-DE"/>
              </w:rPr>
            </w:pPr>
          </w:p>
        </w:tc>
      </w:tr>
      <w:tr w:rsidR="00D82DF7" w:rsidRPr="004C5AE2" w:rsidTr="003E3497">
        <w:tc>
          <w:tcPr>
            <w:tcW w:w="2425" w:type="dxa"/>
            <w:vMerge/>
            <w:vAlign w:val="center"/>
            <w:hideMark/>
          </w:tcPr>
          <w:p w:rsidR="00D82DF7" w:rsidRPr="004C5AE2"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4C5AE2" w:rsidRDefault="00D82DF7" w:rsidP="00D82DF7">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Perforuotas lakštas</w:t>
            </w:r>
          </w:p>
        </w:tc>
        <w:tc>
          <w:tcPr>
            <w:tcW w:w="1701" w:type="dxa"/>
            <w:vMerge/>
            <w:vAlign w:val="center"/>
            <w:hideMark/>
          </w:tcPr>
          <w:p w:rsidR="00D82DF7" w:rsidRPr="004C5AE2" w:rsidRDefault="00D82DF7" w:rsidP="00D82DF7">
            <w:pPr>
              <w:ind w:left="0" w:firstLine="0"/>
              <w:rPr>
                <w:rFonts w:ascii="Calibri" w:eastAsia="Times New Roman" w:hAnsi="Calibri" w:cs="Times New Roman"/>
                <w:color w:val="000000"/>
                <w:sz w:val="20"/>
                <w:szCs w:val="20"/>
                <w:lang w:eastAsia="de-DE"/>
              </w:rPr>
            </w:pPr>
          </w:p>
        </w:tc>
      </w:tr>
      <w:tr w:rsidR="00D82DF7" w:rsidRPr="004C5AE2" w:rsidTr="003E3497">
        <w:tc>
          <w:tcPr>
            <w:tcW w:w="2425" w:type="dxa"/>
            <w:vMerge/>
            <w:vAlign w:val="center"/>
            <w:hideMark/>
          </w:tcPr>
          <w:p w:rsidR="00D82DF7" w:rsidRPr="004C5AE2"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4C5AE2" w:rsidRDefault="00D82DF7" w:rsidP="00D82DF7">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Dygliuotas volelis</w:t>
            </w:r>
          </w:p>
        </w:tc>
        <w:tc>
          <w:tcPr>
            <w:tcW w:w="1701" w:type="dxa"/>
            <w:vMerge/>
            <w:vAlign w:val="center"/>
            <w:hideMark/>
          </w:tcPr>
          <w:p w:rsidR="00D82DF7" w:rsidRPr="004C5AE2" w:rsidRDefault="00D82DF7" w:rsidP="00D82DF7">
            <w:pPr>
              <w:ind w:left="0" w:firstLine="0"/>
              <w:rPr>
                <w:rFonts w:ascii="Calibri" w:eastAsia="Times New Roman" w:hAnsi="Calibri" w:cs="Times New Roman"/>
                <w:color w:val="000000"/>
                <w:sz w:val="20"/>
                <w:szCs w:val="20"/>
                <w:lang w:eastAsia="de-DE"/>
              </w:rPr>
            </w:pPr>
          </w:p>
        </w:tc>
      </w:tr>
      <w:tr w:rsidR="00D82DF7" w:rsidRPr="004C5AE2" w:rsidTr="003E3497">
        <w:tc>
          <w:tcPr>
            <w:tcW w:w="2425" w:type="dxa"/>
            <w:vMerge/>
            <w:vAlign w:val="center"/>
            <w:hideMark/>
          </w:tcPr>
          <w:p w:rsidR="00D82DF7" w:rsidRPr="004C5AE2"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4C5AE2" w:rsidRDefault="00D82DF7" w:rsidP="00D82DF7">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Centrifugavimo technika</w:t>
            </w:r>
          </w:p>
        </w:tc>
        <w:tc>
          <w:tcPr>
            <w:tcW w:w="1701" w:type="dxa"/>
            <w:vMerge/>
            <w:vAlign w:val="center"/>
            <w:hideMark/>
          </w:tcPr>
          <w:p w:rsidR="00D82DF7" w:rsidRPr="004C5AE2" w:rsidRDefault="00D82DF7" w:rsidP="00D82DF7">
            <w:pPr>
              <w:ind w:left="0" w:firstLine="0"/>
              <w:rPr>
                <w:rFonts w:ascii="Calibri" w:eastAsia="Times New Roman" w:hAnsi="Calibri" w:cs="Times New Roman"/>
                <w:color w:val="000000"/>
                <w:sz w:val="20"/>
                <w:szCs w:val="20"/>
                <w:lang w:eastAsia="de-DE"/>
              </w:rPr>
            </w:pPr>
          </w:p>
        </w:tc>
      </w:tr>
      <w:tr w:rsidR="00D82DF7" w:rsidRPr="004C5AE2" w:rsidTr="003E3497">
        <w:tc>
          <w:tcPr>
            <w:tcW w:w="2425" w:type="dxa"/>
            <w:vMerge w:val="restart"/>
            <w:shd w:val="clear" w:color="auto" w:fill="auto"/>
            <w:noWrap/>
            <w:vAlign w:val="center"/>
            <w:hideMark/>
          </w:tcPr>
          <w:p w:rsidR="00D82DF7" w:rsidRPr="004C5AE2" w:rsidRDefault="00D82DF7" w:rsidP="00D82DF7">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Ištisinė linija</w:t>
            </w:r>
          </w:p>
        </w:tc>
        <w:tc>
          <w:tcPr>
            <w:tcW w:w="5103" w:type="dxa"/>
            <w:shd w:val="clear" w:color="auto" w:fill="auto"/>
            <w:vAlign w:val="bottom"/>
            <w:hideMark/>
          </w:tcPr>
          <w:p w:rsidR="00D82DF7" w:rsidRPr="004C5AE2" w:rsidRDefault="00D82DF7" w:rsidP="00D82DF7">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Traukiamasis įtaisas</w:t>
            </w:r>
          </w:p>
        </w:tc>
        <w:tc>
          <w:tcPr>
            <w:tcW w:w="1701" w:type="dxa"/>
            <w:vMerge w:val="restart"/>
            <w:shd w:val="clear" w:color="auto" w:fill="auto"/>
            <w:vAlign w:val="center"/>
            <w:hideMark/>
          </w:tcPr>
          <w:p w:rsidR="00D82DF7" w:rsidRPr="004C5AE2" w:rsidRDefault="00D82DF7" w:rsidP="00D82DF7">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Šaltas plastikas, termoplastikas</w:t>
            </w:r>
          </w:p>
        </w:tc>
      </w:tr>
      <w:tr w:rsidR="00D82DF7" w:rsidRPr="004C5AE2" w:rsidTr="003E3497">
        <w:tc>
          <w:tcPr>
            <w:tcW w:w="2425" w:type="dxa"/>
            <w:vMerge/>
            <w:vAlign w:val="center"/>
            <w:hideMark/>
          </w:tcPr>
          <w:p w:rsidR="00D82DF7" w:rsidRPr="004C5AE2"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4C5AE2" w:rsidRDefault="00D82DF7" w:rsidP="00D82DF7">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Ekstruderis</w:t>
            </w:r>
          </w:p>
        </w:tc>
        <w:tc>
          <w:tcPr>
            <w:tcW w:w="1701" w:type="dxa"/>
            <w:vMerge/>
            <w:vAlign w:val="center"/>
            <w:hideMark/>
          </w:tcPr>
          <w:p w:rsidR="00D82DF7" w:rsidRPr="004C5AE2" w:rsidRDefault="00D82DF7" w:rsidP="00D82DF7">
            <w:pPr>
              <w:ind w:left="0" w:firstLine="0"/>
              <w:rPr>
                <w:rFonts w:ascii="Calibri" w:eastAsia="Times New Roman" w:hAnsi="Calibri" w:cs="Times New Roman"/>
                <w:color w:val="000000"/>
                <w:sz w:val="20"/>
                <w:szCs w:val="20"/>
                <w:lang w:eastAsia="de-DE"/>
              </w:rPr>
            </w:pPr>
          </w:p>
        </w:tc>
      </w:tr>
      <w:tr w:rsidR="00D82DF7" w:rsidRPr="004C5AE2" w:rsidTr="003E3497">
        <w:tc>
          <w:tcPr>
            <w:tcW w:w="2425" w:type="dxa"/>
            <w:vMerge w:val="restart"/>
            <w:shd w:val="clear" w:color="auto" w:fill="auto"/>
            <w:noWrap/>
            <w:vAlign w:val="center"/>
            <w:hideMark/>
          </w:tcPr>
          <w:p w:rsidR="00D82DF7" w:rsidRPr="004C5AE2" w:rsidRDefault="00D82DF7" w:rsidP="00D82DF7">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Ištisinė linija su struktūriniu paviršiumi</w:t>
            </w:r>
          </w:p>
        </w:tc>
        <w:tc>
          <w:tcPr>
            <w:tcW w:w="5103" w:type="dxa"/>
            <w:shd w:val="clear" w:color="auto" w:fill="auto"/>
            <w:vAlign w:val="bottom"/>
            <w:hideMark/>
          </w:tcPr>
          <w:p w:rsidR="00D82DF7" w:rsidRPr="004C5AE2" w:rsidRDefault="00D82DF7" w:rsidP="00D82DF7">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Traukiamasis įtaisas + struktūravimo ritinys</w:t>
            </w:r>
          </w:p>
        </w:tc>
        <w:tc>
          <w:tcPr>
            <w:tcW w:w="1701" w:type="dxa"/>
            <w:vMerge w:val="restart"/>
            <w:shd w:val="clear" w:color="auto" w:fill="auto"/>
            <w:vAlign w:val="center"/>
            <w:hideMark/>
          </w:tcPr>
          <w:p w:rsidR="00D82DF7" w:rsidRPr="004C5AE2" w:rsidRDefault="00D82DF7" w:rsidP="00D82DF7">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Šaltas plastikas</w:t>
            </w:r>
          </w:p>
        </w:tc>
      </w:tr>
      <w:tr w:rsidR="00D82DF7" w:rsidRPr="004C5AE2" w:rsidTr="003E3497">
        <w:tc>
          <w:tcPr>
            <w:tcW w:w="2425" w:type="dxa"/>
            <w:vMerge/>
            <w:vAlign w:val="center"/>
            <w:hideMark/>
          </w:tcPr>
          <w:p w:rsidR="00D82DF7" w:rsidRPr="004C5AE2"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4C5AE2" w:rsidRDefault="00D82DF7" w:rsidP="00D82DF7">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Ritinys</w:t>
            </w:r>
          </w:p>
        </w:tc>
        <w:tc>
          <w:tcPr>
            <w:tcW w:w="1701" w:type="dxa"/>
            <w:vMerge/>
            <w:vAlign w:val="center"/>
            <w:hideMark/>
          </w:tcPr>
          <w:p w:rsidR="00D82DF7" w:rsidRPr="004C5AE2" w:rsidRDefault="00D82DF7" w:rsidP="00D82DF7">
            <w:pPr>
              <w:ind w:left="0" w:firstLine="0"/>
              <w:rPr>
                <w:rFonts w:ascii="Calibri" w:eastAsia="Times New Roman" w:hAnsi="Calibri" w:cs="Times New Roman"/>
                <w:color w:val="000000"/>
                <w:sz w:val="20"/>
                <w:szCs w:val="20"/>
                <w:lang w:eastAsia="de-DE"/>
              </w:rPr>
            </w:pPr>
          </w:p>
        </w:tc>
      </w:tr>
      <w:tr w:rsidR="00D82DF7" w:rsidRPr="004C5AE2" w:rsidTr="003E3497">
        <w:tc>
          <w:tcPr>
            <w:tcW w:w="2425" w:type="dxa"/>
            <w:vMerge w:val="restart"/>
            <w:shd w:val="clear" w:color="auto" w:fill="auto"/>
            <w:noWrap/>
            <w:vAlign w:val="center"/>
            <w:hideMark/>
          </w:tcPr>
          <w:p w:rsidR="00D82DF7" w:rsidRPr="004C5AE2" w:rsidRDefault="00D82DF7" w:rsidP="00D82DF7">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padengta</w:t>
            </w:r>
          </w:p>
        </w:tc>
        <w:tc>
          <w:tcPr>
            <w:tcW w:w="5103" w:type="dxa"/>
            <w:shd w:val="clear" w:color="auto" w:fill="auto"/>
            <w:vAlign w:val="bottom"/>
            <w:hideMark/>
          </w:tcPr>
          <w:p w:rsidR="00D82DF7" w:rsidRPr="004C5AE2" w:rsidRDefault="00D82DF7" w:rsidP="00D82DF7">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Gruntas, padengta</w:t>
            </w:r>
          </w:p>
        </w:tc>
        <w:tc>
          <w:tcPr>
            <w:tcW w:w="1701" w:type="dxa"/>
            <w:vMerge w:val="restart"/>
            <w:shd w:val="clear" w:color="auto" w:fill="auto"/>
            <w:noWrap/>
            <w:vAlign w:val="center"/>
            <w:hideMark/>
          </w:tcPr>
          <w:p w:rsidR="00D82DF7" w:rsidRPr="004C5AE2" w:rsidRDefault="00D82DF7" w:rsidP="00D82DF7">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Folijos</w:t>
            </w:r>
          </w:p>
        </w:tc>
      </w:tr>
      <w:tr w:rsidR="00D82DF7" w:rsidRPr="004C5AE2" w:rsidTr="003E3497">
        <w:tc>
          <w:tcPr>
            <w:tcW w:w="2425" w:type="dxa"/>
            <w:vMerge/>
            <w:vAlign w:val="center"/>
            <w:hideMark/>
          </w:tcPr>
          <w:p w:rsidR="00D82DF7" w:rsidRPr="004C5AE2"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4C5AE2" w:rsidRDefault="00D82DF7" w:rsidP="00D82DF7">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be grunto, padengta</w:t>
            </w:r>
          </w:p>
        </w:tc>
        <w:tc>
          <w:tcPr>
            <w:tcW w:w="1701" w:type="dxa"/>
            <w:vMerge/>
            <w:vAlign w:val="center"/>
            <w:hideMark/>
          </w:tcPr>
          <w:p w:rsidR="00D82DF7" w:rsidRPr="004C5AE2" w:rsidRDefault="00D82DF7" w:rsidP="00D82DF7">
            <w:pPr>
              <w:ind w:left="0" w:firstLine="0"/>
              <w:rPr>
                <w:rFonts w:ascii="Calibri" w:eastAsia="Times New Roman" w:hAnsi="Calibri" w:cs="Times New Roman"/>
                <w:color w:val="000000"/>
                <w:sz w:val="20"/>
                <w:szCs w:val="20"/>
                <w:lang w:eastAsia="de-DE"/>
              </w:rPr>
            </w:pPr>
          </w:p>
        </w:tc>
      </w:tr>
      <w:tr w:rsidR="00D82DF7" w:rsidRPr="004C5AE2" w:rsidTr="003E3497">
        <w:tc>
          <w:tcPr>
            <w:tcW w:w="2425" w:type="dxa"/>
            <w:vMerge/>
            <w:vAlign w:val="center"/>
            <w:hideMark/>
          </w:tcPr>
          <w:p w:rsidR="00D82DF7" w:rsidRPr="004C5AE2"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4C5AE2" w:rsidRDefault="00D82DF7" w:rsidP="00D82DF7">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bitumai plius, padengta</w:t>
            </w:r>
          </w:p>
        </w:tc>
        <w:tc>
          <w:tcPr>
            <w:tcW w:w="1701" w:type="dxa"/>
            <w:vMerge/>
            <w:vAlign w:val="center"/>
            <w:hideMark/>
          </w:tcPr>
          <w:p w:rsidR="00D82DF7" w:rsidRPr="004C5AE2" w:rsidRDefault="00D82DF7" w:rsidP="00D82DF7">
            <w:pPr>
              <w:ind w:left="0" w:firstLine="0"/>
              <w:rPr>
                <w:rFonts w:ascii="Calibri" w:eastAsia="Times New Roman" w:hAnsi="Calibri" w:cs="Times New Roman"/>
                <w:color w:val="000000"/>
                <w:sz w:val="20"/>
                <w:szCs w:val="20"/>
                <w:lang w:eastAsia="de-DE"/>
              </w:rPr>
            </w:pPr>
          </w:p>
        </w:tc>
      </w:tr>
      <w:tr w:rsidR="00D82DF7" w:rsidRPr="004C5AE2" w:rsidTr="003E3497">
        <w:tc>
          <w:tcPr>
            <w:tcW w:w="2425" w:type="dxa"/>
            <w:vMerge/>
            <w:vAlign w:val="center"/>
            <w:hideMark/>
          </w:tcPr>
          <w:p w:rsidR="00D82DF7" w:rsidRPr="004C5AE2"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4C5AE2" w:rsidRDefault="00D82DF7" w:rsidP="00D82DF7">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asfaltai plius, padengta</w:t>
            </w:r>
          </w:p>
        </w:tc>
        <w:tc>
          <w:tcPr>
            <w:tcW w:w="1701" w:type="dxa"/>
            <w:vMerge/>
            <w:vAlign w:val="center"/>
            <w:hideMark/>
          </w:tcPr>
          <w:p w:rsidR="00D82DF7" w:rsidRPr="004C5AE2" w:rsidRDefault="00D82DF7" w:rsidP="00D82DF7">
            <w:pPr>
              <w:ind w:left="0" w:firstLine="0"/>
              <w:rPr>
                <w:rFonts w:ascii="Calibri" w:eastAsia="Times New Roman" w:hAnsi="Calibri" w:cs="Times New Roman"/>
                <w:color w:val="000000"/>
                <w:sz w:val="20"/>
                <w:szCs w:val="20"/>
                <w:lang w:eastAsia="de-DE"/>
              </w:rPr>
            </w:pPr>
          </w:p>
        </w:tc>
      </w:tr>
      <w:tr w:rsidR="006E1AD5" w:rsidRPr="004C5AE2" w:rsidTr="003E3497">
        <w:tc>
          <w:tcPr>
            <w:tcW w:w="2425" w:type="dxa"/>
            <w:vMerge w:val="restart"/>
            <w:shd w:val="clear" w:color="auto" w:fill="auto"/>
            <w:vAlign w:val="center"/>
            <w:hideMark/>
          </w:tcPr>
          <w:p w:rsidR="006E1AD5" w:rsidRPr="004C5AE2" w:rsidRDefault="006E1AD5" w:rsidP="00D82DF7">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Iš anksto pagaminta ženklinimo sistema</w:t>
            </w:r>
          </w:p>
        </w:tc>
        <w:tc>
          <w:tcPr>
            <w:tcW w:w="5103" w:type="dxa"/>
            <w:shd w:val="clear" w:color="auto" w:fill="auto"/>
            <w:vAlign w:val="bottom"/>
            <w:hideMark/>
          </w:tcPr>
          <w:p w:rsidR="006E1AD5" w:rsidRPr="004C5AE2" w:rsidRDefault="006E1AD5" w:rsidP="00D82DF7">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Rankiniu degikliu lydoma iš anksto paruošta ženklinimo sistema</w:t>
            </w:r>
          </w:p>
        </w:tc>
        <w:tc>
          <w:tcPr>
            <w:tcW w:w="1701" w:type="dxa"/>
            <w:vMerge w:val="restart"/>
            <w:shd w:val="clear" w:color="auto" w:fill="auto"/>
            <w:noWrap/>
            <w:vAlign w:val="center"/>
            <w:hideMark/>
          </w:tcPr>
          <w:p w:rsidR="006E1AD5" w:rsidRPr="004C5AE2" w:rsidRDefault="006E1AD5" w:rsidP="0023536B">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Termoplastikas, ateityje galimas ir šaltas plastikas</w:t>
            </w:r>
          </w:p>
        </w:tc>
      </w:tr>
      <w:tr w:rsidR="006E1AD5" w:rsidRPr="004C5AE2" w:rsidTr="003E3497">
        <w:tc>
          <w:tcPr>
            <w:tcW w:w="2425" w:type="dxa"/>
            <w:vMerge/>
            <w:vAlign w:val="center"/>
            <w:hideMark/>
          </w:tcPr>
          <w:p w:rsidR="006E1AD5" w:rsidRPr="004C5AE2" w:rsidRDefault="006E1AD5"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6E1AD5" w:rsidRPr="004C5AE2" w:rsidRDefault="006E1AD5" w:rsidP="00D82DF7">
            <w:pPr>
              <w:ind w:left="0" w:firstLine="0"/>
              <w:jc w:val="center"/>
              <w:rPr>
                <w:rFonts w:ascii="Calibri" w:eastAsia="Times New Roman" w:hAnsi="Calibri" w:cs="Times New Roman"/>
                <w:color w:val="000000"/>
                <w:sz w:val="20"/>
                <w:szCs w:val="20"/>
              </w:rPr>
            </w:pPr>
            <w:r w:rsidRPr="004C5AE2">
              <w:rPr>
                <w:rFonts w:ascii="Calibri" w:hAnsi="Calibri"/>
                <w:color w:val="000000"/>
                <w:sz w:val="20"/>
                <w:szCs w:val="20"/>
              </w:rPr>
              <w:t>rankiniu degikliu lydoma iš anksto paruošta ženklinimo sistema su papildomais termoplastiko rutuliukais</w:t>
            </w:r>
          </w:p>
        </w:tc>
        <w:tc>
          <w:tcPr>
            <w:tcW w:w="1701" w:type="dxa"/>
            <w:vMerge/>
            <w:shd w:val="clear" w:color="auto" w:fill="auto"/>
            <w:vAlign w:val="bottom"/>
            <w:hideMark/>
          </w:tcPr>
          <w:p w:rsidR="006E1AD5" w:rsidRPr="004C5AE2" w:rsidRDefault="006E1AD5" w:rsidP="00D82DF7">
            <w:pPr>
              <w:ind w:left="0" w:firstLine="0"/>
              <w:jc w:val="center"/>
              <w:rPr>
                <w:rFonts w:ascii="Calibri" w:eastAsia="Times New Roman" w:hAnsi="Calibri" w:cs="Times New Roman"/>
                <w:color w:val="000000"/>
                <w:sz w:val="20"/>
                <w:szCs w:val="20"/>
                <w:lang w:eastAsia="de-DE"/>
              </w:rPr>
            </w:pPr>
          </w:p>
        </w:tc>
      </w:tr>
    </w:tbl>
    <w:p w:rsidR="00EB1650" w:rsidRPr="004C5AE2" w:rsidRDefault="00EB1650" w:rsidP="007C21AF">
      <w:pPr>
        <w:spacing w:after="120"/>
        <w:ind w:left="0" w:firstLine="0"/>
        <w:jc w:val="both"/>
      </w:pPr>
      <w:r w:rsidRPr="004C5AE2">
        <w:t xml:space="preserve">Kitaip nei naudojimo protokole, kuriame pateikiamas išsamus naudojimo metodo aprašymas, bandymo sertifikate arba bandymo patvirtinime nurodomi 1 lentelėje išvardyti supaprastinti naudojimo technikų aprašymai. </w:t>
      </w:r>
    </w:p>
    <w:p w:rsidR="00260651" w:rsidRPr="004C5AE2" w:rsidRDefault="00260651" w:rsidP="007C21AF">
      <w:pPr>
        <w:spacing w:after="120"/>
        <w:ind w:left="0" w:firstLine="0"/>
        <w:jc w:val="both"/>
      </w:pPr>
      <w:r w:rsidRPr="004C5AE2">
        <w:t xml:space="preserve">Ženklinimo sistema padengiama ant 4 bandinių. Jeigu reikia nustatyti </w:t>
      </w:r>
      <w:r w:rsidR="00030629" w:rsidRPr="004C5AE2">
        <w:t>džiūvimo</w:t>
      </w:r>
      <w:r w:rsidRPr="004C5AE2">
        <w:t xml:space="preserve"> laiką, bus reikalingas penktas bandinys. Vienas bandinys skirtas naudoti kaip objekto mėginys ir pagal jį nustatoma nauja būsena. Ant 3 bandinių riedama sukamajame bandymų įrenginyje. </w:t>
      </w:r>
    </w:p>
    <w:p w:rsidR="00B2761F" w:rsidRPr="004C5AE2" w:rsidRDefault="00B2761F" w:rsidP="007C21AF">
      <w:pPr>
        <w:pStyle w:val="Heading1"/>
        <w:numPr>
          <w:ilvl w:val="2"/>
          <w:numId w:val="5"/>
        </w:numPr>
        <w:ind w:left="1440" w:hanging="720"/>
        <w:jc w:val="both"/>
        <w:rPr>
          <w:rFonts w:asciiTheme="minorHAnsi" w:hAnsiTheme="minorHAnsi"/>
          <w:sz w:val="24"/>
          <w:szCs w:val="24"/>
        </w:rPr>
      </w:pPr>
      <w:bookmarkStart w:id="17" w:name="_Toc12444035"/>
      <w:r w:rsidRPr="004C5AE2">
        <w:rPr>
          <w:rFonts w:asciiTheme="minorHAnsi" w:hAnsiTheme="minorHAnsi"/>
          <w:sz w:val="24"/>
          <w:szCs w:val="24"/>
        </w:rPr>
        <w:t>Su naudojimu susiję matavimai</w:t>
      </w:r>
      <w:bookmarkEnd w:id="17"/>
    </w:p>
    <w:p w:rsidR="000D70C0" w:rsidRPr="004C5AE2" w:rsidRDefault="000D70C0" w:rsidP="007C21AF">
      <w:pPr>
        <w:spacing w:after="120"/>
        <w:ind w:left="0" w:firstLine="0"/>
        <w:jc w:val="both"/>
      </w:pPr>
      <w:r w:rsidRPr="004C5AE2">
        <w:t xml:space="preserve">Ženklinama, kai oro temperatūra yra nuo +10 °C iki +35 °C ir kai santykinis oro drėgnis ne didesnis kaip 80 %. Oro temperatūrą ir santykinį oro drėgnį būtina nustatyti prieš pat ženklinimą ir pažymėti dokumentuose. </w:t>
      </w:r>
    </w:p>
    <w:p w:rsidR="000503D0" w:rsidRPr="004C5AE2" w:rsidRDefault="004F79C9" w:rsidP="007C21AF">
      <w:pPr>
        <w:spacing w:after="120"/>
        <w:ind w:left="0" w:firstLine="0"/>
        <w:jc w:val="both"/>
      </w:pPr>
      <w:r w:rsidRPr="004C5AE2">
        <w:t xml:space="preserve">Džiuvimo laikas iki tinkamumo riedėti ant viršaus turi būti nustatytas dažams ir šalto plastiko masėms ir pažymėtas dokumentuose suklasifikuojant pagal 2 lentelėje pateiktas klases kartu su klimato sąlygomis (aplinkos temperatūra, bandinio paviršiaus temperatūra ir santykinis oro drėgnis). Atliekant termoplastinį ženklinimą, </w:t>
      </w:r>
      <w:r w:rsidR="00030629" w:rsidRPr="004C5AE2">
        <w:t>džiūvimo</w:t>
      </w:r>
      <w:r w:rsidRPr="004C5AE2">
        <w:t xml:space="preserve"> laikas iš esmės priskiriamas T2 klasei (≤10 min). Tinkamumas riedėti ant viršaus nustatomas tada, kai riedėjimo proceso metu neatsiranda jokių </w:t>
      </w:r>
      <w:r w:rsidRPr="004C5AE2">
        <w:lastRenderedPageBreak/>
        <w:t>ženklinimo medžiagos deformacijų. Džiuvimo laikas</w:t>
      </w:r>
      <w:r w:rsidR="00CD0A25" w:rsidRPr="004C5AE2">
        <w:rPr>
          <w:rStyle w:val="FootnoteReference"/>
        </w:rPr>
        <w:footnoteReference w:id="2"/>
      </w:r>
      <w:r w:rsidRPr="004C5AE2">
        <w:t xml:space="preserve"> įprastai turi būti paimtas pagal standarto DIN EN 13197 A priedą. </w:t>
      </w:r>
    </w:p>
    <w:p w:rsidR="000503D0" w:rsidRPr="004C5AE2" w:rsidRDefault="003E3497" w:rsidP="007C21AF">
      <w:pPr>
        <w:pStyle w:val="Subtitle"/>
        <w:ind w:left="1440" w:hanging="1440"/>
        <w:jc w:val="both"/>
        <w:rPr>
          <w:spacing w:val="0"/>
        </w:rPr>
      </w:pPr>
      <w:r w:rsidRPr="004C5AE2">
        <w:t>2 lentelė.</w:t>
      </w:r>
      <w:r w:rsidRPr="004C5AE2">
        <w:tab/>
        <w:t>Tinkamumo riedėti ant viršaus klasės</w:t>
      </w:r>
    </w:p>
    <w:tbl>
      <w:tblPr>
        <w:tblStyle w:val="TableGrid"/>
        <w:tblW w:w="0" w:type="auto"/>
        <w:tblInd w:w="108" w:type="dxa"/>
        <w:tblLook w:val="04A0" w:firstRow="1" w:lastRow="0" w:firstColumn="1" w:lastColumn="0" w:noHBand="0" w:noVBand="1"/>
      </w:tblPr>
      <w:tblGrid>
        <w:gridCol w:w="2209"/>
        <w:gridCol w:w="1040"/>
        <w:gridCol w:w="1005"/>
        <w:gridCol w:w="1006"/>
        <w:gridCol w:w="1007"/>
        <w:gridCol w:w="1007"/>
      </w:tblGrid>
      <w:tr w:rsidR="00921E13" w:rsidRPr="004C5AE2" w:rsidTr="00EB1650">
        <w:tc>
          <w:tcPr>
            <w:tcW w:w="2209" w:type="dxa"/>
          </w:tcPr>
          <w:p w:rsidR="00921E13" w:rsidRPr="004C5AE2" w:rsidRDefault="00921E13" w:rsidP="00A503EF">
            <w:pPr>
              <w:spacing w:after="120"/>
              <w:ind w:left="0" w:firstLine="0"/>
            </w:pPr>
            <w:r w:rsidRPr="004C5AE2">
              <w:t>Tinkamumo riedėti ant viršaus klasė</w:t>
            </w:r>
          </w:p>
        </w:tc>
        <w:tc>
          <w:tcPr>
            <w:tcW w:w="1040" w:type="dxa"/>
          </w:tcPr>
          <w:p w:rsidR="00921E13" w:rsidRPr="004C5AE2" w:rsidRDefault="00921E13" w:rsidP="000503D0">
            <w:pPr>
              <w:spacing w:after="120"/>
              <w:ind w:left="0" w:firstLine="0"/>
              <w:jc w:val="center"/>
            </w:pPr>
            <w:r w:rsidRPr="004C5AE2">
              <w:t>T0</w:t>
            </w:r>
          </w:p>
        </w:tc>
        <w:tc>
          <w:tcPr>
            <w:tcW w:w="1005" w:type="dxa"/>
          </w:tcPr>
          <w:p w:rsidR="00921E13" w:rsidRPr="004C5AE2" w:rsidRDefault="00921E13" w:rsidP="000503D0">
            <w:pPr>
              <w:spacing w:after="120"/>
              <w:ind w:left="0" w:firstLine="0"/>
              <w:jc w:val="center"/>
            </w:pPr>
            <w:r w:rsidRPr="004C5AE2">
              <w:t>T1</w:t>
            </w:r>
          </w:p>
        </w:tc>
        <w:tc>
          <w:tcPr>
            <w:tcW w:w="1006" w:type="dxa"/>
          </w:tcPr>
          <w:p w:rsidR="00921E13" w:rsidRPr="004C5AE2" w:rsidRDefault="00921E13" w:rsidP="000503D0">
            <w:pPr>
              <w:spacing w:after="120"/>
              <w:ind w:left="0" w:firstLine="0"/>
              <w:jc w:val="center"/>
            </w:pPr>
            <w:r w:rsidRPr="004C5AE2">
              <w:t>T2</w:t>
            </w:r>
          </w:p>
        </w:tc>
        <w:tc>
          <w:tcPr>
            <w:tcW w:w="1007" w:type="dxa"/>
          </w:tcPr>
          <w:p w:rsidR="00921E13" w:rsidRPr="004C5AE2" w:rsidRDefault="00921E13" w:rsidP="000503D0">
            <w:pPr>
              <w:spacing w:after="120"/>
              <w:ind w:left="0" w:firstLine="0"/>
              <w:jc w:val="center"/>
            </w:pPr>
            <w:r w:rsidRPr="004C5AE2">
              <w:t>T3</w:t>
            </w:r>
          </w:p>
        </w:tc>
        <w:tc>
          <w:tcPr>
            <w:tcW w:w="1007" w:type="dxa"/>
          </w:tcPr>
          <w:p w:rsidR="00921E13" w:rsidRPr="004C5AE2" w:rsidRDefault="00921E13" w:rsidP="000503D0">
            <w:pPr>
              <w:spacing w:after="120"/>
              <w:ind w:left="0" w:firstLine="0"/>
              <w:jc w:val="center"/>
            </w:pPr>
            <w:r w:rsidRPr="004C5AE2">
              <w:t>T4</w:t>
            </w:r>
          </w:p>
        </w:tc>
      </w:tr>
      <w:tr w:rsidR="00921E13" w:rsidRPr="004C5AE2" w:rsidTr="00EB1650">
        <w:tc>
          <w:tcPr>
            <w:tcW w:w="2209" w:type="dxa"/>
          </w:tcPr>
          <w:p w:rsidR="00921E13" w:rsidRPr="004C5AE2" w:rsidRDefault="00CD0A25" w:rsidP="00CD0A25">
            <w:pPr>
              <w:spacing w:after="120"/>
              <w:ind w:left="0" w:firstLine="0"/>
            </w:pPr>
            <w:r w:rsidRPr="004C5AE2">
              <w:t>Džiuvimo laikas minutėmis</w:t>
            </w:r>
          </w:p>
        </w:tc>
        <w:tc>
          <w:tcPr>
            <w:tcW w:w="1040" w:type="dxa"/>
          </w:tcPr>
          <w:p w:rsidR="00921E13" w:rsidRPr="004C5AE2" w:rsidRDefault="00921E13" w:rsidP="000503D0">
            <w:pPr>
              <w:spacing w:after="120"/>
              <w:ind w:left="0" w:firstLine="0"/>
              <w:jc w:val="center"/>
            </w:pPr>
            <w:r w:rsidRPr="004C5AE2">
              <w:t>NPD</w:t>
            </w:r>
          </w:p>
        </w:tc>
        <w:tc>
          <w:tcPr>
            <w:tcW w:w="1005" w:type="dxa"/>
          </w:tcPr>
          <w:p w:rsidR="00921E13" w:rsidRPr="004C5AE2" w:rsidRDefault="00921E13" w:rsidP="000503D0">
            <w:pPr>
              <w:spacing w:after="120"/>
              <w:ind w:left="0" w:firstLine="0"/>
              <w:jc w:val="center"/>
            </w:pPr>
            <w:r w:rsidRPr="004C5AE2">
              <w:t>≤ 1</w:t>
            </w:r>
          </w:p>
        </w:tc>
        <w:tc>
          <w:tcPr>
            <w:tcW w:w="1006" w:type="dxa"/>
          </w:tcPr>
          <w:p w:rsidR="00921E13" w:rsidRPr="004C5AE2" w:rsidRDefault="00921E13" w:rsidP="000503D0">
            <w:pPr>
              <w:spacing w:after="120"/>
              <w:ind w:left="0" w:firstLine="0"/>
              <w:jc w:val="center"/>
            </w:pPr>
            <w:r w:rsidRPr="004C5AE2">
              <w:t>≤ 10</w:t>
            </w:r>
          </w:p>
        </w:tc>
        <w:tc>
          <w:tcPr>
            <w:tcW w:w="1007" w:type="dxa"/>
          </w:tcPr>
          <w:p w:rsidR="00921E13" w:rsidRPr="004C5AE2" w:rsidRDefault="00921E13" w:rsidP="000503D0">
            <w:pPr>
              <w:spacing w:after="120"/>
              <w:ind w:left="0" w:firstLine="0"/>
              <w:jc w:val="center"/>
            </w:pPr>
            <w:r w:rsidRPr="004C5AE2">
              <w:t>≤ 20</w:t>
            </w:r>
          </w:p>
        </w:tc>
        <w:tc>
          <w:tcPr>
            <w:tcW w:w="1007" w:type="dxa"/>
          </w:tcPr>
          <w:p w:rsidR="00921E13" w:rsidRPr="004C5AE2" w:rsidRDefault="00921E13" w:rsidP="000503D0">
            <w:pPr>
              <w:spacing w:after="120"/>
              <w:ind w:left="0" w:firstLine="0"/>
              <w:jc w:val="center"/>
            </w:pPr>
            <w:r w:rsidRPr="004C5AE2">
              <w:t>≤ 30</w:t>
            </w:r>
          </w:p>
        </w:tc>
      </w:tr>
    </w:tbl>
    <w:p w:rsidR="000503D0" w:rsidRPr="004C5AE2" w:rsidRDefault="000503D0" w:rsidP="00A503EF">
      <w:pPr>
        <w:spacing w:after="120"/>
        <w:ind w:left="0" w:firstLine="0"/>
      </w:pPr>
    </w:p>
    <w:p w:rsidR="004F79C9" w:rsidRPr="004C5AE2" w:rsidRDefault="004F79C9" w:rsidP="007C21AF">
      <w:pPr>
        <w:spacing w:after="120"/>
        <w:ind w:left="0" w:firstLine="0"/>
        <w:jc w:val="both"/>
      </w:pPr>
      <w:r w:rsidRPr="004C5AE2">
        <w:t>Naudojant ženklinimo sistemą turi būti nustatytas tikslus ant bandinio dengiamos medžiagos bei visų priedų kiekis.</w:t>
      </w:r>
    </w:p>
    <w:p w:rsidR="00B53040" w:rsidRPr="004C5AE2" w:rsidRDefault="00B53040" w:rsidP="007C21AF">
      <w:pPr>
        <w:spacing w:after="120"/>
        <w:ind w:left="0" w:firstLine="0"/>
        <w:jc w:val="both"/>
      </w:pPr>
      <w:r w:rsidRPr="004C5AE2">
        <w:t>Dengiamos ženklinimo medžiagos kiekis pateikiamas kaip sluoksnio storis. Sluoksnio storis įprastai nustatomas pagal standarto DIN EN 13197 C priedą. Pavieniais atvejais naudojamos medžiagos kiekis gali būti nustatytas iš eilės sveriant bandinius po įvairių komponentų naudojimo (medžiagos, užbarstomosios medžiagos). Tuomet sluoksnio storis nustatomas pagal veiksmingą naudojimo kiekį. Aglomeratų naudojimo kiekis nustatomas sveriant medžiagos kiekį be barstomosios medžiagos. Plonasluoksnėse sistemose įprastai praktiškiau drėgmės sluoksnio storį matuoti įžemintomis, kalibruotomis matavimo šukomis.</w:t>
      </w:r>
    </w:p>
    <w:p w:rsidR="004F79C9" w:rsidRPr="004C5AE2" w:rsidRDefault="004F79C9" w:rsidP="007C21AF">
      <w:pPr>
        <w:spacing w:after="120"/>
        <w:ind w:left="0" w:firstLine="0"/>
        <w:jc w:val="both"/>
      </w:pPr>
      <w:r w:rsidRPr="004C5AE2">
        <w:t>Rezultatai turi būti registruojami naudojimo protokole.</w:t>
      </w:r>
    </w:p>
    <w:p w:rsidR="000766A6" w:rsidRPr="004C5AE2" w:rsidRDefault="000766A6" w:rsidP="007C21AF">
      <w:pPr>
        <w:pStyle w:val="Heading1"/>
        <w:numPr>
          <w:ilvl w:val="2"/>
          <w:numId w:val="5"/>
        </w:numPr>
        <w:ind w:left="1440" w:hanging="720"/>
        <w:jc w:val="both"/>
        <w:rPr>
          <w:rFonts w:ascii="Arial" w:hAnsi="Arial" w:cs="Arial"/>
          <w:sz w:val="24"/>
          <w:szCs w:val="24"/>
        </w:rPr>
      </w:pPr>
      <w:bookmarkStart w:id="18" w:name="_Toc12444036"/>
      <w:r w:rsidRPr="004C5AE2">
        <w:rPr>
          <w:sz w:val="24"/>
          <w:szCs w:val="24"/>
        </w:rPr>
        <w:t>Ėminių ėmimas</w:t>
      </w:r>
      <w:bookmarkEnd w:id="18"/>
    </w:p>
    <w:p w:rsidR="000766A6" w:rsidRPr="004C5AE2" w:rsidRDefault="000766A6" w:rsidP="007C21AF">
      <w:pPr>
        <w:spacing w:after="120"/>
        <w:ind w:left="0" w:firstLine="0"/>
        <w:jc w:val="both"/>
      </w:pPr>
      <w:r w:rsidRPr="004C5AE2">
        <w:t>Siekiant identifikuoti iš kiekvienos ženklinimo medžiagos, iš visų kelių komponentų medžiagos sudedamųjų dalių bei priedų dengimo metu imami ėminiai. Siekiant identifikuoti ženklinimo sistemas, atliekami paimtų ėminių cheminių ir fizikinių savybių tyrimai.</w:t>
      </w:r>
    </w:p>
    <w:p w:rsidR="00260651" w:rsidRPr="004C5AE2" w:rsidRDefault="00260651" w:rsidP="007C21AF">
      <w:pPr>
        <w:pStyle w:val="Heading1"/>
        <w:numPr>
          <w:ilvl w:val="2"/>
          <w:numId w:val="5"/>
        </w:numPr>
        <w:ind w:left="1440" w:hanging="720"/>
        <w:jc w:val="both"/>
        <w:rPr>
          <w:rFonts w:ascii="Arial" w:hAnsi="Arial" w:cs="Arial"/>
          <w:sz w:val="24"/>
          <w:szCs w:val="24"/>
        </w:rPr>
      </w:pPr>
      <w:bookmarkStart w:id="19" w:name="_Toc12444037"/>
      <w:r w:rsidRPr="004C5AE2">
        <w:rPr>
          <w:sz w:val="24"/>
          <w:szCs w:val="24"/>
        </w:rPr>
        <w:t>Kondicionavimo laikas</w:t>
      </w:r>
      <w:bookmarkEnd w:id="19"/>
    </w:p>
    <w:p w:rsidR="00260651" w:rsidRPr="004C5AE2" w:rsidRDefault="00C8360F" w:rsidP="007C21AF">
      <w:pPr>
        <w:spacing w:after="120"/>
        <w:ind w:left="0" w:firstLine="0"/>
        <w:jc w:val="both"/>
      </w:pPr>
      <w:r w:rsidRPr="004C5AE2">
        <w:t>Pirmą kartą riedėti ant tirpiklių sudėtyje turinčių dažų sukamajame bandymų įrenginyje anksčiausiai galima po 8, o vėliausiai – po 12 dienų atlikus dengimą. Dispersijoms šis laikas turi būti viena savaite ilgesnis negu tirpiklių sudėtyje turintiems dažams. Per visas kitas ženklinimo sistemas pirmą kartą riedėti galima anksčiausiai 48 valandas po atlikto dengimo.</w:t>
      </w:r>
    </w:p>
    <w:p w:rsidR="005517CE" w:rsidRPr="004C5AE2" w:rsidRDefault="005517CE" w:rsidP="007C21AF">
      <w:pPr>
        <w:spacing w:after="120"/>
        <w:ind w:left="0" w:firstLine="0"/>
        <w:jc w:val="both"/>
      </w:pPr>
      <w:r w:rsidRPr="004C5AE2">
        <w:t xml:space="preserve">Iš anksto paruošti bandiniai džiūti arba kietėti turi būti laikomi kondicionuojamoje patalpoje, 20°±5 °C temperatūroje, kai santykinis oro drėgnis yra nuo 45 % iki 75 %. </w:t>
      </w:r>
    </w:p>
    <w:p w:rsidR="005517CE" w:rsidRPr="004C5AE2" w:rsidRDefault="005517CE" w:rsidP="007C21AF">
      <w:pPr>
        <w:pStyle w:val="Heading1"/>
        <w:numPr>
          <w:ilvl w:val="2"/>
          <w:numId w:val="5"/>
        </w:numPr>
        <w:ind w:left="1440" w:hanging="720"/>
        <w:jc w:val="both"/>
        <w:rPr>
          <w:sz w:val="24"/>
          <w:szCs w:val="24"/>
        </w:rPr>
      </w:pPr>
      <w:bookmarkStart w:id="20" w:name="_Toc12444038"/>
      <w:r w:rsidRPr="004C5AE2">
        <w:rPr>
          <w:sz w:val="24"/>
          <w:szCs w:val="24"/>
        </w:rPr>
        <w:t>Naudojimo kryptis</w:t>
      </w:r>
      <w:bookmarkEnd w:id="20"/>
    </w:p>
    <w:p w:rsidR="005517CE" w:rsidRPr="004C5AE2" w:rsidRDefault="005517CE" w:rsidP="007C21AF">
      <w:pPr>
        <w:spacing w:after="120"/>
        <w:ind w:left="0" w:firstLine="0"/>
        <w:jc w:val="both"/>
      </w:pPr>
      <w:r w:rsidRPr="004C5AE2">
        <w:t xml:space="preserve">Dengiant ant bandinių būtina atkreipti dėmesį, kad bandiniai sukamajame bandymų įrenginyje būtų išdėstyti taip, kad per ženklinimo sistemas būtų riedama naudojimo kryptimi ir prieš ją. </w:t>
      </w:r>
    </w:p>
    <w:p w:rsidR="006D5959" w:rsidRPr="004C5AE2" w:rsidRDefault="006D5959" w:rsidP="007C21AF">
      <w:pPr>
        <w:pStyle w:val="Heading1"/>
        <w:numPr>
          <w:ilvl w:val="1"/>
          <w:numId w:val="5"/>
        </w:numPr>
        <w:jc w:val="both"/>
        <w:rPr>
          <w:rFonts w:ascii="Arial" w:hAnsi="Arial" w:cs="Arial"/>
          <w:sz w:val="24"/>
          <w:szCs w:val="24"/>
        </w:rPr>
      </w:pPr>
      <w:bookmarkStart w:id="21" w:name="_Toc12444039"/>
      <w:r w:rsidRPr="004C5AE2">
        <w:rPr>
          <w:sz w:val="24"/>
          <w:szCs w:val="24"/>
        </w:rPr>
        <w:t>Lyginamasis pavyzdys</w:t>
      </w:r>
      <w:bookmarkEnd w:id="21"/>
    </w:p>
    <w:p w:rsidR="00EB7D09" w:rsidRPr="004C5AE2" w:rsidRDefault="006D5959" w:rsidP="007C21AF">
      <w:pPr>
        <w:spacing w:after="120"/>
        <w:ind w:left="0" w:firstLine="0"/>
        <w:jc w:val="both"/>
      </w:pPr>
      <w:r w:rsidRPr="004C5AE2">
        <w:t xml:space="preserve">Kiekvieno bandymo ciklo metu nepriekaištingos bandymo eigos kontrolei atlikti turi būti paimtas bent vienas bandinys, kuris padengiamas standartine ženklinimo sistema (lyginamuoju pavyzdžiu). Lyginamajam pavyzdžiui turi būti nustatyta ženklinimo medžiaga bei naudojimo nurodymai. </w:t>
      </w:r>
    </w:p>
    <w:p w:rsidR="006D5959" w:rsidRPr="004C5AE2" w:rsidRDefault="006D5959" w:rsidP="007C21AF">
      <w:pPr>
        <w:spacing w:after="120"/>
        <w:ind w:left="0" w:firstLine="0"/>
        <w:jc w:val="both"/>
      </w:pPr>
      <w:r w:rsidRPr="004C5AE2">
        <w:t xml:space="preserve">Lyginamuoju pavyzdžiu kiekvieno pavienio bandymo metu gauti rezultatai skirti kokybei užtikrinti (žr. 4.4.5 skirsnį). </w:t>
      </w:r>
    </w:p>
    <w:p w:rsidR="00B2761F" w:rsidRPr="004C5AE2" w:rsidRDefault="00B2761F" w:rsidP="007C21AF">
      <w:pPr>
        <w:pStyle w:val="Heading1"/>
        <w:numPr>
          <w:ilvl w:val="1"/>
          <w:numId w:val="5"/>
        </w:numPr>
        <w:jc w:val="both"/>
        <w:rPr>
          <w:sz w:val="24"/>
          <w:szCs w:val="24"/>
        </w:rPr>
      </w:pPr>
      <w:bookmarkStart w:id="22" w:name="_Toc12444040"/>
      <w:r w:rsidRPr="004C5AE2">
        <w:rPr>
          <w:sz w:val="24"/>
          <w:szCs w:val="24"/>
        </w:rPr>
        <w:lastRenderedPageBreak/>
        <w:t>Bandymo atlikimas</w:t>
      </w:r>
      <w:bookmarkEnd w:id="22"/>
    </w:p>
    <w:p w:rsidR="00D1262E" w:rsidRPr="004C5AE2" w:rsidRDefault="00AD7468" w:rsidP="007C21AF">
      <w:pPr>
        <w:spacing w:after="120"/>
        <w:ind w:left="0" w:firstLine="0"/>
        <w:jc w:val="both"/>
      </w:pPr>
      <w:r w:rsidRPr="004C5AE2">
        <w:t xml:space="preserve">Ant iš anksto paruoštų bandinių negalima riedėti, kol nepraeis nustatytas kondicionavimo laikas. Bandiniai, kurie ne iki galo </w:t>
      </w:r>
      <w:r w:rsidR="00030629" w:rsidRPr="004C5AE2">
        <w:t>išdžiūvę</w:t>
      </w:r>
      <w:r w:rsidRPr="004C5AE2">
        <w:t xml:space="preserve"> arba sukietėję, tiek, kad susidarius tam tikroms aplinkybėms būtų pakenkta kitiems bandiniams, negali būti naudojami bandymui. Būtiniausiam 800 cm</w:t>
      </w:r>
      <w:r w:rsidRPr="004C5AE2">
        <w:rPr>
          <w:vertAlign w:val="superscript"/>
        </w:rPr>
        <w:t>2</w:t>
      </w:r>
      <w:r w:rsidRPr="004C5AE2">
        <w:t xml:space="preserve"> matavimo plotui apdengti reikia naudoti bet 3 bandinius, kurių kiekvieno mažiausias dengiamas plotis yra bent 20 cm. Bandiniai ant sukamojo bandymų įrenginio išdėstomi atsitiktine tvarka. Vienos ženklinimo sistemos 3 bandiniai nėra atskiriami, bet išdėstomi tiesiai vienas šalia kito. </w:t>
      </w:r>
    </w:p>
    <w:p w:rsidR="00B2761F" w:rsidRPr="004C5AE2" w:rsidRDefault="008C64DB" w:rsidP="007C21AF">
      <w:pPr>
        <w:spacing w:after="120"/>
        <w:ind w:left="0" w:firstLine="0"/>
        <w:jc w:val="both"/>
      </w:pPr>
      <w:r w:rsidRPr="004C5AE2">
        <w:t>Atliekant termoplastikų bandymą, reikalingas sisteminis išdėstymas. Bandiniai išdėstomi taip, kad ratas pakaitomis galėtų riedėti per vieną bandinių grupę ir vieną tokio paties dydžio tuščių plokščių grupę. Dėl rato apimties ir bandinių bei tuščių plokščių matavimų greta turi būti išdėstytos po 2 ženklinimo sistemas, kurių kiekviena sudaryta iš 3 bandinių. Po jų seka 6 tuščios plokštės, prieš išdėstant kitas 2 ženklinimo sistemas.</w:t>
      </w:r>
    </w:p>
    <w:p w:rsidR="006D5959" w:rsidRPr="004C5AE2" w:rsidRDefault="006D5959" w:rsidP="007C21AF">
      <w:pPr>
        <w:pStyle w:val="Heading1"/>
        <w:numPr>
          <w:ilvl w:val="2"/>
          <w:numId w:val="5"/>
        </w:numPr>
        <w:ind w:left="1440" w:hanging="720"/>
        <w:jc w:val="both"/>
        <w:rPr>
          <w:rFonts w:ascii="Arial" w:hAnsi="Arial" w:cs="Arial"/>
          <w:sz w:val="24"/>
          <w:szCs w:val="24"/>
        </w:rPr>
      </w:pPr>
      <w:bookmarkStart w:id="23" w:name="_Toc12444041"/>
      <w:r w:rsidRPr="004C5AE2">
        <w:rPr>
          <w:sz w:val="24"/>
          <w:szCs w:val="24"/>
        </w:rPr>
        <w:t>Bandymo sąlygos</w:t>
      </w:r>
      <w:bookmarkEnd w:id="23"/>
    </w:p>
    <w:p w:rsidR="00AD7468" w:rsidRPr="004C5AE2" w:rsidRDefault="00AD7468" w:rsidP="007C21AF">
      <w:pPr>
        <w:spacing w:after="120"/>
        <w:ind w:left="0" w:firstLine="0"/>
        <w:jc w:val="both"/>
      </w:pPr>
      <w:r w:rsidRPr="004C5AE2">
        <w:t>Bandymo sąlygos ir matavimo ciklai yra nustatyti 3 ir 4 lentelėse.</w:t>
      </w:r>
    </w:p>
    <w:p w:rsidR="004D7F92" w:rsidRPr="004C5AE2" w:rsidRDefault="004D7F92" w:rsidP="007C21AF">
      <w:pPr>
        <w:spacing w:after="120"/>
        <w:ind w:left="0" w:firstLine="0"/>
        <w:jc w:val="both"/>
      </w:pPr>
      <w:r w:rsidRPr="004C5AE2">
        <w:t>Vienu metu bandomų dažų, folijų ir šaltų plastikų pavyzdžių skaičius apribojamas korpusų skaičiumi ant sukamojo bandymų įrenginio. Termoplastinių ženklinimo sistemų atveju skaičius iš esmės apribotas 12 pavyzdžių.</w:t>
      </w:r>
    </w:p>
    <w:p w:rsidR="004D7F92" w:rsidRPr="004C5AE2" w:rsidRDefault="004D7F92" w:rsidP="007C21AF">
      <w:pPr>
        <w:spacing w:after="120"/>
        <w:ind w:left="0" w:firstLine="0"/>
        <w:jc w:val="both"/>
      </w:pPr>
      <w:r w:rsidRPr="004C5AE2">
        <w:t>Ženklai iš skirtingų ženklinimo medžiagų iš esmės nebandomi vienu metu. Skiriami: dažai (dažai, kurių sudėtyje yra tirpiklių, dispersija), šaltas plastikas, aliuminiu padengta folija, kitokios folijos, termoplastikas.</w:t>
      </w:r>
    </w:p>
    <w:p w:rsidR="00C34F3E" w:rsidRPr="004C5AE2" w:rsidRDefault="003E3497" w:rsidP="00A11530">
      <w:pPr>
        <w:pStyle w:val="Subtitle"/>
        <w:keepNext/>
        <w:ind w:left="1440" w:hanging="1440"/>
        <w:jc w:val="both"/>
        <w:rPr>
          <w:spacing w:val="0"/>
        </w:rPr>
      </w:pPr>
      <w:r w:rsidRPr="004C5AE2">
        <w:t>3 lentelė.</w:t>
      </w:r>
      <w:r w:rsidRPr="004C5AE2">
        <w:tab/>
        <w:t>Bandymo sąlygos</w:t>
      </w:r>
    </w:p>
    <w:tbl>
      <w:tblPr>
        <w:tblStyle w:val="TableGrid"/>
        <w:tblW w:w="0" w:type="auto"/>
        <w:tblLook w:val="04A0" w:firstRow="1" w:lastRow="0" w:firstColumn="1" w:lastColumn="0" w:noHBand="0" w:noVBand="1"/>
      </w:tblPr>
      <w:tblGrid>
        <w:gridCol w:w="4606"/>
        <w:gridCol w:w="4606"/>
      </w:tblGrid>
      <w:tr w:rsidR="00AD7468" w:rsidRPr="004C5AE2" w:rsidTr="00AD7468">
        <w:tc>
          <w:tcPr>
            <w:tcW w:w="4606" w:type="dxa"/>
          </w:tcPr>
          <w:p w:rsidR="00AD7468" w:rsidRPr="004C5AE2" w:rsidRDefault="00AD7468" w:rsidP="00A503EF">
            <w:pPr>
              <w:spacing w:after="120"/>
              <w:ind w:left="0" w:firstLine="0"/>
            </w:pPr>
            <w:r w:rsidRPr="004C5AE2">
              <w:t>Bandymo ratų skaičius</w:t>
            </w:r>
          </w:p>
        </w:tc>
        <w:tc>
          <w:tcPr>
            <w:tcW w:w="4606" w:type="dxa"/>
          </w:tcPr>
          <w:p w:rsidR="00AD7468" w:rsidRPr="004C5AE2" w:rsidRDefault="00AD7468" w:rsidP="00A503EF">
            <w:pPr>
              <w:spacing w:after="120"/>
              <w:ind w:left="0" w:firstLine="0"/>
            </w:pPr>
            <w:r w:rsidRPr="004C5AE2">
              <w:t>4 arba 8 (tai priklauso nuo bandomos medžiagos) (žr. 4.1.1 skirsnį)</w:t>
            </w:r>
          </w:p>
        </w:tc>
      </w:tr>
      <w:tr w:rsidR="00AD7468" w:rsidRPr="004C5AE2" w:rsidTr="00AD7468">
        <w:tc>
          <w:tcPr>
            <w:tcW w:w="4606" w:type="dxa"/>
          </w:tcPr>
          <w:p w:rsidR="00AD7468" w:rsidRPr="004C5AE2" w:rsidRDefault="00AD7468" w:rsidP="00A503EF">
            <w:pPr>
              <w:spacing w:after="120"/>
              <w:ind w:left="0" w:firstLine="0"/>
            </w:pPr>
            <w:r w:rsidRPr="004C5AE2">
              <w:t>Bandymo padangos tipas</w:t>
            </w:r>
          </w:p>
        </w:tc>
        <w:tc>
          <w:tcPr>
            <w:tcW w:w="4606" w:type="dxa"/>
          </w:tcPr>
          <w:p w:rsidR="00AD7468" w:rsidRPr="004C5AE2" w:rsidRDefault="00AD7468" w:rsidP="00A503EF">
            <w:pPr>
              <w:spacing w:after="120"/>
              <w:ind w:left="0" w:firstLine="0"/>
            </w:pPr>
            <w:r w:rsidRPr="004C5AE2">
              <w:t>Leistinos padangos, kuriomis įprastai prekiaujama rinkoje pagal 4.1.1 skirsnį</w:t>
            </w:r>
          </w:p>
          <w:p w:rsidR="00AD7468" w:rsidRPr="004C5AE2" w:rsidRDefault="00AD7468" w:rsidP="00A503EF">
            <w:pPr>
              <w:spacing w:after="120"/>
              <w:ind w:left="0" w:firstLine="0"/>
            </w:pPr>
            <w:r w:rsidRPr="004C5AE2">
              <w:t>Naujos padangos kiekvienam bandymui atlikti</w:t>
            </w:r>
            <w:r w:rsidR="00D1262E" w:rsidRPr="004C5AE2">
              <w:rPr>
                <w:rStyle w:val="FootnoteReference"/>
              </w:rPr>
              <w:footnoteReference w:id="3"/>
            </w:r>
          </w:p>
        </w:tc>
      </w:tr>
      <w:tr w:rsidR="00AD7468" w:rsidRPr="004C5AE2" w:rsidTr="00AD7468">
        <w:tc>
          <w:tcPr>
            <w:tcW w:w="4606" w:type="dxa"/>
          </w:tcPr>
          <w:p w:rsidR="00AD7468" w:rsidRPr="004C5AE2" w:rsidRDefault="00AD7468" w:rsidP="00A503EF">
            <w:pPr>
              <w:spacing w:after="120"/>
              <w:ind w:left="0" w:firstLine="0"/>
            </w:pPr>
            <w:r w:rsidRPr="004C5AE2">
              <w:t>Padangų slėgis</w:t>
            </w:r>
          </w:p>
        </w:tc>
        <w:tc>
          <w:tcPr>
            <w:tcW w:w="4606" w:type="dxa"/>
          </w:tcPr>
          <w:p w:rsidR="00AD7468" w:rsidRPr="004C5AE2" w:rsidRDefault="00AD7468" w:rsidP="00A503EF">
            <w:pPr>
              <w:spacing w:after="120"/>
              <w:ind w:left="0" w:firstLine="0"/>
            </w:pPr>
            <w:r w:rsidRPr="004C5AE2">
              <w:t>0,25 ± 0,02 MPa</w:t>
            </w:r>
          </w:p>
        </w:tc>
      </w:tr>
      <w:tr w:rsidR="00AD7468" w:rsidRPr="004C5AE2" w:rsidTr="00AD7468">
        <w:tc>
          <w:tcPr>
            <w:tcW w:w="4606" w:type="dxa"/>
          </w:tcPr>
          <w:p w:rsidR="00AD7468" w:rsidRPr="004C5AE2" w:rsidRDefault="00AD7468" w:rsidP="00A503EF">
            <w:pPr>
              <w:spacing w:after="120"/>
              <w:ind w:left="0" w:firstLine="0"/>
            </w:pPr>
            <w:r w:rsidRPr="004C5AE2">
              <w:t>Rato apkrova</w:t>
            </w:r>
          </w:p>
        </w:tc>
        <w:tc>
          <w:tcPr>
            <w:tcW w:w="4606" w:type="dxa"/>
          </w:tcPr>
          <w:p w:rsidR="00AD7468" w:rsidRPr="004C5AE2" w:rsidRDefault="00AD7468" w:rsidP="00A503EF">
            <w:pPr>
              <w:spacing w:after="120"/>
              <w:ind w:left="0" w:firstLine="0"/>
            </w:pPr>
            <w:r w:rsidRPr="004C5AE2">
              <w:t>3000 ± 300 N.</w:t>
            </w:r>
          </w:p>
        </w:tc>
      </w:tr>
      <w:tr w:rsidR="00AD7468" w:rsidRPr="004C5AE2" w:rsidTr="00AD7468">
        <w:tc>
          <w:tcPr>
            <w:tcW w:w="4606" w:type="dxa"/>
          </w:tcPr>
          <w:p w:rsidR="00AD7468" w:rsidRPr="004C5AE2" w:rsidRDefault="00AD7468" w:rsidP="00A503EF">
            <w:pPr>
              <w:spacing w:after="120"/>
              <w:ind w:left="0" w:firstLine="0"/>
            </w:pPr>
            <w:r w:rsidRPr="004C5AE2">
              <w:t>Kritimas</w:t>
            </w:r>
          </w:p>
        </w:tc>
        <w:tc>
          <w:tcPr>
            <w:tcW w:w="4606" w:type="dxa"/>
          </w:tcPr>
          <w:p w:rsidR="00AD7468" w:rsidRPr="004C5AE2" w:rsidRDefault="00AD7468" w:rsidP="00921E13">
            <w:pPr>
              <w:spacing w:after="120"/>
              <w:ind w:left="0" w:firstLine="0"/>
            </w:pPr>
            <w:r w:rsidRPr="004C5AE2">
              <w:t>0° iki didžiausio leistino nuokrypio ± 1°</w:t>
            </w:r>
          </w:p>
        </w:tc>
      </w:tr>
      <w:tr w:rsidR="00AD7468" w:rsidRPr="004C5AE2" w:rsidTr="00AD7468">
        <w:tc>
          <w:tcPr>
            <w:tcW w:w="4606" w:type="dxa"/>
          </w:tcPr>
          <w:p w:rsidR="00AD7468" w:rsidRPr="004C5AE2" w:rsidRDefault="00AD7468" w:rsidP="00A503EF">
            <w:pPr>
              <w:spacing w:after="120"/>
              <w:ind w:left="0" w:firstLine="0"/>
            </w:pPr>
            <w:r w:rsidRPr="004C5AE2">
              <w:t>Įstrižoji eiga</w:t>
            </w:r>
          </w:p>
        </w:tc>
        <w:tc>
          <w:tcPr>
            <w:tcW w:w="4606" w:type="dxa"/>
          </w:tcPr>
          <w:p w:rsidR="00AD7468" w:rsidRPr="004C5AE2" w:rsidRDefault="00AD7468" w:rsidP="00A503EF">
            <w:pPr>
              <w:spacing w:after="120"/>
              <w:ind w:left="0" w:firstLine="0"/>
            </w:pPr>
            <w:r w:rsidRPr="004C5AE2">
              <w:t>Kiekvienam ratui keičiama +1° (±10‘) / -1° (±10‘)</w:t>
            </w:r>
          </w:p>
        </w:tc>
      </w:tr>
      <w:tr w:rsidR="00AD7468" w:rsidRPr="004C5AE2" w:rsidTr="00AD7468">
        <w:tc>
          <w:tcPr>
            <w:tcW w:w="4606" w:type="dxa"/>
          </w:tcPr>
          <w:p w:rsidR="00AD7468" w:rsidRPr="004C5AE2" w:rsidRDefault="00AD7468" w:rsidP="00A503EF">
            <w:pPr>
              <w:spacing w:after="120"/>
              <w:ind w:left="0" w:firstLine="0"/>
            </w:pPr>
            <w:r w:rsidRPr="004C5AE2">
              <w:t>Greitis</w:t>
            </w:r>
          </w:p>
        </w:tc>
        <w:tc>
          <w:tcPr>
            <w:tcW w:w="4606" w:type="dxa"/>
          </w:tcPr>
          <w:p w:rsidR="00AD7468" w:rsidRPr="004C5AE2" w:rsidRDefault="00AD7468" w:rsidP="00A503EF">
            <w:pPr>
              <w:spacing w:after="120"/>
              <w:ind w:left="0" w:firstLine="0"/>
            </w:pPr>
            <w:r w:rsidRPr="004C5AE2">
              <w:t>15 km/h ± 1 km/h laistant</w:t>
            </w:r>
          </w:p>
          <w:p w:rsidR="00AD7468" w:rsidRPr="004C5AE2" w:rsidRDefault="00AD7468" w:rsidP="00A503EF">
            <w:pPr>
              <w:spacing w:after="120"/>
              <w:ind w:left="0" w:firstLine="0"/>
            </w:pPr>
            <w:r w:rsidRPr="004C5AE2">
              <w:t>60 km/h ± 3 km/h</w:t>
            </w:r>
          </w:p>
        </w:tc>
      </w:tr>
      <w:tr w:rsidR="00AD7468" w:rsidRPr="004C5AE2" w:rsidTr="00AD7468">
        <w:tc>
          <w:tcPr>
            <w:tcW w:w="4606" w:type="dxa"/>
          </w:tcPr>
          <w:p w:rsidR="00AD7468" w:rsidRPr="004C5AE2" w:rsidRDefault="00AD7468" w:rsidP="00A503EF">
            <w:pPr>
              <w:spacing w:after="120"/>
              <w:ind w:left="0" w:firstLine="0"/>
            </w:pPr>
            <w:r w:rsidRPr="004C5AE2">
              <w:t>Sukimosi kryptis</w:t>
            </w:r>
          </w:p>
        </w:tc>
        <w:tc>
          <w:tcPr>
            <w:tcW w:w="4606" w:type="dxa"/>
          </w:tcPr>
          <w:p w:rsidR="00AD7468" w:rsidRPr="004C5AE2" w:rsidRDefault="00AD7468" w:rsidP="00BF3220">
            <w:pPr>
              <w:spacing w:after="120"/>
              <w:ind w:left="0" w:firstLine="0"/>
            </w:pPr>
            <w:r w:rsidRPr="004C5AE2">
              <w:t>50 % kiekviena kryptimi</w:t>
            </w:r>
          </w:p>
        </w:tc>
      </w:tr>
      <w:tr w:rsidR="00AD7468" w:rsidRPr="004C5AE2" w:rsidTr="00AD7468">
        <w:tc>
          <w:tcPr>
            <w:tcW w:w="4606" w:type="dxa"/>
          </w:tcPr>
          <w:p w:rsidR="00AD7468" w:rsidRPr="004C5AE2" w:rsidRDefault="0043206D" w:rsidP="00A503EF">
            <w:pPr>
              <w:spacing w:after="120"/>
              <w:ind w:left="0" w:firstLine="0"/>
            </w:pPr>
            <w:r w:rsidRPr="004C5AE2">
              <w:t>Matavimo intervalai</w:t>
            </w:r>
          </w:p>
        </w:tc>
        <w:tc>
          <w:tcPr>
            <w:tcW w:w="4606" w:type="dxa"/>
          </w:tcPr>
          <w:p w:rsidR="00AD7468" w:rsidRPr="004C5AE2" w:rsidRDefault="0043206D" w:rsidP="00A503EF">
            <w:pPr>
              <w:spacing w:after="120"/>
              <w:ind w:left="0" w:firstLine="0"/>
            </w:pPr>
            <w:r w:rsidRPr="004C5AE2">
              <w:t>0; 0,01; 0,1; 0,2; 0,5; 1,0; 2,0; 3,0 ir 4,0 x 10</w:t>
            </w:r>
            <w:r w:rsidRPr="004C5AE2">
              <w:rPr>
                <w:vertAlign w:val="superscript"/>
              </w:rPr>
              <w:t>6</w:t>
            </w:r>
          </w:p>
        </w:tc>
      </w:tr>
      <w:tr w:rsidR="0043206D" w:rsidRPr="004C5AE2" w:rsidTr="00AD7468">
        <w:tc>
          <w:tcPr>
            <w:tcW w:w="4606" w:type="dxa"/>
          </w:tcPr>
          <w:p w:rsidR="0043206D" w:rsidRPr="004C5AE2" w:rsidRDefault="0043206D" w:rsidP="00A503EF">
            <w:pPr>
              <w:spacing w:after="120"/>
              <w:ind w:left="0" w:firstLine="0"/>
            </w:pPr>
            <w:r w:rsidRPr="004C5AE2">
              <w:t>Patalpų temperatūra</w:t>
            </w:r>
          </w:p>
        </w:tc>
        <w:tc>
          <w:tcPr>
            <w:tcW w:w="4606" w:type="dxa"/>
          </w:tcPr>
          <w:p w:rsidR="0043206D" w:rsidRPr="004C5AE2" w:rsidRDefault="0043206D" w:rsidP="00A503EF">
            <w:pPr>
              <w:spacing w:after="120"/>
              <w:ind w:left="0" w:firstLine="0"/>
            </w:pPr>
            <w:r w:rsidRPr="004C5AE2">
              <w:t>nuo + 5 °C iki + 10 °C</w:t>
            </w:r>
          </w:p>
        </w:tc>
      </w:tr>
    </w:tbl>
    <w:p w:rsidR="00AD7468" w:rsidRPr="004C5AE2" w:rsidRDefault="00AD7468" w:rsidP="00D9642C">
      <w:pPr>
        <w:spacing w:after="120"/>
        <w:ind w:left="0" w:firstLine="0"/>
      </w:pPr>
    </w:p>
    <w:p w:rsidR="00D9642C" w:rsidRPr="004C5AE2" w:rsidRDefault="00D9642C" w:rsidP="00A11530">
      <w:pPr>
        <w:pStyle w:val="Subtitle"/>
        <w:keepNext/>
        <w:ind w:left="1440" w:hanging="1440"/>
        <w:jc w:val="both"/>
        <w:rPr>
          <w:spacing w:val="0"/>
        </w:rPr>
      </w:pPr>
      <w:r w:rsidRPr="004C5AE2">
        <w:t>4 lentelė.</w:t>
      </w:r>
      <w:r w:rsidRPr="004C5AE2">
        <w:tab/>
        <w:t>Matavimo ciklai</w:t>
      </w:r>
    </w:p>
    <w:tbl>
      <w:tblPr>
        <w:tblStyle w:val="TableGrid"/>
        <w:tblW w:w="0" w:type="auto"/>
        <w:tblLook w:val="04A0" w:firstRow="1" w:lastRow="0" w:firstColumn="1" w:lastColumn="0" w:noHBand="0" w:noVBand="1"/>
      </w:tblPr>
      <w:tblGrid>
        <w:gridCol w:w="1316"/>
        <w:gridCol w:w="1316"/>
        <w:gridCol w:w="1316"/>
        <w:gridCol w:w="1316"/>
        <w:gridCol w:w="1316"/>
        <w:gridCol w:w="1316"/>
        <w:gridCol w:w="1316"/>
      </w:tblGrid>
      <w:tr w:rsidR="00C34F3E" w:rsidRPr="004C5AE2" w:rsidTr="00C34F3E">
        <w:tc>
          <w:tcPr>
            <w:tcW w:w="1316" w:type="dxa"/>
          </w:tcPr>
          <w:p w:rsidR="00C34F3E" w:rsidRPr="004C5AE2" w:rsidRDefault="00C34F3E" w:rsidP="00A503EF">
            <w:pPr>
              <w:spacing w:after="120"/>
              <w:ind w:left="0" w:firstLine="0"/>
              <w:rPr>
                <w:b/>
                <w:sz w:val="18"/>
                <w:szCs w:val="18"/>
              </w:rPr>
            </w:pPr>
            <w:r w:rsidRPr="004C5AE2">
              <w:rPr>
                <w:b/>
                <w:sz w:val="18"/>
                <w:szCs w:val="18"/>
              </w:rPr>
              <w:t>Matavimo ciklas</w:t>
            </w:r>
          </w:p>
        </w:tc>
        <w:tc>
          <w:tcPr>
            <w:tcW w:w="1316" w:type="dxa"/>
          </w:tcPr>
          <w:p w:rsidR="00C34F3E" w:rsidRPr="004C5AE2" w:rsidRDefault="00C34F3E" w:rsidP="00A503EF">
            <w:pPr>
              <w:spacing w:after="120"/>
              <w:ind w:left="0" w:firstLine="0"/>
              <w:rPr>
                <w:b/>
                <w:sz w:val="18"/>
                <w:szCs w:val="18"/>
              </w:rPr>
            </w:pPr>
            <w:r w:rsidRPr="004C5AE2">
              <w:rPr>
                <w:b/>
                <w:sz w:val="18"/>
                <w:szCs w:val="18"/>
              </w:rPr>
              <w:t>Matavimo ciklo riedėjimai ant viršaus</w:t>
            </w:r>
          </w:p>
        </w:tc>
        <w:tc>
          <w:tcPr>
            <w:tcW w:w="1316" w:type="dxa"/>
          </w:tcPr>
          <w:p w:rsidR="00C34F3E" w:rsidRPr="004C5AE2" w:rsidRDefault="00C34F3E" w:rsidP="00A503EF">
            <w:pPr>
              <w:spacing w:after="120"/>
              <w:ind w:left="0" w:firstLine="0"/>
              <w:rPr>
                <w:b/>
                <w:sz w:val="18"/>
                <w:szCs w:val="18"/>
              </w:rPr>
            </w:pPr>
            <w:r w:rsidRPr="004C5AE2">
              <w:rPr>
                <w:b/>
                <w:sz w:val="18"/>
                <w:szCs w:val="18"/>
              </w:rPr>
              <w:t>Riedėjimai ant viršaus laistant pradžioje</w:t>
            </w:r>
          </w:p>
        </w:tc>
        <w:tc>
          <w:tcPr>
            <w:tcW w:w="1316" w:type="dxa"/>
          </w:tcPr>
          <w:p w:rsidR="00C34F3E" w:rsidRPr="004C5AE2" w:rsidRDefault="00C34F3E" w:rsidP="00A503EF">
            <w:pPr>
              <w:spacing w:after="120"/>
              <w:ind w:left="0" w:firstLine="0"/>
              <w:rPr>
                <w:b/>
                <w:sz w:val="18"/>
                <w:szCs w:val="18"/>
              </w:rPr>
            </w:pPr>
            <w:r w:rsidRPr="004C5AE2">
              <w:rPr>
                <w:b/>
                <w:sz w:val="18"/>
                <w:szCs w:val="18"/>
              </w:rPr>
              <w:t>Riedėjimai ant viršaus sausomis sąlygomis</w:t>
            </w:r>
          </w:p>
        </w:tc>
        <w:tc>
          <w:tcPr>
            <w:tcW w:w="1316" w:type="dxa"/>
          </w:tcPr>
          <w:p w:rsidR="00C34F3E" w:rsidRPr="004C5AE2" w:rsidRDefault="00C34F3E" w:rsidP="00A503EF">
            <w:pPr>
              <w:spacing w:after="120"/>
              <w:ind w:left="0" w:firstLine="0"/>
              <w:rPr>
                <w:b/>
                <w:sz w:val="18"/>
                <w:szCs w:val="18"/>
              </w:rPr>
            </w:pPr>
            <w:r w:rsidRPr="004C5AE2">
              <w:rPr>
                <w:b/>
                <w:sz w:val="18"/>
                <w:szCs w:val="18"/>
              </w:rPr>
              <w:t>Riedėjimai ant viršaus laistant pabaigoje*)</w:t>
            </w:r>
          </w:p>
        </w:tc>
        <w:tc>
          <w:tcPr>
            <w:tcW w:w="1316" w:type="dxa"/>
          </w:tcPr>
          <w:p w:rsidR="00C34F3E" w:rsidRPr="004C5AE2" w:rsidRDefault="00C34F3E" w:rsidP="00A503EF">
            <w:pPr>
              <w:spacing w:after="120"/>
              <w:ind w:left="0" w:firstLine="0"/>
              <w:rPr>
                <w:b/>
                <w:sz w:val="18"/>
                <w:szCs w:val="18"/>
              </w:rPr>
            </w:pPr>
            <w:r w:rsidRPr="004C5AE2">
              <w:rPr>
                <w:b/>
                <w:sz w:val="18"/>
                <w:szCs w:val="18"/>
              </w:rPr>
              <w:t xml:space="preserve">Riedėjimai ant viršaus iki pasikeičiant krypčiai </w:t>
            </w:r>
          </w:p>
        </w:tc>
        <w:tc>
          <w:tcPr>
            <w:tcW w:w="1316" w:type="dxa"/>
          </w:tcPr>
          <w:p w:rsidR="00C34F3E" w:rsidRPr="004C5AE2" w:rsidRDefault="00C34F3E" w:rsidP="00A503EF">
            <w:pPr>
              <w:spacing w:after="120"/>
              <w:ind w:left="0" w:firstLine="0"/>
              <w:rPr>
                <w:b/>
                <w:sz w:val="18"/>
                <w:szCs w:val="18"/>
              </w:rPr>
            </w:pPr>
            <w:r w:rsidRPr="004C5AE2">
              <w:rPr>
                <w:b/>
                <w:sz w:val="18"/>
                <w:szCs w:val="18"/>
              </w:rPr>
              <w:t>Visas riedėjimų skaičius ant viršaus</w:t>
            </w:r>
          </w:p>
        </w:tc>
      </w:tr>
      <w:tr w:rsidR="00C34F3E" w:rsidRPr="004C5AE2" w:rsidTr="00C34F3E">
        <w:tc>
          <w:tcPr>
            <w:tcW w:w="1316" w:type="dxa"/>
          </w:tcPr>
          <w:p w:rsidR="00C34F3E" w:rsidRPr="004C5AE2" w:rsidRDefault="00EB7D09" w:rsidP="00C34F3E">
            <w:pPr>
              <w:spacing w:after="120"/>
              <w:ind w:left="0" w:firstLine="0"/>
              <w:jc w:val="center"/>
            </w:pPr>
            <w:r w:rsidRPr="004C5AE2">
              <w:lastRenderedPageBreak/>
              <w:t>1</w:t>
            </w:r>
          </w:p>
        </w:tc>
        <w:tc>
          <w:tcPr>
            <w:tcW w:w="1316" w:type="dxa"/>
          </w:tcPr>
          <w:p w:rsidR="00C34F3E" w:rsidRPr="004C5AE2" w:rsidRDefault="00EB7D09" w:rsidP="00C34F3E">
            <w:pPr>
              <w:spacing w:after="120"/>
              <w:ind w:left="0" w:firstLine="0"/>
              <w:jc w:val="center"/>
            </w:pPr>
            <w:r w:rsidRPr="004C5AE2">
              <w:t>10 000</w:t>
            </w:r>
          </w:p>
        </w:tc>
        <w:tc>
          <w:tcPr>
            <w:tcW w:w="1316" w:type="dxa"/>
          </w:tcPr>
          <w:p w:rsidR="00C34F3E" w:rsidRPr="004C5AE2" w:rsidRDefault="00EB7D09" w:rsidP="00C34F3E">
            <w:pPr>
              <w:spacing w:after="120"/>
              <w:ind w:left="0" w:firstLine="0"/>
              <w:jc w:val="center"/>
            </w:pPr>
            <w:r w:rsidRPr="004C5AE2">
              <w:t>1 750</w:t>
            </w:r>
          </w:p>
        </w:tc>
        <w:tc>
          <w:tcPr>
            <w:tcW w:w="1316" w:type="dxa"/>
          </w:tcPr>
          <w:p w:rsidR="00C34F3E" w:rsidRPr="004C5AE2" w:rsidRDefault="00EB7D09" w:rsidP="00C34F3E">
            <w:pPr>
              <w:spacing w:after="120"/>
              <w:ind w:left="0" w:firstLine="0"/>
              <w:jc w:val="center"/>
            </w:pPr>
            <w:r w:rsidRPr="004C5AE2">
              <w:t>6 500</w:t>
            </w:r>
          </w:p>
        </w:tc>
        <w:tc>
          <w:tcPr>
            <w:tcW w:w="1316" w:type="dxa"/>
          </w:tcPr>
          <w:p w:rsidR="00C34F3E" w:rsidRPr="004C5AE2" w:rsidRDefault="00EB7D09" w:rsidP="00C34F3E">
            <w:pPr>
              <w:spacing w:after="120"/>
              <w:ind w:left="0" w:firstLine="0"/>
              <w:jc w:val="center"/>
            </w:pPr>
            <w:r w:rsidRPr="004C5AE2">
              <w:t>1 750</w:t>
            </w:r>
          </w:p>
        </w:tc>
        <w:tc>
          <w:tcPr>
            <w:tcW w:w="1316" w:type="dxa"/>
          </w:tcPr>
          <w:p w:rsidR="00C34F3E" w:rsidRPr="004C5AE2" w:rsidRDefault="00EB7D09" w:rsidP="00C34F3E">
            <w:pPr>
              <w:spacing w:after="120"/>
              <w:ind w:left="0" w:firstLine="0"/>
              <w:jc w:val="center"/>
            </w:pPr>
            <w:r w:rsidRPr="004C5AE2">
              <w:t>5 000</w:t>
            </w:r>
          </w:p>
        </w:tc>
        <w:tc>
          <w:tcPr>
            <w:tcW w:w="1316" w:type="dxa"/>
          </w:tcPr>
          <w:p w:rsidR="00C34F3E" w:rsidRPr="004C5AE2" w:rsidRDefault="00EB7D09" w:rsidP="00C34F3E">
            <w:pPr>
              <w:spacing w:after="120"/>
              <w:ind w:left="0" w:firstLine="0"/>
              <w:jc w:val="center"/>
            </w:pPr>
            <w:r w:rsidRPr="004C5AE2">
              <w:t>10 000</w:t>
            </w:r>
          </w:p>
        </w:tc>
      </w:tr>
      <w:tr w:rsidR="00C34F3E" w:rsidRPr="004C5AE2" w:rsidTr="00C34F3E">
        <w:tc>
          <w:tcPr>
            <w:tcW w:w="1316" w:type="dxa"/>
          </w:tcPr>
          <w:p w:rsidR="00C34F3E" w:rsidRPr="004C5AE2" w:rsidRDefault="00EB7D09" w:rsidP="003114C1">
            <w:pPr>
              <w:spacing w:after="120"/>
              <w:ind w:left="0" w:firstLine="0"/>
              <w:jc w:val="center"/>
            </w:pPr>
            <w:r w:rsidRPr="004C5AE2">
              <w:t xml:space="preserve">2 </w:t>
            </w:r>
          </w:p>
        </w:tc>
        <w:tc>
          <w:tcPr>
            <w:tcW w:w="1316" w:type="dxa"/>
          </w:tcPr>
          <w:p w:rsidR="00C34F3E" w:rsidRPr="004C5AE2" w:rsidRDefault="003114C1" w:rsidP="00C34F3E">
            <w:pPr>
              <w:spacing w:after="120"/>
              <w:ind w:left="0" w:firstLine="0"/>
              <w:jc w:val="center"/>
            </w:pPr>
            <w:r w:rsidRPr="004C5AE2">
              <w:t>90 000</w:t>
            </w:r>
          </w:p>
        </w:tc>
        <w:tc>
          <w:tcPr>
            <w:tcW w:w="1316" w:type="dxa"/>
          </w:tcPr>
          <w:p w:rsidR="00C34F3E" w:rsidRPr="004C5AE2" w:rsidRDefault="00EB7D09" w:rsidP="00C34F3E">
            <w:pPr>
              <w:spacing w:after="120"/>
              <w:ind w:left="0" w:firstLine="0"/>
              <w:jc w:val="center"/>
            </w:pPr>
            <w:r w:rsidRPr="004C5AE2">
              <w:t>-</w:t>
            </w:r>
          </w:p>
        </w:tc>
        <w:tc>
          <w:tcPr>
            <w:tcW w:w="1316" w:type="dxa"/>
          </w:tcPr>
          <w:p w:rsidR="00C34F3E" w:rsidRPr="004C5AE2" w:rsidRDefault="003114C1" w:rsidP="00C34F3E">
            <w:pPr>
              <w:spacing w:after="120"/>
              <w:ind w:left="0" w:firstLine="0"/>
              <w:jc w:val="center"/>
            </w:pPr>
            <w:r w:rsidRPr="004C5AE2">
              <w:t>88 250</w:t>
            </w:r>
          </w:p>
        </w:tc>
        <w:tc>
          <w:tcPr>
            <w:tcW w:w="1316" w:type="dxa"/>
          </w:tcPr>
          <w:p w:rsidR="00C34F3E" w:rsidRPr="004C5AE2" w:rsidRDefault="003114C1" w:rsidP="00C34F3E">
            <w:pPr>
              <w:spacing w:after="120"/>
              <w:ind w:left="0" w:firstLine="0"/>
              <w:jc w:val="center"/>
            </w:pPr>
            <w:r w:rsidRPr="004C5AE2">
              <w:t>1 750</w:t>
            </w:r>
          </w:p>
        </w:tc>
        <w:tc>
          <w:tcPr>
            <w:tcW w:w="1316" w:type="dxa"/>
          </w:tcPr>
          <w:p w:rsidR="00C34F3E" w:rsidRPr="004C5AE2" w:rsidRDefault="003114C1" w:rsidP="00C34F3E">
            <w:pPr>
              <w:spacing w:after="120"/>
              <w:ind w:left="0" w:firstLine="0"/>
              <w:jc w:val="center"/>
            </w:pPr>
            <w:r w:rsidRPr="004C5AE2">
              <w:t>25 000</w:t>
            </w:r>
          </w:p>
        </w:tc>
        <w:tc>
          <w:tcPr>
            <w:tcW w:w="1316" w:type="dxa"/>
          </w:tcPr>
          <w:p w:rsidR="00C34F3E" w:rsidRPr="004C5AE2" w:rsidRDefault="003114C1" w:rsidP="00C34F3E">
            <w:pPr>
              <w:spacing w:after="120"/>
              <w:ind w:left="0" w:firstLine="0"/>
              <w:jc w:val="center"/>
            </w:pPr>
            <w:r w:rsidRPr="004C5AE2">
              <w:t>100 000</w:t>
            </w:r>
          </w:p>
        </w:tc>
      </w:tr>
      <w:tr w:rsidR="003114C1" w:rsidRPr="004C5AE2" w:rsidTr="00C34F3E">
        <w:tc>
          <w:tcPr>
            <w:tcW w:w="1316" w:type="dxa"/>
          </w:tcPr>
          <w:p w:rsidR="003114C1" w:rsidRPr="004C5AE2" w:rsidRDefault="003114C1" w:rsidP="00C34F3E">
            <w:pPr>
              <w:spacing w:after="120"/>
              <w:ind w:left="0" w:firstLine="0"/>
              <w:jc w:val="center"/>
            </w:pPr>
            <w:r w:rsidRPr="004C5AE2">
              <w:t>3</w:t>
            </w:r>
          </w:p>
        </w:tc>
        <w:tc>
          <w:tcPr>
            <w:tcW w:w="1316" w:type="dxa"/>
          </w:tcPr>
          <w:p w:rsidR="003114C1" w:rsidRPr="004C5AE2" w:rsidRDefault="003114C1" w:rsidP="003114C1">
            <w:pPr>
              <w:spacing w:after="120"/>
              <w:ind w:left="0" w:firstLine="0"/>
              <w:jc w:val="center"/>
            </w:pPr>
            <w:r w:rsidRPr="004C5AE2">
              <w:t>100 000</w:t>
            </w:r>
          </w:p>
        </w:tc>
        <w:tc>
          <w:tcPr>
            <w:tcW w:w="1316" w:type="dxa"/>
          </w:tcPr>
          <w:p w:rsidR="003114C1" w:rsidRPr="004C5AE2" w:rsidRDefault="003114C1" w:rsidP="003114C1">
            <w:pPr>
              <w:spacing w:after="120"/>
              <w:ind w:left="0" w:firstLine="0"/>
              <w:jc w:val="center"/>
            </w:pPr>
            <w:r w:rsidRPr="004C5AE2">
              <w:t>-</w:t>
            </w:r>
          </w:p>
        </w:tc>
        <w:tc>
          <w:tcPr>
            <w:tcW w:w="1316" w:type="dxa"/>
          </w:tcPr>
          <w:p w:rsidR="003114C1" w:rsidRPr="004C5AE2" w:rsidRDefault="003114C1" w:rsidP="003114C1">
            <w:pPr>
              <w:spacing w:after="120"/>
              <w:ind w:left="0" w:firstLine="0"/>
              <w:jc w:val="center"/>
            </w:pPr>
            <w:r w:rsidRPr="004C5AE2">
              <w:t>96 500</w:t>
            </w:r>
          </w:p>
        </w:tc>
        <w:tc>
          <w:tcPr>
            <w:tcW w:w="1316" w:type="dxa"/>
          </w:tcPr>
          <w:p w:rsidR="003114C1" w:rsidRPr="004C5AE2" w:rsidRDefault="003114C1" w:rsidP="003114C1">
            <w:pPr>
              <w:spacing w:after="120"/>
              <w:ind w:left="0" w:firstLine="0"/>
              <w:jc w:val="center"/>
            </w:pPr>
            <w:r w:rsidRPr="004C5AE2">
              <w:t>3 500</w:t>
            </w:r>
          </w:p>
        </w:tc>
        <w:tc>
          <w:tcPr>
            <w:tcW w:w="1316" w:type="dxa"/>
          </w:tcPr>
          <w:p w:rsidR="003114C1" w:rsidRPr="004C5AE2" w:rsidRDefault="003114C1" w:rsidP="003114C1">
            <w:pPr>
              <w:spacing w:after="120"/>
              <w:ind w:left="0" w:firstLine="0"/>
              <w:jc w:val="center"/>
            </w:pPr>
            <w:r w:rsidRPr="004C5AE2">
              <w:t>25 000</w:t>
            </w:r>
          </w:p>
        </w:tc>
        <w:tc>
          <w:tcPr>
            <w:tcW w:w="1316" w:type="dxa"/>
          </w:tcPr>
          <w:p w:rsidR="003114C1" w:rsidRPr="004C5AE2" w:rsidRDefault="003114C1" w:rsidP="003114C1">
            <w:pPr>
              <w:spacing w:after="120"/>
              <w:ind w:left="0" w:firstLine="0"/>
              <w:jc w:val="center"/>
            </w:pPr>
            <w:r w:rsidRPr="004C5AE2">
              <w:t>200 000</w:t>
            </w:r>
          </w:p>
        </w:tc>
      </w:tr>
      <w:tr w:rsidR="003114C1" w:rsidRPr="004C5AE2" w:rsidTr="00C34F3E">
        <w:tc>
          <w:tcPr>
            <w:tcW w:w="1316" w:type="dxa"/>
          </w:tcPr>
          <w:p w:rsidR="003114C1" w:rsidRPr="004C5AE2" w:rsidRDefault="003114C1" w:rsidP="00C34F3E">
            <w:pPr>
              <w:spacing w:after="120"/>
              <w:ind w:left="0" w:firstLine="0"/>
              <w:jc w:val="center"/>
            </w:pPr>
            <w:r w:rsidRPr="004C5AE2">
              <w:t>4</w:t>
            </w:r>
          </w:p>
        </w:tc>
        <w:tc>
          <w:tcPr>
            <w:tcW w:w="1316" w:type="dxa"/>
          </w:tcPr>
          <w:p w:rsidR="003114C1" w:rsidRPr="004C5AE2" w:rsidRDefault="003114C1" w:rsidP="003114C1">
            <w:pPr>
              <w:spacing w:after="120"/>
              <w:ind w:left="0" w:firstLine="0"/>
              <w:jc w:val="center"/>
            </w:pPr>
            <w:r w:rsidRPr="004C5AE2">
              <w:t>300 000</w:t>
            </w:r>
          </w:p>
        </w:tc>
        <w:tc>
          <w:tcPr>
            <w:tcW w:w="1316" w:type="dxa"/>
          </w:tcPr>
          <w:p w:rsidR="003114C1" w:rsidRPr="004C5AE2" w:rsidRDefault="003114C1" w:rsidP="003114C1">
            <w:pPr>
              <w:spacing w:after="120"/>
              <w:ind w:left="0" w:firstLine="0"/>
              <w:jc w:val="center"/>
            </w:pPr>
            <w:r w:rsidRPr="004C5AE2">
              <w:t>-</w:t>
            </w:r>
          </w:p>
        </w:tc>
        <w:tc>
          <w:tcPr>
            <w:tcW w:w="1316" w:type="dxa"/>
          </w:tcPr>
          <w:p w:rsidR="003114C1" w:rsidRPr="004C5AE2" w:rsidRDefault="003114C1" w:rsidP="003114C1">
            <w:pPr>
              <w:spacing w:after="120"/>
              <w:ind w:left="0" w:firstLine="0"/>
              <w:jc w:val="center"/>
            </w:pPr>
            <w:r w:rsidRPr="004C5AE2">
              <w:t>290 000</w:t>
            </w:r>
          </w:p>
        </w:tc>
        <w:tc>
          <w:tcPr>
            <w:tcW w:w="1316" w:type="dxa"/>
          </w:tcPr>
          <w:p w:rsidR="003114C1" w:rsidRPr="004C5AE2" w:rsidRDefault="003114C1" w:rsidP="003114C1">
            <w:pPr>
              <w:spacing w:after="120"/>
              <w:ind w:left="0" w:firstLine="0"/>
              <w:jc w:val="center"/>
            </w:pPr>
            <w:r w:rsidRPr="004C5AE2">
              <w:t>10 000</w:t>
            </w:r>
          </w:p>
        </w:tc>
        <w:tc>
          <w:tcPr>
            <w:tcW w:w="1316" w:type="dxa"/>
          </w:tcPr>
          <w:p w:rsidR="003114C1" w:rsidRPr="004C5AE2" w:rsidRDefault="003114C1" w:rsidP="003114C1">
            <w:pPr>
              <w:spacing w:after="120"/>
              <w:ind w:left="0" w:firstLine="0"/>
              <w:jc w:val="center"/>
            </w:pPr>
            <w:r w:rsidRPr="004C5AE2">
              <w:t>25 000</w:t>
            </w:r>
          </w:p>
        </w:tc>
        <w:tc>
          <w:tcPr>
            <w:tcW w:w="1316" w:type="dxa"/>
          </w:tcPr>
          <w:p w:rsidR="003114C1" w:rsidRPr="004C5AE2" w:rsidRDefault="003114C1" w:rsidP="003114C1">
            <w:pPr>
              <w:spacing w:after="120"/>
              <w:ind w:left="0" w:firstLine="0"/>
              <w:jc w:val="center"/>
            </w:pPr>
            <w:r w:rsidRPr="004C5AE2">
              <w:t>500 000</w:t>
            </w:r>
          </w:p>
        </w:tc>
      </w:tr>
      <w:tr w:rsidR="003114C1" w:rsidRPr="004C5AE2" w:rsidTr="00C34F3E">
        <w:tc>
          <w:tcPr>
            <w:tcW w:w="1316" w:type="dxa"/>
          </w:tcPr>
          <w:p w:rsidR="003114C1" w:rsidRPr="004C5AE2" w:rsidRDefault="003114C1" w:rsidP="00C34F3E">
            <w:pPr>
              <w:spacing w:after="120"/>
              <w:ind w:left="0" w:firstLine="0"/>
              <w:jc w:val="center"/>
            </w:pPr>
            <w:r w:rsidRPr="004C5AE2">
              <w:t>5</w:t>
            </w:r>
          </w:p>
        </w:tc>
        <w:tc>
          <w:tcPr>
            <w:tcW w:w="1316" w:type="dxa"/>
          </w:tcPr>
          <w:p w:rsidR="003114C1" w:rsidRPr="004C5AE2" w:rsidRDefault="003114C1" w:rsidP="003114C1">
            <w:pPr>
              <w:spacing w:after="120"/>
              <w:ind w:left="0" w:firstLine="0"/>
              <w:jc w:val="center"/>
            </w:pPr>
            <w:r w:rsidRPr="004C5AE2">
              <w:t>500 000</w:t>
            </w:r>
          </w:p>
        </w:tc>
        <w:tc>
          <w:tcPr>
            <w:tcW w:w="1316" w:type="dxa"/>
          </w:tcPr>
          <w:p w:rsidR="003114C1" w:rsidRPr="004C5AE2" w:rsidRDefault="003114C1" w:rsidP="003114C1">
            <w:pPr>
              <w:spacing w:after="120"/>
              <w:ind w:left="0" w:firstLine="0"/>
              <w:jc w:val="center"/>
            </w:pPr>
            <w:r w:rsidRPr="004C5AE2">
              <w:t>-</w:t>
            </w:r>
          </w:p>
        </w:tc>
        <w:tc>
          <w:tcPr>
            <w:tcW w:w="1316" w:type="dxa"/>
          </w:tcPr>
          <w:p w:rsidR="003114C1" w:rsidRPr="004C5AE2" w:rsidRDefault="003114C1" w:rsidP="003114C1">
            <w:pPr>
              <w:spacing w:after="120"/>
              <w:ind w:left="0" w:firstLine="0"/>
              <w:jc w:val="center"/>
            </w:pPr>
            <w:r w:rsidRPr="004C5AE2">
              <w:t>490 000</w:t>
            </w:r>
          </w:p>
        </w:tc>
        <w:tc>
          <w:tcPr>
            <w:tcW w:w="1316" w:type="dxa"/>
          </w:tcPr>
          <w:p w:rsidR="003114C1" w:rsidRPr="004C5AE2" w:rsidRDefault="003114C1" w:rsidP="003114C1">
            <w:pPr>
              <w:spacing w:after="120"/>
              <w:ind w:left="0" w:firstLine="0"/>
              <w:jc w:val="center"/>
            </w:pPr>
            <w:r w:rsidRPr="004C5AE2">
              <w:t>10 000</w:t>
            </w:r>
          </w:p>
        </w:tc>
        <w:tc>
          <w:tcPr>
            <w:tcW w:w="1316" w:type="dxa"/>
          </w:tcPr>
          <w:p w:rsidR="003114C1" w:rsidRPr="004C5AE2" w:rsidRDefault="003114C1" w:rsidP="003114C1">
            <w:pPr>
              <w:spacing w:after="120"/>
              <w:ind w:left="0" w:firstLine="0"/>
              <w:jc w:val="center"/>
            </w:pPr>
            <w:r w:rsidRPr="004C5AE2">
              <w:t>25 000</w:t>
            </w:r>
          </w:p>
        </w:tc>
        <w:tc>
          <w:tcPr>
            <w:tcW w:w="1316" w:type="dxa"/>
          </w:tcPr>
          <w:p w:rsidR="003114C1" w:rsidRPr="004C5AE2" w:rsidRDefault="003114C1" w:rsidP="003114C1">
            <w:pPr>
              <w:spacing w:after="120"/>
              <w:ind w:left="0" w:firstLine="0"/>
              <w:jc w:val="center"/>
            </w:pPr>
            <w:r w:rsidRPr="004C5AE2">
              <w:t>1 000 000</w:t>
            </w:r>
          </w:p>
        </w:tc>
      </w:tr>
      <w:tr w:rsidR="003114C1" w:rsidRPr="004C5AE2" w:rsidTr="00C34F3E">
        <w:tc>
          <w:tcPr>
            <w:tcW w:w="1316" w:type="dxa"/>
          </w:tcPr>
          <w:p w:rsidR="003114C1" w:rsidRPr="004C5AE2" w:rsidRDefault="003114C1" w:rsidP="00C34F3E">
            <w:pPr>
              <w:spacing w:after="120"/>
              <w:ind w:left="0" w:firstLine="0"/>
              <w:jc w:val="center"/>
            </w:pPr>
            <w:r w:rsidRPr="004C5AE2">
              <w:t>6</w:t>
            </w:r>
          </w:p>
        </w:tc>
        <w:tc>
          <w:tcPr>
            <w:tcW w:w="1316" w:type="dxa"/>
          </w:tcPr>
          <w:p w:rsidR="003114C1" w:rsidRPr="004C5AE2" w:rsidRDefault="003114C1" w:rsidP="003114C1">
            <w:pPr>
              <w:spacing w:after="120"/>
              <w:ind w:left="0" w:firstLine="0"/>
              <w:jc w:val="center"/>
            </w:pPr>
            <w:r w:rsidRPr="004C5AE2">
              <w:t>1 000 000</w:t>
            </w:r>
          </w:p>
        </w:tc>
        <w:tc>
          <w:tcPr>
            <w:tcW w:w="1316" w:type="dxa"/>
          </w:tcPr>
          <w:p w:rsidR="003114C1" w:rsidRPr="004C5AE2" w:rsidRDefault="003114C1" w:rsidP="003114C1">
            <w:pPr>
              <w:spacing w:after="120"/>
              <w:ind w:left="0" w:firstLine="0"/>
              <w:jc w:val="center"/>
            </w:pPr>
            <w:r w:rsidRPr="004C5AE2">
              <w:t>-</w:t>
            </w:r>
          </w:p>
        </w:tc>
        <w:tc>
          <w:tcPr>
            <w:tcW w:w="1316" w:type="dxa"/>
          </w:tcPr>
          <w:p w:rsidR="003114C1" w:rsidRPr="004C5AE2" w:rsidRDefault="003114C1" w:rsidP="003114C1">
            <w:pPr>
              <w:spacing w:after="120"/>
              <w:ind w:left="0" w:firstLine="0"/>
              <w:jc w:val="center"/>
            </w:pPr>
            <w:r w:rsidRPr="004C5AE2">
              <w:t>980 000</w:t>
            </w:r>
          </w:p>
        </w:tc>
        <w:tc>
          <w:tcPr>
            <w:tcW w:w="1316" w:type="dxa"/>
          </w:tcPr>
          <w:p w:rsidR="003114C1" w:rsidRPr="004C5AE2" w:rsidRDefault="003114C1" w:rsidP="003114C1">
            <w:pPr>
              <w:spacing w:after="120"/>
              <w:ind w:left="0" w:firstLine="0"/>
              <w:jc w:val="center"/>
            </w:pPr>
            <w:r w:rsidRPr="004C5AE2">
              <w:t>20 000</w:t>
            </w:r>
          </w:p>
        </w:tc>
        <w:tc>
          <w:tcPr>
            <w:tcW w:w="1316" w:type="dxa"/>
          </w:tcPr>
          <w:p w:rsidR="003114C1" w:rsidRPr="004C5AE2" w:rsidRDefault="003114C1" w:rsidP="003114C1">
            <w:pPr>
              <w:spacing w:after="120"/>
              <w:ind w:left="0" w:firstLine="0"/>
              <w:jc w:val="center"/>
            </w:pPr>
            <w:r w:rsidRPr="004C5AE2">
              <w:t>25 000</w:t>
            </w:r>
          </w:p>
        </w:tc>
        <w:tc>
          <w:tcPr>
            <w:tcW w:w="1316" w:type="dxa"/>
          </w:tcPr>
          <w:p w:rsidR="003114C1" w:rsidRPr="004C5AE2" w:rsidRDefault="003114C1" w:rsidP="003114C1">
            <w:pPr>
              <w:spacing w:after="120"/>
              <w:ind w:left="0" w:firstLine="0"/>
              <w:jc w:val="center"/>
            </w:pPr>
            <w:r w:rsidRPr="004C5AE2">
              <w:t>2 000 000</w:t>
            </w:r>
          </w:p>
        </w:tc>
      </w:tr>
      <w:tr w:rsidR="003114C1" w:rsidRPr="004C5AE2" w:rsidTr="00C34F3E">
        <w:tc>
          <w:tcPr>
            <w:tcW w:w="1316" w:type="dxa"/>
          </w:tcPr>
          <w:p w:rsidR="003114C1" w:rsidRPr="004C5AE2" w:rsidRDefault="003114C1" w:rsidP="00C34F3E">
            <w:pPr>
              <w:spacing w:after="120"/>
              <w:ind w:left="0" w:firstLine="0"/>
              <w:jc w:val="center"/>
            </w:pPr>
            <w:r w:rsidRPr="004C5AE2">
              <w:t>7</w:t>
            </w:r>
          </w:p>
        </w:tc>
        <w:tc>
          <w:tcPr>
            <w:tcW w:w="1316" w:type="dxa"/>
          </w:tcPr>
          <w:p w:rsidR="003114C1" w:rsidRPr="004C5AE2" w:rsidRDefault="003114C1" w:rsidP="003114C1">
            <w:pPr>
              <w:spacing w:after="120"/>
              <w:ind w:left="0" w:firstLine="0"/>
              <w:jc w:val="center"/>
            </w:pPr>
            <w:r w:rsidRPr="004C5AE2">
              <w:t>1 000 000</w:t>
            </w:r>
          </w:p>
        </w:tc>
        <w:tc>
          <w:tcPr>
            <w:tcW w:w="1316" w:type="dxa"/>
          </w:tcPr>
          <w:p w:rsidR="003114C1" w:rsidRPr="004C5AE2" w:rsidRDefault="003114C1" w:rsidP="003114C1">
            <w:pPr>
              <w:spacing w:after="120"/>
              <w:ind w:left="0" w:firstLine="0"/>
              <w:jc w:val="center"/>
            </w:pPr>
            <w:r w:rsidRPr="004C5AE2">
              <w:t>-</w:t>
            </w:r>
          </w:p>
        </w:tc>
        <w:tc>
          <w:tcPr>
            <w:tcW w:w="1316" w:type="dxa"/>
          </w:tcPr>
          <w:p w:rsidR="003114C1" w:rsidRPr="004C5AE2" w:rsidRDefault="003114C1" w:rsidP="003114C1">
            <w:pPr>
              <w:spacing w:after="120"/>
              <w:ind w:left="0" w:firstLine="0"/>
              <w:jc w:val="center"/>
            </w:pPr>
            <w:r w:rsidRPr="004C5AE2">
              <w:t>980 000</w:t>
            </w:r>
          </w:p>
        </w:tc>
        <w:tc>
          <w:tcPr>
            <w:tcW w:w="1316" w:type="dxa"/>
          </w:tcPr>
          <w:p w:rsidR="003114C1" w:rsidRPr="004C5AE2" w:rsidRDefault="003114C1" w:rsidP="003114C1">
            <w:pPr>
              <w:spacing w:after="120"/>
              <w:ind w:left="0" w:firstLine="0"/>
              <w:jc w:val="center"/>
            </w:pPr>
            <w:r w:rsidRPr="004C5AE2">
              <w:t>20 000</w:t>
            </w:r>
          </w:p>
        </w:tc>
        <w:tc>
          <w:tcPr>
            <w:tcW w:w="1316" w:type="dxa"/>
          </w:tcPr>
          <w:p w:rsidR="003114C1" w:rsidRPr="004C5AE2" w:rsidRDefault="003114C1" w:rsidP="003114C1">
            <w:pPr>
              <w:spacing w:after="120"/>
              <w:ind w:left="0" w:firstLine="0"/>
              <w:jc w:val="center"/>
            </w:pPr>
            <w:r w:rsidRPr="004C5AE2">
              <w:t>25 000</w:t>
            </w:r>
          </w:p>
        </w:tc>
        <w:tc>
          <w:tcPr>
            <w:tcW w:w="1316" w:type="dxa"/>
          </w:tcPr>
          <w:p w:rsidR="003114C1" w:rsidRPr="004C5AE2" w:rsidRDefault="003114C1" w:rsidP="003114C1">
            <w:pPr>
              <w:spacing w:after="120"/>
              <w:ind w:left="0" w:firstLine="0"/>
              <w:jc w:val="center"/>
            </w:pPr>
            <w:r w:rsidRPr="004C5AE2">
              <w:t>3 000 000</w:t>
            </w:r>
          </w:p>
        </w:tc>
      </w:tr>
      <w:tr w:rsidR="003114C1" w:rsidRPr="004C5AE2" w:rsidTr="00C34F3E">
        <w:tc>
          <w:tcPr>
            <w:tcW w:w="1316" w:type="dxa"/>
          </w:tcPr>
          <w:p w:rsidR="003114C1" w:rsidRPr="004C5AE2" w:rsidRDefault="003114C1" w:rsidP="00EB7D09">
            <w:pPr>
              <w:spacing w:after="120"/>
              <w:ind w:left="0" w:firstLine="0"/>
              <w:jc w:val="center"/>
            </w:pPr>
            <w:r w:rsidRPr="004C5AE2">
              <w:t>8</w:t>
            </w:r>
          </w:p>
        </w:tc>
        <w:tc>
          <w:tcPr>
            <w:tcW w:w="1316" w:type="dxa"/>
          </w:tcPr>
          <w:p w:rsidR="003114C1" w:rsidRPr="004C5AE2" w:rsidRDefault="003114C1" w:rsidP="003114C1">
            <w:pPr>
              <w:spacing w:after="120"/>
              <w:ind w:left="0" w:firstLine="0"/>
              <w:jc w:val="center"/>
            </w:pPr>
            <w:r w:rsidRPr="004C5AE2">
              <w:t>1 000 000</w:t>
            </w:r>
          </w:p>
        </w:tc>
        <w:tc>
          <w:tcPr>
            <w:tcW w:w="1316" w:type="dxa"/>
          </w:tcPr>
          <w:p w:rsidR="003114C1" w:rsidRPr="004C5AE2" w:rsidRDefault="003114C1" w:rsidP="003114C1">
            <w:pPr>
              <w:spacing w:after="120"/>
              <w:ind w:left="0" w:firstLine="0"/>
              <w:jc w:val="center"/>
            </w:pPr>
            <w:r w:rsidRPr="004C5AE2">
              <w:t>-</w:t>
            </w:r>
          </w:p>
        </w:tc>
        <w:tc>
          <w:tcPr>
            <w:tcW w:w="1316" w:type="dxa"/>
          </w:tcPr>
          <w:p w:rsidR="003114C1" w:rsidRPr="004C5AE2" w:rsidRDefault="003114C1" w:rsidP="003114C1">
            <w:pPr>
              <w:spacing w:after="120"/>
              <w:ind w:left="0" w:firstLine="0"/>
              <w:jc w:val="center"/>
            </w:pPr>
            <w:r w:rsidRPr="004C5AE2">
              <w:t>980 000</w:t>
            </w:r>
          </w:p>
        </w:tc>
        <w:tc>
          <w:tcPr>
            <w:tcW w:w="1316" w:type="dxa"/>
          </w:tcPr>
          <w:p w:rsidR="003114C1" w:rsidRPr="004C5AE2" w:rsidRDefault="003114C1" w:rsidP="003114C1">
            <w:pPr>
              <w:spacing w:after="120"/>
              <w:ind w:left="0" w:firstLine="0"/>
              <w:jc w:val="center"/>
            </w:pPr>
            <w:r w:rsidRPr="004C5AE2">
              <w:t>20 000</w:t>
            </w:r>
          </w:p>
        </w:tc>
        <w:tc>
          <w:tcPr>
            <w:tcW w:w="1316" w:type="dxa"/>
          </w:tcPr>
          <w:p w:rsidR="003114C1" w:rsidRPr="004C5AE2" w:rsidRDefault="003114C1" w:rsidP="003114C1">
            <w:pPr>
              <w:spacing w:after="120"/>
              <w:ind w:left="0" w:firstLine="0"/>
              <w:jc w:val="center"/>
            </w:pPr>
            <w:r w:rsidRPr="004C5AE2">
              <w:t>25 000</w:t>
            </w:r>
          </w:p>
        </w:tc>
        <w:tc>
          <w:tcPr>
            <w:tcW w:w="1316" w:type="dxa"/>
          </w:tcPr>
          <w:p w:rsidR="003114C1" w:rsidRPr="004C5AE2" w:rsidRDefault="003114C1" w:rsidP="003114C1">
            <w:pPr>
              <w:spacing w:after="120"/>
              <w:ind w:left="0" w:firstLine="0"/>
              <w:jc w:val="center"/>
            </w:pPr>
            <w:r w:rsidRPr="004C5AE2">
              <w:t>4 000 000</w:t>
            </w:r>
          </w:p>
        </w:tc>
      </w:tr>
      <w:tr w:rsidR="003114C1" w:rsidRPr="004C5AE2" w:rsidTr="00234C80">
        <w:tc>
          <w:tcPr>
            <w:tcW w:w="9212" w:type="dxa"/>
            <w:gridSpan w:val="7"/>
          </w:tcPr>
          <w:p w:rsidR="003114C1" w:rsidRPr="004C5AE2" w:rsidRDefault="003114C1" w:rsidP="00C94718">
            <w:pPr>
              <w:spacing w:after="120"/>
              <w:ind w:left="0" w:firstLine="0"/>
            </w:pPr>
            <w:r w:rsidRPr="004C5AE2">
              <w:t xml:space="preserve">*) Laistant turi būti naudojamas tik vanduo be jokių priedų. Bandant termoplastines ženklinimo sistemas, riedėjimų ant viršaus laistant skaičius padidinamas 50 %. Riedėjimų ant viršaus skaičius sausomis sąlygomis priderinamas atitinkamai. </w:t>
            </w:r>
          </w:p>
        </w:tc>
      </w:tr>
    </w:tbl>
    <w:p w:rsidR="00B2761F" w:rsidRPr="004C5AE2" w:rsidRDefault="00B2761F" w:rsidP="007C21AF">
      <w:pPr>
        <w:pStyle w:val="Heading1"/>
        <w:numPr>
          <w:ilvl w:val="2"/>
          <w:numId w:val="5"/>
        </w:numPr>
        <w:ind w:left="1440" w:hanging="720"/>
        <w:jc w:val="both"/>
        <w:rPr>
          <w:sz w:val="24"/>
          <w:szCs w:val="24"/>
        </w:rPr>
      </w:pPr>
      <w:bookmarkStart w:id="24" w:name="_Toc12444042"/>
      <w:r w:rsidRPr="004C5AE2">
        <w:rPr>
          <w:sz w:val="24"/>
          <w:szCs w:val="24"/>
        </w:rPr>
        <w:t>Su įranga ir bandymo sąlygomis susiję matavimai</w:t>
      </w:r>
      <w:bookmarkEnd w:id="24"/>
    </w:p>
    <w:p w:rsidR="009759A4" w:rsidRPr="004C5AE2" w:rsidRDefault="00061E4E" w:rsidP="007C21AF">
      <w:pPr>
        <w:spacing w:after="120"/>
        <w:ind w:left="0" w:firstLine="0"/>
        <w:jc w:val="both"/>
      </w:pPr>
      <w:r w:rsidRPr="004C5AE2">
        <w:t>Padangų slėgis, kritimas ir linkio kampas turi būti patikrinti pagal 4.1.1 skirsnį ir, jeigu reikia, juos reikia pakoreguoti.</w:t>
      </w:r>
    </w:p>
    <w:p w:rsidR="00061E4E" w:rsidRPr="004C5AE2" w:rsidRDefault="00061E4E" w:rsidP="007C21AF">
      <w:pPr>
        <w:spacing w:after="120"/>
        <w:ind w:left="0" w:firstLine="0"/>
        <w:jc w:val="both"/>
      </w:pPr>
      <w:r w:rsidRPr="004C5AE2">
        <w:t>Patalpų temperatūra, bandymo plokščių paviršiaus temperatūra, rato apkrova, greitis ir riedėjimų ant viršaus skaičius bandymo metu nuolat stebimi ir registruojami.</w:t>
      </w:r>
    </w:p>
    <w:p w:rsidR="00B2761F" w:rsidRPr="004C5AE2" w:rsidRDefault="00B2761F" w:rsidP="007C21AF">
      <w:pPr>
        <w:pStyle w:val="Heading1"/>
        <w:numPr>
          <w:ilvl w:val="2"/>
          <w:numId w:val="5"/>
        </w:numPr>
        <w:ind w:left="1440" w:hanging="720"/>
        <w:jc w:val="both"/>
        <w:rPr>
          <w:sz w:val="24"/>
          <w:szCs w:val="24"/>
        </w:rPr>
      </w:pPr>
      <w:bookmarkStart w:id="25" w:name="_Toc12444043"/>
      <w:r w:rsidRPr="004C5AE2">
        <w:rPr>
          <w:sz w:val="24"/>
          <w:szCs w:val="24"/>
        </w:rPr>
        <w:t>Ženklinimo sistemų transporto techninių savybių matavimas</w:t>
      </w:r>
      <w:bookmarkEnd w:id="25"/>
    </w:p>
    <w:p w:rsidR="00DF3B72" w:rsidRPr="004C5AE2" w:rsidRDefault="00DF3B72" w:rsidP="007C21AF">
      <w:pPr>
        <w:spacing w:after="120"/>
        <w:ind w:left="0" w:firstLine="0"/>
        <w:jc w:val="both"/>
      </w:pPr>
      <w:r w:rsidRPr="004C5AE2">
        <w:t>Ženklinimo sistemų transporto techninės savybės nuolat nustatomos tinkamumo bandymo metu. Matavimai iš esmės atliekami pagal standarte DIN EN 1436 pateiktus duomenis.</w:t>
      </w:r>
    </w:p>
    <w:p w:rsidR="00D9642C" w:rsidRPr="004C5AE2" w:rsidRDefault="00D9642C" w:rsidP="007C21AF">
      <w:pPr>
        <w:spacing w:after="120"/>
        <w:ind w:left="0" w:firstLine="0"/>
        <w:jc w:val="both"/>
      </w:pPr>
      <w:r w:rsidRPr="004C5AE2">
        <w:t>Nustatomas matomumas dienos metu remiantis skaisčio koeficientu esant difuziniam apšvietimui Qd ir dažų vietos standartiniai dažų vertės skaičiai (x, y), matomumas nakties metu sausomis sąlygomis remiantis skaisčio koeficientu esant šviesogrąžiam atspindžiui (sausos sąlygos), matomumas nakties metu drėgnomis sąlygomis remiantis skaisčio koeficientu esant šviesogrąžiam atspindžiui (drėgnos sąlygos) II tipo ženklų atveju, šiurkštumas SRT vienetais ir nusidėvėjimas procentais.</w:t>
      </w:r>
    </w:p>
    <w:p w:rsidR="001D17DA" w:rsidRPr="004C5AE2" w:rsidRDefault="001D17DA" w:rsidP="007C21AF">
      <w:pPr>
        <w:spacing w:after="120"/>
        <w:ind w:left="0" w:firstLine="0"/>
        <w:jc w:val="both"/>
      </w:pPr>
      <w:r w:rsidRPr="004C5AE2">
        <w:t xml:space="preserve">Skaisčio koeficientas esant šviesogrąžiam atspindžiui (drėgnos sąlygos) nustatomas esant bandymo plokščių 2 % skersiniam nuolydžiui. </w:t>
      </w:r>
    </w:p>
    <w:p w:rsidR="00A13538" w:rsidRPr="004C5AE2" w:rsidRDefault="00A13538" w:rsidP="007C21AF">
      <w:pPr>
        <w:spacing w:after="120"/>
        <w:ind w:left="0" w:firstLine="0"/>
        <w:jc w:val="both"/>
      </w:pPr>
      <w:r w:rsidRPr="004C5AE2">
        <w:t>Nusidėvėjimui nustatyti matuojamas ženklais padengto ploto, po riedėjimų ant viršaus ir tokio pačio ploto be atliktų riedėjimų ant viršaus santykis. Tikslūs duomenys pateikti redaguotoje aglomeratų ženklų atmintinėje (dabar pateikta projekte).</w:t>
      </w:r>
    </w:p>
    <w:p w:rsidR="00D9642C" w:rsidRPr="004C5AE2" w:rsidRDefault="00D9642C" w:rsidP="007C21AF">
      <w:pPr>
        <w:spacing w:after="120"/>
        <w:ind w:left="0" w:firstLine="0"/>
        <w:jc w:val="both"/>
      </w:pPr>
      <w:r w:rsidRPr="004C5AE2">
        <w:t>Matavimai atliekami visose trijose bandymo plokštėse, kaip rezultatas kiekvienu atveju pateikiamas apskaičiuotas vidurkis. Matavimų metu visų 3 apdengtų bandymų plokščių plotas turi būti bent 400 cm².</w:t>
      </w:r>
    </w:p>
    <w:p w:rsidR="008B4E60" w:rsidRPr="004C5AE2" w:rsidRDefault="00D9642C" w:rsidP="007C21AF">
      <w:pPr>
        <w:spacing w:after="120"/>
        <w:ind w:left="0" w:firstLine="0"/>
        <w:jc w:val="both"/>
      </w:pPr>
      <w:r w:rsidRPr="004C5AE2">
        <w:t>Matavimai atliekami prieš riedėjimą ant viršaus ir pabaigus vieną matavimo ciklą. Nauja fotometrinių savybių būklė matuojama po 10 000 riedėjimų ant viršaus. Fotometrinės savybės, prieš pradedant riedėti ant viršaus, matuojamos išskirtinai informaciniais tikslais ir nėra susijusios su bandymo rezultatais.</w:t>
      </w:r>
    </w:p>
    <w:p w:rsidR="00D9642C" w:rsidRPr="004C5AE2" w:rsidRDefault="001D17DA" w:rsidP="007C21AF">
      <w:pPr>
        <w:spacing w:after="120"/>
        <w:ind w:left="0" w:firstLine="0"/>
        <w:jc w:val="both"/>
      </w:pPr>
      <w:r w:rsidRPr="004C5AE2">
        <w:t>Matuojant šiurkštumą, nauja būklė matuojama prieš riedant ant viršaus. Matavimo ciklų skirstymas, be kita ko, priklauso nuo eismo klasių; jis pateiktas 5 lentelėje. 1 matavimo ciklas baigiasi po 10 000 riedėjimų ant viršaus.</w:t>
      </w:r>
    </w:p>
    <w:p w:rsidR="003114C1" w:rsidRPr="004C5AE2" w:rsidRDefault="003E3497" w:rsidP="00A11530">
      <w:pPr>
        <w:pStyle w:val="Subtitle"/>
        <w:keepNext/>
        <w:ind w:left="1440" w:hanging="1440"/>
        <w:jc w:val="both"/>
        <w:rPr>
          <w:spacing w:val="0"/>
        </w:rPr>
      </w:pPr>
      <w:r w:rsidRPr="004C5AE2">
        <w:t>5 lentelė.</w:t>
      </w:r>
      <w:r w:rsidRPr="004C5AE2">
        <w:tab/>
        <w:t>Eismo klasių priskyrimas matavimo ciklams</w:t>
      </w:r>
    </w:p>
    <w:tbl>
      <w:tblPr>
        <w:tblStyle w:val="TableGrid"/>
        <w:tblW w:w="0" w:type="auto"/>
        <w:tblInd w:w="357" w:type="dxa"/>
        <w:tblLook w:val="04A0" w:firstRow="1" w:lastRow="0" w:firstColumn="1" w:lastColumn="0" w:noHBand="0" w:noVBand="1"/>
      </w:tblPr>
      <w:tblGrid>
        <w:gridCol w:w="2965"/>
        <w:gridCol w:w="2984"/>
        <w:gridCol w:w="2982"/>
      </w:tblGrid>
      <w:tr w:rsidR="003114C1" w:rsidRPr="004C5AE2" w:rsidTr="003114C1">
        <w:tc>
          <w:tcPr>
            <w:tcW w:w="2965" w:type="dxa"/>
          </w:tcPr>
          <w:p w:rsidR="003114C1" w:rsidRPr="004C5AE2" w:rsidRDefault="003114C1" w:rsidP="003114C1">
            <w:pPr>
              <w:ind w:left="0" w:firstLine="0"/>
              <w:jc w:val="center"/>
            </w:pPr>
            <w:r w:rsidRPr="004C5AE2">
              <w:t>Matavimo ciklas</w:t>
            </w:r>
          </w:p>
        </w:tc>
        <w:tc>
          <w:tcPr>
            <w:tcW w:w="2984" w:type="dxa"/>
          </w:tcPr>
          <w:p w:rsidR="003114C1" w:rsidRPr="004C5AE2" w:rsidRDefault="003114C1" w:rsidP="003114C1">
            <w:pPr>
              <w:ind w:left="0" w:firstLine="0"/>
              <w:jc w:val="center"/>
            </w:pPr>
            <w:r w:rsidRPr="004C5AE2">
              <w:t>Eismo klasė</w:t>
            </w:r>
          </w:p>
        </w:tc>
        <w:tc>
          <w:tcPr>
            <w:tcW w:w="2982" w:type="dxa"/>
          </w:tcPr>
          <w:p w:rsidR="003114C1" w:rsidRPr="004C5AE2" w:rsidRDefault="003114C1" w:rsidP="003114C1">
            <w:pPr>
              <w:ind w:left="0" w:firstLine="0"/>
              <w:jc w:val="center"/>
            </w:pPr>
            <w:r w:rsidRPr="004C5AE2">
              <w:t>Riedėjimų ant viršaus skaičius</w:t>
            </w:r>
          </w:p>
        </w:tc>
      </w:tr>
      <w:tr w:rsidR="003114C1" w:rsidRPr="004C5AE2" w:rsidTr="003114C1">
        <w:tc>
          <w:tcPr>
            <w:tcW w:w="2965" w:type="dxa"/>
          </w:tcPr>
          <w:p w:rsidR="003114C1" w:rsidRPr="004C5AE2" w:rsidRDefault="003114C1" w:rsidP="003114C1">
            <w:pPr>
              <w:ind w:left="0" w:firstLine="0"/>
              <w:jc w:val="center"/>
            </w:pPr>
            <w:r w:rsidRPr="004C5AE2">
              <w:lastRenderedPageBreak/>
              <w:t>1</w:t>
            </w:r>
          </w:p>
        </w:tc>
        <w:tc>
          <w:tcPr>
            <w:tcW w:w="2984" w:type="dxa"/>
          </w:tcPr>
          <w:p w:rsidR="003114C1" w:rsidRPr="004C5AE2" w:rsidRDefault="003114C1" w:rsidP="003114C1">
            <w:pPr>
              <w:ind w:left="0" w:firstLine="0"/>
              <w:jc w:val="center"/>
            </w:pPr>
            <w:r w:rsidRPr="004C5AE2">
              <w:t>P0</w:t>
            </w:r>
          </w:p>
        </w:tc>
        <w:tc>
          <w:tcPr>
            <w:tcW w:w="2982" w:type="dxa"/>
          </w:tcPr>
          <w:p w:rsidR="003114C1" w:rsidRPr="004C5AE2" w:rsidRDefault="003114C1" w:rsidP="003114C1">
            <w:pPr>
              <w:ind w:left="0" w:firstLine="0"/>
              <w:jc w:val="center"/>
            </w:pPr>
            <w:r w:rsidRPr="004C5AE2">
              <w:t>≤ 50 000</w:t>
            </w:r>
          </w:p>
        </w:tc>
      </w:tr>
      <w:tr w:rsidR="003114C1" w:rsidRPr="004C5AE2" w:rsidTr="003114C1">
        <w:tc>
          <w:tcPr>
            <w:tcW w:w="2965" w:type="dxa"/>
          </w:tcPr>
          <w:p w:rsidR="003114C1" w:rsidRPr="004C5AE2" w:rsidRDefault="003114C1" w:rsidP="003114C1">
            <w:pPr>
              <w:ind w:left="0" w:firstLine="0"/>
              <w:jc w:val="center"/>
            </w:pPr>
            <w:r w:rsidRPr="004C5AE2">
              <w:t>2</w:t>
            </w:r>
          </w:p>
        </w:tc>
        <w:tc>
          <w:tcPr>
            <w:tcW w:w="2984" w:type="dxa"/>
          </w:tcPr>
          <w:p w:rsidR="003114C1" w:rsidRPr="004C5AE2" w:rsidRDefault="003114C1" w:rsidP="003114C1">
            <w:pPr>
              <w:ind w:left="0" w:firstLine="0"/>
              <w:jc w:val="center"/>
            </w:pPr>
            <w:r w:rsidRPr="004C5AE2">
              <w:t>P2</w:t>
            </w:r>
          </w:p>
        </w:tc>
        <w:tc>
          <w:tcPr>
            <w:tcW w:w="2982" w:type="dxa"/>
          </w:tcPr>
          <w:p w:rsidR="003114C1" w:rsidRPr="004C5AE2" w:rsidRDefault="003114C1" w:rsidP="003114C1">
            <w:pPr>
              <w:ind w:left="0" w:firstLine="0"/>
              <w:jc w:val="center"/>
            </w:pPr>
            <w:r w:rsidRPr="004C5AE2">
              <w:t>100 000</w:t>
            </w:r>
          </w:p>
        </w:tc>
      </w:tr>
      <w:tr w:rsidR="003114C1" w:rsidRPr="004C5AE2" w:rsidTr="003114C1">
        <w:tc>
          <w:tcPr>
            <w:tcW w:w="2965" w:type="dxa"/>
          </w:tcPr>
          <w:p w:rsidR="003114C1" w:rsidRPr="004C5AE2" w:rsidRDefault="003114C1" w:rsidP="003114C1">
            <w:pPr>
              <w:ind w:left="0" w:firstLine="0"/>
              <w:jc w:val="center"/>
            </w:pPr>
            <w:r w:rsidRPr="004C5AE2">
              <w:t>3</w:t>
            </w:r>
          </w:p>
        </w:tc>
        <w:tc>
          <w:tcPr>
            <w:tcW w:w="2984" w:type="dxa"/>
          </w:tcPr>
          <w:p w:rsidR="003114C1" w:rsidRPr="004C5AE2" w:rsidRDefault="003114C1" w:rsidP="003114C1">
            <w:pPr>
              <w:ind w:left="0" w:firstLine="0"/>
              <w:jc w:val="center"/>
            </w:pPr>
            <w:r w:rsidRPr="004C5AE2">
              <w:t>P3</w:t>
            </w:r>
          </w:p>
        </w:tc>
        <w:tc>
          <w:tcPr>
            <w:tcW w:w="2982" w:type="dxa"/>
          </w:tcPr>
          <w:p w:rsidR="003114C1" w:rsidRPr="004C5AE2" w:rsidRDefault="003114C1" w:rsidP="003114C1">
            <w:pPr>
              <w:ind w:left="0" w:firstLine="0"/>
              <w:jc w:val="center"/>
            </w:pPr>
            <w:r w:rsidRPr="004C5AE2">
              <w:t>200 000</w:t>
            </w:r>
          </w:p>
        </w:tc>
      </w:tr>
      <w:tr w:rsidR="003114C1" w:rsidRPr="004C5AE2" w:rsidTr="003114C1">
        <w:tc>
          <w:tcPr>
            <w:tcW w:w="2965" w:type="dxa"/>
          </w:tcPr>
          <w:p w:rsidR="003114C1" w:rsidRPr="004C5AE2" w:rsidRDefault="003114C1" w:rsidP="003114C1">
            <w:pPr>
              <w:ind w:left="0" w:firstLine="0"/>
              <w:jc w:val="center"/>
            </w:pPr>
            <w:r w:rsidRPr="004C5AE2">
              <w:t>4</w:t>
            </w:r>
          </w:p>
        </w:tc>
        <w:tc>
          <w:tcPr>
            <w:tcW w:w="2984" w:type="dxa"/>
          </w:tcPr>
          <w:p w:rsidR="003114C1" w:rsidRPr="004C5AE2" w:rsidRDefault="003114C1" w:rsidP="003114C1">
            <w:pPr>
              <w:ind w:left="0" w:firstLine="0"/>
              <w:jc w:val="center"/>
            </w:pPr>
            <w:r w:rsidRPr="004C5AE2">
              <w:t>P4</w:t>
            </w:r>
          </w:p>
        </w:tc>
        <w:tc>
          <w:tcPr>
            <w:tcW w:w="2982" w:type="dxa"/>
          </w:tcPr>
          <w:p w:rsidR="003114C1" w:rsidRPr="004C5AE2" w:rsidRDefault="003114C1" w:rsidP="003114C1">
            <w:pPr>
              <w:ind w:left="0" w:firstLine="0"/>
              <w:jc w:val="center"/>
            </w:pPr>
            <w:r w:rsidRPr="004C5AE2">
              <w:t>500 000</w:t>
            </w:r>
          </w:p>
        </w:tc>
      </w:tr>
      <w:tr w:rsidR="003114C1" w:rsidRPr="004C5AE2" w:rsidTr="003114C1">
        <w:tc>
          <w:tcPr>
            <w:tcW w:w="2965" w:type="dxa"/>
          </w:tcPr>
          <w:p w:rsidR="003114C1" w:rsidRPr="004C5AE2" w:rsidRDefault="003114C1" w:rsidP="003114C1">
            <w:pPr>
              <w:ind w:left="0" w:firstLine="0"/>
              <w:jc w:val="center"/>
            </w:pPr>
            <w:r w:rsidRPr="004C5AE2">
              <w:t>5</w:t>
            </w:r>
          </w:p>
        </w:tc>
        <w:tc>
          <w:tcPr>
            <w:tcW w:w="2984" w:type="dxa"/>
          </w:tcPr>
          <w:p w:rsidR="003114C1" w:rsidRPr="004C5AE2" w:rsidRDefault="003114C1" w:rsidP="003114C1">
            <w:pPr>
              <w:ind w:left="0" w:firstLine="0"/>
              <w:jc w:val="center"/>
            </w:pPr>
            <w:r w:rsidRPr="004C5AE2">
              <w:t>P5</w:t>
            </w:r>
          </w:p>
        </w:tc>
        <w:tc>
          <w:tcPr>
            <w:tcW w:w="2982" w:type="dxa"/>
          </w:tcPr>
          <w:p w:rsidR="003114C1" w:rsidRPr="004C5AE2" w:rsidRDefault="003114C1" w:rsidP="003114C1">
            <w:pPr>
              <w:ind w:left="0" w:firstLine="0"/>
              <w:jc w:val="center"/>
            </w:pPr>
            <w:r w:rsidRPr="004C5AE2">
              <w:t>1 000 000</w:t>
            </w:r>
          </w:p>
        </w:tc>
      </w:tr>
      <w:tr w:rsidR="003114C1" w:rsidRPr="004C5AE2" w:rsidTr="003114C1">
        <w:tc>
          <w:tcPr>
            <w:tcW w:w="2965" w:type="dxa"/>
          </w:tcPr>
          <w:p w:rsidR="003114C1" w:rsidRPr="004C5AE2" w:rsidRDefault="003114C1" w:rsidP="003114C1">
            <w:pPr>
              <w:ind w:left="0" w:firstLine="0"/>
              <w:jc w:val="center"/>
            </w:pPr>
            <w:r w:rsidRPr="004C5AE2">
              <w:t>6</w:t>
            </w:r>
          </w:p>
        </w:tc>
        <w:tc>
          <w:tcPr>
            <w:tcW w:w="2984" w:type="dxa"/>
          </w:tcPr>
          <w:p w:rsidR="003114C1" w:rsidRPr="004C5AE2" w:rsidRDefault="003114C1" w:rsidP="003114C1">
            <w:pPr>
              <w:ind w:left="0" w:firstLine="0"/>
              <w:jc w:val="center"/>
            </w:pPr>
            <w:r w:rsidRPr="004C5AE2">
              <w:t>P6</w:t>
            </w:r>
          </w:p>
        </w:tc>
        <w:tc>
          <w:tcPr>
            <w:tcW w:w="2982" w:type="dxa"/>
          </w:tcPr>
          <w:p w:rsidR="003114C1" w:rsidRPr="004C5AE2" w:rsidRDefault="003114C1" w:rsidP="003114C1">
            <w:pPr>
              <w:ind w:left="0" w:firstLine="0"/>
              <w:jc w:val="center"/>
            </w:pPr>
            <w:r w:rsidRPr="004C5AE2">
              <w:t>2 000 000</w:t>
            </w:r>
          </w:p>
        </w:tc>
      </w:tr>
      <w:tr w:rsidR="003114C1" w:rsidRPr="004C5AE2" w:rsidTr="003114C1">
        <w:tc>
          <w:tcPr>
            <w:tcW w:w="2965" w:type="dxa"/>
          </w:tcPr>
          <w:p w:rsidR="003114C1" w:rsidRPr="004C5AE2" w:rsidRDefault="003114C1" w:rsidP="003114C1">
            <w:pPr>
              <w:ind w:left="0" w:firstLine="0"/>
              <w:jc w:val="center"/>
            </w:pPr>
            <w:r w:rsidRPr="004C5AE2">
              <w:t>7</w:t>
            </w:r>
          </w:p>
        </w:tc>
        <w:tc>
          <w:tcPr>
            <w:tcW w:w="2984" w:type="dxa"/>
          </w:tcPr>
          <w:p w:rsidR="003114C1" w:rsidRPr="004C5AE2" w:rsidRDefault="003114C1" w:rsidP="003114C1">
            <w:pPr>
              <w:ind w:left="0" w:firstLine="0"/>
              <w:jc w:val="center"/>
            </w:pPr>
            <w:r w:rsidRPr="004C5AE2">
              <w:t>-</w:t>
            </w:r>
          </w:p>
        </w:tc>
        <w:tc>
          <w:tcPr>
            <w:tcW w:w="2982" w:type="dxa"/>
          </w:tcPr>
          <w:p w:rsidR="003114C1" w:rsidRPr="004C5AE2" w:rsidRDefault="003114C1" w:rsidP="003114C1">
            <w:pPr>
              <w:ind w:left="0" w:firstLine="0"/>
              <w:jc w:val="center"/>
            </w:pPr>
            <w:r w:rsidRPr="004C5AE2">
              <w:t>3 000 000</w:t>
            </w:r>
          </w:p>
        </w:tc>
      </w:tr>
      <w:tr w:rsidR="003114C1" w:rsidRPr="004C5AE2" w:rsidTr="003114C1">
        <w:tc>
          <w:tcPr>
            <w:tcW w:w="2965" w:type="dxa"/>
          </w:tcPr>
          <w:p w:rsidR="003114C1" w:rsidRPr="004C5AE2" w:rsidRDefault="003114C1" w:rsidP="003114C1">
            <w:pPr>
              <w:ind w:left="0" w:firstLine="0"/>
              <w:jc w:val="center"/>
            </w:pPr>
            <w:r w:rsidRPr="004C5AE2">
              <w:t>8</w:t>
            </w:r>
          </w:p>
        </w:tc>
        <w:tc>
          <w:tcPr>
            <w:tcW w:w="2984" w:type="dxa"/>
          </w:tcPr>
          <w:p w:rsidR="003114C1" w:rsidRPr="004C5AE2" w:rsidRDefault="003114C1" w:rsidP="003114C1">
            <w:pPr>
              <w:ind w:left="0" w:firstLine="0"/>
              <w:jc w:val="center"/>
            </w:pPr>
            <w:r w:rsidRPr="004C5AE2">
              <w:t>P7</w:t>
            </w:r>
          </w:p>
        </w:tc>
        <w:tc>
          <w:tcPr>
            <w:tcW w:w="2982" w:type="dxa"/>
          </w:tcPr>
          <w:p w:rsidR="003114C1" w:rsidRPr="004C5AE2" w:rsidRDefault="003114C1" w:rsidP="003114C1">
            <w:pPr>
              <w:ind w:left="0" w:firstLine="0"/>
              <w:jc w:val="center"/>
            </w:pPr>
            <w:r w:rsidRPr="004C5AE2">
              <w:t>4 000 000</w:t>
            </w:r>
          </w:p>
        </w:tc>
      </w:tr>
    </w:tbl>
    <w:p w:rsidR="00993CFC" w:rsidRPr="004C5AE2" w:rsidRDefault="00993CFC" w:rsidP="007C21AF">
      <w:pPr>
        <w:pStyle w:val="Heading1"/>
        <w:numPr>
          <w:ilvl w:val="2"/>
          <w:numId w:val="5"/>
        </w:numPr>
        <w:ind w:left="1440" w:hanging="720"/>
        <w:jc w:val="both"/>
        <w:rPr>
          <w:sz w:val="24"/>
          <w:szCs w:val="24"/>
        </w:rPr>
      </w:pPr>
      <w:bookmarkStart w:id="26" w:name="_Toc12444044"/>
      <w:r w:rsidRPr="004C5AE2">
        <w:rPr>
          <w:sz w:val="24"/>
          <w:szCs w:val="24"/>
        </w:rPr>
        <w:t>Bandymų vertinimas</w:t>
      </w:r>
      <w:bookmarkEnd w:id="26"/>
    </w:p>
    <w:p w:rsidR="00993CFC" w:rsidRPr="004C5AE2" w:rsidRDefault="00993CFC" w:rsidP="007C21AF">
      <w:pPr>
        <w:spacing w:after="120"/>
        <w:ind w:left="0" w:firstLine="0"/>
        <w:jc w:val="both"/>
      </w:pPr>
      <w:r w:rsidRPr="004C5AE2">
        <w:t>Tinkamumo bandymo rezultatai apibendrinami matavimo verčių lentelėje. Jeigu įvykdyti naujos ir panaudotos būsenos būtiniausi ZTV M reikalavimai bei TL M nustatyti reikalavimai, galima išduoti bandymo sertifikatą (žr. A priedą). Fotometrinėms savybėms pagal ZTV M buvo parinktos aukštesnės klasės pagal DIN EN 1436. Jeigu ZTV M būtiniausi reikalavimai ir (arba) TL M reikalavimai neįvykdomi, o standarte DIN EN 1436 nustatyti būtiniausi reikalavimai vis dėlto įvykdomi, gali būti išduotas patvirtinimas apie atliktą bandymą (žr. A priedą). Jeigu yra patvirtinimas pagal standartą DIN EN 1436, priešingai negu turint bandymo sertifikatą ZTV M, galima nepateikti kelių savybių charakteristikų, jeigu to pageidauja prašymo teikėjas.</w:t>
      </w:r>
    </w:p>
    <w:p w:rsidR="00617E85" w:rsidRPr="004C5AE2" w:rsidRDefault="00617E85" w:rsidP="007C21AF">
      <w:pPr>
        <w:spacing w:after="120"/>
        <w:ind w:left="0" w:firstLine="0"/>
        <w:jc w:val="both"/>
      </w:pPr>
      <w:r w:rsidRPr="004C5AE2">
        <w:t>Šiurkštumui įvertinti, remiantis atliktais šiurkštumo matavimo verčių bandymo laukuose ir ant sukamojo bandymų įrenginio kryžminiais palyginimais, sukamajam bandymų įrenginiui buvo nustatyti nukrypstantys reikalavimai. Prie vienos bandymo ant sukamojo bandymų įrenginio gautos SRT vertės priskaičiuojami 5 punktai, kad žemiausios S1 klasės reikalavimai būtų įvertinti kaip įvykdyti pasiekus jau 40 SRT vertę. Tačiau ši taisyklė netaikoma naujos būsenos šiurkštumui matuoti prieš pradedant riedėti ant viršaus. Čia reikalinga SRT vertė 45.</w:t>
      </w:r>
    </w:p>
    <w:p w:rsidR="00D9642C" w:rsidRPr="004C5AE2" w:rsidRDefault="00D9642C" w:rsidP="007C21AF">
      <w:pPr>
        <w:pStyle w:val="Heading1"/>
        <w:numPr>
          <w:ilvl w:val="2"/>
          <w:numId w:val="5"/>
        </w:numPr>
        <w:ind w:left="1440" w:hanging="720"/>
        <w:jc w:val="both"/>
        <w:rPr>
          <w:sz w:val="24"/>
          <w:szCs w:val="24"/>
        </w:rPr>
      </w:pPr>
      <w:bookmarkStart w:id="27" w:name="_Toc12444045"/>
      <w:r w:rsidRPr="004C5AE2">
        <w:rPr>
          <w:sz w:val="24"/>
          <w:szCs w:val="24"/>
        </w:rPr>
        <w:t>Bandymų kontrolė (atkuriamumas)</w:t>
      </w:r>
      <w:bookmarkEnd w:id="27"/>
    </w:p>
    <w:p w:rsidR="00D9642C" w:rsidRPr="004C5AE2" w:rsidRDefault="00D9642C" w:rsidP="007C21AF">
      <w:pPr>
        <w:spacing w:after="120"/>
        <w:ind w:left="0" w:firstLine="0"/>
        <w:jc w:val="both"/>
      </w:pPr>
      <w:r w:rsidRPr="004C5AE2">
        <w:t xml:space="preserve">Kiekviename bandymo cikle naudojamas lyginamasis pavyzdys, naudojamas nepriekaištingos bandymo eigos kontrolei atlikti. </w:t>
      </w:r>
    </w:p>
    <w:p w:rsidR="00D9642C" w:rsidRPr="004C5AE2" w:rsidRDefault="00946519" w:rsidP="007C21AF">
      <w:pPr>
        <w:spacing w:after="120"/>
        <w:ind w:left="0" w:firstLine="0"/>
        <w:jc w:val="both"/>
      </w:pPr>
      <w:r w:rsidRPr="004C5AE2">
        <w:t>Atliekant tinkamumo bandymą, matuojamos visos lyginamojo pavyzdžio 4.4.3 skirsnyje išvardytos savybės. Matavimo rezultatai neturi nukrypti nuo pradinių matavimo rezultatų pasirinktam pavyzdžiui, atsižvelgiant į toliau pateiktas nuokrypio vertes.</w:t>
      </w:r>
    </w:p>
    <w:p w:rsidR="00946519" w:rsidRPr="004C5AE2" w:rsidRDefault="00946519" w:rsidP="007C21AF">
      <w:pPr>
        <w:spacing w:after="120"/>
        <w:ind w:left="0" w:firstLine="0"/>
        <w:jc w:val="both"/>
      </w:pPr>
      <w:r w:rsidRPr="004C5AE2">
        <w:t>15 % matomumui dienos metu</w:t>
      </w:r>
    </w:p>
    <w:p w:rsidR="00946519" w:rsidRPr="004C5AE2" w:rsidRDefault="00946519" w:rsidP="007C21AF">
      <w:pPr>
        <w:spacing w:after="120"/>
        <w:ind w:left="0" w:firstLine="0"/>
        <w:jc w:val="both"/>
      </w:pPr>
      <w:r w:rsidRPr="004C5AE2">
        <w:t>15 % matomumui nakties metu po 100 000 riedėjimų ant viršaus</w:t>
      </w:r>
    </w:p>
    <w:p w:rsidR="00DF3B72" w:rsidRPr="004C5AE2" w:rsidRDefault="00946519" w:rsidP="007C21AF">
      <w:pPr>
        <w:spacing w:after="120"/>
        <w:ind w:left="0" w:firstLine="0"/>
        <w:jc w:val="both"/>
      </w:pPr>
      <w:r w:rsidRPr="004C5AE2">
        <w:t>± 5 SRT vienetų šiurkštumui</w:t>
      </w:r>
    </w:p>
    <w:p w:rsidR="00993CFC" w:rsidRPr="004C5AE2" w:rsidRDefault="00F653D9" w:rsidP="007C21AF">
      <w:pPr>
        <w:spacing w:after="120"/>
        <w:ind w:left="0" w:firstLine="0"/>
        <w:jc w:val="both"/>
      </w:pPr>
      <w:r w:rsidRPr="004C5AE2">
        <w:t>Jeigu nuokrypiai didesni, reikia dar kartą patikrinti bandymo ribines sąlygas bei pačią lyginamąją medžiagą, kad būtų užtikrinta nepriekaištinga bandymo eiga.</w:t>
      </w:r>
    </w:p>
    <w:p w:rsidR="00536458" w:rsidRPr="004C5AE2" w:rsidRDefault="00536458" w:rsidP="007C21AF">
      <w:pPr>
        <w:pStyle w:val="Heading1"/>
        <w:numPr>
          <w:ilvl w:val="0"/>
          <w:numId w:val="5"/>
        </w:numPr>
        <w:jc w:val="both"/>
        <w:rPr>
          <w:sz w:val="24"/>
          <w:szCs w:val="24"/>
        </w:rPr>
      </w:pPr>
      <w:bookmarkStart w:id="28" w:name="_Toc353893698"/>
      <w:bookmarkStart w:id="29" w:name="_Toc12444046"/>
      <w:r w:rsidRPr="004C5AE2">
        <w:rPr>
          <w:sz w:val="24"/>
          <w:szCs w:val="24"/>
        </w:rPr>
        <w:t>Ženklinimo medžiagų bei priedų cheminių ir fizikinių savybių bandymai (pirminio pavyzdžio bandymas)</w:t>
      </w:r>
      <w:bookmarkEnd w:id="28"/>
      <w:bookmarkEnd w:id="29"/>
    </w:p>
    <w:p w:rsidR="00536458" w:rsidRPr="004C5AE2" w:rsidRDefault="00536458" w:rsidP="007C21AF">
      <w:pPr>
        <w:pStyle w:val="Heading1"/>
        <w:numPr>
          <w:ilvl w:val="1"/>
          <w:numId w:val="5"/>
        </w:numPr>
        <w:jc w:val="both"/>
        <w:rPr>
          <w:sz w:val="24"/>
          <w:szCs w:val="24"/>
        </w:rPr>
      </w:pPr>
      <w:bookmarkStart w:id="30" w:name="_Toc86465553"/>
      <w:bookmarkStart w:id="31" w:name="_Toc115598045"/>
      <w:bookmarkStart w:id="32" w:name="_Toc120375499"/>
      <w:bookmarkStart w:id="33" w:name="_Toc150173015"/>
      <w:bookmarkStart w:id="34" w:name="_Toc150819913"/>
      <w:bookmarkStart w:id="35" w:name="_Toc353893699"/>
      <w:bookmarkStart w:id="36" w:name="_Toc12444047"/>
      <w:r w:rsidRPr="004C5AE2">
        <w:rPr>
          <w:sz w:val="24"/>
          <w:szCs w:val="24"/>
        </w:rPr>
        <w:t>Bendroji informacija</w:t>
      </w:r>
      <w:bookmarkEnd w:id="30"/>
      <w:bookmarkEnd w:id="31"/>
      <w:bookmarkEnd w:id="32"/>
      <w:bookmarkEnd w:id="33"/>
      <w:bookmarkEnd w:id="34"/>
      <w:bookmarkEnd w:id="35"/>
      <w:bookmarkEnd w:id="36"/>
    </w:p>
    <w:p w:rsidR="00536458" w:rsidRPr="004C5AE2" w:rsidRDefault="00536458" w:rsidP="007C21AF">
      <w:pPr>
        <w:spacing w:after="120"/>
        <w:ind w:left="0" w:firstLine="0"/>
        <w:jc w:val="both"/>
      </w:pPr>
      <w:r w:rsidRPr="004C5AE2">
        <w:t xml:space="preserve">Pirminio pavyzdžio bandymai skirti kokybei užtikrinti ir ženklinimo medžiagų kontrolei dėl pavojingų medžiagų atlikti. Kartu pirminio pavyzdžio bandymas vėlesniuose pavyzdžių vienodumo bandymuose naudojamas kaip pagrindas. Standarte DIN EN 1871 nustatyti reikalavimai, keliami cheminėms ir fizikinėms ženklinimo medžiagų, kurios yra ženklinimo sistemų sudedamosios dalys, savybėms. Reikalavimai, keliami barstomajai medžiagai ir įmaišomiesiems rutuliukams, yra pateikti standartuose </w:t>
      </w:r>
      <w:r w:rsidRPr="004C5AE2">
        <w:lastRenderedPageBreak/>
        <w:t>DIN EN 1423 ir DIN EN 1424. Bandymai, skirti ženklinimo medžiagos ir folijoms identifikuoti, aprašyti standartuose DIN EN 12802 ir DIN EN 1790.</w:t>
      </w:r>
    </w:p>
    <w:p w:rsidR="00536458" w:rsidRPr="004C5AE2" w:rsidRDefault="00536458" w:rsidP="007C21AF">
      <w:pPr>
        <w:spacing w:after="120"/>
        <w:ind w:left="0" w:firstLine="0"/>
        <w:jc w:val="both"/>
      </w:pPr>
      <w:r w:rsidRPr="004C5AE2">
        <w:t xml:space="preserve">Ženklinimo sistemų tinkamumo bandymo metu atliktos pirminio pavyzdžio analizės pateiktos 7 lentelėje. Būtini esamų metodų nuokrypiai aprašyti 5.3 skirsnyje. </w:t>
      </w:r>
    </w:p>
    <w:p w:rsidR="00536458" w:rsidRPr="004C5AE2" w:rsidRDefault="00536458" w:rsidP="007C21AF">
      <w:pPr>
        <w:pStyle w:val="Subtitle"/>
        <w:keepNext/>
        <w:ind w:left="1440" w:hanging="1440"/>
        <w:jc w:val="both"/>
        <w:rPr>
          <w:spacing w:val="0"/>
        </w:rPr>
      </w:pPr>
      <w:r w:rsidRPr="004C5AE2">
        <w:t>7 lentelė.</w:t>
      </w:r>
      <w:r w:rsidRPr="004C5AE2">
        <w:tab/>
        <w:t>Standartinio bandymo metodo apžvalga</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559"/>
        <w:gridCol w:w="992"/>
        <w:gridCol w:w="992"/>
        <w:gridCol w:w="1134"/>
        <w:gridCol w:w="993"/>
        <w:gridCol w:w="1417"/>
      </w:tblGrid>
      <w:tr w:rsidR="00536458" w:rsidRPr="004C5AE2" w:rsidTr="003E3497">
        <w:tc>
          <w:tcPr>
            <w:tcW w:w="2197" w:type="dxa"/>
            <w:tcBorders>
              <w:top w:val="single" w:sz="12" w:space="0" w:color="auto"/>
              <w:left w:val="single" w:sz="12" w:space="0" w:color="auto"/>
              <w:bottom w:val="single" w:sz="12" w:space="0" w:color="auto"/>
              <w:right w:val="nil"/>
            </w:tcBorders>
          </w:tcPr>
          <w:p w:rsidR="00536458" w:rsidRPr="004C5AE2" w:rsidRDefault="00536458" w:rsidP="00536458">
            <w:pPr>
              <w:pStyle w:val="Tab-Kopf"/>
              <w:rPr>
                <w:sz w:val="22"/>
                <w:szCs w:val="22"/>
              </w:rPr>
            </w:pPr>
            <w:r w:rsidRPr="004C5AE2">
              <w:rPr>
                <w:sz w:val="22"/>
                <w:szCs w:val="22"/>
              </w:rPr>
              <w:t>Parametras</w:t>
            </w:r>
          </w:p>
        </w:tc>
        <w:tc>
          <w:tcPr>
            <w:tcW w:w="1559" w:type="dxa"/>
            <w:tcBorders>
              <w:top w:val="single" w:sz="12" w:space="0" w:color="auto"/>
              <w:left w:val="single" w:sz="4" w:space="0" w:color="auto"/>
              <w:bottom w:val="single" w:sz="12" w:space="0" w:color="auto"/>
            </w:tcBorders>
          </w:tcPr>
          <w:p w:rsidR="00536458" w:rsidRPr="004C5AE2" w:rsidRDefault="00536458" w:rsidP="00536458">
            <w:pPr>
              <w:pStyle w:val="Tab-Kopf"/>
              <w:rPr>
                <w:sz w:val="22"/>
                <w:szCs w:val="22"/>
              </w:rPr>
            </w:pPr>
            <w:r w:rsidRPr="004C5AE2">
              <w:rPr>
                <w:sz w:val="22"/>
                <w:szCs w:val="22"/>
              </w:rPr>
              <w:t>Dažai (gruntas), kuriuose yra tirpiklių</w:t>
            </w:r>
          </w:p>
        </w:tc>
        <w:tc>
          <w:tcPr>
            <w:tcW w:w="992" w:type="dxa"/>
            <w:tcBorders>
              <w:top w:val="single" w:sz="12" w:space="0" w:color="auto"/>
              <w:bottom w:val="single" w:sz="12" w:space="0" w:color="auto"/>
            </w:tcBorders>
          </w:tcPr>
          <w:p w:rsidR="00536458" w:rsidRPr="004C5AE2" w:rsidRDefault="00536458" w:rsidP="00536458">
            <w:pPr>
              <w:pStyle w:val="Tab-Kopf"/>
              <w:rPr>
                <w:sz w:val="22"/>
                <w:szCs w:val="22"/>
              </w:rPr>
            </w:pPr>
            <w:r w:rsidRPr="004C5AE2">
              <w:rPr>
                <w:sz w:val="22"/>
                <w:szCs w:val="22"/>
              </w:rPr>
              <w:t>Dispersijos</w:t>
            </w:r>
          </w:p>
        </w:tc>
        <w:tc>
          <w:tcPr>
            <w:tcW w:w="992" w:type="dxa"/>
            <w:tcBorders>
              <w:top w:val="single" w:sz="12" w:space="0" w:color="auto"/>
              <w:bottom w:val="single" w:sz="12" w:space="0" w:color="auto"/>
            </w:tcBorders>
          </w:tcPr>
          <w:p w:rsidR="00536458" w:rsidRPr="004C5AE2" w:rsidRDefault="00536458" w:rsidP="00536458">
            <w:pPr>
              <w:pStyle w:val="Tab-Kopf"/>
              <w:rPr>
                <w:sz w:val="22"/>
                <w:szCs w:val="22"/>
              </w:rPr>
            </w:pPr>
            <w:r w:rsidRPr="004C5AE2">
              <w:rPr>
                <w:sz w:val="22"/>
                <w:szCs w:val="22"/>
              </w:rPr>
              <w:t>Reaktyvios medžiagos</w:t>
            </w:r>
          </w:p>
        </w:tc>
        <w:tc>
          <w:tcPr>
            <w:tcW w:w="1134" w:type="dxa"/>
            <w:tcBorders>
              <w:top w:val="single" w:sz="12" w:space="0" w:color="auto"/>
              <w:bottom w:val="single" w:sz="12" w:space="0" w:color="auto"/>
            </w:tcBorders>
          </w:tcPr>
          <w:p w:rsidR="00536458" w:rsidRPr="004C5AE2" w:rsidRDefault="00536458" w:rsidP="00536458">
            <w:pPr>
              <w:pStyle w:val="Tab-Kopf"/>
              <w:rPr>
                <w:sz w:val="22"/>
                <w:szCs w:val="22"/>
              </w:rPr>
            </w:pPr>
            <w:r w:rsidRPr="004C5AE2">
              <w:rPr>
                <w:sz w:val="22"/>
                <w:szCs w:val="22"/>
              </w:rPr>
              <w:t>Termoplastinės medžiagos</w:t>
            </w:r>
          </w:p>
        </w:tc>
        <w:tc>
          <w:tcPr>
            <w:tcW w:w="993" w:type="dxa"/>
            <w:tcBorders>
              <w:top w:val="single" w:sz="12" w:space="0" w:color="auto"/>
              <w:bottom w:val="single" w:sz="12" w:space="0" w:color="auto"/>
            </w:tcBorders>
          </w:tcPr>
          <w:p w:rsidR="00536458" w:rsidRPr="004C5AE2" w:rsidRDefault="00536458" w:rsidP="00536458">
            <w:pPr>
              <w:pStyle w:val="Tab-Kopf"/>
              <w:rPr>
                <w:sz w:val="22"/>
                <w:szCs w:val="22"/>
              </w:rPr>
            </w:pPr>
            <w:r w:rsidRPr="004C5AE2">
              <w:rPr>
                <w:sz w:val="22"/>
                <w:szCs w:val="22"/>
              </w:rPr>
              <w:t>Folijos</w:t>
            </w:r>
          </w:p>
        </w:tc>
        <w:tc>
          <w:tcPr>
            <w:tcW w:w="1417" w:type="dxa"/>
            <w:tcBorders>
              <w:top w:val="single" w:sz="12" w:space="0" w:color="auto"/>
              <w:bottom w:val="single" w:sz="12" w:space="0" w:color="auto"/>
              <w:right w:val="single" w:sz="12" w:space="0" w:color="auto"/>
            </w:tcBorders>
          </w:tcPr>
          <w:p w:rsidR="00536458" w:rsidRPr="004C5AE2" w:rsidRDefault="00536458" w:rsidP="00536458">
            <w:pPr>
              <w:pStyle w:val="Tab-Kopf"/>
              <w:rPr>
                <w:kern w:val="0"/>
                <w:sz w:val="22"/>
                <w:szCs w:val="22"/>
              </w:rPr>
            </w:pPr>
            <w:r w:rsidRPr="004C5AE2">
              <w:rPr>
                <w:sz w:val="22"/>
                <w:szCs w:val="22"/>
              </w:rPr>
              <w:t>Nuoroda</w:t>
            </w:r>
          </w:p>
        </w:tc>
      </w:tr>
      <w:tr w:rsidR="00536458" w:rsidRPr="004C5AE2" w:rsidTr="003E3497">
        <w:tc>
          <w:tcPr>
            <w:tcW w:w="2197" w:type="dxa"/>
            <w:tcBorders>
              <w:top w:val="single" w:sz="12" w:space="0" w:color="auto"/>
              <w:left w:val="single" w:sz="12" w:space="0" w:color="auto"/>
            </w:tcBorders>
          </w:tcPr>
          <w:p w:rsidR="00536458" w:rsidRPr="004C5AE2" w:rsidRDefault="00536458" w:rsidP="00536458">
            <w:pPr>
              <w:spacing w:line="280" w:lineRule="exact"/>
              <w:ind w:left="0" w:firstLine="0"/>
            </w:pPr>
            <w:r w:rsidRPr="004C5AE2">
              <w:t>Tankis</w:t>
            </w:r>
          </w:p>
        </w:tc>
        <w:tc>
          <w:tcPr>
            <w:tcW w:w="1559" w:type="dxa"/>
            <w:tcBorders>
              <w:top w:val="single" w:sz="12" w:space="0" w:color="auto"/>
            </w:tcBorders>
            <w:vAlign w:val="center"/>
          </w:tcPr>
          <w:p w:rsidR="00536458" w:rsidRPr="004C5AE2" w:rsidRDefault="00686B2A" w:rsidP="0088418C">
            <w:pPr>
              <w:spacing w:after="80" w:line="300" w:lineRule="exact"/>
              <w:jc w:val="center"/>
              <w:rPr>
                <w:rFonts w:ascii="Arial" w:hAnsi="Arial" w:cs="Arial"/>
                <w:sz w:val="20"/>
                <w:szCs w:val="20"/>
              </w:rPr>
            </w:pPr>
            <w:r w:rsidRPr="004C5AE2">
              <w:rPr>
                <w:rFonts w:ascii="Arial" w:hAnsi="Arial"/>
                <w:sz w:val="20"/>
                <w:szCs w:val="20"/>
              </w:rPr>
              <w:t>X</w:t>
            </w:r>
          </w:p>
        </w:tc>
        <w:tc>
          <w:tcPr>
            <w:tcW w:w="992" w:type="dxa"/>
            <w:tcBorders>
              <w:top w:val="single" w:sz="12" w:space="0" w:color="auto"/>
            </w:tcBorders>
            <w:vAlign w:val="center"/>
          </w:tcPr>
          <w:p w:rsidR="00536458" w:rsidRPr="004C5AE2" w:rsidRDefault="00536458" w:rsidP="0088418C">
            <w:pPr>
              <w:spacing w:after="80" w:line="300" w:lineRule="exact"/>
              <w:jc w:val="center"/>
              <w:rPr>
                <w:rFonts w:ascii="Arial" w:hAnsi="Arial" w:cs="Arial"/>
                <w:sz w:val="20"/>
                <w:szCs w:val="20"/>
              </w:rPr>
            </w:pPr>
            <w:r w:rsidRPr="004C5AE2">
              <w:rPr>
                <w:rFonts w:ascii="Arial" w:hAnsi="Arial"/>
                <w:sz w:val="20"/>
                <w:szCs w:val="20"/>
              </w:rPr>
              <w:t>x</w:t>
            </w:r>
          </w:p>
        </w:tc>
        <w:tc>
          <w:tcPr>
            <w:tcW w:w="992" w:type="dxa"/>
            <w:tcBorders>
              <w:top w:val="single" w:sz="12" w:space="0" w:color="auto"/>
            </w:tcBorders>
            <w:vAlign w:val="center"/>
          </w:tcPr>
          <w:p w:rsidR="00536458" w:rsidRPr="004C5AE2" w:rsidRDefault="000E20DE" w:rsidP="0088418C">
            <w:pPr>
              <w:spacing w:after="80" w:line="300" w:lineRule="exact"/>
              <w:jc w:val="center"/>
              <w:rPr>
                <w:rFonts w:ascii="Arial" w:hAnsi="Arial" w:cs="Arial"/>
                <w:sz w:val="20"/>
                <w:szCs w:val="20"/>
              </w:rPr>
            </w:pPr>
            <w:r w:rsidRPr="004C5AE2">
              <w:rPr>
                <w:rFonts w:ascii="Arial" w:hAnsi="Arial"/>
                <w:sz w:val="20"/>
                <w:szCs w:val="20"/>
              </w:rPr>
              <w:t>X</w:t>
            </w:r>
          </w:p>
        </w:tc>
        <w:tc>
          <w:tcPr>
            <w:tcW w:w="1134" w:type="dxa"/>
            <w:tcBorders>
              <w:top w:val="single" w:sz="12" w:space="0" w:color="auto"/>
            </w:tcBorders>
            <w:vAlign w:val="center"/>
          </w:tcPr>
          <w:p w:rsidR="00536458" w:rsidRPr="004C5AE2" w:rsidRDefault="00536458" w:rsidP="0088418C">
            <w:pPr>
              <w:spacing w:after="80" w:line="300" w:lineRule="exact"/>
              <w:jc w:val="center"/>
              <w:rPr>
                <w:rFonts w:ascii="Arial" w:hAnsi="Arial" w:cs="Arial"/>
                <w:bCs/>
                <w:sz w:val="20"/>
                <w:szCs w:val="20"/>
              </w:rPr>
            </w:pPr>
          </w:p>
        </w:tc>
        <w:tc>
          <w:tcPr>
            <w:tcW w:w="993" w:type="dxa"/>
            <w:tcBorders>
              <w:top w:val="single" w:sz="12" w:space="0" w:color="auto"/>
            </w:tcBorders>
            <w:vAlign w:val="center"/>
          </w:tcPr>
          <w:p w:rsidR="00536458" w:rsidRPr="004C5AE2" w:rsidRDefault="00536458" w:rsidP="0088418C">
            <w:pPr>
              <w:spacing w:after="80" w:line="300" w:lineRule="exact"/>
              <w:jc w:val="center"/>
              <w:rPr>
                <w:rFonts w:ascii="Arial" w:hAnsi="Arial" w:cs="Arial"/>
                <w:sz w:val="20"/>
                <w:szCs w:val="20"/>
              </w:rPr>
            </w:pPr>
          </w:p>
        </w:tc>
        <w:tc>
          <w:tcPr>
            <w:tcW w:w="1417" w:type="dxa"/>
            <w:tcBorders>
              <w:top w:val="single" w:sz="12" w:space="0" w:color="auto"/>
              <w:right w:val="single" w:sz="12" w:space="0" w:color="auto"/>
            </w:tcBorders>
          </w:tcPr>
          <w:p w:rsidR="00536458" w:rsidRPr="004C5AE2" w:rsidRDefault="00536458" w:rsidP="00536458">
            <w:pPr>
              <w:pStyle w:val="Einzug-1"/>
              <w:rPr>
                <w:rFonts w:asciiTheme="minorHAnsi" w:hAnsiTheme="minorHAnsi"/>
                <w:sz w:val="22"/>
                <w:szCs w:val="22"/>
              </w:rPr>
            </w:pPr>
            <w:r w:rsidRPr="004C5AE2">
              <w:rPr>
                <w:rFonts w:asciiTheme="minorHAnsi" w:hAnsiTheme="minorHAnsi"/>
                <w:sz w:val="22"/>
                <w:szCs w:val="22"/>
              </w:rPr>
              <w:t>ISO – 2811-1</w:t>
            </w:r>
          </w:p>
        </w:tc>
      </w:tr>
      <w:tr w:rsidR="00536458" w:rsidRPr="004C5AE2" w:rsidTr="003E3497">
        <w:tc>
          <w:tcPr>
            <w:tcW w:w="2197" w:type="dxa"/>
            <w:tcBorders>
              <w:left w:val="single" w:sz="12" w:space="0" w:color="auto"/>
            </w:tcBorders>
          </w:tcPr>
          <w:p w:rsidR="00536458" w:rsidRPr="004C5AE2" w:rsidRDefault="00536458" w:rsidP="00536458">
            <w:pPr>
              <w:spacing w:line="280" w:lineRule="exact"/>
              <w:ind w:left="0" w:firstLine="0"/>
            </w:pPr>
            <w:r w:rsidRPr="004C5AE2">
              <w:t>Lakiųjų medžiagų kiekis</w:t>
            </w:r>
          </w:p>
        </w:tc>
        <w:tc>
          <w:tcPr>
            <w:tcW w:w="1559" w:type="dxa"/>
            <w:vAlign w:val="center"/>
          </w:tcPr>
          <w:p w:rsidR="00536458" w:rsidRPr="004C5AE2" w:rsidRDefault="00686B2A" w:rsidP="0088418C">
            <w:pPr>
              <w:spacing w:after="80" w:line="300" w:lineRule="exact"/>
              <w:jc w:val="center"/>
              <w:rPr>
                <w:rFonts w:ascii="Arial" w:hAnsi="Arial" w:cs="Arial"/>
                <w:sz w:val="20"/>
                <w:szCs w:val="20"/>
              </w:rPr>
            </w:pPr>
            <w:r w:rsidRPr="004C5AE2">
              <w:rPr>
                <w:rFonts w:ascii="Arial" w:hAnsi="Arial"/>
                <w:sz w:val="20"/>
                <w:szCs w:val="20"/>
              </w:rPr>
              <w:t>X</w:t>
            </w:r>
          </w:p>
        </w:tc>
        <w:tc>
          <w:tcPr>
            <w:tcW w:w="992" w:type="dxa"/>
            <w:vAlign w:val="center"/>
          </w:tcPr>
          <w:p w:rsidR="00536458" w:rsidRPr="004C5AE2" w:rsidRDefault="00536458" w:rsidP="0088418C">
            <w:pPr>
              <w:spacing w:after="80" w:line="300" w:lineRule="exact"/>
              <w:jc w:val="center"/>
              <w:rPr>
                <w:rFonts w:ascii="Arial" w:hAnsi="Arial" w:cs="Arial"/>
                <w:sz w:val="20"/>
                <w:szCs w:val="20"/>
              </w:rPr>
            </w:pPr>
            <w:r w:rsidRPr="004C5AE2">
              <w:rPr>
                <w:rFonts w:ascii="Arial" w:hAnsi="Arial"/>
                <w:sz w:val="20"/>
                <w:szCs w:val="20"/>
              </w:rPr>
              <w:t>x</w:t>
            </w:r>
          </w:p>
        </w:tc>
        <w:tc>
          <w:tcPr>
            <w:tcW w:w="992" w:type="dxa"/>
            <w:vAlign w:val="center"/>
          </w:tcPr>
          <w:p w:rsidR="00536458" w:rsidRPr="004C5AE2" w:rsidRDefault="00536458" w:rsidP="0088418C">
            <w:pPr>
              <w:spacing w:after="80" w:line="300" w:lineRule="exact"/>
              <w:jc w:val="center"/>
              <w:rPr>
                <w:rFonts w:ascii="Arial" w:hAnsi="Arial" w:cs="Arial"/>
                <w:sz w:val="20"/>
                <w:szCs w:val="20"/>
              </w:rPr>
            </w:pPr>
          </w:p>
        </w:tc>
        <w:tc>
          <w:tcPr>
            <w:tcW w:w="1134" w:type="dxa"/>
            <w:vAlign w:val="center"/>
          </w:tcPr>
          <w:p w:rsidR="00536458" w:rsidRPr="004C5AE2" w:rsidRDefault="00536458" w:rsidP="0088418C">
            <w:pPr>
              <w:spacing w:after="80" w:line="300" w:lineRule="exact"/>
              <w:jc w:val="center"/>
              <w:rPr>
                <w:rFonts w:ascii="Arial" w:hAnsi="Arial" w:cs="Arial"/>
                <w:sz w:val="20"/>
                <w:szCs w:val="20"/>
              </w:rPr>
            </w:pPr>
          </w:p>
        </w:tc>
        <w:tc>
          <w:tcPr>
            <w:tcW w:w="993" w:type="dxa"/>
            <w:vAlign w:val="center"/>
          </w:tcPr>
          <w:p w:rsidR="00536458" w:rsidRPr="004C5AE2"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4C5AE2" w:rsidRDefault="00536458" w:rsidP="00536458">
            <w:pPr>
              <w:spacing w:line="280" w:lineRule="exact"/>
            </w:pPr>
            <w:r w:rsidRPr="004C5AE2">
              <w:t>DIN EN 12802</w:t>
            </w:r>
          </w:p>
        </w:tc>
      </w:tr>
      <w:tr w:rsidR="00536458" w:rsidRPr="004C5AE2" w:rsidTr="003E3497">
        <w:tc>
          <w:tcPr>
            <w:tcW w:w="2197" w:type="dxa"/>
            <w:tcBorders>
              <w:left w:val="single" w:sz="12" w:space="0" w:color="auto"/>
            </w:tcBorders>
          </w:tcPr>
          <w:p w:rsidR="00536458" w:rsidRPr="004C5AE2" w:rsidRDefault="00536458" w:rsidP="00536458">
            <w:pPr>
              <w:spacing w:line="280" w:lineRule="exact"/>
              <w:ind w:left="0" w:firstLine="0"/>
            </w:pPr>
            <w:r w:rsidRPr="004C5AE2">
              <w:t>Rišiklių kiekis</w:t>
            </w:r>
          </w:p>
        </w:tc>
        <w:tc>
          <w:tcPr>
            <w:tcW w:w="1559" w:type="dxa"/>
            <w:vAlign w:val="center"/>
          </w:tcPr>
          <w:p w:rsidR="00536458" w:rsidRPr="004C5AE2" w:rsidRDefault="00686B2A" w:rsidP="0088418C">
            <w:pPr>
              <w:spacing w:after="80" w:line="300" w:lineRule="exact"/>
              <w:jc w:val="center"/>
              <w:rPr>
                <w:rFonts w:ascii="Arial" w:hAnsi="Arial" w:cs="Arial"/>
                <w:sz w:val="20"/>
                <w:szCs w:val="20"/>
              </w:rPr>
            </w:pPr>
            <w:r w:rsidRPr="004C5AE2">
              <w:rPr>
                <w:rFonts w:ascii="Arial" w:hAnsi="Arial"/>
                <w:sz w:val="20"/>
                <w:szCs w:val="20"/>
              </w:rPr>
              <w:t>X</w:t>
            </w:r>
          </w:p>
        </w:tc>
        <w:tc>
          <w:tcPr>
            <w:tcW w:w="992" w:type="dxa"/>
            <w:vAlign w:val="center"/>
          </w:tcPr>
          <w:p w:rsidR="00536458" w:rsidRPr="004C5AE2" w:rsidRDefault="00536458" w:rsidP="0088418C">
            <w:pPr>
              <w:spacing w:after="80" w:line="300" w:lineRule="exact"/>
              <w:jc w:val="center"/>
              <w:rPr>
                <w:rFonts w:ascii="Arial" w:hAnsi="Arial" w:cs="Arial"/>
                <w:sz w:val="20"/>
                <w:szCs w:val="20"/>
              </w:rPr>
            </w:pPr>
            <w:r w:rsidRPr="004C5AE2">
              <w:rPr>
                <w:rFonts w:ascii="Arial" w:hAnsi="Arial"/>
                <w:sz w:val="20"/>
                <w:szCs w:val="20"/>
              </w:rPr>
              <w:t>x</w:t>
            </w:r>
          </w:p>
        </w:tc>
        <w:tc>
          <w:tcPr>
            <w:tcW w:w="992" w:type="dxa"/>
            <w:vAlign w:val="center"/>
          </w:tcPr>
          <w:p w:rsidR="00536458" w:rsidRPr="004C5AE2" w:rsidRDefault="000E20DE" w:rsidP="0088418C">
            <w:pPr>
              <w:spacing w:after="80" w:line="300" w:lineRule="exact"/>
              <w:jc w:val="center"/>
              <w:rPr>
                <w:rFonts w:ascii="Arial" w:hAnsi="Arial" w:cs="Arial"/>
                <w:sz w:val="20"/>
                <w:szCs w:val="20"/>
              </w:rPr>
            </w:pPr>
            <w:r w:rsidRPr="004C5AE2">
              <w:rPr>
                <w:rFonts w:ascii="Arial" w:hAnsi="Arial"/>
                <w:sz w:val="20"/>
                <w:szCs w:val="20"/>
              </w:rPr>
              <w:t>X</w:t>
            </w:r>
          </w:p>
        </w:tc>
        <w:tc>
          <w:tcPr>
            <w:tcW w:w="1134" w:type="dxa"/>
            <w:vAlign w:val="center"/>
          </w:tcPr>
          <w:p w:rsidR="00536458" w:rsidRPr="004C5AE2" w:rsidRDefault="00536458" w:rsidP="0088418C">
            <w:pPr>
              <w:spacing w:after="80" w:line="300" w:lineRule="exact"/>
              <w:jc w:val="center"/>
              <w:rPr>
                <w:rFonts w:ascii="Arial" w:hAnsi="Arial" w:cs="Arial"/>
                <w:sz w:val="20"/>
                <w:szCs w:val="20"/>
              </w:rPr>
            </w:pPr>
            <w:r w:rsidRPr="004C5AE2">
              <w:rPr>
                <w:rFonts w:ascii="Arial" w:hAnsi="Arial"/>
                <w:sz w:val="20"/>
                <w:szCs w:val="20"/>
              </w:rPr>
              <w:t>x</w:t>
            </w:r>
          </w:p>
        </w:tc>
        <w:tc>
          <w:tcPr>
            <w:tcW w:w="993" w:type="dxa"/>
            <w:vAlign w:val="center"/>
          </w:tcPr>
          <w:p w:rsidR="00536458" w:rsidRPr="004C5AE2"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4C5AE2" w:rsidRDefault="00536458" w:rsidP="00536458">
            <w:pPr>
              <w:spacing w:line="280" w:lineRule="exact"/>
            </w:pPr>
            <w:r w:rsidRPr="004C5AE2">
              <w:t>DIN EN 12802</w:t>
            </w:r>
          </w:p>
        </w:tc>
      </w:tr>
      <w:tr w:rsidR="00536458" w:rsidRPr="004C5AE2" w:rsidTr="003E3497">
        <w:tc>
          <w:tcPr>
            <w:tcW w:w="2197" w:type="dxa"/>
            <w:tcBorders>
              <w:left w:val="single" w:sz="12" w:space="0" w:color="auto"/>
            </w:tcBorders>
          </w:tcPr>
          <w:p w:rsidR="00536458" w:rsidRPr="004C5AE2" w:rsidRDefault="00536458" w:rsidP="00536458">
            <w:pPr>
              <w:spacing w:line="280" w:lineRule="exact"/>
              <w:ind w:left="0" w:firstLine="0"/>
            </w:pPr>
            <w:r w:rsidRPr="004C5AE2">
              <w:t>Titano dioksido kiekis</w:t>
            </w:r>
          </w:p>
        </w:tc>
        <w:tc>
          <w:tcPr>
            <w:tcW w:w="1559" w:type="dxa"/>
            <w:vAlign w:val="center"/>
          </w:tcPr>
          <w:p w:rsidR="00536458" w:rsidRPr="004C5AE2" w:rsidRDefault="00686B2A" w:rsidP="0088418C">
            <w:pPr>
              <w:spacing w:after="80" w:line="300" w:lineRule="exact"/>
              <w:jc w:val="center"/>
              <w:rPr>
                <w:rFonts w:ascii="Arial" w:hAnsi="Arial" w:cs="Arial"/>
                <w:sz w:val="20"/>
                <w:szCs w:val="20"/>
              </w:rPr>
            </w:pPr>
            <w:r w:rsidRPr="004C5AE2">
              <w:rPr>
                <w:rFonts w:ascii="Arial" w:hAnsi="Arial"/>
                <w:sz w:val="20"/>
                <w:szCs w:val="20"/>
              </w:rPr>
              <w:t>X</w:t>
            </w:r>
          </w:p>
        </w:tc>
        <w:tc>
          <w:tcPr>
            <w:tcW w:w="992" w:type="dxa"/>
            <w:vAlign w:val="center"/>
          </w:tcPr>
          <w:p w:rsidR="00536458" w:rsidRPr="004C5AE2" w:rsidRDefault="00536458" w:rsidP="0088418C">
            <w:pPr>
              <w:spacing w:after="80" w:line="300" w:lineRule="exact"/>
              <w:jc w:val="center"/>
              <w:rPr>
                <w:rFonts w:ascii="Arial" w:hAnsi="Arial" w:cs="Arial"/>
                <w:sz w:val="20"/>
                <w:szCs w:val="20"/>
              </w:rPr>
            </w:pPr>
            <w:r w:rsidRPr="004C5AE2">
              <w:rPr>
                <w:rFonts w:ascii="Arial" w:hAnsi="Arial"/>
                <w:sz w:val="20"/>
                <w:szCs w:val="20"/>
              </w:rPr>
              <w:t>x</w:t>
            </w:r>
          </w:p>
        </w:tc>
        <w:tc>
          <w:tcPr>
            <w:tcW w:w="992" w:type="dxa"/>
            <w:vAlign w:val="center"/>
          </w:tcPr>
          <w:p w:rsidR="00536458" w:rsidRPr="004C5AE2" w:rsidRDefault="000E20DE" w:rsidP="0088418C">
            <w:pPr>
              <w:spacing w:after="80" w:line="300" w:lineRule="exact"/>
              <w:jc w:val="center"/>
              <w:rPr>
                <w:rFonts w:ascii="Arial" w:hAnsi="Arial" w:cs="Arial"/>
                <w:sz w:val="20"/>
                <w:szCs w:val="20"/>
              </w:rPr>
            </w:pPr>
            <w:r w:rsidRPr="004C5AE2">
              <w:rPr>
                <w:rFonts w:ascii="Arial" w:hAnsi="Arial"/>
                <w:sz w:val="20"/>
                <w:szCs w:val="20"/>
              </w:rPr>
              <w:t>X</w:t>
            </w:r>
          </w:p>
        </w:tc>
        <w:tc>
          <w:tcPr>
            <w:tcW w:w="1134" w:type="dxa"/>
            <w:vAlign w:val="center"/>
          </w:tcPr>
          <w:p w:rsidR="00536458" w:rsidRPr="004C5AE2" w:rsidRDefault="00536458" w:rsidP="0088418C">
            <w:pPr>
              <w:spacing w:after="80" w:line="300" w:lineRule="exact"/>
              <w:jc w:val="center"/>
              <w:rPr>
                <w:rFonts w:ascii="Arial" w:hAnsi="Arial" w:cs="Arial"/>
                <w:sz w:val="20"/>
                <w:szCs w:val="20"/>
              </w:rPr>
            </w:pPr>
            <w:r w:rsidRPr="004C5AE2">
              <w:rPr>
                <w:rFonts w:ascii="Arial" w:hAnsi="Arial"/>
                <w:sz w:val="20"/>
                <w:szCs w:val="20"/>
              </w:rPr>
              <w:t>x</w:t>
            </w:r>
          </w:p>
        </w:tc>
        <w:tc>
          <w:tcPr>
            <w:tcW w:w="993" w:type="dxa"/>
            <w:vAlign w:val="center"/>
          </w:tcPr>
          <w:p w:rsidR="00536458" w:rsidRPr="004C5AE2"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4C5AE2" w:rsidRDefault="00536458" w:rsidP="00536458">
            <w:pPr>
              <w:spacing w:line="280" w:lineRule="exact"/>
            </w:pPr>
            <w:r w:rsidRPr="004C5AE2">
              <w:t>DIN EN 12802</w:t>
            </w:r>
          </w:p>
        </w:tc>
      </w:tr>
      <w:tr w:rsidR="00536458" w:rsidRPr="004C5AE2" w:rsidTr="003E3497">
        <w:tc>
          <w:tcPr>
            <w:tcW w:w="2197" w:type="dxa"/>
            <w:tcBorders>
              <w:left w:val="single" w:sz="12" w:space="0" w:color="auto"/>
            </w:tcBorders>
          </w:tcPr>
          <w:p w:rsidR="00536458" w:rsidRPr="004C5AE2" w:rsidRDefault="00536458" w:rsidP="00536458">
            <w:pPr>
              <w:pStyle w:val="Header"/>
              <w:tabs>
                <w:tab w:val="clear" w:pos="4536"/>
                <w:tab w:val="clear" w:pos="9072"/>
              </w:tabs>
              <w:spacing w:before="60" w:after="60" w:line="240" w:lineRule="exact"/>
              <w:rPr>
                <w:rFonts w:asciiTheme="minorHAnsi" w:hAnsiTheme="minorHAnsi"/>
                <w:sz w:val="22"/>
                <w:szCs w:val="22"/>
              </w:rPr>
            </w:pPr>
            <w:r w:rsidRPr="004C5AE2">
              <w:rPr>
                <w:rFonts w:asciiTheme="minorHAnsi" w:hAnsiTheme="minorHAnsi"/>
                <w:sz w:val="22"/>
                <w:szCs w:val="22"/>
              </w:rPr>
              <w:t>Priemaišų kiekis</w:t>
            </w:r>
          </w:p>
        </w:tc>
        <w:tc>
          <w:tcPr>
            <w:tcW w:w="1559" w:type="dxa"/>
            <w:vAlign w:val="center"/>
          </w:tcPr>
          <w:p w:rsidR="00536458" w:rsidRPr="004C5AE2" w:rsidRDefault="00536458" w:rsidP="0088418C">
            <w:pPr>
              <w:spacing w:after="80" w:line="300" w:lineRule="exact"/>
              <w:jc w:val="center"/>
              <w:rPr>
                <w:rFonts w:ascii="Arial" w:hAnsi="Arial" w:cs="Arial"/>
                <w:sz w:val="20"/>
                <w:szCs w:val="20"/>
              </w:rPr>
            </w:pPr>
          </w:p>
        </w:tc>
        <w:tc>
          <w:tcPr>
            <w:tcW w:w="992" w:type="dxa"/>
            <w:vAlign w:val="center"/>
          </w:tcPr>
          <w:p w:rsidR="00536458" w:rsidRPr="004C5AE2" w:rsidRDefault="00536458" w:rsidP="0088418C">
            <w:pPr>
              <w:spacing w:after="80" w:line="300" w:lineRule="exact"/>
              <w:jc w:val="center"/>
              <w:rPr>
                <w:rFonts w:ascii="Arial" w:hAnsi="Arial" w:cs="Arial"/>
                <w:sz w:val="20"/>
                <w:szCs w:val="20"/>
              </w:rPr>
            </w:pPr>
          </w:p>
        </w:tc>
        <w:tc>
          <w:tcPr>
            <w:tcW w:w="992" w:type="dxa"/>
            <w:vAlign w:val="center"/>
          </w:tcPr>
          <w:p w:rsidR="00536458" w:rsidRPr="004C5AE2" w:rsidRDefault="000E20DE" w:rsidP="0088418C">
            <w:pPr>
              <w:spacing w:after="80" w:line="300" w:lineRule="exact"/>
              <w:jc w:val="center"/>
              <w:rPr>
                <w:rFonts w:ascii="Arial" w:hAnsi="Arial" w:cs="Arial"/>
                <w:sz w:val="20"/>
                <w:szCs w:val="20"/>
              </w:rPr>
            </w:pPr>
            <w:r w:rsidRPr="004C5AE2">
              <w:rPr>
                <w:rFonts w:ascii="Arial" w:hAnsi="Arial"/>
                <w:sz w:val="20"/>
                <w:szCs w:val="20"/>
              </w:rPr>
              <w:t>X</w:t>
            </w:r>
          </w:p>
        </w:tc>
        <w:tc>
          <w:tcPr>
            <w:tcW w:w="1134" w:type="dxa"/>
            <w:vAlign w:val="center"/>
          </w:tcPr>
          <w:p w:rsidR="00536458" w:rsidRPr="004C5AE2" w:rsidRDefault="00536458" w:rsidP="0088418C">
            <w:pPr>
              <w:spacing w:after="80" w:line="300" w:lineRule="exact"/>
              <w:jc w:val="center"/>
              <w:rPr>
                <w:rFonts w:ascii="Arial" w:hAnsi="Arial" w:cs="Arial"/>
                <w:sz w:val="20"/>
                <w:szCs w:val="20"/>
              </w:rPr>
            </w:pPr>
            <w:r w:rsidRPr="004C5AE2">
              <w:rPr>
                <w:rFonts w:ascii="Arial" w:hAnsi="Arial"/>
                <w:sz w:val="20"/>
                <w:szCs w:val="20"/>
              </w:rPr>
              <w:t>x</w:t>
            </w:r>
          </w:p>
        </w:tc>
        <w:tc>
          <w:tcPr>
            <w:tcW w:w="993" w:type="dxa"/>
            <w:vAlign w:val="center"/>
          </w:tcPr>
          <w:p w:rsidR="00536458" w:rsidRPr="004C5AE2"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4C5AE2" w:rsidRDefault="00536458" w:rsidP="00536458">
            <w:pPr>
              <w:spacing w:line="280" w:lineRule="exact"/>
            </w:pPr>
            <w:r w:rsidRPr="004C5AE2">
              <w:t>DIN EN 12802</w:t>
            </w:r>
          </w:p>
        </w:tc>
      </w:tr>
      <w:tr w:rsidR="00536458" w:rsidRPr="004C5AE2" w:rsidTr="003E3497">
        <w:tc>
          <w:tcPr>
            <w:tcW w:w="2197" w:type="dxa"/>
            <w:tcBorders>
              <w:left w:val="single" w:sz="12" w:space="0" w:color="auto"/>
            </w:tcBorders>
          </w:tcPr>
          <w:p w:rsidR="00536458" w:rsidRPr="004C5AE2" w:rsidRDefault="00536458" w:rsidP="00536458">
            <w:pPr>
              <w:spacing w:before="60" w:after="60" w:line="240" w:lineRule="exact"/>
              <w:ind w:left="0" w:firstLine="0"/>
            </w:pPr>
            <w:r w:rsidRPr="004C5AE2">
              <w:t>Barstomųjų medžiagų analizė</w:t>
            </w:r>
          </w:p>
        </w:tc>
        <w:tc>
          <w:tcPr>
            <w:tcW w:w="1559" w:type="dxa"/>
            <w:vAlign w:val="center"/>
          </w:tcPr>
          <w:p w:rsidR="00536458" w:rsidRPr="004C5AE2" w:rsidRDefault="00686B2A" w:rsidP="0088418C">
            <w:pPr>
              <w:spacing w:after="80" w:line="300" w:lineRule="exact"/>
              <w:jc w:val="center"/>
              <w:rPr>
                <w:rFonts w:ascii="Arial" w:hAnsi="Arial" w:cs="Arial"/>
                <w:sz w:val="20"/>
                <w:szCs w:val="20"/>
              </w:rPr>
            </w:pPr>
            <w:r w:rsidRPr="004C5AE2">
              <w:rPr>
                <w:rFonts w:ascii="Arial" w:hAnsi="Arial"/>
                <w:sz w:val="20"/>
                <w:szCs w:val="20"/>
              </w:rPr>
              <w:t>X</w:t>
            </w:r>
          </w:p>
        </w:tc>
        <w:tc>
          <w:tcPr>
            <w:tcW w:w="992" w:type="dxa"/>
            <w:vAlign w:val="center"/>
          </w:tcPr>
          <w:p w:rsidR="00536458" w:rsidRPr="004C5AE2" w:rsidRDefault="00536458" w:rsidP="0088418C">
            <w:pPr>
              <w:spacing w:after="80" w:line="300" w:lineRule="exact"/>
              <w:jc w:val="center"/>
              <w:rPr>
                <w:rFonts w:ascii="Arial" w:hAnsi="Arial" w:cs="Arial"/>
                <w:sz w:val="20"/>
                <w:szCs w:val="20"/>
              </w:rPr>
            </w:pPr>
            <w:r w:rsidRPr="004C5AE2">
              <w:rPr>
                <w:rFonts w:ascii="Arial" w:hAnsi="Arial"/>
                <w:sz w:val="20"/>
                <w:szCs w:val="20"/>
              </w:rPr>
              <w:t>x</w:t>
            </w:r>
          </w:p>
        </w:tc>
        <w:tc>
          <w:tcPr>
            <w:tcW w:w="992" w:type="dxa"/>
            <w:vAlign w:val="center"/>
          </w:tcPr>
          <w:p w:rsidR="00536458" w:rsidRPr="004C5AE2" w:rsidRDefault="000E20DE" w:rsidP="0088418C">
            <w:pPr>
              <w:spacing w:after="80" w:line="300" w:lineRule="exact"/>
              <w:jc w:val="center"/>
              <w:rPr>
                <w:rFonts w:ascii="Arial" w:hAnsi="Arial" w:cs="Arial"/>
                <w:sz w:val="20"/>
                <w:szCs w:val="20"/>
              </w:rPr>
            </w:pPr>
            <w:r w:rsidRPr="004C5AE2">
              <w:rPr>
                <w:rFonts w:ascii="Arial" w:hAnsi="Arial"/>
                <w:sz w:val="20"/>
                <w:szCs w:val="20"/>
              </w:rPr>
              <w:t>X</w:t>
            </w:r>
          </w:p>
        </w:tc>
        <w:tc>
          <w:tcPr>
            <w:tcW w:w="1134" w:type="dxa"/>
            <w:vAlign w:val="center"/>
          </w:tcPr>
          <w:p w:rsidR="00536458" w:rsidRPr="004C5AE2" w:rsidRDefault="00536458" w:rsidP="0088418C">
            <w:pPr>
              <w:spacing w:after="80" w:line="300" w:lineRule="exact"/>
              <w:jc w:val="center"/>
              <w:rPr>
                <w:rFonts w:ascii="Arial" w:hAnsi="Arial" w:cs="Arial"/>
                <w:sz w:val="20"/>
                <w:szCs w:val="20"/>
              </w:rPr>
            </w:pPr>
            <w:r w:rsidRPr="004C5AE2">
              <w:rPr>
                <w:rFonts w:ascii="Arial" w:hAnsi="Arial"/>
                <w:sz w:val="20"/>
                <w:szCs w:val="20"/>
              </w:rPr>
              <w:t>x</w:t>
            </w:r>
          </w:p>
        </w:tc>
        <w:tc>
          <w:tcPr>
            <w:tcW w:w="993" w:type="dxa"/>
            <w:vAlign w:val="center"/>
          </w:tcPr>
          <w:p w:rsidR="00536458" w:rsidRPr="004C5AE2"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4C5AE2" w:rsidRDefault="00536458" w:rsidP="00536458">
            <w:pPr>
              <w:spacing w:line="280" w:lineRule="exact"/>
            </w:pPr>
            <w:r w:rsidRPr="004C5AE2">
              <w:t>DIN EN 1423, TP M</w:t>
            </w:r>
          </w:p>
        </w:tc>
      </w:tr>
      <w:tr w:rsidR="00536458" w:rsidRPr="004C5AE2" w:rsidTr="003E3497">
        <w:tc>
          <w:tcPr>
            <w:tcW w:w="2197" w:type="dxa"/>
            <w:tcBorders>
              <w:left w:val="single" w:sz="12" w:space="0" w:color="auto"/>
            </w:tcBorders>
          </w:tcPr>
          <w:p w:rsidR="00536458" w:rsidRPr="004C5AE2" w:rsidRDefault="00536458" w:rsidP="00536458">
            <w:pPr>
              <w:spacing w:before="60" w:after="60" w:line="240" w:lineRule="exact"/>
              <w:ind w:left="0" w:firstLine="0"/>
            </w:pPr>
            <w:r w:rsidRPr="004C5AE2">
              <w:t>Švino ir kadmio kiekio analizė</w:t>
            </w:r>
          </w:p>
        </w:tc>
        <w:tc>
          <w:tcPr>
            <w:tcW w:w="1559" w:type="dxa"/>
            <w:vAlign w:val="center"/>
          </w:tcPr>
          <w:p w:rsidR="00536458" w:rsidRPr="004C5AE2" w:rsidRDefault="00536458" w:rsidP="0088418C">
            <w:pPr>
              <w:spacing w:after="80" w:line="300" w:lineRule="exact"/>
              <w:jc w:val="center"/>
              <w:rPr>
                <w:rFonts w:ascii="Arial" w:hAnsi="Arial" w:cs="Arial"/>
                <w:sz w:val="20"/>
                <w:szCs w:val="20"/>
              </w:rPr>
            </w:pPr>
            <w:r w:rsidRPr="004C5AE2">
              <w:rPr>
                <w:rFonts w:ascii="Arial" w:hAnsi="Arial"/>
                <w:sz w:val="20"/>
                <w:szCs w:val="20"/>
              </w:rPr>
              <w:t xml:space="preserve">x </w:t>
            </w:r>
            <w:r w:rsidRPr="004C5AE2">
              <w:rPr>
                <w:rFonts w:ascii="Arial" w:hAnsi="Arial"/>
                <w:sz w:val="20"/>
                <w:szCs w:val="20"/>
                <w:vertAlign w:val="superscript"/>
              </w:rPr>
              <w:t>1)</w:t>
            </w:r>
          </w:p>
        </w:tc>
        <w:tc>
          <w:tcPr>
            <w:tcW w:w="992" w:type="dxa"/>
            <w:vAlign w:val="center"/>
          </w:tcPr>
          <w:p w:rsidR="00536458" w:rsidRPr="004C5AE2" w:rsidRDefault="00536458" w:rsidP="0088418C">
            <w:pPr>
              <w:spacing w:after="80" w:line="300" w:lineRule="exact"/>
              <w:jc w:val="center"/>
              <w:rPr>
                <w:rFonts w:ascii="Arial" w:hAnsi="Arial" w:cs="Arial"/>
                <w:sz w:val="20"/>
                <w:szCs w:val="20"/>
              </w:rPr>
            </w:pPr>
            <w:r w:rsidRPr="004C5AE2">
              <w:rPr>
                <w:rFonts w:ascii="Arial" w:hAnsi="Arial"/>
                <w:sz w:val="20"/>
                <w:szCs w:val="20"/>
              </w:rPr>
              <w:t xml:space="preserve">x </w:t>
            </w:r>
            <w:r w:rsidRPr="004C5AE2">
              <w:rPr>
                <w:rFonts w:ascii="Arial" w:hAnsi="Arial"/>
                <w:sz w:val="20"/>
                <w:szCs w:val="20"/>
                <w:vertAlign w:val="superscript"/>
              </w:rPr>
              <w:t>1)</w:t>
            </w:r>
          </w:p>
        </w:tc>
        <w:tc>
          <w:tcPr>
            <w:tcW w:w="992" w:type="dxa"/>
            <w:vAlign w:val="center"/>
          </w:tcPr>
          <w:p w:rsidR="00536458" w:rsidRPr="004C5AE2" w:rsidRDefault="00536458" w:rsidP="0088418C">
            <w:pPr>
              <w:spacing w:after="80" w:line="300" w:lineRule="exact"/>
              <w:jc w:val="center"/>
              <w:rPr>
                <w:rFonts w:ascii="Arial" w:hAnsi="Arial" w:cs="Arial"/>
                <w:sz w:val="20"/>
                <w:szCs w:val="20"/>
              </w:rPr>
            </w:pPr>
            <w:r w:rsidRPr="004C5AE2">
              <w:rPr>
                <w:rFonts w:ascii="Arial" w:hAnsi="Arial"/>
                <w:sz w:val="20"/>
                <w:szCs w:val="20"/>
              </w:rPr>
              <w:t xml:space="preserve">x </w:t>
            </w:r>
            <w:r w:rsidRPr="004C5AE2">
              <w:rPr>
                <w:rFonts w:ascii="Arial" w:hAnsi="Arial"/>
                <w:sz w:val="20"/>
                <w:szCs w:val="20"/>
                <w:vertAlign w:val="superscript"/>
              </w:rPr>
              <w:t>1)</w:t>
            </w:r>
          </w:p>
        </w:tc>
        <w:tc>
          <w:tcPr>
            <w:tcW w:w="1134" w:type="dxa"/>
            <w:vAlign w:val="center"/>
          </w:tcPr>
          <w:p w:rsidR="00536458" w:rsidRPr="004C5AE2" w:rsidRDefault="00536458" w:rsidP="0088418C">
            <w:pPr>
              <w:spacing w:after="80" w:line="300" w:lineRule="exact"/>
              <w:jc w:val="center"/>
              <w:rPr>
                <w:rFonts w:ascii="Arial" w:hAnsi="Arial" w:cs="Arial"/>
                <w:sz w:val="20"/>
                <w:szCs w:val="20"/>
              </w:rPr>
            </w:pPr>
            <w:r w:rsidRPr="004C5AE2">
              <w:rPr>
                <w:rFonts w:ascii="Arial" w:hAnsi="Arial"/>
                <w:sz w:val="20"/>
                <w:szCs w:val="20"/>
              </w:rPr>
              <w:t xml:space="preserve">x </w:t>
            </w:r>
            <w:r w:rsidRPr="004C5AE2">
              <w:rPr>
                <w:rFonts w:ascii="Arial" w:hAnsi="Arial"/>
                <w:sz w:val="20"/>
                <w:szCs w:val="20"/>
                <w:vertAlign w:val="superscript"/>
              </w:rPr>
              <w:t>1)</w:t>
            </w:r>
          </w:p>
        </w:tc>
        <w:tc>
          <w:tcPr>
            <w:tcW w:w="993" w:type="dxa"/>
            <w:vAlign w:val="center"/>
          </w:tcPr>
          <w:p w:rsidR="00536458" w:rsidRPr="004C5AE2" w:rsidRDefault="00536458" w:rsidP="0088418C">
            <w:pPr>
              <w:spacing w:after="80" w:line="300" w:lineRule="exact"/>
              <w:jc w:val="center"/>
              <w:rPr>
                <w:rFonts w:ascii="Arial" w:hAnsi="Arial" w:cs="Arial"/>
                <w:sz w:val="20"/>
                <w:szCs w:val="20"/>
              </w:rPr>
            </w:pPr>
            <w:r w:rsidRPr="004C5AE2">
              <w:rPr>
                <w:rFonts w:ascii="Arial" w:hAnsi="Arial"/>
                <w:sz w:val="20"/>
                <w:szCs w:val="20"/>
              </w:rPr>
              <w:t xml:space="preserve">x </w:t>
            </w:r>
            <w:r w:rsidRPr="004C5AE2">
              <w:rPr>
                <w:rFonts w:ascii="Arial" w:hAnsi="Arial"/>
                <w:sz w:val="20"/>
                <w:szCs w:val="20"/>
                <w:vertAlign w:val="superscript"/>
              </w:rPr>
              <w:t>1)</w:t>
            </w:r>
          </w:p>
        </w:tc>
        <w:tc>
          <w:tcPr>
            <w:tcW w:w="1417" w:type="dxa"/>
            <w:tcBorders>
              <w:right w:val="single" w:sz="12" w:space="0" w:color="auto"/>
            </w:tcBorders>
          </w:tcPr>
          <w:p w:rsidR="00536458" w:rsidRPr="004C5AE2" w:rsidRDefault="00536458" w:rsidP="00536458">
            <w:pPr>
              <w:pStyle w:val="Einzug-1"/>
              <w:rPr>
                <w:rFonts w:asciiTheme="minorHAnsi" w:hAnsiTheme="minorHAnsi"/>
                <w:sz w:val="22"/>
                <w:szCs w:val="22"/>
              </w:rPr>
            </w:pPr>
            <w:r w:rsidRPr="004C5AE2">
              <w:rPr>
                <w:rFonts w:asciiTheme="minorHAnsi" w:hAnsiTheme="minorHAnsi"/>
                <w:sz w:val="22"/>
                <w:szCs w:val="22"/>
              </w:rPr>
              <w:t>ISO 11466</w:t>
            </w:r>
          </w:p>
        </w:tc>
      </w:tr>
      <w:tr w:rsidR="00536458" w:rsidRPr="004C5AE2" w:rsidTr="003E3497">
        <w:tc>
          <w:tcPr>
            <w:tcW w:w="2197" w:type="dxa"/>
            <w:tcBorders>
              <w:left w:val="single" w:sz="12" w:space="0" w:color="auto"/>
            </w:tcBorders>
          </w:tcPr>
          <w:p w:rsidR="00536458" w:rsidRPr="004C5AE2" w:rsidRDefault="00536458" w:rsidP="00536458">
            <w:pPr>
              <w:spacing w:line="280" w:lineRule="exact"/>
              <w:ind w:left="0" w:firstLine="0"/>
            </w:pPr>
            <w:r w:rsidRPr="004C5AE2">
              <w:t>Atliekų deginimo liekanos</w:t>
            </w:r>
          </w:p>
        </w:tc>
        <w:tc>
          <w:tcPr>
            <w:tcW w:w="1559" w:type="dxa"/>
            <w:vAlign w:val="center"/>
          </w:tcPr>
          <w:p w:rsidR="00536458" w:rsidRPr="004C5AE2" w:rsidRDefault="00686B2A" w:rsidP="0088418C">
            <w:pPr>
              <w:spacing w:after="80" w:line="300" w:lineRule="exact"/>
              <w:jc w:val="center"/>
              <w:rPr>
                <w:rFonts w:ascii="Arial" w:hAnsi="Arial" w:cs="Arial"/>
                <w:sz w:val="20"/>
                <w:szCs w:val="20"/>
              </w:rPr>
            </w:pPr>
            <w:r w:rsidRPr="004C5AE2">
              <w:rPr>
                <w:rFonts w:ascii="Arial" w:hAnsi="Arial"/>
                <w:sz w:val="20"/>
                <w:szCs w:val="20"/>
              </w:rPr>
              <w:t>X</w:t>
            </w:r>
          </w:p>
        </w:tc>
        <w:tc>
          <w:tcPr>
            <w:tcW w:w="992" w:type="dxa"/>
            <w:vAlign w:val="center"/>
          </w:tcPr>
          <w:p w:rsidR="00536458" w:rsidRPr="004C5AE2" w:rsidRDefault="00536458" w:rsidP="0088418C">
            <w:pPr>
              <w:spacing w:after="80" w:line="300" w:lineRule="exact"/>
              <w:jc w:val="center"/>
              <w:rPr>
                <w:rFonts w:ascii="Arial" w:hAnsi="Arial" w:cs="Arial"/>
                <w:sz w:val="20"/>
                <w:szCs w:val="20"/>
              </w:rPr>
            </w:pPr>
            <w:r w:rsidRPr="004C5AE2">
              <w:rPr>
                <w:rFonts w:ascii="Arial" w:hAnsi="Arial"/>
                <w:sz w:val="20"/>
                <w:szCs w:val="20"/>
              </w:rPr>
              <w:t>x</w:t>
            </w:r>
          </w:p>
        </w:tc>
        <w:tc>
          <w:tcPr>
            <w:tcW w:w="992" w:type="dxa"/>
            <w:vAlign w:val="center"/>
          </w:tcPr>
          <w:p w:rsidR="00536458" w:rsidRPr="004C5AE2" w:rsidRDefault="000E20DE" w:rsidP="0088418C">
            <w:pPr>
              <w:spacing w:after="80" w:line="300" w:lineRule="exact"/>
              <w:jc w:val="center"/>
              <w:rPr>
                <w:rFonts w:ascii="Arial" w:hAnsi="Arial" w:cs="Arial"/>
                <w:sz w:val="20"/>
                <w:szCs w:val="20"/>
              </w:rPr>
            </w:pPr>
            <w:r w:rsidRPr="004C5AE2">
              <w:rPr>
                <w:rFonts w:ascii="Arial" w:hAnsi="Arial"/>
                <w:sz w:val="20"/>
                <w:szCs w:val="20"/>
              </w:rPr>
              <w:t>X</w:t>
            </w:r>
          </w:p>
        </w:tc>
        <w:tc>
          <w:tcPr>
            <w:tcW w:w="1134" w:type="dxa"/>
            <w:vAlign w:val="center"/>
          </w:tcPr>
          <w:p w:rsidR="00536458" w:rsidRPr="004C5AE2" w:rsidRDefault="00536458" w:rsidP="0088418C">
            <w:pPr>
              <w:spacing w:after="80" w:line="300" w:lineRule="exact"/>
              <w:jc w:val="center"/>
              <w:rPr>
                <w:rFonts w:ascii="Arial" w:hAnsi="Arial" w:cs="Arial"/>
                <w:sz w:val="20"/>
                <w:szCs w:val="20"/>
              </w:rPr>
            </w:pPr>
            <w:r w:rsidRPr="004C5AE2">
              <w:rPr>
                <w:rFonts w:ascii="Arial" w:hAnsi="Arial"/>
                <w:sz w:val="20"/>
                <w:szCs w:val="20"/>
              </w:rPr>
              <w:t>x</w:t>
            </w:r>
          </w:p>
        </w:tc>
        <w:tc>
          <w:tcPr>
            <w:tcW w:w="993" w:type="dxa"/>
            <w:vAlign w:val="center"/>
          </w:tcPr>
          <w:p w:rsidR="00536458" w:rsidRPr="004C5AE2"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4C5AE2" w:rsidRDefault="00536458" w:rsidP="00536458">
            <w:pPr>
              <w:spacing w:line="280" w:lineRule="exact"/>
            </w:pPr>
            <w:r w:rsidRPr="004C5AE2">
              <w:t>DIN EN 12802</w:t>
            </w:r>
          </w:p>
        </w:tc>
      </w:tr>
      <w:tr w:rsidR="00536458" w:rsidRPr="004C5AE2" w:rsidTr="003E3497">
        <w:tc>
          <w:tcPr>
            <w:tcW w:w="2197" w:type="dxa"/>
            <w:tcBorders>
              <w:left w:val="single" w:sz="12" w:space="0" w:color="auto"/>
            </w:tcBorders>
          </w:tcPr>
          <w:p w:rsidR="00536458" w:rsidRPr="004C5AE2" w:rsidRDefault="00536458" w:rsidP="00536458">
            <w:pPr>
              <w:spacing w:before="60" w:after="60" w:line="240" w:lineRule="exact"/>
              <w:ind w:left="0" w:firstLine="0"/>
            </w:pPr>
            <w:r w:rsidRPr="004C5AE2">
              <w:t>Rišiklio infraraudonųjų spindulių spektras</w:t>
            </w:r>
          </w:p>
        </w:tc>
        <w:tc>
          <w:tcPr>
            <w:tcW w:w="1559" w:type="dxa"/>
            <w:vAlign w:val="center"/>
          </w:tcPr>
          <w:p w:rsidR="00536458" w:rsidRPr="004C5AE2" w:rsidRDefault="00686B2A" w:rsidP="0088418C">
            <w:pPr>
              <w:spacing w:after="80" w:line="300" w:lineRule="exact"/>
              <w:jc w:val="center"/>
              <w:rPr>
                <w:rFonts w:ascii="Arial" w:hAnsi="Arial" w:cs="Arial"/>
                <w:sz w:val="20"/>
                <w:szCs w:val="20"/>
              </w:rPr>
            </w:pPr>
            <w:r w:rsidRPr="004C5AE2">
              <w:rPr>
                <w:rFonts w:ascii="Arial" w:hAnsi="Arial"/>
                <w:sz w:val="20"/>
                <w:szCs w:val="20"/>
              </w:rPr>
              <w:t>X</w:t>
            </w:r>
          </w:p>
        </w:tc>
        <w:tc>
          <w:tcPr>
            <w:tcW w:w="992" w:type="dxa"/>
            <w:vAlign w:val="center"/>
          </w:tcPr>
          <w:p w:rsidR="00536458" w:rsidRPr="004C5AE2" w:rsidRDefault="00536458" w:rsidP="0088418C">
            <w:pPr>
              <w:spacing w:after="80" w:line="300" w:lineRule="exact"/>
              <w:jc w:val="center"/>
              <w:rPr>
                <w:rFonts w:ascii="Arial" w:hAnsi="Arial" w:cs="Arial"/>
                <w:sz w:val="20"/>
                <w:szCs w:val="20"/>
              </w:rPr>
            </w:pPr>
            <w:r w:rsidRPr="004C5AE2">
              <w:rPr>
                <w:rFonts w:ascii="Arial" w:hAnsi="Arial"/>
                <w:sz w:val="20"/>
                <w:szCs w:val="20"/>
              </w:rPr>
              <w:t>x</w:t>
            </w:r>
          </w:p>
        </w:tc>
        <w:tc>
          <w:tcPr>
            <w:tcW w:w="992" w:type="dxa"/>
            <w:vAlign w:val="center"/>
          </w:tcPr>
          <w:p w:rsidR="00536458" w:rsidRPr="004C5AE2" w:rsidRDefault="000E20DE" w:rsidP="0088418C">
            <w:pPr>
              <w:spacing w:after="80" w:line="300" w:lineRule="exact"/>
              <w:jc w:val="center"/>
              <w:rPr>
                <w:rFonts w:ascii="Arial" w:hAnsi="Arial" w:cs="Arial"/>
                <w:sz w:val="20"/>
                <w:szCs w:val="20"/>
              </w:rPr>
            </w:pPr>
            <w:r w:rsidRPr="004C5AE2">
              <w:rPr>
                <w:rFonts w:ascii="Arial" w:hAnsi="Arial"/>
                <w:sz w:val="20"/>
                <w:szCs w:val="20"/>
              </w:rPr>
              <w:t>X</w:t>
            </w:r>
          </w:p>
        </w:tc>
        <w:tc>
          <w:tcPr>
            <w:tcW w:w="1134" w:type="dxa"/>
            <w:vAlign w:val="center"/>
          </w:tcPr>
          <w:p w:rsidR="00536458" w:rsidRPr="004C5AE2" w:rsidRDefault="00536458" w:rsidP="0088418C">
            <w:pPr>
              <w:spacing w:after="80" w:line="300" w:lineRule="exact"/>
              <w:jc w:val="center"/>
              <w:rPr>
                <w:rFonts w:ascii="Arial" w:hAnsi="Arial" w:cs="Arial"/>
                <w:sz w:val="20"/>
                <w:szCs w:val="20"/>
              </w:rPr>
            </w:pPr>
            <w:r w:rsidRPr="004C5AE2">
              <w:rPr>
                <w:rFonts w:ascii="Arial" w:hAnsi="Arial"/>
                <w:sz w:val="20"/>
                <w:szCs w:val="20"/>
              </w:rPr>
              <w:t>x</w:t>
            </w:r>
          </w:p>
        </w:tc>
        <w:tc>
          <w:tcPr>
            <w:tcW w:w="993" w:type="dxa"/>
            <w:vAlign w:val="center"/>
          </w:tcPr>
          <w:p w:rsidR="00536458" w:rsidRPr="004C5AE2"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4C5AE2" w:rsidRDefault="00536458" w:rsidP="00536458">
            <w:pPr>
              <w:spacing w:line="280" w:lineRule="exact"/>
            </w:pPr>
            <w:r w:rsidRPr="004C5AE2">
              <w:t>DIN EN 12802</w:t>
            </w:r>
            <w:r w:rsidRPr="004C5AE2">
              <w:rPr>
                <w:b/>
                <w:vertAlign w:val="superscript"/>
              </w:rPr>
              <w:t>2)</w:t>
            </w:r>
          </w:p>
        </w:tc>
      </w:tr>
      <w:tr w:rsidR="00536458" w:rsidRPr="004C5AE2" w:rsidTr="003E3497">
        <w:tc>
          <w:tcPr>
            <w:tcW w:w="2197" w:type="dxa"/>
            <w:tcBorders>
              <w:left w:val="single" w:sz="12" w:space="0" w:color="auto"/>
            </w:tcBorders>
          </w:tcPr>
          <w:p w:rsidR="00536458" w:rsidRPr="004C5AE2" w:rsidRDefault="00536458" w:rsidP="00536458">
            <w:pPr>
              <w:spacing w:before="60" w:after="60" w:line="240" w:lineRule="exact"/>
              <w:ind w:left="0" w:firstLine="0"/>
            </w:pPr>
            <w:r w:rsidRPr="004C5AE2">
              <w:t>Pigmentų ir užpildų infraraudonųjų spindulių spektras</w:t>
            </w:r>
          </w:p>
        </w:tc>
        <w:tc>
          <w:tcPr>
            <w:tcW w:w="1559" w:type="dxa"/>
            <w:vAlign w:val="center"/>
          </w:tcPr>
          <w:p w:rsidR="00536458" w:rsidRPr="004C5AE2" w:rsidRDefault="00686B2A" w:rsidP="0088418C">
            <w:pPr>
              <w:spacing w:after="80" w:line="300" w:lineRule="exact"/>
              <w:jc w:val="center"/>
              <w:rPr>
                <w:rFonts w:ascii="Arial" w:hAnsi="Arial" w:cs="Arial"/>
                <w:sz w:val="20"/>
                <w:szCs w:val="20"/>
              </w:rPr>
            </w:pPr>
            <w:r w:rsidRPr="004C5AE2">
              <w:rPr>
                <w:rFonts w:ascii="Arial" w:hAnsi="Arial"/>
                <w:sz w:val="20"/>
                <w:szCs w:val="20"/>
              </w:rPr>
              <w:t>X</w:t>
            </w:r>
          </w:p>
        </w:tc>
        <w:tc>
          <w:tcPr>
            <w:tcW w:w="992" w:type="dxa"/>
            <w:vAlign w:val="center"/>
          </w:tcPr>
          <w:p w:rsidR="00536458" w:rsidRPr="004C5AE2" w:rsidRDefault="00536458" w:rsidP="0088418C">
            <w:pPr>
              <w:spacing w:after="80" w:line="300" w:lineRule="exact"/>
              <w:jc w:val="center"/>
              <w:rPr>
                <w:rFonts w:ascii="Arial" w:hAnsi="Arial" w:cs="Arial"/>
                <w:sz w:val="20"/>
                <w:szCs w:val="20"/>
              </w:rPr>
            </w:pPr>
            <w:r w:rsidRPr="004C5AE2">
              <w:rPr>
                <w:rFonts w:ascii="Arial" w:hAnsi="Arial"/>
                <w:sz w:val="20"/>
                <w:szCs w:val="20"/>
              </w:rPr>
              <w:t>x</w:t>
            </w:r>
          </w:p>
        </w:tc>
        <w:tc>
          <w:tcPr>
            <w:tcW w:w="992" w:type="dxa"/>
            <w:vAlign w:val="center"/>
          </w:tcPr>
          <w:p w:rsidR="00536458" w:rsidRPr="004C5AE2" w:rsidRDefault="000E20DE" w:rsidP="0088418C">
            <w:pPr>
              <w:spacing w:after="80" w:line="300" w:lineRule="exact"/>
              <w:jc w:val="center"/>
              <w:rPr>
                <w:rFonts w:ascii="Arial" w:hAnsi="Arial" w:cs="Arial"/>
                <w:sz w:val="20"/>
                <w:szCs w:val="20"/>
              </w:rPr>
            </w:pPr>
            <w:r w:rsidRPr="004C5AE2">
              <w:rPr>
                <w:rFonts w:ascii="Arial" w:hAnsi="Arial"/>
                <w:sz w:val="20"/>
                <w:szCs w:val="20"/>
              </w:rPr>
              <w:t>X</w:t>
            </w:r>
          </w:p>
        </w:tc>
        <w:tc>
          <w:tcPr>
            <w:tcW w:w="1134" w:type="dxa"/>
            <w:vAlign w:val="center"/>
          </w:tcPr>
          <w:p w:rsidR="00536458" w:rsidRPr="004C5AE2" w:rsidRDefault="00536458" w:rsidP="0088418C">
            <w:pPr>
              <w:spacing w:after="80" w:line="300" w:lineRule="exact"/>
              <w:jc w:val="center"/>
              <w:rPr>
                <w:rFonts w:ascii="Arial" w:hAnsi="Arial" w:cs="Arial"/>
                <w:sz w:val="20"/>
                <w:szCs w:val="20"/>
              </w:rPr>
            </w:pPr>
            <w:r w:rsidRPr="004C5AE2">
              <w:rPr>
                <w:rFonts w:ascii="Arial" w:hAnsi="Arial"/>
                <w:sz w:val="20"/>
                <w:szCs w:val="20"/>
              </w:rPr>
              <w:t>x</w:t>
            </w:r>
          </w:p>
        </w:tc>
        <w:tc>
          <w:tcPr>
            <w:tcW w:w="993" w:type="dxa"/>
            <w:vAlign w:val="center"/>
          </w:tcPr>
          <w:p w:rsidR="00536458" w:rsidRPr="004C5AE2"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4C5AE2" w:rsidRDefault="00536458" w:rsidP="00536458">
            <w:pPr>
              <w:spacing w:line="280" w:lineRule="exact"/>
            </w:pPr>
            <w:r w:rsidRPr="004C5AE2">
              <w:t>DIN EN 12802</w:t>
            </w:r>
          </w:p>
        </w:tc>
      </w:tr>
      <w:tr w:rsidR="00536458" w:rsidRPr="004C5AE2" w:rsidTr="003E3497">
        <w:tc>
          <w:tcPr>
            <w:tcW w:w="2197" w:type="dxa"/>
            <w:tcBorders>
              <w:left w:val="single" w:sz="12" w:space="0" w:color="auto"/>
            </w:tcBorders>
          </w:tcPr>
          <w:p w:rsidR="00536458" w:rsidRPr="004C5AE2" w:rsidRDefault="00536458" w:rsidP="00536458">
            <w:pPr>
              <w:spacing w:before="60" w:after="60" w:line="240" w:lineRule="exact"/>
              <w:ind w:left="0" w:firstLine="0"/>
            </w:pPr>
            <w:r w:rsidRPr="004C5AE2">
              <w:t>LOJ / monomerų / oligomerų nustatymas</w:t>
            </w:r>
          </w:p>
        </w:tc>
        <w:tc>
          <w:tcPr>
            <w:tcW w:w="1559" w:type="dxa"/>
            <w:vAlign w:val="center"/>
          </w:tcPr>
          <w:p w:rsidR="00536458" w:rsidRPr="004C5AE2" w:rsidRDefault="00686B2A" w:rsidP="0088418C">
            <w:pPr>
              <w:spacing w:after="80" w:line="300" w:lineRule="exact"/>
              <w:jc w:val="center"/>
              <w:rPr>
                <w:rFonts w:ascii="Arial" w:hAnsi="Arial" w:cs="Arial"/>
                <w:sz w:val="20"/>
                <w:szCs w:val="20"/>
              </w:rPr>
            </w:pPr>
            <w:r w:rsidRPr="004C5AE2">
              <w:rPr>
                <w:rFonts w:ascii="Arial" w:hAnsi="Arial"/>
                <w:sz w:val="20"/>
                <w:szCs w:val="20"/>
              </w:rPr>
              <w:t>X</w:t>
            </w:r>
          </w:p>
        </w:tc>
        <w:tc>
          <w:tcPr>
            <w:tcW w:w="992" w:type="dxa"/>
            <w:vAlign w:val="center"/>
          </w:tcPr>
          <w:p w:rsidR="00536458" w:rsidRPr="004C5AE2" w:rsidRDefault="00536458" w:rsidP="0088418C">
            <w:pPr>
              <w:spacing w:after="80" w:line="300" w:lineRule="exact"/>
              <w:jc w:val="center"/>
              <w:rPr>
                <w:rFonts w:ascii="Arial" w:hAnsi="Arial" w:cs="Arial"/>
                <w:sz w:val="20"/>
                <w:szCs w:val="20"/>
              </w:rPr>
            </w:pPr>
            <w:r w:rsidRPr="004C5AE2">
              <w:rPr>
                <w:rFonts w:ascii="Arial" w:hAnsi="Arial"/>
                <w:sz w:val="20"/>
                <w:szCs w:val="20"/>
              </w:rPr>
              <w:t>x</w:t>
            </w:r>
          </w:p>
        </w:tc>
        <w:tc>
          <w:tcPr>
            <w:tcW w:w="992" w:type="dxa"/>
            <w:vAlign w:val="center"/>
          </w:tcPr>
          <w:p w:rsidR="00536458" w:rsidRPr="004C5AE2" w:rsidRDefault="000E20DE" w:rsidP="0088418C">
            <w:pPr>
              <w:spacing w:after="80" w:line="300" w:lineRule="exact"/>
              <w:jc w:val="center"/>
              <w:rPr>
                <w:rFonts w:ascii="Arial" w:hAnsi="Arial" w:cs="Arial"/>
                <w:sz w:val="20"/>
                <w:szCs w:val="20"/>
              </w:rPr>
            </w:pPr>
            <w:r w:rsidRPr="004C5AE2">
              <w:rPr>
                <w:rFonts w:ascii="Arial" w:hAnsi="Arial"/>
                <w:sz w:val="20"/>
                <w:szCs w:val="20"/>
              </w:rPr>
              <w:t>X</w:t>
            </w:r>
          </w:p>
        </w:tc>
        <w:tc>
          <w:tcPr>
            <w:tcW w:w="1134" w:type="dxa"/>
            <w:vAlign w:val="center"/>
          </w:tcPr>
          <w:p w:rsidR="00536458" w:rsidRPr="004C5AE2" w:rsidRDefault="00536458" w:rsidP="0088418C">
            <w:pPr>
              <w:spacing w:after="80" w:line="300" w:lineRule="exact"/>
              <w:jc w:val="center"/>
              <w:rPr>
                <w:rFonts w:ascii="Arial" w:hAnsi="Arial" w:cs="Arial"/>
                <w:sz w:val="20"/>
                <w:szCs w:val="20"/>
              </w:rPr>
            </w:pPr>
          </w:p>
        </w:tc>
        <w:tc>
          <w:tcPr>
            <w:tcW w:w="993" w:type="dxa"/>
            <w:vAlign w:val="center"/>
          </w:tcPr>
          <w:p w:rsidR="00536458" w:rsidRPr="004C5AE2"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4C5AE2" w:rsidRDefault="00536458" w:rsidP="00536458">
            <w:pPr>
              <w:spacing w:line="280" w:lineRule="exact"/>
            </w:pPr>
            <w:r w:rsidRPr="004C5AE2">
              <w:t>DIN EN 12802</w:t>
            </w:r>
          </w:p>
        </w:tc>
      </w:tr>
      <w:tr w:rsidR="00536458" w:rsidRPr="004C5AE2" w:rsidTr="003E3497">
        <w:tc>
          <w:tcPr>
            <w:tcW w:w="2197" w:type="dxa"/>
            <w:tcBorders>
              <w:left w:val="single" w:sz="12" w:space="0" w:color="auto"/>
            </w:tcBorders>
          </w:tcPr>
          <w:p w:rsidR="00536458" w:rsidRPr="004C5AE2" w:rsidRDefault="00536458" w:rsidP="00536458">
            <w:pPr>
              <w:spacing w:before="60" w:after="60" w:line="240" w:lineRule="exact"/>
              <w:ind w:left="0" w:firstLine="0"/>
            </w:pPr>
            <w:r w:rsidRPr="004C5AE2">
              <w:t>Lipnaus sluoksnio analizė</w:t>
            </w:r>
          </w:p>
        </w:tc>
        <w:tc>
          <w:tcPr>
            <w:tcW w:w="1559" w:type="dxa"/>
            <w:vAlign w:val="center"/>
          </w:tcPr>
          <w:p w:rsidR="00536458" w:rsidRPr="004C5AE2" w:rsidRDefault="00536458" w:rsidP="0088418C">
            <w:pPr>
              <w:spacing w:after="80" w:line="300" w:lineRule="exact"/>
              <w:jc w:val="center"/>
              <w:rPr>
                <w:rFonts w:ascii="Arial" w:hAnsi="Arial" w:cs="Arial"/>
                <w:sz w:val="20"/>
                <w:szCs w:val="20"/>
              </w:rPr>
            </w:pPr>
          </w:p>
        </w:tc>
        <w:tc>
          <w:tcPr>
            <w:tcW w:w="992" w:type="dxa"/>
            <w:vAlign w:val="center"/>
          </w:tcPr>
          <w:p w:rsidR="00536458" w:rsidRPr="004C5AE2" w:rsidRDefault="00536458" w:rsidP="0088418C">
            <w:pPr>
              <w:spacing w:after="80" w:line="300" w:lineRule="exact"/>
              <w:jc w:val="center"/>
              <w:rPr>
                <w:rFonts w:ascii="Arial" w:hAnsi="Arial" w:cs="Arial"/>
                <w:sz w:val="20"/>
                <w:szCs w:val="20"/>
              </w:rPr>
            </w:pPr>
          </w:p>
        </w:tc>
        <w:tc>
          <w:tcPr>
            <w:tcW w:w="992" w:type="dxa"/>
            <w:vAlign w:val="center"/>
          </w:tcPr>
          <w:p w:rsidR="00536458" w:rsidRPr="004C5AE2" w:rsidRDefault="00536458" w:rsidP="0088418C">
            <w:pPr>
              <w:spacing w:after="80" w:line="300" w:lineRule="exact"/>
              <w:jc w:val="center"/>
              <w:rPr>
                <w:rFonts w:ascii="Arial" w:hAnsi="Arial" w:cs="Arial"/>
                <w:sz w:val="20"/>
                <w:szCs w:val="20"/>
              </w:rPr>
            </w:pPr>
          </w:p>
        </w:tc>
        <w:tc>
          <w:tcPr>
            <w:tcW w:w="1134" w:type="dxa"/>
            <w:vAlign w:val="center"/>
          </w:tcPr>
          <w:p w:rsidR="00536458" w:rsidRPr="004C5AE2" w:rsidRDefault="00536458" w:rsidP="0088418C">
            <w:pPr>
              <w:spacing w:after="80" w:line="300" w:lineRule="exact"/>
              <w:jc w:val="center"/>
              <w:rPr>
                <w:rFonts w:ascii="Arial" w:hAnsi="Arial" w:cs="Arial"/>
                <w:sz w:val="20"/>
                <w:szCs w:val="20"/>
              </w:rPr>
            </w:pPr>
          </w:p>
        </w:tc>
        <w:tc>
          <w:tcPr>
            <w:tcW w:w="993" w:type="dxa"/>
            <w:vAlign w:val="center"/>
          </w:tcPr>
          <w:p w:rsidR="00536458" w:rsidRPr="004C5AE2" w:rsidRDefault="0088418C" w:rsidP="0088418C">
            <w:pPr>
              <w:spacing w:after="80" w:line="300" w:lineRule="exact"/>
              <w:jc w:val="center"/>
              <w:rPr>
                <w:rFonts w:ascii="Arial" w:hAnsi="Arial" w:cs="Arial"/>
                <w:sz w:val="20"/>
                <w:szCs w:val="20"/>
              </w:rPr>
            </w:pPr>
            <w:r w:rsidRPr="004C5AE2">
              <w:rPr>
                <w:rFonts w:ascii="Arial" w:hAnsi="Arial"/>
                <w:sz w:val="20"/>
                <w:szCs w:val="20"/>
              </w:rPr>
              <w:t>x</w:t>
            </w:r>
          </w:p>
        </w:tc>
        <w:tc>
          <w:tcPr>
            <w:tcW w:w="1417" w:type="dxa"/>
            <w:tcBorders>
              <w:right w:val="single" w:sz="12" w:space="0" w:color="auto"/>
            </w:tcBorders>
          </w:tcPr>
          <w:p w:rsidR="00536458" w:rsidRPr="004C5AE2" w:rsidRDefault="00536458" w:rsidP="00536458">
            <w:pPr>
              <w:spacing w:line="280" w:lineRule="exact"/>
            </w:pPr>
            <w:r w:rsidRPr="004C5AE2">
              <w:t>DIN EN 1790</w:t>
            </w:r>
          </w:p>
        </w:tc>
      </w:tr>
      <w:tr w:rsidR="00536458" w:rsidRPr="004C5AE2" w:rsidTr="003E3497">
        <w:tc>
          <w:tcPr>
            <w:tcW w:w="2197" w:type="dxa"/>
            <w:tcBorders>
              <w:left w:val="single" w:sz="12" w:space="0" w:color="auto"/>
            </w:tcBorders>
          </w:tcPr>
          <w:p w:rsidR="00536458" w:rsidRPr="004C5AE2" w:rsidRDefault="00536458" w:rsidP="00536458">
            <w:pPr>
              <w:spacing w:line="280" w:lineRule="exact"/>
              <w:ind w:left="0" w:firstLine="0"/>
            </w:pPr>
            <w:r w:rsidRPr="004C5AE2">
              <w:t>Termograma</w:t>
            </w:r>
          </w:p>
        </w:tc>
        <w:tc>
          <w:tcPr>
            <w:tcW w:w="1559" w:type="dxa"/>
            <w:vAlign w:val="center"/>
          </w:tcPr>
          <w:p w:rsidR="00536458" w:rsidRPr="004C5AE2" w:rsidRDefault="00536458" w:rsidP="0088418C">
            <w:pPr>
              <w:spacing w:after="80" w:line="300" w:lineRule="exact"/>
              <w:jc w:val="center"/>
              <w:rPr>
                <w:rFonts w:ascii="Arial" w:hAnsi="Arial" w:cs="Arial"/>
                <w:sz w:val="20"/>
                <w:szCs w:val="20"/>
              </w:rPr>
            </w:pPr>
          </w:p>
        </w:tc>
        <w:tc>
          <w:tcPr>
            <w:tcW w:w="992" w:type="dxa"/>
            <w:vAlign w:val="center"/>
          </w:tcPr>
          <w:p w:rsidR="00536458" w:rsidRPr="004C5AE2" w:rsidRDefault="00536458" w:rsidP="0088418C">
            <w:pPr>
              <w:spacing w:after="80" w:line="300" w:lineRule="exact"/>
              <w:jc w:val="center"/>
              <w:rPr>
                <w:rFonts w:ascii="Arial" w:hAnsi="Arial" w:cs="Arial"/>
                <w:sz w:val="20"/>
                <w:szCs w:val="20"/>
              </w:rPr>
            </w:pPr>
          </w:p>
        </w:tc>
        <w:tc>
          <w:tcPr>
            <w:tcW w:w="992" w:type="dxa"/>
            <w:vAlign w:val="center"/>
          </w:tcPr>
          <w:p w:rsidR="00536458" w:rsidRPr="004C5AE2" w:rsidRDefault="00536458" w:rsidP="0088418C">
            <w:pPr>
              <w:spacing w:after="80" w:line="300" w:lineRule="exact"/>
              <w:jc w:val="center"/>
              <w:rPr>
                <w:rFonts w:ascii="Arial" w:hAnsi="Arial" w:cs="Arial"/>
                <w:sz w:val="20"/>
                <w:szCs w:val="20"/>
              </w:rPr>
            </w:pPr>
          </w:p>
        </w:tc>
        <w:tc>
          <w:tcPr>
            <w:tcW w:w="1134" w:type="dxa"/>
            <w:vAlign w:val="center"/>
          </w:tcPr>
          <w:p w:rsidR="00536458" w:rsidRPr="004C5AE2" w:rsidRDefault="00536458" w:rsidP="0088418C">
            <w:pPr>
              <w:spacing w:after="80" w:line="300" w:lineRule="exact"/>
              <w:jc w:val="center"/>
              <w:rPr>
                <w:rFonts w:ascii="Arial" w:hAnsi="Arial" w:cs="Arial"/>
                <w:sz w:val="20"/>
                <w:szCs w:val="20"/>
              </w:rPr>
            </w:pPr>
          </w:p>
        </w:tc>
        <w:tc>
          <w:tcPr>
            <w:tcW w:w="993" w:type="dxa"/>
            <w:vAlign w:val="center"/>
          </w:tcPr>
          <w:p w:rsidR="00536458" w:rsidRPr="004C5AE2" w:rsidRDefault="0088418C" w:rsidP="0088418C">
            <w:pPr>
              <w:spacing w:after="80" w:line="300" w:lineRule="exact"/>
              <w:jc w:val="center"/>
              <w:rPr>
                <w:rFonts w:ascii="Arial" w:hAnsi="Arial" w:cs="Arial"/>
                <w:sz w:val="20"/>
                <w:szCs w:val="20"/>
              </w:rPr>
            </w:pPr>
            <w:r w:rsidRPr="004C5AE2">
              <w:rPr>
                <w:rFonts w:ascii="Arial" w:hAnsi="Arial"/>
                <w:sz w:val="20"/>
                <w:szCs w:val="20"/>
              </w:rPr>
              <w:t>x</w:t>
            </w:r>
          </w:p>
        </w:tc>
        <w:tc>
          <w:tcPr>
            <w:tcW w:w="1417" w:type="dxa"/>
            <w:tcBorders>
              <w:right w:val="single" w:sz="12" w:space="0" w:color="auto"/>
            </w:tcBorders>
          </w:tcPr>
          <w:p w:rsidR="00536458" w:rsidRPr="004C5AE2" w:rsidRDefault="00536458" w:rsidP="00536458">
            <w:pPr>
              <w:spacing w:line="280" w:lineRule="exact"/>
            </w:pPr>
            <w:r w:rsidRPr="004C5AE2">
              <w:t>DIN EN 1790</w:t>
            </w:r>
          </w:p>
        </w:tc>
      </w:tr>
      <w:tr w:rsidR="00536458" w:rsidRPr="004C5AE2" w:rsidTr="003E3497">
        <w:tc>
          <w:tcPr>
            <w:tcW w:w="2197" w:type="dxa"/>
            <w:tcBorders>
              <w:left w:val="single" w:sz="12" w:space="0" w:color="auto"/>
            </w:tcBorders>
          </w:tcPr>
          <w:p w:rsidR="00536458" w:rsidRPr="004C5AE2" w:rsidRDefault="00536458" w:rsidP="00536458">
            <w:pPr>
              <w:spacing w:before="60" w:after="60" w:line="260" w:lineRule="exact"/>
              <w:ind w:left="0" w:firstLine="0"/>
            </w:pPr>
            <w:r w:rsidRPr="004C5AE2">
              <w:t>Vaizdų analizė</w:t>
            </w:r>
          </w:p>
        </w:tc>
        <w:tc>
          <w:tcPr>
            <w:tcW w:w="1559" w:type="dxa"/>
            <w:vAlign w:val="center"/>
          </w:tcPr>
          <w:p w:rsidR="00536458" w:rsidRPr="004C5AE2" w:rsidRDefault="00536458" w:rsidP="0088418C">
            <w:pPr>
              <w:spacing w:before="60" w:after="60" w:line="260" w:lineRule="exact"/>
              <w:jc w:val="center"/>
              <w:rPr>
                <w:rFonts w:ascii="Arial" w:hAnsi="Arial" w:cs="Arial"/>
                <w:sz w:val="20"/>
                <w:szCs w:val="20"/>
              </w:rPr>
            </w:pPr>
          </w:p>
        </w:tc>
        <w:tc>
          <w:tcPr>
            <w:tcW w:w="992" w:type="dxa"/>
            <w:vAlign w:val="center"/>
          </w:tcPr>
          <w:p w:rsidR="00536458" w:rsidRPr="004C5AE2" w:rsidRDefault="00536458" w:rsidP="0088418C">
            <w:pPr>
              <w:spacing w:before="60" w:after="60" w:line="260" w:lineRule="exact"/>
              <w:jc w:val="center"/>
              <w:rPr>
                <w:rFonts w:ascii="Arial" w:hAnsi="Arial" w:cs="Arial"/>
                <w:sz w:val="20"/>
                <w:szCs w:val="20"/>
              </w:rPr>
            </w:pPr>
          </w:p>
        </w:tc>
        <w:tc>
          <w:tcPr>
            <w:tcW w:w="992" w:type="dxa"/>
            <w:vAlign w:val="center"/>
          </w:tcPr>
          <w:p w:rsidR="00536458" w:rsidRPr="004C5AE2" w:rsidRDefault="00536458" w:rsidP="0088418C">
            <w:pPr>
              <w:spacing w:before="60" w:after="60" w:line="260" w:lineRule="exact"/>
              <w:jc w:val="center"/>
              <w:rPr>
                <w:rFonts w:ascii="Arial" w:hAnsi="Arial" w:cs="Arial"/>
                <w:sz w:val="20"/>
                <w:szCs w:val="20"/>
              </w:rPr>
            </w:pPr>
          </w:p>
        </w:tc>
        <w:tc>
          <w:tcPr>
            <w:tcW w:w="1134" w:type="dxa"/>
            <w:vAlign w:val="center"/>
          </w:tcPr>
          <w:p w:rsidR="00536458" w:rsidRPr="004C5AE2" w:rsidRDefault="00536458" w:rsidP="0088418C">
            <w:pPr>
              <w:spacing w:before="60" w:after="60" w:line="260" w:lineRule="exact"/>
              <w:jc w:val="center"/>
              <w:rPr>
                <w:rFonts w:ascii="Arial" w:hAnsi="Arial" w:cs="Arial"/>
                <w:sz w:val="20"/>
                <w:szCs w:val="20"/>
              </w:rPr>
            </w:pPr>
          </w:p>
        </w:tc>
        <w:tc>
          <w:tcPr>
            <w:tcW w:w="993" w:type="dxa"/>
            <w:vAlign w:val="center"/>
          </w:tcPr>
          <w:p w:rsidR="00536458" w:rsidRPr="004C5AE2" w:rsidRDefault="0088418C" w:rsidP="0088418C">
            <w:pPr>
              <w:spacing w:before="60" w:after="60" w:line="260" w:lineRule="exact"/>
              <w:jc w:val="center"/>
              <w:rPr>
                <w:rFonts w:ascii="Arial" w:hAnsi="Arial" w:cs="Arial"/>
                <w:sz w:val="20"/>
                <w:szCs w:val="20"/>
              </w:rPr>
            </w:pPr>
            <w:r w:rsidRPr="004C5AE2">
              <w:rPr>
                <w:rFonts w:ascii="Arial" w:hAnsi="Arial"/>
                <w:sz w:val="20"/>
                <w:szCs w:val="20"/>
              </w:rPr>
              <w:t>x</w:t>
            </w:r>
          </w:p>
        </w:tc>
        <w:tc>
          <w:tcPr>
            <w:tcW w:w="1417" w:type="dxa"/>
            <w:tcBorders>
              <w:right w:val="single" w:sz="12" w:space="0" w:color="auto"/>
            </w:tcBorders>
          </w:tcPr>
          <w:p w:rsidR="00536458" w:rsidRPr="004C5AE2" w:rsidRDefault="00C32DCC" w:rsidP="00536458">
            <w:pPr>
              <w:spacing w:line="280" w:lineRule="exact"/>
            </w:pPr>
            <w:r w:rsidRPr="004C5AE2">
              <w:t>TP M</w:t>
            </w:r>
          </w:p>
        </w:tc>
      </w:tr>
      <w:tr w:rsidR="00536458" w:rsidRPr="004C5AE2" w:rsidTr="003E3497">
        <w:tc>
          <w:tcPr>
            <w:tcW w:w="2197" w:type="dxa"/>
            <w:tcBorders>
              <w:left w:val="single" w:sz="12" w:space="0" w:color="auto"/>
            </w:tcBorders>
          </w:tcPr>
          <w:p w:rsidR="00536458" w:rsidRPr="004C5AE2" w:rsidRDefault="00536458" w:rsidP="00536458">
            <w:pPr>
              <w:spacing w:before="60" w:after="60" w:line="260" w:lineRule="exact"/>
              <w:ind w:left="0" w:firstLine="0"/>
            </w:pPr>
            <w:r w:rsidRPr="004C5AE2">
              <w:t>Minkštėjimo taškas pagal Wilhelmi testą</w:t>
            </w:r>
          </w:p>
        </w:tc>
        <w:tc>
          <w:tcPr>
            <w:tcW w:w="1559" w:type="dxa"/>
            <w:vAlign w:val="center"/>
          </w:tcPr>
          <w:p w:rsidR="00536458" w:rsidRPr="004C5AE2" w:rsidRDefault="00536458" w:rsidP="0088418C">
            <w:pPr>
              <w:spacing w:before="60" w:after="60" w:line="260" w:lineRule="exact"/>
              <w:jc w:val="center"/>
              <w:rPr>
                <w:rFonts w:ascii="Arial" w:hAnsi="Arial" w:cs="Arial"/>
                <w:sz w:val="20"/>
                <w:szCs w:val="20"/>
              </w:rPr>
            </w:pPr>
          </w:p>
        </w:tc>
        <w:tc>
          <w:tcPr>
            <w:tcW w:w="992" w:type="dxa"/>
            <w:vAlign w:val="center"/>
          </w:tcPr>
          <w:p w:rsidR="00536458" w:rsidRPr="004C5AE2" w:rsidRDefault="00536458" w:rsidP="0088418C">
            <w:pPr>
              <w:spacing w:before="60" w:after="60" w:line="260" w:lineRule="exact"/>
              <w:jc w:val="center"/>
              <w:rPr>
                <w:rFonts w:ascii="Arial" w:hAnsi="Arial" w:cs="Arial"/>
                <w:sz w:val="20"/>
                <w:szCs w:val="20"/>
              </w:rPr>
            </w:pPr>
          </w:p>
        </w:tc>
        <w:tc>
          <w:tcPr>
            <w:tcW w:w="992" w:type="dxa"/>
            <w:vAlign w:val="center"/>
          </w:tcPr>
          <w:p w:rsidR="00536458" w:rsidRPr="004C5AE2" w:rsidRDefault="00536458" w:rsidP="0088418C">
            <w:pPr>
              <w:spacing w:before="60" w:after="60" w:line="260" w:lineRule="exact"/>
              <w:jc w:val="center"/>
              <w:rPr>
                <w:rFonts w:ascii="Arial" w:hAnsi="Arial" w:cs="Arial"/>
                <w:sz w:val="20"/>
                <w:szCs w:val="20"/>
              </w:rPr>
            </w:pPr>
          </w:p>
        </w:tc>
        <w:tc>
          <w:tcPr>
            <w:tcW w:w="1134" w:type="dxa"/>
            <w:vAlign w:val="center"/>
          </w:tcPr>
          <w:p w:rsidR="00536458" w:rsidRPr="004C5AE2" w:rsidRDefault="00BD23B3" w:rsidP="0088418C">
            <w:pPr>
              <w:spacing w:before="60" w:after="60" w:line="260" w:lineRule="exact"/>
              <w:jc w:val="center"/>
              <w:rPr>
                <w:rFonts w:ascii="Arial" w:hAnsi="Arial" w:cs="Arial"/>
                <w:sz w:val="20"/>
                <w:szCs w:val="20"/>
              </w:rPr>
            </w:pPr>
            <w:r w:rsidRPr="004C5AE2">
              <w:rPr>
                <w:rFonts w:ascii="Arial" w:hAnsi="Arial"/>
                <w:sz w:val="20"/>
                <w:szCs w:val="20"/>
              </w:rPr>
              <w:t>x</w:t>
            </w:r>
          </w:p>
        </w:tc>
        <w:tc>
          <w:tcPr>
            <w:tcW w:w="993" w:type="dxa"/>
            <w:vAlign w:val="center"/>
          </w:tcPr>
          <w:p w:rsidR="00536458" w:rsidRPr="004C5AE2" w:rsidRDefault="00536458" w:rsidP="0088418C">
            <w:pPr>
              <w:spacing w:before="60" w:after="60" w:line="260" w:lineRule="exact"/>
              <w:jc w:val="center"/>
              <w:rPr>
                <w:rFonts w:ascii="Arial" w:hAnsi="Arial" w:cs="Arial"/>
                <w:sz w:val="20"/>
                <w:szCs w:val="20"/>
              </w:rPr>
            </w:pPr>
          </w:p>
        </w:tc>
        <w:tc>
          <w:tcPr>
            <w:tcW w:w="1417" w:type="dxa"/>
            <w:tcBorders>
              <w:right w:val="single" w:sz="12" w:space="0" w:color="auto"/>
            </w:tcBorders>
          </w:tcPr>
          <w:p w:rsidR="00536458" w:rsidRPr="004C5AE2" w:rsidRDefault="00536458" w:rsidP="00536458">
            <w:pPr>
              <w:spacing w:line="280" w:lineRule="exact"/>
            </w:pPr>
            <w:r w:rsidRPr="004C5AE2">
              <w:t>DIN EN 1871</w:t>
            </w:r>
          </w:p>
        </w:tc>
      </w:tr>
      <w:tr w:rsidR="00DF4A21" w:rsidRPr="004C5AE2" w:rsidTr="003E3497">
        <w:tc>
          <w:tcPr>
            <w:tcW w:w="2197" w:type="dxa"/>
            <w:tcBorders>
              <w:left w:val="single" w:sz="12" w:space="0" w:color="auto"/>
              <w:bottom w:val="single" w:sz="12" w:space="0" w:color="auto"/>
            </w:tcBorders>
          </w:tcPr>
          <w:p w:rsidR="00DF4A21" w:rsidRPr="004C5AE2" w:rsidRDefault="00DF4A21" w:rsidP="00536458">
            <w:pPr>
              <w:spacing w:before="60" w:after="60" w:line="260" w:lineRule="exact"/>
              <w:ind w:left="0" w:firstLine="0"/>
            </w:pPr>
            <w:r w:rsidRPr="004C5AE2">
              <w:t xml:space="preserve">Įsiskverbimo testas </w:t>
            </w:r>
          </w:p>
        </w:tc>
        <w:tc>
          <w:tcPr>
            <w:tcW w:w="1559" w:type="dxa"/>
            <w:tcBorders>
              <w:bottom w:val="single" w:sz="12" w:space="0" w:color="auto"/>
            </w:tcBorders>
            <w:vAlign w:val="center"/>
          </w:tcPr>
          <w:p w:rsidR="00DF4A21" w:rsidRPr="004C5AE2" w:rsidRDefault="00DF4A21" w:rsidP="0088418C">
            <w:pPr>
              <w:spacing w:before="60" w:after="60" w:line="260" w:lineRule="exact"/>
              <w:jc w:val="center"/>
              <w:rPr>
                <w:rFonts w:ascii="Arial" w:hAnsi="Arial" w:cs="Arial"/>
                <w:sz w:val="20"/>
                <w:szCs w:val="20"/>
              </w:rPr>
            </w:pPr>
          </w:p>
        </w:tc>
        <w:tc>
          <w:tcPr>
            <w:tcW w:w="992" w:type="dxa"/>
            <w:tcBorders>
              <w:bottom w:val="single" w:sz="12" w:space="0" w:color="auto"/>
            </w:tcBorders>
            <w:vAlign w:val="center"/>
          </w:tcPr>
          <w:p w:rsidR="00DF4A21" w:rsidRPr="004C5AE2" w:rsidRDefault="00DF4A21" w:rsidP="0088418C">
            <w:pPr>
              <w:spacing w:before="60" w:after="60" w:line="260" w:lineRule="exact"/>
              <w:jc w:val="center"/>
              <w:rPr>
                <w:rFonts w:ascii="Arial" w:hAnsi="Arial" w:cs="Arial"/>
                <w:sz w:val="20"/>
                <w:szCs w:val="20"/>
              </w:rPr>
            </w:pPr>
          </w:p>
        </w:tc>
        <w:tc>
          <w:tcPr>
            <w:tcW w:w="992" w:type="dxa"/>
            <w:tcBorders>
              <w:bottom w:val="single" w:sz="12" w:space="0" w:color="auto"/>
            </w:tcBorders>
            <w:vAlign w:val="center"/>
          </w:tcPr>
          <w:p w:rsidR="00DF4A21" w:rsidRPr="004C5AE2" w:rsidRDefault="00DF4A21" w:rsidP="0088418C">
            <w:pPr>
              <w:spacing w:before="60" w:after="60" w:line="260" w:lineRule="exact"/>
              <w:jc w:val="center"/>
              <w:rPr>
                <w:rFonts w:ascii="Arial" w:hAnsi="Arial" w:cs="Arial"/>
                <w:sz w:val="20"/>
                <w:szCs w:val="20"/>
              </w:rPr>
            </w:pPr>
          </w:p>
        </w:tc>
        <w:tc>
          <w:tcPr>
            <w:tcW w:w="1134" w:type="dxa"/>
            <w:tcBorders>
              <w:bottom w:val="single" w:sz="12" w:space="0" w:color="auto"/>
            </w:tcBorders>
            <w:vAlign w:val="center"/>
          </w:tcPr>
          <w:p w:rsidR="00DF4A21" w:rsidRPr="004C5AE2" w:rsidRDefault="00DF4A21" w:rsidP="0088418C">
            <w:pPr>
              <w:spacing w:before="60" w:after="60" w:line="260" w:lineRule="exact"/>
              <w:jc w:val="center"/>
              <w:rPr>
                <w:rFonts w:ascii="Arial" w:hAnsi="Arial" w:cs="Arial"/>
                <w:sz w:val="20"/>
                <w:szCs w:val="20"/>
              </w:rPr>
            </w:pPr>
            <w:r w:rsidRPr="004C5AE2">
              <w:rPr>
                <w:rFonts w:ascii="Arial" w:hAnsi="Arial"/>
                <w:sz w:val="20"/>
                <w:szCs w:val="20"/>
              </w:rPr>
              <w:t>x</w:t>
            </w:r>
          </w:p>
        </w:tc>
        <w:tc>
          <w:tcPr>
            <w:tcW w:w="993" w:type="dxa"/>
            <w:tcBorders>
              <w:bottom w:val="single" w:sz="12" w:space="0" w:color="auto"/>
            </w:tcBorders>
            <w:vAlign w:val="center"/>
          </w:tcPr>
          <w:p w:rsidR="00DF4A21" w:rsidRPr="004C5AE2" w:rsidRDefault="00DF4A21" w:rsidP="0088418C">
            <w:pPr>
              <w:spacing w:before="60" w:after="60" w:line="260" w:lineRule="exact"/>
              <w:jc w:val="center"/>
              <w:rPr>
                <w:rFonts w:ascii="Arial" w:hAnsi="Arial" w:cs="Arial"/>
                <w:sz w:val="20"/>
                <w:szCs w:val="20"/>
              </w:rPr>
            </w:pPr>
          </w:p>
        </w:tc>
        <w:tc>
          <w:tcPr>
            <w:tcW w:w="1417" w:type="dxa"/>
            <w:tcBorders>
              <w:bottom w:val="single" w:sz="12" w:space="0" w:color="auto"/>
              <w:right w:val="single" w:sz="12" w:space="0" w:color="auto"/>
            </w:tcBorders>
          </w:tcPr>
          <w:p w:rsidR="00DF4A21" w:rsidRPr="004C5AE2" w:rsidRDefault="00DF4A21" w:rsidP="00536458">
            <w:pPr>
              <w:spacing w:line="280" w:lineRule="exact"/>
            </w:pPr>
            <w:r w:rsidRPr="004C5AE2">
              <w:t>DIN EN 1871</w:t>
            </w:r>
          </w:p>
        </w:tc>
      </w:tr>
    </w:tbl>
    <w:p w:rsidR="00536458" w:rsidRPr="004C5AE2" w:rsidRDefault="00536458" w:rsidP="007C21AF">
      <w:pPr>
        <w:pStyle w:val="FootnoteText"/>
        <w:numPr>
          <w:ilvl w:val="0"/>
          <w:numId w:val="7"/>
        </w:numPr>
        <w:spacing w:after="80"/>
        <w:ind w:left="357" w:hanging="357"/>
        <w:jc w:val="both"/>
        <w:rPr>
          <w:rFonts w:asciiTheme="minorHAnsi" w:hAnsiTheme="minorHAnsi"/>
          <w:sz w:val="18"/>
        </w:rPr>
      </w:pPr>
      <w:r w:rsidRPr="004C5AE2">
        <w:rPr>
          <w:rFonts w:asciiTheme="minorHAnsi" w:hAnsiTheme="minorHAnsi"/>
          <w:sz w:val="18"/>
        </w:rPr>
        <w:t>Pagal poreikį medžiagoms, skirtoms laikiniems ženklams</w:t>
      </w:r>
    </w:p>
    <w:p w:rsidR="00536458" w:rsidRPr="004C5AE2" w:rsidRDefault="00536458" w:rsidP="007C21AF">
      <w:pPr>
        <w:pStyle w:val="FootnoteText"/>
        <w:numPr>
          <w:ilvl w:val="0"/>
          <w:numId w:val="7"/>
        </w:numPr>
        <w:spacing w:after="80"/>
        <w:ind w:left="357" w:hanging="357"/>
        <w:jc w:val="both"/>
        <w:rPr>
          <w:rFonts w:asciiTheme="minorHAnsi" w:hAnsiTheme="minorHAnsi"/>
          <w:sz w:val="18"/>
        </w:rPr>
      </w:pPr>
      <w:r w:rsidRPr="004C5AE2">
        <w:rPr>
          <w:rFonts w:asciiTheme="minorHAnsi" w:hAnsiTheme="minorHAnsi"/>
          <w:sz w:val="18"/>
        </w:rPr>
        <w:t>Dispersijų atveju rišiklis su tetrahidrofuranu turi būti ekstrahuotas, kad būtų išvengta nuosėdų</w:t>
      </w:r>
    </w:p>
    <w:p w:rsidR="00536458" w:rsidRPr="004C5AE2" w:rsidRDefault="00536458" w:rsidP="007C21AF">
      <w:pPr>
        <w:pStyle w:val="Heading1"/>
        <w:numPr>
          <w:ilvl w:val="1"/>
          <w:numId w:val="5"/>
        </w:numPr>
        <w:jc w:val="both"/>
        <w:rPr>
          <w:sz w:val="24"/>
          <w:szCs w:val="24"/>
        </w:rPr>
      </w:pPr>
      <w:bookmarkStart w:id="37" w:name="_Toc150157103"/>
      <w:bookmarkStart w:id="38" w:name="_Toc150172942"/>
      <w:bookmarkStart w:id="39" w:name="_Toc150173017"/>
      <w:bookmarkStart w:id="40" w:name="_Toc150174570"/>
      <w:bookmarkStart w:id="41" w:name="_Toc150819423"/>
      <w:bookmarkStart w:id="42" w:name="_Toc150819855"/>
      <w:bookmarkStart w:id="43" w:name="_Toc150819915"/>
      <w:bookmarkStart w:id="44" w:name="_Toc297110226"/>
      <w:bookmarkStart w:id="45" w:name="_Toc297110277"/>
      <w:bookmarkStart w:id="46" w:name="_Toc86465554"/>
      <w:bookmarkStart w:id="47" w:name="_Toc115598046"/>
      <w:bookmarkStart w:id="48" w:name="_Toc120375500"/>
      <w:bookmarkStart w:id="49" w:name="_Toc150173018"/>
      <w:bookmarkStart w:id="50" w:name="_Toc150819916"/>
      <w:bookmarkStart w:id="51" w:name="_Toc353893700"/>
      <w:bookmarkStart w:id="52" w:name="_Toc12444048"/>
      <w:bookmarkEnd w:id="37"/>
      <w:bookmarkEnd w:id="38"/>
      <w:bookmarkEnd w:id="39"/>
      <w:bookmarkEnd w:id="40"/>
      <w:bookmarkEnd w:id="41"/>
      <w:bookmarkEnd w:id="42"/>
      <w:bookmarkEnd w:id="43"/>
      <w:bookmarkEnd w:id="44"/>
      <w:bookmarkEnd w:id="45"/>
      <w:r w:rsidRPr="004C5AE2">
        <w:rPr>
          <w:sz w:val="24"/>
          <w:szCs w:val="24"/>
        </w:rPr>
        <w:t>Ėminių ėmimas</w:t>
      </w:r>
      <w:bookmarkEnd w:id="46"/>
      <w:bookmarkEnd w:id="47"/>
      <w:bookmarkEnd w:id="48"/>
      <w:bookmarkEnd w:id="49"/>
      <w:bookmarkEnd w:id="50"/>
      <w:bookmarkEnd w:id="51"/>
      <w:bookmarkEnd w:id="52"/>
    </w:p>
    <w:p w:rsidR="00E54343" w:rsidRPr="004C5AE2" w:rsidRDefault="00E54343" w:rsidP="007C21AF">
      <w:pPr>
        <w:spacing w:after="120"/>
        <w:ind w:left="0" w:firstLine="0"/>
        <w:jc w:val="both"/>
      </w:pPr>
      <w:bookmarkStart w:id="53" w:name="_Toc150157105"/>
      <w:bookmarkStart w:id="54" w:name="_Toc150172944"/>
      <w:bookmarkStart w:id="55" w:name="_Toc150173019"/>
      <w:bookmarkStart w:id="56" w:name="_Toc150174572"/>
      <w:bookmarkStart w:id="57" w:name="_Toc150819425"/>
      <w:bookmarkStart w:id="58" w:name="_Toc150819857"/>
      <w:bookmarkStart w:id="59" w:name="_Toc150819917"/>
      <w:bookmarkEnd w:id="53"/>
      <w:bookmarkEnd w:id="54"/>
      <w:bookmarkEnd w:id="55"/>
      <w:bookmarkEnd w:id="56"/>
      <w:bookmarkEnd w:id="57"/>
      <w:bookmarkEnd w:id="58"/>
      <w:bookmarkEnd w:id="59"/>
      <w:r w:rsidRPr="004C5AE2">
        <w:t>Tinkamumo bandymo atveju prašymo teikėjas raštu patvirtina, kad pristatytų medžiagų ir priedų naudojimas yra būdingas produkcijai. Jis atsakingas už tai, kad pirminio pavyzdžio bandymui pristatyto ėminio kiekis (žr. 4.2.3) būtų pakankamas.</w:t>
      </w:r>
    </w:p>
    <w:p w:rsidR="00536458" w:rsidRPr="004C5AE2" w:rsidRDefault="00536458" w:rsidP="007C21AF">
      <w:pPr>
        <w:spacing w:after="120"/>
        <w:ind w:left="0" w:firstLine="0"/>
        <w:jc w:val="both"/>
      </w:pPr>
      <w:r w:rsidRPr="004C5AE2">
        <w:t xml:space="preserve">Ėminių ėmimo indas jį pripildžius turi būti sandariai uždarytas ir tinkamu sandarikliu apsaugotas nuo manipuliacijų. Tinkami ėminių indai yra, pvz., 1 l skardiniai indai su įspaudžiamais dangteliais arba dujoms nelaidūs, užsukami plastiko indai iš polietileno arba polipropileno. Tirpiklių nuostolių galima </w:t>
      </w:r>
      <w:r w:rsidRPr="004C5AE2">
        <w:lastRenderedPageBreak/>
        <w:t>išvengti, jeigu ėminių indai pripildomi kuo labiau ir po uždarymo vieną kartą apverčiami. Ženklinimo medžiagoms vandens pagrindu reikia naudoti dujoms nepralaidžius plastikinius indus arba iš vidaus dengtus skardinius indus su įspaudžiamu dangteliu.</w:t>
      </w:r>
    </w:p>
    <w:p w:rsidR="00536458" w:rsidRPr="004C5AE2" w:rsidRDefault="00536458" w:rsidP="007C21AF">
      <w:pPr>
        <w:spacing w:after="120"/>
        <w:ind w:left="0" w:firstLine="0"/>
        <w:jc w:val="both"/>
      </w:pPr>
      <w:r w:rsidRPr="004C5AE2">
        <w:t xml:space="preserve">Ėminiai turi būti aiškiai pažymėti. </w:t>
      </w:r>
    </w:p>
    <w:p w:rsidR="00536458" w:rsidRPr="004C5AE2" w:rsidRDefault="007F44BC" w:rsidP="007C21AF">
      <w:pPr>
        <w:pStyle w:val="Heading1"/>
        <w:numPr>
          <w:ilvl w:val="1"/>
          <w:numId w:val="5"/>
        </w:numPr>
        <w:jc w:val="both"/>
        <w:rPr>
          <w:sz w:val="24"/>
          <w:szCs w:val="24"/>
        </w:rPr>
      </w:pPr>
      <w:bookmarkStart w:id="60" w:name="_Toc297110228"/>
      <w:bookmarkStart w:id="61" w:name="_Toc297110279"/>
      <w:bookmarkStart w:id="62" w:name="_Toc12444049"/>
      <w:bookmarkStart w:id="63" w:name="_Toc84303240"/>
      <w:bookmarkStart w:id="64" w:name="_Toc86465557"/>
      <w:bookmarkStart w:id="65" w:name="_Toc115598049"/>
      <w:bookmarkEnd w:id="60"/>
      <w:bookmarkEnd w:id="61"/>
      <w:r w:rsidRPr="004C5AE2">
        <w:rPr>
          <w:sz w:val="24"/>
          <w:szCs w:val="24"/>
        </w:rPr>
        <w:t>Iš anksto neparuoštų ženklinimo sistemų pirminio pavyzdžio bandymas</w:t>
      </w:r>
      <w:bookmarkEnd w:id="62"/>
    </w:p>
    <w:bookmarkEnd w:id="63"/>
    <w:bookmarkEnd w:id="64"/>
    <w:bookmarkEnd w:id="65"/>
    <w:p w:rsidR="00536458" w:rsidRPr="004C5AE2" w:rsidRDefault="00536458" w:rsidP="007C21AF">
      <w:pPr>
        <w:ind w:left="0" w:firstLine="0"/>
        <w:jc w:val="both"/>
      </w:pPr>
      <w:r w:rsidRPr="004C5AE2">
        <w:t>Charakteringi ženklinimo sistemos požymius prašymo teikėjas pateikia kartu su prašymu dėl tinkamumo bandymo ir jie nustatomi ir registruojami pirminio pavyzdžio bandymo metu, kad vėlesnio kontrolinio bandymo metu pagal ZTV M juos būtų galima identifikuoti. Bandymo metodas ir pirminio pavyzdžio bandymas aprašomi toliau.</w:t>
      </w:r>
    </w:p>
    <w:p w:rsidR="00536458" w:rsidRPr="004C5AE2" w:rsidRDefault="00536458" w:rsidP="007C21AF">
      <w:pPr>
        <w:pStyle w:val="Heading1"/>
        <w:numPr>
          <w:ilvl w:val="2"/>
          <w:numId w:val="5"/>
        </w:numPr>
        <w:ind w:left="1440" w:hanging="872"/>
        <w:jc w:val="both"/>
        <w:rPr>
          <w:sz w:val="24"/>
          <w:szCs w:val="24"/>
        </w:rPr>
      </w:pPr>
      <w:bookmarkStart w:id="66" w:name="_Toc12444050"/>
      <w:bookmarkStart w:id="67" w:name="_Toc84303245"/>
      <w:bookmarkStart w:id="68" w:name="_Toc86465562"/>
      <w:bookmarkStart w:id="69" w:name="_Toc115598053"/>
      <w:bookmarkStart w:id="70" w:name="_Toc150174577"/>
      <w:bookmarkStart w:id="71" w:name="_Toc273346566"/>
      <w:bookmarkStart w:id="72" w:name="_Toc353893703"/>
      <w:r w:rsidRPr="004C5AE2">
        <w:rPr>
          <w:sz w:val="24"/>
          <w:szCs w:val="24"/>
        </w:rPr>
        <w:t>Organinių ir neorganinių medžiagų kiekio nustatymas</w:t>
      </w:r>
      <w:bookmarkEnd w:id="66"/>
    </w:p>
    <w:p w:rsidR="00536458" w:rsidRPr="004C5AE2" w:rsidRDefault="00536458" w:rsidP="007C21AF">
      <w:pPr>
        <w:ind w:left="0" w:firstLine="0"/>
        <w:jc w:val="both"/>
      </w:pPr>
      <w:r w:rsidRPr="004C5AE2">
        <w:t>Ženklinimo dažų ir gruntų lakiųjų medžiagų kiekis įprastai nustatomas pagal standartą DIN EN 12802, sveriant po trijų valandų grūdinimo 105 °C temperatūroje konvekcinėje džiovinimo spintoje susidariusias liekanas. Šios liekanos toliau naudojamos matuojant rišiklio ir neorganinių sudedamųjų dalių kiekius. Po keturių valandų terminio apdorojimo 4450</w:t>
      </w:r>
      <w:r w:rsidR="00030629" w:rsidRPr="004C5AE2">
        <w:t> </w:t>
      </w:r>
      <w:r w:rsidRPr="004C5AE2">
        <w:t>°C temperatūroje beliepsnėje krosnyje organiniai rišikliai visiškai suskaidomi. Likusios liekanos atitinka neorganinių medžiagų kiekį. Sveriant prieš terminį apdorojimą ir po jo, nustatomi atitinkami masės kiekiai. Gautos neorganinės liekanos vėliau naudojamos pigmentams ir užpildams identifikuoti bei titano oksido kiekiui nustatyti.</w:t>
      </w:r>
    </w:p>
    <w:p w:rsidR="00536458" w:rsidRPr="004C5AE2" w:rsidRDefault="00536458" w:rsidP="007C21AF">
      <w:pPr>
        <w:pStyle w:val="Heading1"/>
        <w:numPr>
          <w:ilvl w:val="2"/>
          <w:numId w:val="5"/>
        </w:numPr>
        <w:ind w:left="1440" w:hanging="872"/>
        <w:jc w:val="both"/>
        <w:rPr>
          <w:sz w:val="24"/>
          <w:szCs w:val="24"/>
        </w:rPr>
      </w:pPr>
      <w:bookmarkStart w:id="73" w:name="_Toc12444051"/>
      <w:r w:rsidRPr="004C5AE2">
        <w:rPr>
          <w:sz w:val="24"/>
          <w:szCs w:val="24"/>
        </w:rPr>
        <w:t>Lakiųjų organinių junginių</w:t>
      </w:r>
      <w:bookmarkEnd w:id="67"/>
      <w:r w:rsidRPr="004C5AE2">
        <w:t xml:space="preserve"> </w:t>
      </w:r>
      <w:r w:rsidRPr="004C5AE2">
        <w:rPr>
          <w:sz w:val="24"/>
          <w:szCs w:val="24"/>
        </w:rPr>
        <w:t>ir monomerų arba oligomerų nustatymas</w:t>
      </w:r>
      <w:bookmarkEnd w:id="68"/>
      <w:bookmarkEnd w:id="69"/>
      <w:bookmarkEnd w:id="70"/>
      <w:bookmarkEnd w:id="71"/>
      <w:bookmarkEnd w:id="72"/>
      <w:bookmarkEnd w:id="73"/>
    </w:p>
    <w:p w:rsidR="00667BC9" w:rsidRPr="004C5AE2" w:rsidRDefault="00536458" w:rsidP="007C21AF">
      <w:pPr>
        <w:ind w:left="0" w:firstLine="0"/>
        <w:jc w:val="both"/>
      </w:pPr>
      <w:r w:rsidRPr="004C5AE2">
        <w:t xml:space="preserve">Lakiųjų organinių medžiagų kiekis ženklinimo medžiagose ir prieduose įprastai nustatomos pagal standartą EN 12802 dujų chromatografijos būdu, naudojant masės selektyvinį detektorių (GC-MS). </w:t>
      </w:r>
    </w:p>
    <w:p w:rsidR="00667BC9" w:rsidRPr="004C5AE2" w:rsidRDefault="00667BC9" w:rsidP="007C21AF">
      <w:pPr>
        <w:ind w:left="0" w:firstLine="0"/>
        <w:jc w:val="both"/>
      </w:pPr>
      <w:r w:rsidRPr="004C5AE2">
        <w:t xml:space="preserve">Pagal TL M taikomi toliau nurodyti reikalavimai. </w:t>
      </w:r>
    </w:p>
    <w:p w:rsidR="00536458" w:rsidRPr="004C5AE2" w:rsidRDefault="00536458" w:rsidP="007C21AF">
      <w:pPr>
        <w:ind w:left="0" w:firstLine="0"/>
        <w:jc w:val="both"/>
      </w:pPr>
      <w:r w:rsidRPr="004C5AE2">
        <w:t xml:space="preserve">Ženklinimo medžiagose gali būti ne daugiau kaip 25 masiniai procentai lakiųjų organinių tirpiklių. </w:t>
      </w:r>
    </w:p>
    <w:p w:rsidR="00536458" w:rsidRPr="004C5AE2" w:rsidRDefault="00536458" w:rsidP="007C21AF">
      <w:pPr>
        <w:ind w:left="0" w:firstLine="0"/>
        <w:jc w:val="both"/>
      </w:pPr>
      <w:r w:rsidRPr="004C5AE2">
        <w:t>Tirpikliai, kurie pagal HGS sistemą priskiriami nuodingoms (1, 2 arba 3 kategorijos labai toksiškos medžiagos) arba pavojingoms medžiagoms (1, 1A arba 1B kategorijos mutageninės kancerogeninės, labai toksiškos, toksiškos reprodukcijai, toksiškos organams medžiagos), gali būti naudojami tik ne didesniais kaip &lt; 0,1 masinio procento kiekiais.</w:t>
      </w:r>
    </w:p>
    <w:p w:rsidR="00536458" w:rsidRPr="004C5AE2" w:rsidRDefault="00536458" w:rsidP="007C21AF">
      <w:pPr>
        <w:ind w:left="0" w:firstLine="0"/>
        <w:jc w:val="both"/>
      </w:pPr>
      <w:r w:rsidRPr="004C5AE2">
        <w:t>Tirpiklių, kurie priskiriami sveikatai kenksmingoms medžiagoms (4 kategorijos labai toksiškos medžiagos arba 2 kategorijos pavojingos medžiagos: mutageninės, kancerogeninės, labai toksiškos, reprodukcijai toksiškos ir organams toksiškos medžiagos), bendras kiekis negali viršyti 1,0 masinio procento. Tai taikoma neatsižvelgiant į tai, ar šios medžiagos sudėtyje yra kaip nešvarumai ar priemaišos.</w:t>
      </w:r>
    </w:p>
    <w:p w:rsidR="00536458" w:rsidRPr="004C5AE2" w:rsidRDefault="00536458" w:rsidP="007C21AF">
      <w:pPr>
        <w:pStyle w:val="Heading1"/>
        <w:numPr>
          <w:ilvl w:val="2"/>
          <w:numId w:val="5"/>
        </w:numPr>
        <w:ind w:left="1440" w:hanging="872"/>
        <w:jc w:val="both"/>
        <w:rPr>
          <w:sz w:val="24"/>
          <w:szCs w:val="24"/>
        </w:rPr>
      </w:pPr>
      <w:bookmarkStart w:id="74" w:name="_Toc84303246"/>
      <w:bookmarkStart w:id="75" w:name="_Toc86465563"/>
      <w:bookmarkStart w:id="76" w:name="_Toc115598054"/>
      <w:bookmarkStart w:id="77" w:name="_Toc150174578"/>
      <w:bookmarkStart w:id="78" w:name="_Toc273346567"/>
      <w:bookmarkStart w:id="79" w:name="_Toc353893704"/>
      <w:bookmarkStart w:id="80" w:name="_Toc12444052"/>
      <w:r w:rsidRPr="004C5AE2">
        <w:rPr>
          <w:sz w:val="24"/>
          <w:szCs w:val="24"/>
        </w:rPr>
        <w:t>Titano dioksido kiekio organinių medžiagų liekanose nustatymas</w:t>
      </w:r>
      <w:bookmarkEnd w:id="74"/>
      <w:bookmarkEnd w:id="75"/>
      <w:bookmarkEnd w:id="76"/>
      <w:bookmarkEnd w:id="77"/>
      <w:bookmarkEnd w:id="78"/>
      <w:bookmarkEnd w:id="79"/>
      <w:bookmarkEnd w:id="80"/>
    </w:p>
    <w:p w:rsidR="00536458" w:rsidRPr="004C5AE2" w:rsidRDefault="00536458" w:rsidP="007C21AF">
      <w:pPr>
        <w:ind w:left="0" w:firstLine="0"/>
        <w:jc w:val="both"/>
      </w:pPr>
      <w:r w:rsidRPr="004C5AE2">
        <w:t xml:space="preserve">Titano oksido kiekis nustatomas pagal neorganinių medžiagų liekanas, po ženklinimo medžiagų atliekų deginimo 450°C temperatūroje. </w:t>
      </w:r>
    </w:p>
    <w:p w:rsidR="00DF4A21" w:rsidRPr="004C5AE2" w:rsidRDefault="00536458" w:rsidP="007C21AF">
      <w:pPr>
        <w:ind w:left="0" w:firstLine="0"/>
        <w:jc w:val="both"/>
      </w:pPr>
      <w:r w:rsidRPr="004C5AE2">
        <w:t xml:space="preserve">Įprastai nustatoma pagal standarte DIN EN 12802 aprašytą metodą. Suskaidžius ėminio medžiagą koncentruotoje sieros rūgštyje ir po redukcijos su aliuminiu, atliekama redokstitracija su geležies (III) amonio sulfatu. Vietoj vizualaus pabaigos taško atpažinimo naudojamas potenciometrinis pabaigos taško atpažinimas. </w:t>
      </w:r>
    </w:p>
    <w:p w:rsidR="00536458" w:rsidRPr="004C5AE2" w:rsidRDefault="00536458" w:rsidP="007C21AF">
      <w:pPr>
        <w:pStyle w:val="Heading1"/>
        <w:numPr>
          <w:ilvl w:val="2"/>
          <w:numId w:val="5"/>
        </w:numPr>
        <w:ind w:left="1440" w:hanging="872"/>
        <w:jc w:val="both"/>
        <w:rPr>
          <w:sz w:val="24"/>
          <w:szCs w:val="24"/>
        </w:rPr>
      </w:pPr>
      <w:bookmarkStart w:id="81" w:name="_Toc84303247"/>
      <w:bookmarkStart w:id="82" w:name="_Toc86465564"/>
      <w:bookmarkStart w:id="83" w:name="_Toc115598055"/>
      <w:bookmarkStart w:id="84" w:name="_Toc273346568"/>
      <w:bookmarkStart w:id="85" w:name="_Toc353893705"/>
      <w:bookmarkStart w:id="86" w:name="_Toc12444053"/>
      <w:r w:rsidRPr="004C5AE2">
        <w:rPr>
          <w:sz w:val="24"/>
          <w:szCs w:val="24"/>
        </w:rPr>
        <w:t>Priemaišų kiekio nustatymas</w:t>
      </w:r>
      <w:bookmarkEnd w:id="81"/>
      <w:bookmarkEnd w:id="82"/>
      <w:bookmarkEnd w:id="83"/>
      <w:bookmarkEnd w:id="84"/>
      <w:bookmarkEnd w:id="85"/>
      <w:bookmarkEnd w:id="86"/>
    </w:p>
    <w:p w:rsidR="00536458" w:rsidRPr="004C5AE2" w:rsidRDefault="00536458" w:rsidP="007C21AF">
      <w:pPr>
        <w:spacing w:after="120"/>
        <w:ind w:left="0" w:firstLine="0"/>
        <w:jc w:val="both"/>
      </w:pPr>
      <w:r w:rsidRPr="004C5AE2">
        <w:t>Jeigu ženklinimo sistemoje naudojamos medžiagos sudėtyje yra priemaišų (šviesą atspindinčių dalelių ir (arba) šiurkštumo priemonių), jų kiekis, pagal standartą DIN EN 12802, įprastai nustatomas taip, kaip nurodyta toliau:</w:t>
      </w:r>
    </w:p>
    <w:p w:rsidR="00536458" w:rsidRPr="004C5AE2" w:rsidRDefault="00536458" w:rsidP="007C21AF">
      <w:pPr>
        <w:ind w:left="0" w:firstLine="0"/>
        <w:jc w:val="both"/>
      </w:pPr>
      <w:r w:rsidRPr="004C5AE2">
        <w:lastRenderedPageBreak/>
        <w:t>15–20 g homogenizuotos ženklinimo medžiagos ėminys termiškai apdorojamas 450°C temperatūroje beliepsnėje krosnyje. Likusių neorganinių medžiagų kiekis atskiriamas 90 µm sietu. Sieto praeinamumas bus naudojamas užpildų ir pigmentų retrospektroskopinei analizei atlikti. Galiausiai siete likusios liekanos valomos drėgnuoju būdu, kol jose nebelieka pigmentų ir užpildų. Siekiant palengvinti atskyrimą, gali būti naudojamas plovimas ultragarsu ir atskiesta acto rūgštimi. Liekanos džiovinamos džiovinimo spintoje 150 °C temperatūroje ir vėl pasveriamos.</w:t>
      </w:r>
    </w:p>
    <w:p w:rsidR="00536458" w:rsidRPr="004C5AE2" w:rsidRDefault="00536458" w:rsidP="007C21AF">
      <w:pPr>
        <w:pStyle w:val="Heading1"/>
        <w:numPr>
          <w:ilvl w:val="2"/>
          <w:numId w:val="5"/>
        </w:numPr>
        <w:ind w:left="1440" w:hanging="872"/>
        <w:jc w:val="both"/>
        <w:rPr>
          <w:sz w:val="24"/>
          <w:szCs w:val="24"/>
        </w:rPr>
      </w:pPr>
      <w:bookmarkStart w:id="87" w:name="_Toc273346569"/>
      <w:bookmarkStart w:id="88" w:name="_Toc353893706"/>
      <w:bookmarkStart w:id="89" w:name="_Toc12444054"/>
      <w:r w:rsidRPr="004C5AE2">
        <w:rPr>
          <w:sz w:val="24"/>
          <w:szCs w:val="24"/>
        </w:rPr>
        <w:t>Minkštėjimo taško pagal Wilhelmi testą nustatymas</w:t>
      </w:r>
      <w:bookmarkEnd w:id="87"/>
      <w:bookmarkEnd w:id="88"/>
      <w:bookmarkEnd w:id="89"/>
    </w:p>
    <w:p w:rsidR="00536458" w:rsidRPr="004C5AE2" w:rsidRDefault="00536458" w:rsidP="007C21AF">
      <w:pPr>
        <w:ind w:left="0" w:firstLine="0"/>
        <w:jc w:val="both"/>
      </w:pPr>
      <w:r w:rsidRPr="004C5AE2">
        <w:t xml:space="preserve">Termoplastinės ženklinimo medžiagos ir vasaros temperatūrų sąlygomis turi pasižymėti pakankamu formos stabilumu. Priešingu atveju ženklinimo sistemos paviršiuje esantys šviesą atspindintys rutuliukai ir šiurkštumo priemonės riedant per juos transporto priemonių padangoms būtų įspausti giliai į sistemą ir jų funkcija susilpnėtų. Formos pastovumui charakterizuoti tikrinamas minkštėjimo taškas pagal standarto DIN EN 1871 F priedą („Wilhelmi testas“). Turi būti pasiekta bent SP2 klasė (80 °C). </w:t>
      </w:r>
    </w:p>
    <w:p w:rsidR="00E35384" w:rsidRPr="004C5AE2" w:rsidRDefault="007A6695" w:rsidP="007C21AF">
      <w:pPr>
        <w:pStyle w:val="Heading1"/>
        <w:numPr>
          <w:ilvl w:val="2"/>
          <w:numId w:val="5"/>
        </w:numPr>
        <w:ind w:left="1440" w:hanging="872"/>
        <w:jc w:val="both"/>
        <w:rPr>
          <w:sz w:val="24"/>
          <w:szCs w:val="24"/>
        </w:rPr>
      </w:pPr>
      <w:bookmarkStart w:id="90" w:name="_Toc12444055"/>
      <w:r w:rsidRPr="004C5AE2">
        <w:rPr>
          <w:sz w:val="24"/>
          <w:szCs w:val="24"/>
        </w:rPr>
        <w:t>Atsparumas prasiskverbimui</w:t>
      </w:r>
      <w:bookmarkEnd w:id="90"/>
    </w:p>
    <w:p w:rsidR="00E35384" w:rsidRPr="004C5AE2" w:rsidRDefault="000B2B83" w:rsidP="0023536B">
      <w:pPr>
        <w:ind w:left="0" w:firstLine="0"/>
        <w:jc w:val="both"/>
      </w:pPr>
      <w:r w:rsidRPr="004C5AE2">
        <w:t xml:space="preserve">Prasiskverbimo gylio esant tam tikrai temperatūrai rodiklis yra jautrus termoplastinių ženklinimo medžiagų sudėties pokyčiams. Bandymo temperatūra turi būti nustatyta pagal termoplastikų kietumą. Metodas aprašytas standarte DIN EN 1871. </w:t>
      </w:r>
    </w:p>
    <w:p w:rsidR="00536458" w:rsidRPr="004C5AE2" w:rsidRDefault="00536458" w:rsidP="007C21AF">
      <w:pPr>
        <w:pStyle w:val="Heading1"/>
        <w:numPr>
          <w:ilvl w:val="2"/>
          <w:numId w:val="5"/>
        </w:numPr>
        <w:ind w:left="1440" w:hanging="872"/>
        <w:jc w:val="both"/>
        <w:rPr>
          <w:sz w:val="24"/>
          <w:szCs w:val="24"/>
        </w:rPr>
      </w:pPr>
      <w:bookmarkStart w:id="91" w:name="_Toc150173025"/>
      <w:bookmarkStart w:id="92" w:name="_Toc150174586"/>
      <w:bookmarkStart w:id="93" w:name="_Toc273346570"/>
      <w:bookmarkStart w:id="94" w:name="_Toc353893707"/>
      <w:bookmarkStart w:id="95" w:name="_Toc12444056"/>
      <w:r w:rsidRPr="004C5AE2">
        <w:rPr>
          <w:sz w:val="24"/>
          <w:szCs w:val="24"/>
        </w:rPr>
        <w:t>Laikinųjų ženklinimo sistemų švino ir kadmio</w:t>
      </w:r>
      <w:bookmarkEnd w:id="91"/>
      <w:bookmarkEnd w:id="92"/>
      <w:r w:rsidRPr="004C5AE2">
        <w:rPr>
          <w:sz w:val="24"/>
          <w:szCs w:val="24"/>
        </w:rPr>
        <w:t xml:space="preserve"> kiekio bandymas</w:t>
      </w:r>
      <w:bookmarkEnd w:id="93"/>
      <w:bookmarkEnd w:id="94"/>
      <w:bookmarkEnd w:id="95"/>
    </w:p>
    <w:p w:rsidR="00536458" w:rsidRPr="004C5AE2" w:rsidRDefault="00536458" w:rsidP="007C21AF">
      <w:pPr>
        <w:spacing w:after="120"/>
        <w:ind w:left="0" w:firstLine="0"/>
        <w:jc w:val="both"/>
      </w:pPr>
      <w:r w:rsidRPr="004C5AE2">
        <w:t xml:space="preserve">Ženklinimo medžiagose ir prieduose negali būti jokio ekstrahuojamų sunkiųjų metalų švino, kadmio ir stibio kiekio. Išankstinis ėminio apdorojimas įprastai atliekamas pagal Vokietijos vandens, nuotėkų ir dumblo tyrimų standartinius metodus (S4 skirsnis) (DEV-S4). Šis bandymas, papildomai su standarte DIN EN 1790 nustatytu metodu, atliekamas taip, kaip nurodyta toliau. </w:t>
      </w:r>
    </w:p>
    <w:p w:rsidR="00536458" w:rsidRPr="004C5AE2" w:rsidRDefault="00536458" w:rsidP="007C21AF">
      <w:pPr>
        <w:ind w:left="0" w:firstLine="0"/>
        <w:jc w:val="both"/>
      </w:pPr>
      <w:r w:rsidRPr="004C5AE2">
        <w:t>Du maždaug 5 x5 cm dydžio folijos ėminiai pasveriami ir galiausiai sudeginami 450°C temperatūroje. Liekanos surenkamos ir pagal ISO 11466, ICP-OES arba AAS nustatomas sunkiųjų metalų kiekis.</w:t>
      </w:r>
    </w:p>
    <w:p w:rsidR="00536458" w:rsidRPr="004C5AE2" w:rsidRDefault="00536458" w:rsidP="007C21AF">
      <w:pPr>
        <w:pStyle w:val="Heading1"/>
        <w:numPr>
          <w:ilvl w:val="1"/>
          <w:numId w:val="5"/>
        </w:numPr>
        <w:jc w:val="both"/>
        <w:rPr>
          <w:sz w:val="24"/>
          <w:szCs w:val="24"/>
        </w:rPr>
      </w:pPr>
      <w:bookmarkStart w:id="96" w:name="_Urmusterprüfung_bei_Markierungsfolien"/>
      <w:bookmarkStart w:id="97" w:name="_Toc150173023"/>
      <w:bookmarkStart w:id="98" w:name="_Toc150174579"/>
      <w:bookmarkStart w:id="99" w:name="_Toc273346571"/>
      <w:bookmarkStart w:id="100" w:name="_Toc353893708"/>
      <w:bookmarkStart w:id="101" w:name="_Toc12444057"/>
      <w:bookmarkEnd w:id="96"/>
      <w:r w:rsidRPr="004C5AE2">
        <w:rPr>
          <w:sz w:val="24"/>
          <w:szCs w:val="24"/>
        </w:rPr>
        <w:t>Ženklinimo folijų pirminio pavyzdžio bandymas (identifikavimo metodas)</w:t>
      </w:r>
      <w:bookmarkEnd w:id="97"/>
      <w:bookmarkEnd w:id="98"/>
      <w:bookmarkEnd w:id="99"/>
      <w:bookmarkEnd w:id="100"/>
      <w:bookmarkEnd w:id="101"/>
    </w:p>
    <w:p w:rsidR="00536458" w:rsidRPr="004C5AE2" w:rsidRDefault="00536458" w:rsidP="007C21AF">
      <w:pPr>
        <w:ind w:left="0" w:firstLine="0"/>
        <w:jc w:val="both"/>
      </w:pPr>
      <w:r w:rsidRPr="004C5AE2">
        <w:t>Kelių ženklinimo folijų pirminio pavyzdžio bandymo metodai aprašyti standarte DIN EN 1790. Toliau aprašomos papildomos arba nukrypti leidžiančios nuostatos.</w:t>
      </w:r>
    </w:p>
    <w:p w:rsidR="00536458" w:rsidRPr="004C5AE2" w:rsidRDefault="00536458" w:rsidP="007C21AF">
      <w:pPr>
        <w:pStyle w:val="Heading1"/>
        <w:numPr>
          <w:ilvl w:val="2"/>
          <w:numId w:val="5"/>
        </w:numPr>
        <w:ind w:left="1440" w:hanging="720"/>
        <w:jc w:val="both"/>
        <w:rPr>
          <w:sz w:val="24"/>
          <w:szCs w:val="24"/>
        </w:rPr>
      </w:pPr>
      <w:bookmarkStart w:id="102" w:name="_Toc150174580"/>
      <w:bookmarkStart w:id="103" w:name="_Toc273346572"/>
      <w:bookmarkStart w:id="104" w:name="_Toc353893709"/>
      <w:bookmarkStart w:id="105" w:name="_Toc12444058"/>
      <w:r w:rsidRPr="004C5AE2">
        <w:rPr>
          <w:sz w:val="24"/>
          <w:szCs w:val="24"/>
        </w:rPr>
        <w:t>Folijų objekto mėginiai</w:t>
      </w:r>
      <w:bookmarkEnd w:id="102"/>
      <w:bookmarkEnd w:id="103"/>
      <w:bookmarkEnd w:id="104"/>
      <w:bookmarkEnd w:id="105"/>
    </w:p>
    <w:p w:rsidR="00536458" w:rsidRPr="004C5AE2" w:rsidRDefault="00536458" w:rsidP="007C21AF">
      <w:pPr>
        <w:ind w:left="0" w:firstLine="0"/>
        <w:jc w:val="both"/>
      </w:pPr>
      <w:r w:rsidRPr="004C5AE2">
        <w:t>Išsaugomi folijų, kurios tikrinamos tinkamumo bandymo metu, pavyzdžiai. Objekto mėginiai yra apie 1 m ilgio ir laikomi šaltai ir tamsoje.</w:t>
      </w:r>
    </w:p>
    <w:p w:rsidR="00536458" w:rsidRPr="004C5AE2" w:rsidRDefault="00536458" w:rsidP="007C21AF">
      <w:pPr>
        <w:pStyle w:val="Heading1"/>
        <w:numPr>
          <w:ilvl w:val="2"/>
          <w:numId w:val="5"/>
        </w:numPr>
        <w:ind w:left="1440" w:hanging="720"/>
        <w:jc w:val="both"/>
        <w:rPr>
          <w:sz w:val="24"/>
          <w:szCs w:val="24"/>
        </w:rPr>
      </w:pPr>
      <w:bookmarkStart w:id="106" w:name="_Toc273346573"/>
      <w:bookmarkStart w:id="107" w:name="_Toc353893710"/>
      <w:bookmarkStart w:id="108" w:name="_Toc12444059"/>
      <w:r w:rsidRPr="004C5AE2">
        <w:rPr>
          <w:sz w:val="24"/>
          <w:szCs w:val="24"/>
        </w:rPr>
        <w:t>Kelių ženklinimo folijų vaizdų analizė</w:t>
      </w:r>
      <w:bookmarkEnd w:id="106"/>
      <w:bookmarkEnd w:id="107"/>
      <w:bookmarkEnd w:id="108"/>
    </w:p>
    <w:p w:rsidR="00536458" w:rsidRPr="004C5AE2" w:rsidRDefault="00536458" w:rsidP="007C21AF">
      <w:pPr>
        <w:ind w:left="0" w:firstLine="0"/>
        <w:jc w:val="both"/>
      </w:pPr>
      <w:r w:rsidRPr="004C5AE2">
        <w:t>Papildomai prie standarte DIN EN 1790 nustatyto metodo daromos makroskopinės ir mikroskopinės kelių ženklinimo folijos fotografijos. Kad būtų galima objektyviai palyginti mikroskopinių nuotraukų dydį, rodomas mastelis.</w:t>
      </w:r>
    </w:p>
    <w:p w:rsidR="00536458" w:rsidRPr="004C5AE2" w:rsidRDefault="00536458" w:rsidP="007C21AF">
      <w:pPr>
        <w:pStyle w:val="Heading1"/>
        <w:numPr>
          <w:ilvl w:val="2"/>
          <w:numId w:val="5"/>
        </w:numPr>
        <w:ind w:left="1440" w:hanging="720"/>
        <w:jc w:val="both"/>
        <w:rPr>
          <w:sz w:val="24"/>
          <w:szCs w:val="24"/>
        </w:rPr>
      </w:pPr>
      <w:bookmarkStart w:id="109" w:name="_Thermogrammetrische_Analyse_von"/>
      <w:bookmarkStart w:id="110" w:name="_Toc84303250"/>
      <w:bookmarkStart w:id="111" w:name="_Toc86465567"/>
      <w:bookmarkStart w:id="112" w:name="_Toc115598058"/>
      <w:bookmarkStart w:id="113" w:name="_Toc150174581"/>
      <w:bookmarkStart w:id="114" w:name="_Toc273346574"/>
      <w:bookmarkStart w:id="115" w:name="_Toc353893711"/>
      <w:bookmarkStart w:id="116" w:name="_Toc12444060"/>
      <w:bookmarkStart w:id="117" w:name="_Toc84303249"/>
      <w:bookmarkStart w:id="118" w:name="_Toc86465566"/>
      <w:bookmarkStart w:id="119" w:name="_Toc115598057"/>
      <w:bookmarkEnd w:id="109"/>
      <w:r w:rsidRPr="004C5AE2">
        <w:rPr>
          <w:sz w:val="24"/>
          <w:szCs w:val="24"/>
        </w:rPr>
        <w:t>Ženklinimo folijos termogravimetrinė analiz</w:t>
      </w:r>
      <w:bookmarkEnd w:id="110"/>
      <w:bookmarkEnd w:id="111"/>
      <w:bookmarkEnd w:id="112"/>
      <w:r w:rsidRPr="004C5AE2">
        <w:rPr>
          <w:sz w:val="24"/>
          <w:szCs w:val="24"/>
        </w:rPr>
        <w:t>ė</w:t>
      </w:r>
      <w:bookmarkEnd w:id="113"/>
      <w:bookmarkEnd w:id="114"/>
      <w:bookmarkEnd w:id="115"/>
      <w:bookmarkEnd w:id="116"/>
    </w:p>
    <w:p w:rsidR="00536458" w:rsidRPr="004C5AE2" w:rsidRDefault="00536458" w:rsidP="007C21AF">
      <w:pPr>
        <w:ind w:left="0" w:firstLine="0"/>
        <w:jc w:val="both"/>
      </w:pPr>
      <w:r w:rsidRPr="004C5AE2">
        <w:t xml:space="preserve">Ženklinimo folijos paprastai sudarytos iš kelių skirtingo tipo, tik didelėmis pastangomis vieni nuo kitų atskiriamų komponentų. Todėl neprasminga atlikti vieno komponento išsamią cheminę analizę. Termogravimetrinė analizė pagal standartą DIN EN 1790 suteikia galimybę paprastu būdu charakterizuoti folijų sudėtį. Tipiški folijų gabalėliai apdorojami perforatoriumi. Profiliuotų folijų </w:t>
      </w:r>
      <w:r w:rsidRPr="004C5AE2">
        <w:lastRenderedPageBreak/>
        <w:t>atveju ėminiai imami iš profilių tarpinių ertmių ir profilių, rezultatai pateikiami termografijos būdu su jungtimi.</w:t>
      </w:r>
    </w:p>
    <w:p w:rsidR="00536458" w:rsidRPr="004C5AE2" w:rsidRDefault="00FA1D3F" w:rsidP="007C21AF">
      <w:pPr>
        <w:ind w:left="0" w:firstLine="0"/>
        <w:jc w:val="both"/>
      </w:pPr>
      <w:r w:rsidRPr="004C5AE2">
        <w:t>Folijos ėminiai įkaitinami šildytuve, azoto atmosferoje, pradedant patalpų temperatūra kaitinimo greičiu 10 °C/min. iki 500 °C temperatūros. Galiausiai 15 minučių laikoma pastovi 500 °C temperatūra, o paskui kaitinimo greičiu 10°C/min. sintetiniame ore įkaitinama iki 1000 °C. Išgaravus lakiosioms sudedamosioms dalims ir dėl terminio bei oksidacinio organinių sudedamųjų dalių skilimo ėminio masė sumažėja tam tikra dalimi. Ėminio masė matuojama atsižvelgiant į konkrečią temperatūrą. Gaunama tam ėminiui charakteringa termograma.</w:t>
      </w:r>
    </w:p>
    <w:p w:rsidR="00536458" w:rsidRPr="004C5AE2" w:rsidRDefault="00536458" w:rsidP="007C21AF">
      <w:pPr>
        <w:pStyle w:val="Heading1"/>
        <w:numPr>
          <w:ilvl w:val="2"/>
          <w:numId w:val="5"/>
        </w:numPr>
        <w:ind w:left="1440" w:hanging="720"/>
        <w:jc w:val="both"/>
        <w:rPr>
          <w:sz w:val="24"/>
          <w:szCs w:val="24"/>
        </w:rPr>
      </w:pPr>
      <w:bookmarkStart w:id="120" w:name="_Toc150174582"/>
      <w:bookmarkStart w:id="121" w:name="_Toc273346575"/>
      <w:bookmarkStart w:id="122" w:name="_Toc353893712"/>
      <w:bookmarkStart w:id="123" w:name="_Toc12444061"/>
      <w:r w:rsidRPr="004C5AE2">
        <w:rPr>
          <w:sz w:val="24"/>
          <w:szCs w:val="24"/>
        </w:rPr>
        <w:t>Lipnaus folijų sluoksnio analizė</w:t>
      </w:r>
      <w:bookmarkEnd w:id="117"/>
      <w:bookmarkEnd w:id="118"/>
      <w:bookmarkEnd w:id="119"/>
      <w:bookmarkEnd w:id="120"/>
      <w:bookmarkEnd w:id="121"/>
      <w:bookmarkEnd w:id="122"/>
      <w:bookmarkEnd w:id="123"/>
    </w:p>
    <w:p w:rsidR="00536458" w:rsidRPr="004C5AE2" w:rsidRDefault="00536458" w:rsidP="007C21AF">
      <w:pPr>
        <w:ind w:left="0" w:firstLine="0"/>
        <w:jc w:val="both"/>
      </w:pPr>
      <w:r w:rsidRPr="004C5AE2">
        <w:t>Lipnaus sluoksnio analizei pagal standartą DIN EN 1790 atlikti imamas infraraudonųjų spindulių spektras 600–4000 cm</w:t>
      </w:r>
      <w:r w:rsidRPr="004C5AE2">
        <w:rPr>
          <w:vertAlign w:val="superscript"/>
        </w:rPr>
        <w:t>–1</w:t>
      </w:r>
      <w:r w:rsidRPr="004C5AE2">
        <w:t xml:space="preserve"> diapazone. Dėl paprasto ėminio paruošimo taikoma ATR (angl. </w:t>
      </w:r>
      <w:r w:rsidRPr="004C5AE2">
        <w:rPr>
          <w:i/>
        </w:rPr>
        <w:t>attenuated total reflection</w:t>
      </w:r>
      <w:r w:rsidRPr="004C5AE2">
        <w:t xml:space="preserve">) technika. </w:t>
      </w:r>
    </w:p>
    <w:p w:rsidR="009700EB" w:rsidRPr="004C5AE2" w:rsidRDefault="00BB5DDD" w:rsidP="007C21AF">
      <w:pPr>
        <w:pStyle w:val="Heading1"/>
        <w:numPr>
          <w:ilvl w:val="2"/>
          <w:numId w:val="5"/>
        </w:numPr>
        <w:ind w:left="1440" w:hanging="720"/>
        <w:jc w:val="both"/>
        <w:rPr>
          <w:sz w:val="24"/>
          <w:szCs w:val="24"/>
        </w:rPr>
      </w:pPr>
      <w:bookmarkStart w:id="124" w:name="_Toc12444062"/>
      <w:r w:rsidRPr="004C5AE2">
        <w:rPr>
          <w:sz w:val="24"/>
          <w:szCs w:val="24"/>
        </w:rPr>
        <w:t>Bitumo sudėtyje turinčių gruntų analizė</w:t>
      </w:r>
      <w:bookmarkEnd w:id="124"/>
    </w:p>
    <w:p w:rsidR="009700EB" w:rsidRPr="004C5AE2" w:rsidRDefault="00BB5DDD" w:rsidP="007C21AF">
      <w:pPr>
        <w:ind w:left="0" w:firstLine="0"/>
        <w:jc w:val="both"/>
      </w:pPr>
      <w:r w:rsidRPr="004C5AE2">
        <w:t>Bitumo sudėtyje turintys gruntai charakterizuojami taikant fizikinį metodą. Šiuo tikslu nustatomas minkštėjimo taškas (pagal standartą DIN EN 1427), adatos penetracija (pagal standartą DIN EN 1426) ir tąsumas (pagal standartą EN 13589).</w:t>
      </w:r>
    </w:p>
    <w:p w:rsidR="00536458" w:rsidRPr="004C5AE2" w:rsidRDefault="005F2E9C" w:rsidP="007C21AF">
      <w:pPr>
        <w:pStyle w:val="Heading1"/>
        <w:numPr>
          <w:ilvl w:val="1"/>
          <w:numId w:val="5"/>
        </w:numPr>
        <w:jc w:val="both"/>
        <w:rPr>
          <w:sz w:val="24"/>
          <w:szCs w:val="24"/>
        </w:rPr>
      </w:pPr>
      <w:bookmarkStart w:id="125" w:name="_Toc273346576"/>
      <w:bookmarkStart w:id="126" w:name="_Toc353893713"/>
      <w:bookmarkStart w:id="127" w:name="_Toc150173024"/>
      <w:bookmarkStart w:id="128" w:name="_Toc150174583"/>
      <w:bookmarkStart w:id="129" w:name="_Toc12444063"/>
      <w:bookmarkStart w:id="130" w:name="_Toc84303252"/>
      <w:bookmarkStart w:id="131" w:name="_Toc86465569"/>
      <w:bookmarkStart w:id="132" w:name="_Toc115598060"/>
      <w:bookmarkStart w:id="133" w:name="_Toc120375505"/>
      <w:r w:rsidRPr="004C5AE2">
        <w:rPr>
          <w:sz w:val="24"/>
          <w:szCs w:val="24"/>
        </w:rPr>
        <w:t>Priedų pirminio pavyzdžio bandyma</w:t>
      </w:r>
      <w:bookmarkEnd w:id="125"/>
      <w:bookmarkEnd w:id="126"/>
      <w:r w:rsidRPr="004C5AE2">
        <w:rPr>
          <w:sz w:val="24"/>
          <w:szCs w:val="24"/>
        </w:rPr>
        <w:t>s</w:t>
      </w:r>
      <w:bookmarkEnd w:id="127"/>
      <w:bookmarkEnd w:id="128"/>
      <w:bookmarkEnd w:id="129"/>
    </w:p>
    <w:p w:rsidR="00536458" w:rsidRPr="004C5AE2" w:rsidRDefault="00536458" w:rsidP="007C21AF">
      <w:pPr>
        <w:pStyle w:val="Heading1"/>
        <w:numPr>
          <w:ilvl w:val="2"/>
          <w:numId w:val="5"/>
        </w:numPr>
        <w:ind w:left="1440" w:hanging="720"/>
        <w:jc w:val="both"/>
        <w:rPr>
          <w:sz w:val="24"/>
          <w:szCs w:val="24"/>
        </w:rPr>
      </w:pPr>
      <w:bookmarkStart w:id="134" w:name="_Toc273346577"/>
      <w:bookmarkStart w:id="135" w:name="_Toc353893714"/>
      <w:bookmarkStart w:id="136" w:name="_Toc12444064"/>
      <w:bookmarkStart w:id="137" w:name="_Toc150174584"/>
      <w:bookmarkEnd w:id="130"/>
      <w:bookmarkEnd w:id="131"/>
      <w:bookmarkEnd w:id="132"/>
      <w:bookmarkEnd w:id="133"/>
      <w:r w:rsidRPr="004C5AE2">
        <w:rPr>
          <w:sz w:val="24"/>
          <w:szCs w:val="24"/>
        </w:rPr>
        <w:t>Šviesą atspindinčių rutuliukų ir šiurkštumo priemonių (įmaišomosios ir barstomosios medžiagos sistema) analizė</w:t>
      </w:r>
      <w:bookmarkEnd w:id="134"/>
      <w:bookmarkEnd w:id="135"/>
      <w:bookmarkEnd w:id="136"/>
    </w:p>
    <w:p w:rsidR="00536458" w:rsidRPr="004C5AE2" w:rsidRDefault="00536458" w:rsidP="007C21AF">
      <w:pPr>
        <w:ind w:left="0" w:firstLine="0"/>
        <w:jc w:val="both"/>
      </w:pPr>
      <w:r w:rsidRPr="004C5AE2">
        <w:t>Reikalavimai, keliami šviesą atspindinčioms dalelėms ir šiurkštumo priemonėms, pateikti DIN EN 1423 (barstomosios medžiagos) ir DIN EN 1424 (įmaišomosios medžiagos) standartuose</w:t>
      </w:r>
      <w:r w:rsidR="005C6B21" w:rsidRPr="004C5AE2">
        <w:rPr>
          <w:rStyle w:val="FootnoteReference"/>
        </w:rPr>
        <w:footnoteReference w:id="4"/>
      </w:r>
      <w:r w:rsidRPr="004C5AE2">
        <w:t xml:space="preserve">. Be to, nepriklausomai nuo medžiagos, barstomosioms medžiagoms ir įmaišomosioms medžiagoms, skirtoms termoplastikams, taikomi C priede nustatyti reikalavimai. </w:t>
      </w:r>
    </w:p>
    <w:p w:rsidR="007B668F" w:rsidRPr="004C5AE2" w:rsidRDefault="00536458" w:rsidP="007C21AF">
      <w:pPr>
        <w:ind w:left="0" w:firstLine="0"/>
        <w:jc w:val="both"/>
      </w:pPr>
      <w:r w:rsidRPr="004C5AE2">
        <w:t xml:space="preserve">Taikant vaizdo įrašu grįstą dalelių analizę ir skaitmeninę mikroskopiją, mišinyje iš šviesą atspindinčių dalelių ir šiurkštumo priemonių yra galimybė nustatyti ir jų dalį mišinyje, ir granulių dydžio pasiskirstymą, ir pavienių frakcijų granulių dydžio parametrus. Lūžio rodiklis nustatomas esant poreikiui, naudojant tinkamus imersinius skysčius po skaitmeniniu mikroskopu. Mišiniuose iš šviesą atspindinčių dalelių ir šiurkštumo priemonių jų masės santykis vienų su kitomis (m/m), tapatumas ir konkretus visų naudojamų sudedamųjų dalių svoris ir šviesą atspindinčių dalelių bei šiurkštumo priemonių klasifikavimo kreivė nurodomos atskirai. Sudedamųjų dalių tapatumo bei šviesą atspindinčių dalelių lūžio rodiklio keisti negalima. Sukibimą gerinančios dangos (angl. </w:t>
      </w:r>
      <w:r w:rsidRPr="004C5AE2">
        <w:rPr>
          <w:i/>
        </w:rPr>
        <w:t>coatings</w:t>
      </w:r>
      <w:r w:rsidRPr="004C5AE2">
        <w:t>) ir (arba) reaktyvinės dangos turi būti nurodytos.</w:t>
      </w:r>
    </w:p>
    <w:p w:rsidR="00E35384" w:rsidRPr="004C5AE2" w:rsidRDefault="00B533DC" w:rsidP="007C21AF">
      <w:pPr>
        <w:ind w:left="0" w:firstLine="0"/>
        <w:jc w:val="both"/>
      </w:pPr>
      <w:r w:rsidRPr="004C5AE2">
        <w:t xml:space="preserve">Nuo 0,300 mm vardinio dydžio dviejų vienas po kito einančių sietų klasifikavimo kreivės sietų dydžio santykis negali būti didesnis nei 1,2. Ši taisyklė atskirai galioja ir šviesą atspindinčioms dalelėms, ir šiurkštumo priemonėms. </w:t>
      </w:r>
    </w:p>
    <w:p w:rsidR="00536458" w:rsidRPr="004C5AE2" w:rsidRDefault="00536458" w:rsidP="007C21AF">
      <w:pPr>
        <w:pStyle w:val="Heading1"/>
        <w:numPr>
          <w:ilvl w:val="2"/>
          <w:numId w:val="5"/>
        </w:numPr>
        <w:ind w:left="1440" w:hanging="720"/>
        <w:jc w:val="both"/>
        <w:rPr>
          <w:sz w:val="24"/>
          <w:szCs w:val="24"/>
        </w:rPr>
      </w:pPr>
      <w:bookmarkStart w:id="138" w:name="_Toc273346578"/>
      <w:bookmarkStart w:id="139" w:name="_Toc353893715"/>
      <w:bookmarkStart w:id="140" w:name="_Toc12444065"/>
      <w:r w:rsidRPr="004C5AE2">
        <w:rPr>
          <w:sz w:val="24"/>
          <w:szCs w:val="24"/>
        </w:rPr>
        <w:t xml:space="preserve">Šviesą atspindinčių dalelių ir šiurkštumo priemonių dangos (angl. </w:t>
      </w:r>
      <w:r w:rsidRPr="004C5AE2">
        <w:rPr>
          <w:i/>
          <w:sz w:val="24"/>
          <w:szCs w:val="24"/>
        </w:rPr>
        <w:t>coating</w:t>
      </w:r>
      <w:r w:rsidRPr="004C5AE2">
        <w:rPr>
          <w:sz w:val="24"/>
          <w:szCs w:val="24"/>
        </w:rPr>
        <w:t>) analizė</w:t>
      </w:r>
      <w:bookmarkEnd w:id="138"/>
      <w:bookmarkEnd w:id="139"/>
      <w:bookmarkEnd w:id="140"/>
    </w:p>
    <w:p w:rsidR="00536458" w:rsidRPr="004C5AE2" w:rsidRDefault="00536458" w:rsidP="007C21AF">
      <w:pPr>
        <w:ind w:left="0" w:firstLine="0"/>
        <w:jc w:val="both"/>
      </w:pPr>
      <w:r w:rsidRPr="004C5AE2">
        <w:t xml:space="preserve">Svarbios kelių ženklinimo transporto techninės savybės pasiekiamos be klaidų ir ilgam įterpiant barstomąsias medžiagas į ženklinimo medžiagos paviršių. Barstomųjų medžiagų sukibimui pagerinti ženklinimo medžiagoje jos dažnai padengiamos silanu arba siloksanu. Šių medžiagų poveikis užtikrina </w:t>
      </w:r>
      <w:r w:rsidRPr="004C5AE2">
        <w:lastRenderedPageBreak/>
        <w:t>stabilesnį įterpimą į ženklinimo medžiagos rišiklį. Lemiamos reikšmės čia turi atitinkamai ženklinimo medžiagai tinkamų dangos medžiagų parinkimas, kadangi įterptų medžiagų atsparumas gali daryti įtaką transporto techninėms savybėms ir atitinkamas matavimo vertes. Pasirenkama per medžiagos gamintoją, pasikonsultavus su barstomosios medžiagos gamintoju. Atliekant pirminio pavyzdžio bandymą, esant galimybėms, reikia nurodyti dangos medžiagą.</w:t>
      </w:r>
    </w:p>
    <w:p w:rsidR="00536458" w:rsidRPr="004C5AE2" w:rsidRDefault="00536458" w:rsidP="007C21AF">
      <w:pPr>
        <w:pStyle w:val="Heading1"/>
        <w:numPr>
          <w:ilvl w:val="2"/>
          <w:numId w:val="5"/>
        </w:numPr>
        <w:ind w:left="1440" w:hanging="720"/>
        <w:jc w:val="both"/>
        <w:rPr>
          <w:sz w:val="24"/>
          <w:szCs w:val="24"/>
        </w:rPr>
      </w:pPr>
      <w:bookmarkStart w:id="141" w:name="_Toc150174585"/>
      <w:bookmarkStart w:id="142" w:name="_Toc273346579"/>
      <w:bookmarkStart w:id="143" w:name="_Toc353893716"/>
      <w:bookmarkStart w:id="144" w:name="_Toc12444066"/>
      <w:bookmarkEnd w:id="137"/>
      <w:r w:rsidRPr="004C5AE2">
        <w:rPr>
          <w:sz w:val="24"/>
          <w:szCs w:val="24"/>
        </w:rPr>
        <w:t>Kitų priedų analizė</w:t>
      </w:r>
      <w:bookmarkEnd w:id="141"/>
      <w:bookmarkEnd w:id="142"/>
      <w:bookmarkEnd w:id="143"/>
      <w:bookmarkEnd w:id="144"/>
    </w:p>
    <w:p w:rsidR="00536458" w:rsidRPr="004C5AE2" w:rsidRDefault="00536458" w:rsidP="007C21AF">
      <w:pPr>
        <w:ind w:left="0" w:firstLine="0"/>
        <w:jc w:val="both"/>
      </w:pPr>
      <w:r w:rsidRPr="004C5AE2">
        <w:t>Tokių priedų, kaip gruntas, tirpiklis ir pan., analizė atliekama taip pat, kaip ir ženklinimo dažų analizė. Nuo to nukrypti leidžiama tik turint tam pagrindą.</w:t>
      </w:r>
    </w:p>
    <w:p w:rsidR="00536458" w:rsidRPr="004C5AE2" w:rsidRDefault="00536458" w:rsidP="007C21AF">
      <w:pPr>
        <w:ind w:left="0" w:firstLine="0"/>
        <w:jc w:val="both"/>
      </w:pPr>
      <w:r w:rsidRPr="004C5AE2">
        <w:t>Atliekama kietiklių (skystų arba kietų) infraraudonųjų spindulių spektro analizė. Prieš atliekant analizę jie negali būti paveikti termiškai. Tiriant rišiklius atliekamų bandymų metodai atitinka standarte DIN EN 12802 aprašytus metodus.</w:t>
      </w:r>
    </w:p>
    <w:p w:rsidR="00E5609C" w:rsidRPr="004C5AE2" w:rsidRDefault="00E5609C" w:rsidP="007C21AF">
      <w:pPr>
        <w:pStyle w:val="Heading1"/>
        <w:pageBreakBefore/>
        <w:ind w:left="0" w:firstLine="0"/>
        <w:jc w:val="both"/>
        <w:rPr>
          <w:sz w:val="24"/>
          <w:szCs w:val="24"/>
        </w:rPr>
      </w:pPr>
      <w:bookmarkStart w:id="145" w:name="_Anhang_2"/>
      <w:bookmarkStart w:id="146" w:name="_Toc12444067"/>
      <w:bookmarkEnd w:id="145"/>
      <w:r w:rsidRPr="004C5AE2">
        <w:rPr>
          <w:sz w:val="24"/>
          <w:szCs w:val="24"/>
        </w:rPr>
        <w:lastRenderedPageBreak/>
        <w:t>A priedas</w:t>
      </w:r>
      <w:bookmarkEnd w:id="146"/>
    </w:p>
    <w:p w:rsidR="00E5609C" w:rsidRPr="004C5AE2" w:rsidRDefault="003E1828" w:rsidP="007C21AF">
      <w:pPr>
        <w:jc w:val="both"/>
      </w:pPr>
      <w:r w:rsidRPr="004C5AE2">
        <w:t>Bandymo sertifikatas</w:t>
      </w:r>
    </w:p>
    <w:p w:rsidR="003916B9" w:rsidRPr="004C5AE2" w:rsidRDefault="003916B9" w:rsidP="00E5609C"/>
    <w:p w:rsidR="0040352A" w:rsidRPr="004C5AE2" w:rsidRDefault="0040352A" w:rsidP="0040352A">
      <w:pPr>
        <w:tabs>
          <w:tab w:val="left" w:leader="hyphen" w:pos="8789"/>
        </w:tabs>
        <w:spacing w:after="60"/>
        <w:ind w:left="4820" w:firstLine="1134"/>
        <w:jc w:val="right"/>
        <w:rPr>
          <w:rFonts w:cs="Calibri"/>
        </w:rPr>
      </w:pPr>
      <w:r w:rsidRPr="004C5AE2">
        <w:rPr>
          <w:color w:val="000000"/>
        </w:rPr>
        <w:t>Akredituota laboratorija produktų asortimentui „Kelių ženklinimas“, akreditavimo numeris</w:t>
      </w:r>
      <w:r w:rsidRPr="004C5AE2">
        <w:rPr>
          <w:color w:val="000000"/>
        </w:rPr>
        <w:tab/>
      </w:r>
    </w:p>
    <w:p w:rsidR="0040352A" w:rsidRPr="004C5AE2" w:rsidRDefault="0040352A" w:rsidP="0040352A">
      <w:pPr>
        <w:spacing w:after="60"/>
        <w:ind w:left="0" w:firstLine="0"/>
        <w:rPr>
          <w:rFonts w:eastAsia="Times New Roman" w:cs="Calibri"/>
        </w:rPr>
      </w:pPr>
      <w:r w:rsidRPr="004C5AE2">
        <w:rPr>
          <w:b/>
          <w:bCs/>
          <w:color w:val="000000"/>
        </w:rPr>
        <w:t>Ženklinimo sistemos bandymo ant sukamojo bandymų įrenginio sertifikatas</w:t>
      </w:r>
    </w:p>
    <w:p w:rsidR="0040352A" w:rsidRPr="004C5AE2" w:rsidRDefault="0040352A" w:rsidP="0040352A">
      <w:pPr>
        <w:tabs>
          <w:tab w:val="left" w:leader="underscore" w:pos="3119"/>
        </w:tabs>
        <w:spacing w:after="60"/>
        <w:ind w:left="0" w:firstLine="0"/>
        <w:rPr>
          <w:rFonts w:eastAsia="Times New Roman" w:cs="Calibri"/>
        </w:rPr>
      </w:pPr>
      <w:r w:rsidRPr="004C5AE2">
        <w:rPr>
          <w:b/>
          <w:bCs/>
          <w:color w:val="000000"/>
        </w:rPr>
        <w:t>Bandymo numeris:</w:t>
      </w:r>
      <w:r w:rsidRPr="004C5AE2">
        <w:rPr>
          <w:b/>
          <w:bCs/>
          <w:color w:val="000000"/>
        </w:rPr>
        <w:tab/>
      </w:r>
    </w:p>
    <w:p w:rsidR="0040352A" w:rsidRPr="004C5AE2" w:rsidRDefault="0040352A" w:rsidP="0040352A">
      <w:pPr>
        <w:numPr>
          <w:ilvl w:val="0"/>
          <w:numId w:val="16"/>
        </w:numPr>
        <w:spacing w:after="60"/>
        <w:ind w:left="284" w:hanging="284"/>
        <w:rPr>
          <w:rFonts w:eastAsia="Times New Roman" w:cs="Calibri"/>
          <w:b/>
          <w:bCs/>
          <w:color w:val="000000"/>
        </w:rPr>
      </w:pPr>
      <w:r w:rsidRPr="004C5AE2">
        <w:rPr>
          <w:b/>
          <w:bCs/>
          <w:color w:val="000000"/>
        </w:rPr>
        <w:t>Paraiška</w:t>
      </w:r>
    </w:p>
    <w:p w:rsidR="0040352A" w:rsidRPr="004C5AE2" w:rsidRDefault="0040352A" w:rsidP="0040352A">
      <w:pPr>
        <w:tabs>
          <w:tab w:val="left" w:pos="1985"/>
          <w:tab w:val="left" w:leader="underscore" w:pos="3119"/>
        </w:tabs>
        <w:spacing w:after="60"/>
        <w:ind w:left="1985" w:hanging="1701"/>
        <w:rPr>
          <w:rFonts w:eastAsia="Times New Roman" w:cs="Calibri"/>
          <w:color w:val="000000"/>
        </w:rPr>
      </w:pPr>
      <w:r w:rsidRPr="004C5AE2">
        <w:rPr>
          <w:color w:val="000000"/>
        </w:rPr>
        <w:t>Prašymo teikėjas:</w:t>
      </w:r>
      <w:r w:rsidRPr="004C5AE2">
        <w:rPr>
          <w:color w:val="000000"/>
        </w:rPr>
        <w:tab/>
      </w:r>
      <w:r w:rsidRPr="004C5AE2">
        <w:rPr>
          <w:color w:val="000000"/>
        </w:rPr>
        <w:tab/>
      </w:r>
    </w:p>
    <w:p w:rsidR="0040352A" w:rsidRPr="004C5AE2" w:rsidRDefault="0040352A" w:rsidP="0040352A">
      <w:pPr>
        <w:tabs>
          <w:tab w:val="left" w:pos="1985"/>
        </w:tabs>
        <w:spacing w:after="60"/>
        <w:ind w:left="1985" w:hanging="1701"/>
        <w:rPr>
          <w:rFonts w:eastAsia="Times New Roman" w:cs="Calibri"/>
          <w:color w:val="000000"/>
        </w:rPr>
      </w:pPr>
      <w:r w:rsidRPr="004C5AE2">
        <w:rPr>
          <w:color w:val="000000"/>
        </w:rPr>
        <w:t>Prašymo turinys:</w:t>
      </w:r>
      <w:r w:rsidRPr="004C5AE2">
        <w:rPr>
          <w:color w:val="000000"/>
        </w:rPr>
        <w:tab/>
        <w:t>ženklinimo sistemos atsparumo dėvėjimuisi bei transporto techninių savybių bandymas, laikantis TP M bandymo sąlygų (2017 m. vasario mėn. leidimas) bei standarto DIN EN 13 197 (2014 m. liepos mėn. leidimas). Transporto techninių savybių klasės nustatytos standarte DIN EN 1436 (2009 m. sausio mėn. leidimas).</w:t>
      </w:r>
    </w:p>
    <w:p w:rsidR="0040352A" w:rsidRPr="004C5AE2" w:rsidRDefault="0040352A" w:rsidP="0040352A">
      <w:pPr>
        <w:numPr>
          <w:ilvl w:val="0"/>
          <w:numId w:val="16"/>
        </w:numPr>
        <w:spacing w:after="60"/>
        <w:ind w:left="284" w:hanging="284"/>
        <w:rPr>
          <w:rFonts w:eastAsia="Times New Roman" w:cs="Calibri"/>
          <w:b/>
          <w:bCs/>
          <w:color w:val="000000"/>
        </w:rPr>
      </w:pPr>
      <w:r w:rsidRPr="004C5AE2">
        <w:rPr>
          <w:b/>
          <w:bCs/>
          <w:color w:val="000000"/>
        </w:rPr>
        <w:t>Bandymo objektas</w:t>
      </w:r>
    </w:p>
    <w:p w:rsidR="0040352A" w:rsidRPr="004C5AE2" w:rsidRDefault="0040352A" w:rsidP="0040352A">
      <w:pPr>
        <w:tabs>
          <w:tab w:val="left" w:pos="4111"/>
          <w:tab w:val="left" w:leader="underscore" w:pos="5954"/>
        </w:tabs>
        <w:spacing w:after="60"/>
        <w:ind w:left="567" w:hanging="567"/>
        <w:rPr>
          <w:rFonts w:eastAsia="Times New Roman" w:cs="Calibri"/>
          <w:b/>
          <w:bCs/>
          <w:color w:val="000000"/>
        </w:rPr>
      </w:pPr>
      <w:r w:rsidRPr="004C5AE2">
        <w:rPr>
          <w:b/>
          <w:bCs/>
          <w:color w:val="000000"/>
        </w:rPr>
        <w:t>2.1.</w:t>
      </w:r>
      <w:r w:rsidRPr="004C5AE2">
        <w:rPr>
          <w:b/>
          <w:bCs/>
          <w:color w:val="000000"/>
        </w:rPr>
        <w:tab/>
        <w:t>Ženklinimo sistemos rūšis</w:t>
      </w:r>
      <w:r w:rsidRPr="004C5AE2">
        <w:rPr>
          <w:b/>
          <w:bCs/>
          <w:color w:val="000000"/>
        </w:rPr>
        <w:tab/>
      </w:r>
      <w:r w:rsidRPr="004C5AE2">
        <w:rPr>
          <w:b/>
          <w:bCs/>
          <w:color w:val="000000"/>
        </w:rPr>
        <w:tab/>
      </w:r>
    </w:p>
    <w:p w:rsidR="0040352A" w:rsidRPr="004C5AE2" w:rsidRDefault="0040352A" w:rsidP="0040352A">
      <w:pPr>
        <w:tabs>
          <w:tab w:val="left" w:pos="567"/>
          <w:tab w:val="left" w:pos="4536"/>
          <w:tab w:val="right" w:leader="underscore" w:pos="5954"/>
        </w:tabs>
        <w:spacing w:after="60"/>
        <w:ind w:left="567" w:hanging="283"/>
        <w:rPr>
          <w:rFonts w:cs="Calibri"/>
        </w:rPr>
      </w:pPr>
      <w:r w:rsidRPr="004C5AE2">
        <w:t>–</w:t>
      </w:r>
      <w:r w:rsidRPr="004C5AE2">
        <w:tab/>
        <w:t>Sistemos aprašymas:</w:t>
      </w:r>
      <w:r w:rsidRPr="004C5AE2">
        <w:tab/>
      </w:r>
      <w:r w:rsidRPr="004C5AE2">
        <w:tab/>
      </w:r>
    </w:p>
    <w:p w:rsidR="0040352A" w:rsidRPr="004C5AE2" w:rsidRDefault="0040352A" w:rsidP="0040352A">
      <w:pPr>
        <w:tabs>
          <w:tab w:val="left" w:pos="567"/>
          <w:tab w:val="left" w:pos="4536"/>
          <w:tab w:val="right" w:leader="underscore" w:pos="5954"/>
        </w:tabs>
        <w:spacing w:after="60"/>
        <w:ind w:left="567" w:hanging="283"/>
        <w:rPr>
          <w:rFonts w:cs="Calibri"/>
        </w:rPr>
      </w:pPr>
      <w:r w:rsidRPr="004C5AE2">
        <w:t>–</w:t>
      </w:r>
      <w:r w:rsidRPr="004C5AE2">
        <w:tab/>
        <w:t>Medžiagos aprašymas:</w:t>
      </w:r>
      <w:r w:rsidRPr="004C5AE2">
        <w:tab/>
      </w:r>
      <w:r w:rsidRPr="004C5AE2">
        <w:tab/>
      </w:r>
    </w:p>
    <w:p w:rsidR="0040352A" w:rsidRPr="004C5AE2" w:rsidRDefault="0040352A" w:rsidP="0040352A">
      <w:pPr>
        <w:tabs>
          <w:tab w:val="left" w:pos="567"/>
          <w:tab w:val="left" w:pos="4536"/>
          <w:tab w:val="right" w:leader="underscore" w:pos="5954"/>
        </w:tabs>
        <w:spacing w:after="60"/>
        <w:ind w:left="567" w:hanging="283"/>
        <w:rPr>
          <w:rFonts w:cs="Calibri"/>
        </w:rPr>
      </w:pPr>
      <w:r w:rsidRPr="004C5AE2">
        <w:t>–</w:t>
      </w:r>
      <w:r w:rsidRPr="004C5AE2">
        <w:tab/>
        <w:t>Medžiagos gamintojas:</w:t>
      </w:r>
      <w:r w:rsidRPr="004C5AE2">
        <w:tab/>
      </w:r>
      <w:r w:rsidRPr="004C5AE2">
        <w:tab/>
      </w:r>
    </w:p>
    <w:p w:rsidR="0040352A" w:rsidRPr="004C5AE2" w:rsidRDefault="0040352A" w:rsidP="0040352A">
      <w:pPr>
        <w:tabs>
          <w:tab w:val="left" w:pos="567"/>
          <w:tab w:val="left" w:pos="4536"/>
          <w:tab w:val="right" w:leader="underscore" w:pos="5954"/>
        </w:tabs>
        <w:spacing w:after="60"/>
        <w:ind w:left="567" w:hanging="283"/>
        <w:rPr>
          <w:rFonts w:cs="Calibri"/>
        </w:rPr>
      </w:pPr>
      <w:r w:rsidRPr="004C5AE2">
        <w:t>–</w:t>
      </w:r>
      <w:r w:rsidRPr="004C5AE2">
        <w:tab/>
        <w:t>Medžiagos rūšis:</w:t>
      </w:r>
      <w:r w:rsidRPr="004C5AE2">
        <w:tab/>
      </w:r>
      <w:r w:rsidRPr="004C5AE2">
        <w:tab/>
      </w:r>
    </w:p>
    <w:p w:rsidR="0040352A" w:rsidRPr="004C5AE2" w:rsidRDefault="0040352A" w:rsidP="0040352A">
      <w:pPr>
        <w:tabs>
          <w:tab w:val="left" w:pos="567"/>
          <w:tab w:val="left" w:pos="4536"/>
          <w:tab w:val="right" w:leader="underscore" w:pos="5954"/>
        </w:tabs>
        <w:spacing w:after="60"/>
        <w:ind w:left="567" w:hanging="283"/>
        <w:rPr>
          <w:rFonts w:cs="Calibri"/>
        </w:rPr>
      </w:pPr>
      <w:r w:rsidRPr="004C5AE2">
        <w:t>–</w:t>
      </w:r>
      <w:r w:rsidRPr="004C5AE2">
        <w:tab/>
        <w:t>Apdorojimo temperatūra [°C]/</w:t>
      </w:r>
      <w:r w:rsidRPr="004C5AE2">
        <w:br/>
        <w:t>Recepto sudėties santykis:</w:t>
      </w:r>
      <w:r w:rsidRPr="004C5AE2">
        <w:tab/>
      </w:r>
      <w:r w:rsidRPr="004C5AE2">
        <w:tab/>
      </w:r>
    </w:p>
    <w:p w:rsidR="0040352A" w:rsidRPr="004C5AE2" w:rsidRDefault="0040352A" w:rsidP="0040352A">
      <w:pPr>
        <w:tabs>
          <w:tab w:val="left" w:pos="567"/>
          <w:tab w:val="left" w:pos="4536"/>
          <w:tab w:val="right" w:leader="underscore" w:pos="5954"/>
        </w:tabs>
        <w:spacing w:after="60"/>
        <w:ind w:left="567" w:hanging="283"/>
        <w:rPr>
          <w:rFonts w:cs="Calibri"/>
        </w:rPr>
      </w:pPr>
      <w:r w:rsidRPr="004C5AE2">
        <w:t>–</w:t>
      </w:r>
      <w:r w:rsidRPr="004C5AE2">
        <w:tab/>
        <w:t>Sluoksnio storis [pm] / kiekis [kg/m</w:t>
      </w:r>
      <w:r w:rsidRPr="004C5AE2">
        <w:rPr>
          <w:vertAlign w:val="superscript"/>
        </w:rPr>
        <w:t>2</w:t>
      </w:r>
      <w:r w:rsidRPr="004C5AE2">
        <w:t>]:</w:t>
      </w:r>
      <w:r w:rsidRPr="004C5AE2">
        <w:tab/>
      </w:r>
      <w:r w:rsidRPr="004C5AE2">
        <w:tab/>
      </w:r>
    </w:p>
    <w:p w:rsidR="0040352A" w:rsidRPr="004C5AE2" w:rsidRDefault="0040352A" w:rsidP="0040352A">
      <w:pPr>
        <w:tabs>
          <w:tab w:val="left" w:pos="567"/>
          <w:tab w:val="left" w:pos="4536"/>
          <w:tab w:val="right" w:leader="underscore" w:pos="5954"/>
        </w:tabs>
        <w:spacing w:after="60"/>
        <w:ind w:left="567" w:hanging="283"/>
        <w:rPr>
          <w:rFonts w:cs="Calibri"/>
        </w:rPr>
      </w:pPr>
      <w:r w:rsidRPr="004C5AE2">
        <w:t>–</w:t>
      </w:r>
      <w:r w:rsidRPr="004C5AE2">
        <w:tab/>
        <w:t>Naudojimo metodas:</w:t>
      </w:r>
      <w:r w:rsidRPr="004C5AE2">
        <w:tab/>
      </w:r>
      <w:r w:rsidRPr="004C5AE2">
        <w:tab/>
      </w:r>
    </w:p>
    <w:p w:rsidR="0040352A" w:rsidRPr="004C5AE2" w:rsidRDefault="0040352A" w:rsidP="0040352A">
      <w:pPr>
        <w:tabs>
          <w:tab w:val="left" w:pos="4111"/>
          <w:tab w:val="left" w:leader="underscore" w:pos="5954"/>
        </w:tabs>
        <w:spacing w:after="60"/>
        <w:ind w:left="567" w:hanging="567"/>
        <w:rPr>
          <w:rFonts w:eastAsia="Times New Roman" w:cs="Calibri"/>
          <w:b/>
          <w:bCs/>
          <w:color w:val="000000"/>
        </w:rPr>
      </w:pPr>
      <w:r w:rsidRPr="004C5AE2">
        <w:rPr>
          <w:b/>
          <w:bCs/>
          <w:color w:val="000000"/>
        </w:rPr>
        <w:t>2.2.</w:t>
      </w:r>
      <w:r w:rsidRPr="004C5AE2">
        <w:rPr>
          <w:b/>
          <w:bCs/>
          <w:color w:val="000000"/>
        </w:rPr>
        <w:tab/>
        <w:t>Barstomųjų medžiagų priedai</w:t>
      </w:r>
    </w:p>
    <w:p w:rsidR="0040352A" w:rsidRPr="004C5AE2" w:rsidRDefault="0040352A" w:rsidP="0040352A">
      <w:pPr>
        <w:tabs>
          <w:tab w:val="left" w:pos="567"/>
          <w:tab w:val="left" w:pos="4536"/>
          <w:tab w:val="right" w:leader="underscore" w:pos="5954"/>
        </w:tabs>
        <w:spacing w:after="60"/>
        <w:ind w:left="567" w:hanging="283"/>
        <w:rPr>
          <w:rFonts w:cs="Calibri"/>
        </w:rPr>
      </w:pPr>
      <w:r w:rsidRPr="004C5AE2">
        <w:t>–</w:t>
      </w:r>
      <w:r w:rsidRPr="004C5AE2">
        <w:tab/>
        <w:t>Šviesą atspindinčių dalelių kiekis, gamintojas, nuoroda:</w:t>
      </w:r>
      <w:r w:rsidRPr="004C5AE2">
        <w:tab/>
      </w:r>
      <w:r w:rsidRPr="004C5AE2">
        <w:tab/>
      </w:r>
    </w:p>
    <w:p w:rsidR="0040352A" w:rsidRPr="004C5AE2" w:rsidRDefault="0040352A" w:rsidP="0040352A">
      <w:pPr>
        <w:tabs>
          <w:tab w:val="left" w:pos="567"/>
          <w:tab w:val="left" w:pos="4536"/>
          <w:tab w:val="right" w:leader="underscore" w:pos="5954"/>
        </w:tabs>
        <w:spacing w:after="60"/>
        <w:ind w:left="4536" w:hanging="4252"/>
        <w:rPr>
          <w:rFonts w:cs="Calibri"/>
        </w:rPr>
      </w:pPr>
      <w:r w:rsidRPr="004C5AE2">
        <w:t>–</w:t>
      </w:r>
      <w:r w:rsidRPr="004C5AE2">
        <w:tab/>
        <w:t>Šiurkštumo priemonė:</w:t>
      </w:r>
      <w:r w:rsidRPr="004C5AE2">
        <w:tab/>
      </w:r>
      <w:r w:rsidRPr="004C5AE2">
        <w:rPr>
          <w:b/>
        </w:rPr>
        <w:tab/>
      </w:r>
      <w:r w:rsidRPr="004C5AE2">
        <w:rPr>
          <w:b/>
        </w:rPr>
        <w:tab/>
        <w:t>yra</w:t>
      </w:r>
      <w:r w:rsidRPr="004C5AE2">
        <w:rPr>
          <w:b/>
          <w:u w:val="single"/>
        </w:rPr>
        <w:t xml:space="preserve">         </w:t>
      </w:r>
      <w:r w:rsidRPr="004C5AE2">
        <w:rPr>
          <w:b/>
        </w:rPr>
        <w:t>šviesą atspindinčiose dalelėse kaip mišinys</w:t>
      </w:r>
    </w:p>
    <w:p w:rsidR="0040352A" w:rsidRPr="004C5AE2" w:rsidRDefault="0040352A" w:rsidP="0040352A">
      <w:pPr>
        <w:tabs>
          <w:tab w:val="left" w:pos="4111"/>
          <w:tab w:val="left" w:leader="underscore" w:pos="5954"/>
        </w:tabs>
        <w:spacing w:after="60"/>
        <w:ind w:left="567" w:hanging="567"/>
        <w:rPr>
          <w:rFonts w:eastAsia="Times New Roman" w:cs="Calibri"/>
          <w:color w:val="000000"/>
        </w:rPr>
      </w:pPr>
      <w:r w:rsidRPr="004C5AE2">
        <w:rPr>
          <w:color w:val="000000"/>
        </w:rPr>
        <w:t>2.3.</w:t>
      </w:r>
      <w:r w:rsidRPr="004C5AE2">
        <w:rPr>
          <w:color w:val="000000"/>
        </w:rPr>
        <w:tab/>
        <w:t>Dengimas buvo atliktas pagal gamintojo nurodytas vertes, pateikus pirmiau nurodytus techninius duomenis (jeigu jie nėra matuotini) akredituotos laboratorijos patalpose, dengimą atliko ji pati arba jos įgaliota įstaiga.</w:t>
      </w:r>
    </w:p>
    <w:p w:rsidR="0040352A" w:rsidRPr="004C5AE2" w:rsidRDefault="0040352A" w:rsidP="0040352A">
      <w:pPr>
        <w:numPr>
          <w:ilvl w:val="0"/>
          <w:numId w:val="16"/>
        </w:numPr>
        <w:spacing w:after="60"/>
        <w:ind w:left="284" w:hanging="284"/>
        <w:rPr>
          <w:rFonts w:eastAsia="Times New Roman" w:cs="Calibri"/>
          <w:b/>
          <w:bCs/>
          <w:color w:val="000000"/>
        </w:rPr>
      </w:pPr>
      <w:r w:rsidRPr="004C5AE2">
        <w:rPr>
          <w:b/>
          <w:bCs/>
          <w:color w:val="000000"/>
        </w:rPr>
        <w:t>Bandymo rezultatai:</w:t>
      </w:r>
    </w:p>
    <w:p w:rsidR="0040352A" w:rsidRPr="004C5AE2" w:rsidRDefault="0040352A" w:rsidP="0040352A">
      <w:pPr>
        <w:tabs>
          <w:tab w:val="left" w:pos="4111"/>
          <w:tab w:val="left" w:leader="underscore" w:pos="5954"/>
        </w:tabs>
        <w:spacing w:after="60"/>
        <w:ind w:left="567" w:hanging="567"/>
        <w:rPr>
          <w:rFonts w:cs="Calibri"/>
        </w:rPr>
      </w:pPr>
      <w:r w:rsidRPr="004C5AE2">
        <w:rPr>
          <w:color w:val="000000"/>
        </w:rPr>
        <w:t>3.1.</w:t>
      </w:r>
      <w:r w:rsidRPr="004C5AE2">
        <w:rPr>
          <w:color w:val="000000"/>
        </w:rPr>
        <w:tab/>
        <w:t xml:space="preserve">Buvo įvykdyti reikalavimai, keliami </w:t>
      </w:r>
      <w:r w:rsidRPr="004C5AE2">
        <w:rPr>
          <w:b/>
          <w:bCs/>
          <w:color w:val="000000"/>
        </w:rPr>
        <w:t xml:space="preserve">P eismo klasei </w:t>
      </w:r>
      <w:r w:rsidRPr="004C5AE2">
        <w:rPr>
          <w:b/>
          <w:color w:val="000000"/>
          <w:u w:val="single"/>
        </w:rPr>
        <w:tab/>
      </w:r>
      <w:r w:rsidRPr="004C5AE2">
        <w:rPr>
          <w:b/>
          <w:color w:val="000000"/>
        </w:rPr>
        <w:t>.</w:t>
      </w:r>
      <w:r w:rsidRPr="004C5AE2">
        <w:rPr>
          <w:color w:val="000000"/>
        </w:rPr>
        <w:t xml:space="preserve"> Pavienėms transporto techninėms savybėms pasiektos šios klasės pagal standartą DIN EN 1436:</w:t>
      </w:r>
    </w:p>
    <w:tbl>
      <w:tblPr>
        <w:tblW w:w="0" w:type="auto"/>
        <w:tblInd w:w="250" w:type="dxa"/>
        <w:tblLook w:val="04A0" w:firstRow="1" w:lastRow="0" w:firstColumn="1" w:lastColumn="0" w:noHBand="0" w:noVBand="1"/>
      </w:tblPr>
      <w:tblGrid>
        <w:gridCol w:w="3686"/>
        <w:gridCol w:w="2126"/>
        <w:gridCol w:w="2126"/>
      </w:tblGrid>
      <w:tr w:rsidR="0040352A" w:rsidRPr="004C5AE2" w:rsidTr="00A05593">
        <w:tc>
          <w:tcPr>
            <w:tcW w:w="3686" w:type="dxa"/>
            <w:shd w:val="clear" w:color="auto" w:fill="auto"/>
          </w:tcPr>
          <w:p w:rsidR="0040352A" w:rsidRPr="004C5AE2" w:rsidRDefault="0040352A" w:rsidP="00A05593">
            <w:pPr>
              <w:spacing w:after="60"/>
              <w:ind w:left="0" w:firstLine="0"/>
              <w:rPr>
                <w:rFonts w:eastAsia="Times New Roman" w:cs="Calibri"/>
              </w:rPr>
            </w:pPr>
          </w:p>
        </w:tc>
        <w:tc>
          <w:tcPr>
            <w:tcW w:w="2126" w:type="dxa"/>
            <w:shd w:val="clear" w:color="auto" w:fill="auto"/>
          </w:tcPr>
          <w:p w:rsidR="0040352A" w:rsidRPr="004C5AE2" w:rsidRDefault="0040352A" w:rsidP="00A05593">
            <w:pPr>
              <w:spacing w:after="60"/>
              <w:ind w:left="0" w:firstLine="0"/>
              <w:jc w:val="center"/>
              <w:rPr>
                <w:rFonts w:cs="Calibri"/>
                <w:b/>
              </w:rPr>
            </w:pPr>
            <w:r w:rsidRPr="004C5AE2">
              <w:rPr>
                <w:b/>
                <w:color w:val="000000"/>
              </w:rPr>
              <w:t>Nauja būklė</w:t>
            </w:r>
          </w:p>
        </w:tc>
        <w:tc>
          <w:tcPr>
            <w:tcW w:w="2126" w:type="dxa"/>
            <w:shd w:val="clear" w:color="auto" w:fill="auto"/>
          </w:tcPr>
          <w:p w:rsidR="0040352A" w:rsidRPr="004C5AE2" w:rsidRDefault="0040352A" w:rsidP="00A05593">
            <w:pPr>
              <w:spacing w:after="60"/>
              <w:ind w:left="0" w:firstLine="0"/>
              <w:jc w:val="center"/>
              <w:rPr>
                <w:rFonts w:eastAsia="Times New Roman" w:cs="Calibri"/>
                <w:b/>
              </w:rPr>
            </w:pPr>
            <w:r w:rsidRPr="004C5AE2">
              <w:rPr>
                <w:b/>
                <w:color w:val="000000"/>
              </w:rPr>
              <w:t>Būklė panaudojus</w:t>
            </w:r>
          </w:p>
        </w:tc>
      </w:tr>
      <w:tr w:rsidR="0040352A" w:rsidRPr="004C5AE2" w:rsidTr="00A05593">
        <w:tc>
          <w:tcPr>
            <w:tcW w:w="3686" w:type="dxa"/>
            <w:shd w:val="clear" w:color="auto" w:fill="auto"/>
          </w:tcPr>
          <w:p w:rsidR="0040352A" w:rsidRPr="004C5AE2" w:rsidRDefault="0040352A" w:rsidP="00A05593">
            <w:pPr>
              <w:spacing w:after="60"/>
              <w:ind w:left="0" w:firstLine="0"/>
              <w:rPr>
                <w:rFonts w:eastAsia="Times New Roman" w:cs="Calibri"/>
              </w:rPr>
            </w:pPr>
            <w:r w:rsidRPr="004C5AE2">
              <w:t>– Šiurkštumas:</w:t>
            </w:r>
          </w:p>
        </w:tc>
        <w:tc>
          <w:tcPr>
            <w:tcW w:w="2126" w:type="dxa"/>
            <w:shd w:val="clear" w:color="auto" w:fill="auto"/>
          </w:tcPr>
          <w:p w:rsidR="0040352A" w:rsidRPr="004C5AE2" w:rsidRDefault="0040352A" w:rsidP="00A05593">
            <w:pPr>
              <w:spacing w:after="60"/>
              <w:ind w:left="0" w:firstLine="0"/>
              <w:jc w:val="center"/>
              <w:rPr>
                <w:rFonts w:eastAsia="Times New Roman" w:cs="Calibri"/>
                <w:b/>
              </w:rPr>
            </w:pPr>
            <w:r w:rsidRPr="004C5AE2">
              <w:rPr>
                <w:b/>
              </w:rPr>
              <w:t>≥ S 1</w:t>
            </w:r>
          </w:p>
        </w:tc>
        <w:tc>
          <w:tcPr>
            <w:tcW w:w="2126" w:type="dxa"/>
            <w:shd w:val="clear" w:color="auto" w:fill="auto"/>
          </w:tcPr>
          <w:p w:rsidR="0040352A" w:rsidRPr="004C5AE2" w:rsidRDefault="0040352A" w:rsidP="00A05593">
            <w:pPr>
              <w:spacing w:after="60"/>
              <w:ind w:left="0" w:firstLine="0"/>
              <w:jc w:val="center"/>
              <w:rPr>
                <w:rFonts w:cs="Calibri"/>
                <w:b/>
              </w:rPr>
            </w:pPr>
            <w:r w:rsidRPr="004C5AE2">
              <w:rPr>
                <w:b/>
              </w:rPr>
              <w:t>S</w:t>
            </w:r>
          </w:p>
        </w:tc>
      </w:tr>
      <w:tr w:rsidR="0040352A" w:rsidRPr="004C5AE2" w:rsidTr="00A05593">
        <w:tc>
          <w:tcPr>
            <w:tcW w:w="3686" w:type="dxa"/>
            <w:shd w:val="clear" w:color="auto" w:fill="auto"/>
          </w:tcPr>
          <w:p w:rsidR="0040352A" w:rsidRPr="004C5AE2" w:rsidRDefault="0040352A" w:rsidP="00A05593">
            <w:pPr>
              <w:spacing w:after="60"/>
              <w:ind w:left="0" w:firstLine="0"/>
              <w:rPr>
                <w:rFonts w:eastAsia="Times New Roman" w:cs="Calibri"/>
              </w:rPr>
            </w:pPr>
            <w:r w:rsidRPr="004C5AE2">
              <w:t>– Matomumas nakties metu, sausomis sąlygomis:</w:t>
            </w:r>
          </w:p>
        </w:tc>
        <w:tc>
          <w:tcPr>
            <w:tcW w:w="2126" w:type="dxa"/>
            <w:shd w:val="clear" w:color="auto" w:fill="auto"/>
          </w:tcPr>
          <w:p w:rsidR="0040352A" w:rsidRPr="004C5AE2" w:rsidRDefault="0040352A" w:rsidP="00A05593">
            <w:pPr>
              <w:spacing w:after="60"/>
              <w:ind w:left="0" w:firstLine="0"/>
              <w:jc w:val="center"/>
              <w:rPr>
                <w:rFonts w:cs="Calibri"/>
                <w:b/>
              </w:rPr>
            </w:pPr>
            <w:r w:rsidRPr="004C5AE2">
              <w:rPr>
                <w:b/>
              </w:rPr>
              <w:t>R</w:t>
            </w:r>
          </w:p>
        </w:tc>
        <w:tc>
          <w:tcPr>
            <w:tcW w:w="2126" w:type="dxa"/>
            <w:shd w:val="clear" w:color="auto" w:fill="auto"/>
          </w:tcPr>
          <w:p w:rsidR="0040352A" w:rsidRPr="004C5AE2" w:rsidRDefault="0040352A" w:rsidP="00A05593">
            <w:pPr>
              <w:spacing w:after="60"/>
              <w:ind w:left="0" w:firstLine="0"/>
              <w:jc w:val="center"/>
              <w:rPr>
                <w:rFonts w:cs="Calibri"/>
                <w:b/>
              </w:rPr>
            </w:pPr>
            <w:r w:rsidRPr="004C5AE2">
              <w:rPr>
                <w:b/>
              </w:rPr>
              <w:t>R</w:t>
            </w:r>
          </w:p>
        </w:tc>
      </w:tr>
      <w:tr w:rsidR="0040352A" w:rsidRPr="004C5AE2" w:rsidTr="00A05593">
        <w:tc>
          <w:tcPr>
            <w:tcW w:w="3686" w:type="dxa"/>
            <w:shd w:val="clear" w:color="auto" w:fill="auto"/>
          </w:tcPr>
          <w:p w:rsidR="0040352A" w:rsidRPr="004C5AE2" w:rsidRDefault="0040352A" w:rsidP="00A05593">
            <w:pPr>
              <w:spacing w:after="60"/>
              <w:ind w:left="0" w:firstLine="0"/>
              <w:rPr>
                <w:rFonts w:cs="Calibri"/>
              </w:rPr>
            </w:pPr>
            <w:r w:rsidRPr="004C5AE2">
              <w:t>– Matomumas nakties metu, drėgnomis sąlygomis:</w:t>
            </w:r>
          </w:p>
        </w:tc>
        <w:tc>
          <w:tcPr>
            <w:tcW w:w="2126" w:type="dxa"/>
            <w:shd w:val="clear" w:color="auto" w:fill="auto"/>
          </w:tcPr>
          <w:p w:rsidR="0040352A" w:rsidRPr="004C5AE2" w:rsidRDefault="0040352A" w:rsidP="00A05593">
            <w:pPr>
              <w:spacing w:after="60"/>
              <w:ind w:left="0" w:firstLine="0"/>
              <w:jc w:val="center"/>
              <w:rPr>
                <w:rFonts w:cs="Calibri"/>
                <w:b/>
              </w:rPr>
            </w:pPr>
            <w:r w:rsidRPr="004C5AE2">
              <w:rPr>
                <w:b/>
              </w:rPr>
              <w:t>RW</w:t>
            </w:r>
          </w:p>
        </w:tc>
        <w:tc>
          <w:tcPr>
            <w:tcW w:w="2126" w:type="dxa"/>
            <w:shd w:val="clear" w:color="auto" w:fill="auto"/>
          </w:tcPr>
          <w:p w:rsidR="0040352A" w:rsidRPr="004C5AE2" w:rsidRDefault="0040352A" w:rsidP="00A05593">
            <w:pPr>
              <w:spacing w:after="60"/>
              <w:ind w:left="0" w:firstLine="0"/>
              <w:jc w:val="center"/>
              <w:rPr>
                <w:rFonts w:cs="Calibri"/>
                <w:b/>
              </w:rPr>
            </w:pPr>
            <w:r w:rsidRPr="004C5AE2">
              <w:rPr>
                <w:b/>
              </w:rPr>
              <w:t>RW</w:t>
            </w:r>
          </w:p>
        </w:tc>
      </w:tr>
      <w:tr w:rsidR="0040352A" w:rsidRPr="004C5AE2" w:rsidTr="00A05593">
        <w:tc>
          <w:tcPr>
            <w:tcW w:w="3686" w:type="dxa"/>
            <w:shd w:val="clear" w:color="auto" w:fill="auto"/>
          </w:tcPr>
          <w:p w:rsidR="0040352A" w:rsidRPr="004C5AE2" w:rsidRDefault="0040352A" w:rsidP="00A05593">
            <w:pPr>
              <w:spacing w:after="60"/>
              <w:ind w:left="0" w:firstLine="0"/>
              <w:rPr>
                <w:rFonts w:eastAsia="Times New Roman" w:cs="Calibri"/>
              </w:rPr>
            </w:pPr>
            <w:r w:rsidRPr="004C5AE2">
              <w:t>– Matomumas dienos metu:</w:t>
            </w:r>
          </w:p>
        </w:tc>
        <w:tc>
          <w:tcPr>
            <w:tcW w:w="2126" w:type="dxa"/>
            <w:shd w:val="clear" w:color="auto" w:fill="auto"/>
          </w:tcPr>
          <w:p w:rsidR="0040352A" w:rsidRPr="004C5AE2" w:rsidRDefault="0040352A" w:rsidP="00A05593">
            <w:pPr>
              <w:spacing w:after="60"/>
              <w:ind w:left="0" w:firstLine="0"/>
              <w:jc w:val="center"/>
              <w:rPr>
                <w:rFonts w:cs="Calibri"/>
                <w:b/>
              </w:rPr>
            </w:pPr>
            <w:r w:rsidRPr="004C5AE2">
              <w:rPr>
                <w:b/>
              </w:rPr>
              <w:t>Q</w:t>
            </w:r>
          </w:p>
        </w:tc>
        <w:tc>
          <w:tcPr>
            <w:tcW w:w="2126" w:type="dxa"/>
            <w:shd w:val="clear" w:color="auto" w:fill="auto"/>
          </w:tcPr>
          <w:p w:rsidR="0040352A" w:rsidRPr="004C5AE2" w:rsidRDefault="0040352A" w:rsidP="00A05593">
            <w:pPr>
              <w:spacing w:after="60"/>
              <w:ind w:left="0" w:firstLine="0"/>
              <w:jc w:val="center"/>
              <w:rPr>
                <w:rFonts w:cs="Calibri"/>
                <w:b/>
              </w:rPr>
            </w:pPr>
            <w:r w:rsidRPr="004C5AE2">
              <w:rPr>
                <w:b/>
              </w:rPr>
              <w:t>Q</w:t>
            </w:r>
          </w:p>
        </w:tc>
      </w:tr>
      <w:tr w:rsidR="0040352A" w:rsidRPr="004C5AE2" w:rsidTr="00A05593">
        <w:tc>
          <w:tcPr>
            <w:tcW w:w="3686" w:type="dxa"/>
            <w:shd w:val="clear" w:color="auto" w:fill="auto"/>
          </w:tcPr>
          <w:p w:rsidR="0040352A" w:rsidRPr="004C5AE2" w:rsidRDefault="0040352A" w:rsidP="00A05593">
            <w:pPr>
              <w:spacing w:after="60"/>
              <w:ind w:left="0" w:firstLine="0"/>
              <w:rPr>
                <w:rFonts w:eastAsia="Times New Roman" w:cs="Calibri"/>
              </w:rPr>
            </w:pPr>
            <w:r w:rsidRPr="004C5AE2">
              <w:t>– Tinkamumas riedėti ant viršaus:</w:t>
            </w:r>
          </w:p>
        </w:tc>
        <w:tc>
          <w:tcPr>
            <w:tcW w:w="2126" w:type="dxa"/>
            <w:shd w:val="clear" w:color="auto" w:fill="auto"/>
          </w:tcPr>
          <w:p w:rsidR="0040352A" w:rsidRPr="004C5AE2" w:rsidRDefault="0040352A" w:rsidP="00A05593">
            <w:pPr>
              <w:spacing w:after="60"/>
              <w:ind w:left="0" w:firstLine="0"/>
              <w:jc w:val="center"/>
              <w:rPr>
                <w:rFonts w:cs="Calibri"/>
                <w:b/>
              </w:rPr>
            </w:pPr>
            <w:r w:rsidRPr="004C5AE2">
              <w:rPr>
                <w:b/>
              </w:rPr>
              <w:t>T</w:t>
            </w:r>
          </w:p>
        </w:tc>
        <w:tc>
          <w:tcPr>
            <w:tcW w:w="2126" w:type="dxa"/>
            <w:shd w:val="clear" w:color="auto" w:fill="auto"/>
          </w:tcPr>
          <w:p w:rsidR="0040352A" w:rsidRPr="004C5AE2" w:rsidRDefault="0040352A" w:rsidP="00A05593">
            <w:pPr>
              <w:spacing w:after="60"/>
              <w:ind w:left="0" w:firstLine="0"/>
              <w:jc w:val="center"/>
              <w:rPr>
                <w:rFonts w:eastAsia="Times New Roman" w:cs="Calibri"/>
                <w:b/>
              </w:rPr>
            </w:pPr>
          </w:p>
        </w:tc>
      </w:tr>
    </w:tbl>
    <w:p w:rsidR="0040352A" w:rsidRPr="004C5AE2" w:rsidRDefault="0040352A" w:rsidP="0040352A">
      <w:pPr>
        <w:tabs>
          <w:tab w:val="left" w:pos="4111"/>
          <w:tab w:val="left" w:leader="underscore" w:pos="5954"/>
        </w:tabs>
        <w:spacing w:after="60"/>
        <w:ind w:left="567" w:hanging="567"/>
        <w:rPr>
          <w:rFonts w:eastAsia="Times New Roman" w:cs="Calibri"/>
          <w:color w:val="000000"/>
        </w:rPr>
      </w:pPr>
      <w:r w:rsidRPr="004C5AE2">
        <w:rPr>
          <w:color w:val="000000"/>
        </w:rPr>
        <w:lastRenderedPageBreak/>
        <w:t>3.2.</w:t>
      </w:r>
      <w:r w:rsidRPr="004C5AE2">
        <w:rPr>
          <w:color w:val="000000"/>
        </w:rPr>
        <w:tab/>
        <w:t>Būtiniausi atsparumo nusidėvėjimui 90 % plote reikalavimai buvo įgyvendinti. Cheminių ir fizikinių savybių pirminio pavyzdžio bandymo rezultatai pateikiami akredituotai bandymų laboratorijai.</w:t>
      </w:r>
    </w:p>
    <w:p w:rsidR="0040352A" w:rsidRPr="004C5AE2" w:rsidRDefault="0040352A" w:rsidP="0040352A">
      <w:pPr>
        <w:spacing w:after="60"/>
        <w:ind w:left="0" w:firstLine="0"/>
        <w:jc w:val="both"/>
        <w:rPr>
          <w:rFonts w:eastAsia="Times New Roman" w:cs="Calibri"/>
        </w:rPr>
      </w:pPr>
      <w:r w:rsidRPr="004C5AE2">
        <w:rPr>
          <w:color w:val="000000"/>
        </w:rPr>
        <w:t>Šiuos rezultatus toliau perduoti arba viešinti galima tik visus kartu. Norint perduoti toliau arba viešinti ištraukas, reikia gauti raštišką akredituotos bandymų laboratorijos pritarimą raštu.</w:t>
      </w:r>
    </w:p>
    <w:p w:rsidR="0040352A" w:rsidRPr="004C5AE2" w:rsidRDefault="0040352A" w:rsidP="0040352A">
      <w:pPr>
        <w:tabs>
          <w:tab w:val="left" w:leader="underscore" w:pos="3119"/>
        </w:tabs>
        <w:spacing w:after="60"/>
        <w:ind w:left="0" w:firstLine="0"/>
        <w:rPr>
          <w:rFonts w:eastAsia="Times New Roman" w:cs="Calibri"/>
        </w:rPr>
      </w:pPr>
      <w:r w:rsidRPr="004C5AE2">
        <w:rPr>
          <w:color w:val="000000"/>
        </w:rPr>
        <w:t>Bergiš Gladbachas,</w:t>
      </w:r>
      <w:r w:rsidRPr="004C5AE2">
        <w:rPr>
          <w:color w:val="000000"/>
        </w:rPr>
        <w:tab/>
      </w:r>
    </w:p>
    <w:p w:rsidR="0040352A" w:rsidRPr="004C5AE2" w:rsidRDefault="0040352A" w:rsidP="0040352A">
      <w:pPr>
        <w:spacing w:after="60"/>
        <w:ind w:left="0" w:firstLine="0"/>
        <w:rPr>
          <w:rFonts w:cs="Calibri"/>
          <w:color w:val="000000"/>
          <w:lang w:eastAsia="zh-CN"/>
        </w:rPr>
      </w:pPr>
    </w:p>
    <w:p w:rsidR="0040352A" w:rsidRPr="004C5AE2" w:rsidRDefault="0040352A" w:rsidP="0040352A">
      <w:pPr>
        <w:spacing w:after="60"/>
        <w:ind w:left="0" w:firstLine="0"/>
        <w:rPr>
          <w:rFonts w:cs="Calibri"/>
          <w:color w:val="000000"/>
          <w:lang w:eastAsia="zh-CN"/>
        </w:rPr>
      </w:pPr>
    </w:p>
    <w:p w:rsidR="0040352A" w:rsidRPr="004C5AE2" w:rsidRDefault="0040352A" w:rsidP="0040352A">
      <w:pPr>
        <w:tabs>
          <w:tab w:val="left" w:leader="underscore" w:pos="2410"/>
        </w:tabs>
        <w:spacing w:after="60"/>
        <w:ind w:left="0" w:firstLine="0"/>
        <w:rPr>
          <w:rFonts w:cs="Calibri"/>
          <w:color w:val="000000"/>
        </w:rPr>
      </w:pPr>
      <w:r w:rsidRPr="004C5AE2">
        <w:rPr>
          <w:color w:val="000000"/>
        </w:rPr>
        <w:tab/>
      </w:r>
    </w:p>
    <w:p w:rsidR="0040352A" w:rsidRPr="004C5AE2" w:rsidRDefault="0040352A" w:rsidP="0040352A">
      <w:pPr>
        <w:spacing w:after="60"/>
        <w:ind w:left="0" w:firstLine="0"/>
        <w:rPr>
          <w:rFonts w:eastAsia="Times New Roman" w:cs="Calibri"/>
        </w:rPr>
      </w:pPr>
      <w:r w:rsidRPr="004C5AE2">
        <w:rPr>
          <w:color w:val="000000"/>
        </w:rPr>
        <w:t>Vardas ir pavardė, pareigos</w:t>
      </w:r>
    </w:p>
    <w:p w:rsidR="0040352A" w:rsidRPr="004C5AE2" w:rsidRDefault="0040352A" w:rsidP="0040352A">
      <w:pPr>
        <w:rPr>
          <w:lang w:eastAsia="zh-CN"/>
        </w:rPr>
      </w:pPr>
    </w:p>
    <w:p w:rsidR="0040352A" w:rsidRPr="004C5AE2" w:rsidRDefault="0040352A" w:rsidP="0040352A">
      <w:pPr>
        <w:ind w:left="0" w:firstLine="0"/>
        <w:rPr>
          <w:lang w:eastAsia="zh-CN"/>
        </w:rPr>
      </w:pPr>
    </w:p>
    <w:p w:rsidR="0040352A" w:rsidRPr="004C5AE2" w:rsidRDefault="0040352A" w:rsidP="0040352A">
      <w:r w:rsidRPr="004C5AE2">
        <w:t>Patvirtinimas apie atliktą bandymą</w:t>
      </w:r>
    </w:p>
    <w:p w:rsidR="0040352A" w:rsidRPr="004C5AE2" w:rsidRDefault="0040352A" w:rsidP="0040352A">
      <w:pPr>
        <w:rPr>
          <w:rFonts w:cs="Calibri"/>
          <w:lang w:eastAsia="zh-CN"/>
        </w:rPr>
      </w:pPr>
    </w:p>
    <w:p w:rsidR="0040352A" w:rsidRPr="004C5AE2" w:rsidRDefault="0040352A" w:rsidP="0040352A">
      <w:pPr>
        <w:rPr>
          <w:rFonts w:cs="Calibri"/>
          <w:lang w:eastAsia="zh-CN"/>
        </w:rPr>
      </w:pPr>
    </w:p>
    <w:p w:rsidR="0040352A" w:rsidRPr="004C5AE2" w:rsidRDefault="0040352A" w:rsidP="0040352A">
      <w:pPr>
        <w:rPr>
          <w:rFonts w:cs="Calibri"/>
          <w:lang w:eastAsia="zh-CN"/>
        </w:rPr>
      </w:pPr>
    </w:p>
    <w:tbl>
      <w:tblPr>
        <w:tblW w:w="0" w:type="auto"/>
        <w:tblInd w:w="108" w:type="dxa"/>
        <w:tblLook w:val="04A0" w:firstRow="1" w:lastRow="0" w:firstColumn="1" w:lastColumn="0" w:noHBand="0" w:noVBand="1"/>
      </w:tblPr>
      <w:tblGrid>
        <w:gridCol w:w="2268"/>
        <w:gridCol w:w="3828"/>
      </w:tblGrid>
      <w:tr w:rsidR="0040352A" w:rsidRPr="004C5AE2" w:rsidTr="00A05593">
        <w:tc>
          <w:tcPr>
            <w:tcW w:w="2268" w:type="dxa"/>
            <w:shd w:val="clear" w:color="auto" w:fill="auto"/>
          </w:tcPr>
          <w:p w:rsidR="0040352A" w:rsidRPr="004C5AE2" w:rsidRDefault="0040352A" w:rsidP="00A05593">
            <w:pPr>
              <w:ind w:left="-108" w:firstLine="0"/>
              <w:rPr>
                <w:rFonts w:cs="Calibri"/>
              </w:rPr>
            </w:pPr>
            <w:r w:rsidRPr="004C5AE2">
              <w:t>Prašymo teikėjas</w:t>
            </w:r>
          </w:p>
        </w:tc>
        <w:tc>
          <w:tcPr>
            <w:tcW w:w="3828" w:type="dxa"/>
            <w:shd w:val="clear" w:color="auto" w:fill="auto"/>
          </w:tcPr>
          <w:p w:rsidR="0040352A" w:rsidRPr="004C5AE2" w:rsidRDefault="0040352A" w:rsidP="00A05593">
            <w:pPr>
              <w:ind w:left="0" w:firstLine="0"/>
              <w:jc w:val="right"/>
              <w:rPr>
                <w:rFonts w:eastAsia="Times New Roman" w:cs="Calibri"/>
                <w:color w:val="000000"/>
              </w:rPr>
            </w:pPr>
            <w:r w:rsidRPr="004C5AE2">
              <w:rPr>
                <w:color w:val="000000"/>
              </w:rPr>
              <w:t>Jūsų numeris</w:t>
            </w:r>
          </w:p>
          <w:p w:rsidR="0040352A" w:rsidRPr="004C5AE2" w:rsidRDefault="0040352A" w:rsidP="00A05593">
            <w:pPr>
              <w:ind w:left="0" w:firstLine="0"/>
              <w:jc w:val="right"/>
              <w:rPr>
                <w:rFonts w:eastAsia="Times New Roman" w:cs="Calibri"/>
                <w:color w:val="000000"/>
              </w:rPr>
            </w:pPr>
            <w:r w:rsidRPr="004C5AE2">
              <w:rPr>
                <w:color w:val="000000"/>
              </w:rPr>
              <w:t>Jūsų raštas</w:t>
            </w:r>
            <w:r w:rsidRPr="004C5AE2">
              <w:rPr>
                <w:color w:val="000000"/>
              </w:rPr>
              <w:br/>
              <w:t>Mūsų numeris</w:t>
            </w:r>
            <w:r w:rsidRPr="004C5AE2">
              <w:rPr>
                <w:color w:val="000000"/>
              </w:rPr>
              <w:br/>
              <w:t>Informacija teikiama</w:t>
            </w:r>
            <w:r w:rsidRPr="004C5AE2">
              <w:rPr>
                <w:color w:val="000000"/>
              </w:rPr>
              <w:br/>
              <w:t>Telefonas</w:t>
            </w:r>
            <w:r w:rsidRPr="004C5AE2">
              <w:rPr>
                <w:color w:val="000000"/>
              </w:rPr>
              <w:br/>
              <w:t>Faksas</w:t>
            </w:r>
            <w:r w:rsidRPr="004C5AE2">
              <w:rPr>
                <w:color w:val="000000"/>
              </w:rPr>
              <w:br/>
              <w:t>El. p.</w:t>
            </w:r>
          </w:p>
          <w:p w:rsidR="0040352A" w:rsidRPr="004C5AE2" w:rsidRDefault="0040352A" w:rsidP="00A05593">
            <w:pPr>
              <w:ind w:left="0" w:firstLine="0"/>
              <w:jc w:val="right"/>
              <w:rPr>
                <w:rFonts w:eastAsia="Times New Roman" w:cs="Calibri"/>
                <w:color w:val="000000"/>
                <w:lang w:eastAsia="de-DE"/>
              </w:rPr>
            </w:pPr>
          </w:p>
          <w:p w:rsidR="0040352A" w:rsidRPr="004C5AE2" w:rsidRDefault="0040352A" w:rsidP="00A05593">
            <w:pPr>
              <w:ind w:left="0" w:firstLine="0"/>
              <w:jc w:val="right"/>
              <w:rPr>
                <w:rFonts w:eastAsia="Times New Roman" w:cs="Calibri"/>
                <w:color w:val="000000"/>
              </w:rPr>
            </w:pPr>
            <w:r w:rsidRPr="004C5AE2">
              <w:rPr>
                <w:color w:val="000000"/>
              </w:rPr>
              <w:t>Data</w:t>
            </w:r>
          </w:p>
        </w:tc>
      </w:tr>
    </w:tbl>
    <w:p w:rsidR="0040352A" w:rsidRPr="004C5AE2" w:rsidRDefault="0040352A" w:rsidP="0040352A">
      <w:pPr>
        <w:rPr>
          <w:rFonts w:cs="Calibri"/>
          <w:lang w:eastAsia="zh-CN"/>
        </w:rPr>
      </w:pPr>
    </w:p>
    <w:p w:rsidR="0040352A" w:rsidRPr="004C5AE2" w:rsidRDefault="0040352A" w:rsidP="0040352A">
      <w:pPr>
        <w:ind w:left="0" w:firstLine="0"/>
        <w:rPr>
          <w:rFonts w:cs="Calibri"/>
          <w:b/>
          <w:bCs/>
          <w:color w:val="000000"/>
          <w:u w:val="single"/>
        </w:rPr>
      </w:pPr>
      <w:r w:rsidRPr="004C5AE2">
        <w:rPr>
          <w:b/>
          <w:bCs/>
          <w:color w:val="000000"/>
        </w:rPr>
        <w:t>Patvirtinimo apie atliktą ženklinimo sistemos bandymą ant sukamojo bandymų įrenginio sertifikatas</w:t>
      </w:r>
      <w:r w:rsidRPr="004C5AE2">
        <w:rPr>
          <w:b/>
          <w:bCs/>
          <w:color w:val="000000"/>
          <w:u w:val="single"/>
        </w:rPr>
        <w:tab/>
      </w:r>
    </w:p>
    <w:p w:rsidR="0040352A" w:rsidRPr="004C5AE2" w:rsidRDefault="0040352A" w:rsidP="0040352A">
      <w:pPr>
        <w:ind w:left="0" w:firstLine="0"/>
        <w:rPr>
          <w:rFonts w:cs="Calibri"/>
          <w:lang w:eastAsia="zh-CN"/>
        </w:rPr>
      </w:pPr>
    </w:p>
    <w:p w:rsidR="0040352A" w:rsidRPr="004C5AE2" w:rsidRDefault="0040352A" w:rsidP="0040352A">
      <w:pPr>
        <w:ind w:left="0" w:firstLine="0"/>
        <w:rPr>
          <w:rFonts w:eastAsia="Times New Roman" w:cs="Calibri"/>
        </w:rPr>
      </w:pPr>
      <w:r w:rsidRPr="004C5AE2">
        <w:rPr>
          <w:color w:val="000000"/>
        </w:rPr>
        <w:t xml:space="preserve">Tipas </w:t>
      </w:r>
      <w:r w:rsidRPr="004C5AE2">
        <w:rPr>
          <w:color w:val="000000"/>
          <w:u w:val="single"/>
        </w:rPr>
        <w:tab/>
      </w:r>
      <w:r w:rsidRPr="004C5AE2">
        <w:rPr>
          <w:color w:val="000000"/>
        </w:rPr>
        <w:t xml:space="preserve">Ženklinimo sistema iš </w:t>
      </w:r>
      <w:r w:rsidRPr="004C5AE2">
        <w:rPr>
          <w:color w:val="000000"/>
        </w:rPr>
        <w:tab/>
        <w:t xml:space="preserve">su pirmiau nurodytu numeriu buvo išbandyta ant sukamojo bandymų įrenginio pagal standartą DIN EN 13197 (2014 m. liepos mėn. leidimas) iki P eismo klasės </w:t>
      </w:r>
      <w:r w:rsidRPr="004C5AE2">
        <w:rPr>
          <w:color w:val="000000"/>
        </w:rPr>
        <w:tab/>
        <w:t xml:space="preserve"> ( </w:t>
      </w:r>
      <w:r w:rsidRPr="004C5AE2">
        <w:rPr>
          <w:color w:val="000000"/>
        </w:rPr>
        <w:tab/>
        <w:t xml:space="preserve"> riedėjimai ant viršaus) ir atitinka visus standarto DIN EN 1436</w:t>
      </w:r>
    </w:p>
    <w:p w:rsidR="0040352A" w:rsidRPr="004C5AE2" w:rsidRDefault="0040352A" w:rsidP="0040352A">
      <w:pPr>
        <w:ind w:left="0" w:firstLine="0"/>
        <w:rPr>
          <w:rFonts w:eastAsia="Times New Roman" w:cs="Calibri"/>
        </w:rPr>
      </w:pPr>
      <w:r w:rsidRPr="004C5AE2">
        <w:rPr>
          <w:color w:val="000000"/>
        </w:rPr>
        <w:t>(2009 m. sausio mėn. leidimas) būtiniausius reikalavimus, keliamus transporto techninėms savybėms.</w:t>
      </w:r>
    </w:p>
    <w:p w:rsidR="0040352A" w:rsidRPr="004C5AE2" w:rsidRDefault="0040352A" w:rsidP="0040352A">
      <w:pPr>
        <w:tabs>
          <w:tab w:val="left" w:pos="567"/>
          <w:tab w:val="left" w:pos="4536"/>
          <w:tab w:val="right" w:leader="underscore" w:pos="5954"/>
        </w:tabs>
        <w:spacing w:after="60"/>
        <w:ind w:left="4536" w:hanging="4252"/>
        <w:rPr>
          <w:rFonts w:cs="Calibri"/>
        </w:rPr>
      </w:pPr>
      <w:r w:rsidRPr="004C5AE2">
        <w:t>–</w:t>
      </w:r>
      <w:r w:rsidRPr="004C5AE2">
        <w:tab/>
        <w:t>Sistemos aprašymas:</w:t>
      </w:r>
      <w:r w:rsidRPr="004C5AE2">
        <w:tab/>
      </w:r>
      <w:r w:rsidRPr="004C5AE2">
        <w:tab/>
      </w:r>
    </w:p>
    <w:p w:rsidR="0040352A" w:rsidRPr="004C5AE2" w:rsidRDefault="0040352A" w:rsidP="0040352A">
      <w:pPr>
        <w:tabs>
          <w:tab w:val="left" w:pos="567"/>
          <w:tab w:val="left" w:pos="4536"/>
          <w:tab w:val="right" w:leader="underscore" w:pos="5954"/>
        </w:tabs>
        <w:spacing w:after="60"/>
        <w:ind w:left="4536" w:hanging="4252"/>
        <w:rPr>
          <w:rFonts w:cs="Calibri"/>
        </w:rPr>
      </w:pPr>
      <w:r w:rsidRPr="004C5AE2">
        <w:t>–</w:t>
      </w:r>
      <w:r w:rsidRPr="004C5AE2">
        <w:tab/>
        <w:t>Medžiaga:</w:t>
      </w:r>
      <w:r w:rsidRPr="004C5AE2">
        <w:tab/>
      </w:r>
      <w:r w:rsidRPr="004C5AE2">
        <w:tab/>
      </w:r>
    </w:p>
    <w:p w:rsidR="0040352A" w:rsidRPr="004C5AE2" w:rsidRDefault="0040352A" w:rsidP="0040352A">
      <w:pPr>
        <w:tabs>
          <w:tab w:val="left" w:pos="567"/>
          <w:tab w:val="left" w:pos="4536"/>
          <w:tab w:val="right" w:leader="underscore" w:pos="5954"/>
        </w:tabs>
        <w:spacing w:after="60"/>
        <w:ind w:left="4536" w:hanging="4252"/>
        <w:rPr>
          <w:rFonts w:cs="Calibri"/>
        </w:rPr>
      </w:pPr>
      <w:r w:rsidRPr="004C5AE2">
        <w:t>–</w:t>
      </w:r>
      <w:r w:rsidRPr="004C5AE2">
        <w:tab/>
        <w:t>Drėgmės sluoksnio storis:</w:t>
      </w:r>
      <w:r w:rsidRPr="004C5AE2">
        <w:tab/>
      </w:r>
      <w:r w:rsidRPr="004C5AE2">
        <w:tab/>
      </w:r>
    </w:p>
    <w:p w:rsidR="0040352A" w:rsidRPr="004C5AE2" w:rsidRDefault="0040352A" w:rsidP="0040352A">
      <w:pPr>
        <w:tabs>
          <w:tab w:val="left" w:pos="567"/>
          <w:tab w:val="left" w:pos="4536"/>
          <w:tab w:val="right" w:leader="underscore" w:pos="5954"/>
        </w:tabs>
        <w:spacing w:after="60"/>
        <w:ind w:left="4536" w:hanging="4252"/>
        <w:rPr>
          <w:rFonts w:eastAsia="Times New Roman" w:cs="Calibri"/>
        </w:rPr>
      </w:pPr>
      <w:r w:rsidRPr="004C5AE2">
        <w:t>–</w:t>
      </w:r>
      <w:r w:rsidRPr="004C5AE2">
        <w:tab/>
        <w:t>Barstomoji medžiaga (kiekis / gamintojas / nuoroda):</w:t>
      </w:r>
      <w:r w:rsidRPr="004C5AE2">
        <w:tab/>
      </w:r>
      <w:r w:rsidRPr="004C5AE2">
        <w:tab/>
      </w:r>
      <w:r w:rsidRPr="004C5AE2">
        <w:rPr>
          <w:b/>
          <w:bCs/>
          <w:color w:val="000000"/>
        </w:rPr>
        <w:t>g/m</w:t>
      </w:r>
      <w:r w:rsidRPr="004C5AE2">
        <w:rPr>
          <w:b/>
          <w:bCs/>
          <w:color w:val="000000"/>
          <w:vertAlign w:val="superscript"/>
        </w:rPr>
        <w:t>2</w:t>
      </w:r>
      <w:r w:rsidRPr="004C5AE2">
        <w:rPr>
          <w:b/>
          <w:bCs/>
          <w:color w:val="000000"/>
        </w:rPr>
        <w:t>,</w:t>
      </w:r>
      <w:r w:rsidRPr="004C5AE2">
        <w:rPr>
          <w:b/>
          <w:bCs/>
          <w:color w:val="000000"/>
          <w:u w:val="single"/>
        </w:rPr>
        <w:tab/>
      </w:r>
      <w:r w:rsidRPr="004C5AE2">
        <w:rPr>
          <w:b/>
          <w:bCs/>
          <w:color w:val="000000"/>
        </w:rPr>
        <w:br/>
      </w:r>
      <w:r w:rsidRPr="004C5AE2">
        <w:rPr>
          <w:b/>
          <w:bCs/>
          <w:color w:val="000000"/>
        </w:rPr>
        <w:tab/>
      </w:r>
      <w:r w:rsidRPr="004C5AE2">
        <w:rPr>
          <w:b/>
          <w:bCs/>
          <w:color w:val="000000"/>
        </w:rPr>
        <w:tab/>
        <w:t xml:space="preserve">aptinkamas šviesą </w:t>
      </w:r>
      <w:r w:rsidRPr="004C5AE2">
        <w:rPr>
          <w:b/>
          <w:u w:val="single"/>
        </w:rPr>
        <w:t xml:space="preserve">        </w:t>
      </w:r>
      <w:r w:rsidRPr="004C5AE2">
        <w:rPr>
          <w:b/>
          <w:bCs/>
          <w:color w:val="000000"/>
        </w:rPr>
        <w:t>atspindinčiose dalelėse santykiu</w:t>
      </w:r>
    </w:p>
    <w:p w:rsidR="0040352A" w:rsidRPr="004C5AE2" w:rsidRDefault="0040352A" w:rsidP="0040352A">
      <w:pPr>
        <w:tabs>
          <w:tab w:val="left" w:pos="567"/>
          <w:tab w:val="left" w:pos="4536"/>
          <w:tab w:val="right" w:leader="underscore" w:pos="5954"/>
        </w:tabs>
        <w:spacing w:after="60"/>
        <w:ind w:left="4536" w:hanging="4252"/>
        <w:rPr>
          <w:rFonts w:cs="Calibri"/>
        </w:rPr>
      </w:pPr>
      <w:r w:rsidRPr="004C5AE2">
        <w:t>–</w:t>
      </w:r>
      <w:r w:rsidRPr="004C5AE2">
        <w:tab/>
        <w:t>Naudojimo metodas:</w:t>
      </w:r>
      <w:r w:rsidRPr="004C5AE2">
        <w:tab/>
      </w:r>
      <w:r w:rsidRPr="004C5AE2">
        <w:tab/>
      </w:r>
    </w:p>
    <w:p w:rsidR="0040352A" w:rsidRPr="004C5AE2" w:rsidRDefault="0040352A" w:rsidP="0040352A">
      <w:pPr>
        <w:tabs>
          <w:tab w:val="left" w:pos="567"/>
          <w:tab w:val="left" w:pos="4536"/>
          <w:tab w:val="right" w:leader="underscore" w:pos="5954"/>
        </w:tabs>
        <w:spacing w:after="60"/>
        <w:ind w:left="4536" w:hanging="4252"/>
        <w:rPr>
          <w:rFonts w:cs="Calibri"/>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126"/>
        <w:gridCol w:w="579"/>
        <w:gridCol w:w="579"/>
        <w:gridCol w:w="579"/>
        <w:gridCol w:w="579"/>
        <w:gridCol w:w="289"/>
        <w:gridCol w:w="290"/>
        <w:gridCol w:w="579"/>
        <w:gridCol w:w="579"/>
        <w:gridCol w:w="579"/>
        <w:gridCol w:w="579"/>
      </w:tblGrid>
      <w:tr w:rsidR="0040352A" w:rsidRPr="004C5AE2" w:rsidTr="00A05593">
        <w:tc>
          <w:tcPr>
            <w:tcW w:w="4077" w:type="dxa"/>
            <w:gridSpan w:val="2"/>
            <w:vMerge w:val="restart"/>
            <w:shd w:val="pct30"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b/>
                <w:bCs/>
                <w:color w:val="000000"/>
                <w:sz w:val="20"/>
                <w:szCs w:val="20"/>
              </w:rPr>
            </w:pPr>
            <w:r w:rsidRPr="004C5AE2">
              <w:rPr>
                <w:b/>
                <w:bCs/>
                <w:color w:val="000000"/>
                <w:sz w:val="20"/>
                <w:szCs w:val="20"/>
              </w:rPr>
              <w:t>Savybės</w:t>
            </w:r>
          </w:p>
        </w:tc>
        <w:tc>
          <w:tcPr>
            <w:tcW w:w="5211" w:type="dxa"/>
            <w:gridSpan w:val="10"/>
            <w:tcBorders>
              <w:bottom w:val="nil"/>
            </w:tcBorders>
            <w:shd w:val="pct12" w:color="auto" w:fill="auto"/>
            <w:vAlign w:val="center"/>
          </w:tcPr>
          <w:p w:rsidR="0040352A" w:rsidRPr="004C5AE2" w:rsidRDefault="0040352A" w:rsidP="00A05593">
            <w:pPr>
              <w:ind w:left="0" w:firstLine="0"/>
              <w:jc w:val="center"/>
              <w:rPr>
                <w:rFonts w:cs="Calibri"/>
                <w:b/>
                <w:bCs/>
                <w:color w:val="000000"/>
                <w:sz w:val="20"/>
                <w:szCs w:val="20"/>
              </w:rPr>
            </w:pPr>
            <w:r w:rsidRPr="004C5AE2">
              <w:rPr>
                <w:b/>
                <w:bCs/>
                <w:color w:val="000000"/>
                <w:sz w:val="20"/>
                <w:szCs w:val="20"/>
              </w:rPr>
              <w:t>Riedėjimų ant viršaus skaičius (mln.)</w:t>
            </w:r>
          </w:p>
        </w:tc>
      </w:tr>
      <w:tr w:rsidR="0040352A" w:rsidRPr="004C5AE2" w:rsidTr="00A05593">
        <w:tc>
          <w:tcPr>
            <w:tcW w:w="4077" w:type="dxa"/>
            <w:gridSpan w:val="2"/>
            <w:vMerge/>
            <w:tcBorders>
              <w:bottom w:val="single" w:sz="4" w:space="0" w:color="000000"/>
            </w:tcBorders>
            <w:shd w:val="pct30"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c>
          <w:tcPr>
            <w:tcW w:w="579" w:type="dxa"/>
            <w:tcBorders>
              <w:top w:val="nil"/>
            </w:tcBorders>
            <w:shd w:val="pct12"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rPr>
            </w:pPr>
            <w:r w:rsidRPr="004C5AE2">
              <w:rPr>
                <w:sz w:val="20"/>
                <w:szCs w:val="20"/>
              </w:rPr>
              <w:t>0</w:t>
            </w:r>
          </w:p>
        </w:tc>
        <w:tc>
          <w:tcPr>
            <w:tcW w:w="579" w:type="dxa"/>
            <w:tcBorders>
              <w:top w:val="nil"/>
            </w:tcBorders>
            <w:shd w:val="pct12"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rPr>
            </w:pPr>
            <w:r w:rsidRPr="004C5AE2">
              <w:rPr>
                <w:sz w:val="20"/>
                <w:szCs w:val="20"/>
              </w:rPr>
              <w:t>0,01</w:t>
            </w:r>
          </w:p>
        </w:tc>
        <w:tc>
          <w:tcPr>
            <w:tcW w:w="579" w:type="dxa"/>
            <w:tcBorders>
              <w:top w:val="nil"/>
            </w:tcBorders>
            <w:shd w:val="pct12"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rPr>
            </w:pPr>
            <w:r w:rsidRPr="004C5AE2">
              <w:rPr>
                <w:sz w:val="20"/>
                <w:szCs w:val="20"/>
              </w:rPr>
              <w:t>0,1</w:t>
            </w:r>
          </w:p>
        </w:tc>
        <w:tc>
          <w:tcPr>
            <w:tcW w:w="579" w:type="dxa"/>
            <w:tcBorders>
              <w:top w:val="nil"/>
            </w:tcBorders>
            <w:shd w:val="pct12"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rPr>
            </w:pPr>
            <w:r w:rsidRPr="004C5AE2">
              <w:rPr>
                <w:sz w:val="20"/>
                <w:szCs w:val="20"/>
              </w:rPr>
              <w:t>0,2</w:t>
            </w:r>
          </w:p>
        </w:tc>
        <w:tc>
          <w:tcPr>
            <w:tcW w:w="579" w:type="dxa"/>
            <w:gridSpan w:val="2"/>
            <w:tcBorders>
              <w:top w:val="nil"/>
            </w:tcBorders>
            <w:shd w:val="pct12"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rPr>
            </w:pPr>
            <w:r w:rsidRPr="004C5AE2">
              <w:rPr>
                <w:sz w:val="20"/>
                <w:szCs w:val="20"/>
              </w:rPr>
              <w:t>0,5</w:t>
            </w:r>
          </w:p>
        </w:tc>
        <w:tc>
          <w:tcPr>
            <w:tcW w:w="579" w:type="dxa"/>
            <w:tcBorders>
              <w:top w:val="nil"/>
            </w:tcBorders>
            <w:shd w:val="pct12"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rPr>
            </w:pPr>
            <w:r w:rsidRPr="004C5AE2">
              <w:rPr>
                <w:sz w:val="20"/>
                <w:szCs w:val="20"/>
              </w:rPr>
              <w:t>1,0</w:t>
            </w:r>
          </w:p>
        </w:tc>
        <w:tc>
          <w:tcPr>
            <w:tcW w:w="579" w:type="dxa"/>
            <w:tcBorders>
              <w:top w:val="nil"/>
            </w:tcBorders>
            <w:shd w:val="pct12"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rPr>
            </w:pPr>
            <w:r w:rsidRPr="004C5AE2">
              <w:rPr>
                <w:sz w:val="20"/>
                <w:szCs w:val="20"/>
              </w:rPr>
              <w:t>2,0</w:t>
            </w:r>
          </w:p>
        </w:tc>
        <w:tc>
          <w:tcPr>
            <w:tcW w:w="579" w:type="dxa"/>
            <w:tcBorders>
              <w:top w:val="nil"/>
            </w:tcBorders>
            <w:shd w:val="pct12"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rPr>
            </w:pPr>
            <w:r w:rsidRPr="004C5AE2">
              <w:rPr>
                <w:sz w:val="20"/>
                <w:szCs w:val="20"/>
              </w:rPr>
              <w:t>3,0</w:t>
            </w:r>
          </w:p>
        </w:tc>
        <w:tc>
          <w:tcPr>
            <w:tcW w:w="579" w:type="dxa"/>
            <w:tcBorders>
              <w:top w:val="nil"/>
            </w:tcBorders>
            <w:shd w:val="pct12"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rPr>
            </w:pPr>
            <w:r w:rsidRPr="004C5AE2">
              <w:rPr>
                <w:sz w:val="20"/>
                <w:szCs w:val="20"/>
              </w:rPr>
              <w:t>4,0</w:t>
            </w:r>
          </w:p>
        </w:tc>
      </w:tr>
      <w:tr w:rsidR="0040352A" w:rsidRPr="004C5AE2" w:rsidTr="00A05593">
        <w:tc>
          <w:tcPr>
            <w:tcW w:w="4077" w:type="dxa"/>
            <w:gridSpan w:val="2"/>
            <w:shd w:val="pct15"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rPr>
            </w:pPr>
            <w:r w:rsidRPr="004C5AE2">
              <w:rPr>
                <w:sz w:val="20"/>
                <w:szCs w:val="20"/>
              </w:rPr>
              <w:t>Atsparumas nusidėvėjimui [%]</w:t>
            </w:r>
          </w:p>
        </w:tc>
        <w:tc>
          <w:tcPr>
            <w:tcW w:w="579" w:type="dxa"/>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c>
          <w:tcPr>
            <w:tcW w:w="579" w:type="dxa"/>
            <w:gridSpan w:val="2"/>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r>
      <w:tr w:rsidR="0040352A" w:rsidRPr="004C5AE2" w:rsidTr="00A05593">
        <w:tc>
          <w:tcPr>
            <w:tcW w:w="4077" w:type="dxa"/>
            <w:gridSpan w:val="2"/>
            <w:shd w:val="pct15" w:color="auto" w:fill="auto"/>
            <w:vAlign w:val="center"/>
          </w:tcPr>
          <w:p w:rsidR="0040352A" w:rsidRPr="004C5AE2" w:rsidRDefault="0040352A" w:rsidP="00A05593">
            <w:pPr>
              <w:ind w:left="0" w:firstLine="0"/>
              <w:rPr>
                <w:rFonts w:cs="Calibri"/>
                <w:sz w:val="20"/>
                <w:szCs w:val="20"/>
              </w:rPr>
            </w:pPr>
            <w:r w:rsidRPr="004C5AE2">
              <w:rPr>
                <w:color w:val="000000"/>
                <w:sz w:val="20"/>
                <w:szCs w:val="20"/>
              </w:rPr>
              <w:t>Šiurkštumas [SRT vienetai]</w:t>
            </w:r>
          </w:p>
        </w:tc>
        <w:tc>
          <w:tcPr>
            <w:tcW w:w="579" w:type="dxa"/>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c>
          <w:tcPr>
            <w:tcW w:w="579" w:type="dxa"/>
            <w:gridSpan w:val="2"/>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r>
      <w:tr w:rsidR="0040352A" w:rsidRPr="004C5AE2" w:rsidTr="00A05593">
        <w:tc>
          <w:tcPr>
            <w:tcW w:w="1951" w:type="dxa"/>
            <w:shd w:val="pct15" w:color="auto" w:fill="auto"/>
            <w:vAlign w:val="center"/>
          </w:tcPr>
          <w:p w:rsidR="0040352A" w:rsidRPr="004C5AE2" w:rsidRDefault="0040352A" w:rsidP="00A05593">
            <w:pPr>
              <w:ind w:left="0" w:firstLine="0"/>
              <w:rPr>
                <w:rFonts w:cs="Calibri"/>
                <w:sz w:val="20"/>
                <w:szCs w:val="20"/>
              </w:rPr>
            </w:pPr>
            <w:r w:rsidRPr="004C5AE2">
              <w:rPr>
                <w:color w:val="000000"/>
                <w:sz w:val="20"/>
                <w:szCs w:val="20"/>
              </w:rPr>
              <w:t>Matomumas nakties metu</w:t>
            </w:r>
          </w:p>
        </w:tc>
        <w:tc>
          <w:tcPr>
            <w:tcW w:w="2126" w:type="dxa"/>
            <w:shd w:val="pct15" w:color="auto" w:fill="auto"/>
            <w:vAlign w:val="center"/>
          </w:tcPr>
          <w:p w:rsidR="0040352A" w:rsidRPr="004C5AE2" w:rsidRDefault="0040352A" w:rsidP="00A05593">
            <w:pPr>
              <w:ind w:left="0" w:firstLine="0"/>
              <w:rPr>
                <w:rFonts w:cs="Calibri"/>
                <w:sz w:val="20"/>
                <w:szCs w:val="20"/>
              </w:rPr>
            </w:pPr>
            <w:r w:rsidRPr="004C5AE2">
              <w:rPr>
                <w:color w:val="000000"/>
                <w:sz w:val="20"/>
                <w:szCs w:val="20"/>
              </w:rPr>
              <w:t>sausos sąlygos</w:t>
            </w:r>
          </w:p>
        </w:tc>
        <w:tc>
          <w:tcPr>
            <w:tcW w:w="579" w:type="dxa"/>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jc w:val="center"/>
              <w:rPr>
                <w:rFonts w:cs="Calibri"/>
                <w:sz w:val="20"/>
                <w:szCs w:val="20"/>
              </w:rPr>
            </w:pPr>
            <w:r w:rsidRPr="004C5AE2">
              <w:rPr>
                <w:sz w:val="20"/>
                <w:szCs w:val="20"/>
                <w:vertAlign w:val="superscript"/>
              </w:rPr>
              <w:t>1)</w:t>
            </w:r>
          </w:p>
        </w:tc>
        <w:tc>
          <w:tcPr>
            <w:tcW w:w="579" w:type="dxa"/>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c>
          <w:tcPr>
            <w:tcW w:w="579" w:type="dxa"/>
            <w:gridSpan w:val="2"/>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r>
      <w:tr w:rsidR="0040352A" w:rsidRPr="004C5AE2" w:rsidTr="00A05593">
        <w:tc>
          <w:tcPr>
            <w:tcW w:w="1951" w:type="dxa"/>
            <w:shd w:val="pct15"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rPr>
            </w:pPr>
            <w:r w:rsidRPr="004C5AE2">
              <w:rPr>
                <w:i/>
                <w:sz w:val="20"/>
                <w:szCs w:val="20"/>
              </w:rPr>
              <w:t>R</w:t>
            </w:r>
            <w:r w:rsidRPr="004C5AE2">
              <w:rPr>
                <w:sz w:val="20"/>
                <w:szCs w:val="20"/>
                <w:vertAlign w:val="subscript"/>
              </w:rPr>
              <w:t>L</w:t>
            </w:r>
            <w:r w:rsidRPr="004C5AE2">
              <w:rPr>
                <w:sz w:val="20"/>
                <w:szCs w:val="20"/>
              </w:rPr>
              <w:t xml:space="preserve"> [mcd · m</w:t>
            </w:r>
            <w:r w:rsidRPr="004C5AE2">
              <w:rPr>
                <w:sz w:val="20"/>
                <w:szCs w:val="20"/>
                <w:vertAlign w:val="superscript"/>
              </w:rPr>
              <w:t>-2</w:t>
            </w:r>
            <w:r w:rsidRPr="004C5AE2">
              <w:rPr>
                <w:sz w:val="20"/>
                <w:szCs w:val="20"/>
              </w:rPr>
              <w:t xml:space="preserve"> · lx</w:t>
            </w:r>
            <w:r w:rsidRPr="004C5AE2">
              <w:rPr>
                <w:sz w:val="20"/>
                <w:szCs w:val="20"/>
                <w:vertAlign w:val="superscript"/>
              </w:rPr>
              <w:t>-1</w:t>
            </w:r>
            <w:r w:rsidRPr="004C5AE2">
              <w:rPr>
                <w:sz w:val="20"/>
                <w:szCs w:val="20"/>
              </w:rPr>
              <w:t>]</w:t>
            </w:r>
          </w:p>
        </w:tc>
        <w:tc>
          <w:tcPr>
            <w:tcW w:w="2126" w:type="dxa"/>
            <w:shd w:val="pct15" w:color="auto" w:fill="auto"/>
            <w:vAlign w:val="center"/>
          </w:tcPr>
          <w:p w:rsidR="0040352A" w:rsidRPr="004C5AE2" w:rsidRDefault="0040352A" w:rsidP="00A05593">
            <w:pPr>
              <w:ind w:left="0" w:firstLine="0"/>
              <w:rPr>
                <w:rFonts w:cs="Calibri"/>
                <w:sz w:val="20"/>
                <w:szCs w:val="20"/>
              </w:rPr>
            </w:pPr>
            <w:r w:rsidRPr="004C5AE2">
              <w:rPr>
                <w:color w:val="000000"/>
                <w:sz w:val="20"/>
                <w:szCs w:val="20"/>
              </w:rPr>
              <w:t>drėgnos sąlygos, 2% posvyris</w:t>
            </w:r>
          </w:p>
        </w:tc>
        <w:tc>
          <w:tcPr>
            <w:tcW w:w="579" w:type="dxa"/>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jc w:val="center"/>
              <w:rPr>
                <w:rFonts w:cs="Calibri"/>
                <w:sz w:val="20"/>
                <w:szCs w:val="20"/>
                <w:vertAlign w:val="superscript"/>
              </w:rPr>
            </w:pPr>
            <w:r w:rsidRPr="004C5AE2">
              <w:rPr>
                <w:sz w:val="20"/>
                <w:szCs w:val="20"/>
                <w:vertAlign w:val="superscript"/>
              </w:rPr>
              <w:t>1)</w:t>
            </w:r>
          </w:p>
        </w:tc>
        <w:tc>
          <w:tcPr>
            <w:tcW w:w="579" w:type="dxa"/>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c>
          <w:tcPr>
            <w:tcW w:w="579" w:type="dxa"/>
            <w:gridSpan w:val="2"/>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r>
      <w:tr w:rsidR="0040352A" w:rsidRPr="004C5AE2" w:rsidTr="00A05593">
        <w:tc>
          <w:tcPr>
            <w:tcW w:w="4077" w:type="dxa"/>
            <w:gridSpan w:val="2"/>
            <w:shd w:val="pct15" w:color="auto" w:fill="auto"/>
            <w:vAlign w:val="center"/>
          </w:tcPr>
          <w:p w:rsidR="0040352A" w:rsidRPr="004C5AE2" w:rsidRDefault="0040352A" w:rsidP="00A05593">
            <w:pPr>
              <w:ind w:left="0" w:firstLine="0"/>
              <w:rPr>
                <w:rFonts w:cs="Calibri"/>
                <w:sz w:val="20"/>
                <w:szCs w:val="20"/>
              </w:rPr>
            </w:pPr>
            <w:r w:rsidRPr="004C5AE2">
              <w:rPr>
                <w:sz w:val="20"/>
                <w:szCs w:val="20"/>
              </w:rPr>
              <w:t>Matomumas dienos metu Qd [mcd · m</w:t>
            </w:r>
            <w:r w:rsidRPr="004C5AE2">
              <w:rPr>
                <w:sz w:val="20"/>
                <w:szCs w:val="20"/>
                <w:vertAlign w:val="superscript"/>
              </w:rPr>
              <w:t>-2</w:t>
            </w:r>
            <w:r w:rsidRPr="004C5AE2">
              <w:rPr>
                <w:sz w:val="20"/>
                <w:szCs w:val="20"/>
              </w:rPr>
              <w:t xml:space="preserve"> · lx</w:t>
            </w:r>
            <w:r w:rsidRPr="004C5AE2">
              <w:rPr>
                <w:sz w:val="20"/>
                <w:szCs w:val="20"/>
                <w:vertAlign w:val="superscript"/>
              </w:rPr>
              <w:t>-1</w:t>
            </w:r>
            <w:r w:rsidRPr="004C5AE2">
              <w:rPr>
                <w:sz w:val="20"/>
                <w:szCs w:val="20"/>
              </w:rPr>
              <w:t>]</w:t>
            </w:r>
          </w:p>
        </w:tc>
        <w:tc>
          <w:tcPr>
            <w:tcW w:w="579" w:type="dxa"/>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jc w:val="center"/>
              <w:rPr>
                <w:rFonts w:cs="Calibri"/>
                <w:sz w:val="20"/>
                <w:szCs w:val="20"/>
              </w:rPr>
            </w:pPr>
            <w:r w:rsidRPr="004C5AE2">
              <w:rPr>
                <w:sz w:val="20"/>
                <w:szCs w:val="20"/>
                <w:vertAlign w:val="superscript"/>
              </w:rPr>
              <w:t>1)</w:t>
            </w:r>
          </w:p>
        </w:tc>
        <w:tc>
          <w:tcPr>
            <w:tcW w:w="579" w:type="dxa"/>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c>
          <w:tcPr>
            <w:tcW w:w="579" w:type="dxa"/>
            <w:gridSpan w:val="2"/>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rPr>
                <w:rFonts w:cs="Calibri"/>
                <w:sz w:val="20"/>
                <w:szCs w:val="20"/>
                <w:lang w:eastAsia="zh-CN"/>
              </w:rPr>
            </w:pPr>
          </w:p>
        </w:tc>
      </w:tr>
      <w:tr w:rsidR="0040352A" w:rsidRPr="004C5AE2" w:rsidTr="00A05593">
        <w:tc>
          <w:tcPr>
            <w:tcW w:w="4077" w:type="dxa"/>
            <w:gridSpan w:val="2"/>
            <w:shd w:val="pct15" w:color="auto" w:fill="auto"/>
            <w:vAlign w:val="center"/>
          </w:tcPr>
          <w:p w:rsidR="0040352A" w:rsidRPr="004C5AE2" w:rsidRDefault="0040352A" w:rsidP="00A05593">
            <w:pPr>
              <w:ind w:left="0" w:firstLine="0"/>
              <w:rPr>
                <w:rFonts w:cs="Calibri"/>
                <w:sz w:val="20"/>
                <w:szCs w:val="20"/>
              </w:rPr>
            </w:pPr>
            <w:r w:rsidRPr="004C5AE2">
              <w:rPr>
                <w:color w:val="000000"/>
                <w:sz w:val="20"/>
                <w:szCs w:val="20"/>
              </w:rPr>
              <w:lastRenderedPageBreak/>
              <w:t>Standartinė dažų vertė – koordinatės</w:t>
            </w:r>
          </w:p>
        </w:tc>
        <w:tc>
          <w:tcPr>
            <w:tcW w:w="2605" w:type="dxa"/>
            <w:gridSpan w:val="5"/>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jc w:val="center"/>
              <w:rPr>
                <w:rFonts w:cs="Calibri"/>
                <w:sz w:val="20"/>
                <w:szCs w:val="20"/>
              </w:rPr>
            </w:pPr>
            <w:r w:rsidRPr="004C5AE2">
              <w:rPr>
                <w:sz w:val="20"/>
                <w:szCs w:val="20"/>
              </w:rPr>
              <w:t>x =</w:t>
            </w:r>
          </w:p>
        </w:tc>
        <w:tc>
          <w:tcPr>
            <w:tcW w:w="2606" w:type="dxa"/>
            <w:gridSpan w:val="5"/>
            <w:shd w:val="clear" w:color="auto" w:fill="auto"/>
            <w:vAlign w:val="center"/>
          </w:tcPr>
          <w:p w:rsidR="0040352A" w:rsidRPr="004C5AE2" w:rsidRDefault="0040352A" w:rsidP="00A05593">
            <w:pPr>
              <w:tabs>
                <w:tab w:val="left" w:pos="567"/>
                <w:tab w:val="left" w:pos="4536"/>
                <w:tab w:val="right" w:leader="underscore" w:pos="5954"/>
              </w:tabs>
              <w:spacing w:after="60"/>
              <w:ind w:left="0" w:firstLine="0"/>
              <w:jc w:val="center"/>
              <w:rPr>
                <w:rFonts w:cs="Calibri"/>
                <w:sz w:val="20"/>
                <w:szCs w:val="20"/>
              </w:rPr>
            </w:pPr>
            <w:r w:rsidRPr="004C5AE2">
              <w:rPr>
                <w:sz w:val="20"/>
                <w:szCs w:val="20"/>
              </w:rPr>
              <w:t>y =</w:t>
            </w:r>
          </w:p>
        </w:tc>
      </w:tr>
    </w:tbl>
    <w:p w:rsidR="0040352A" w:rsidRPr="004C5AE2" w:rsidRDefault="0040352A" w:rsidP="0040352A">
      <w:pPr>
        <w:ind w:left="0" w:firstLine="0"/>
        <w:rPr>
          <w:rFonts w:eastAsia="Times New Roman" w:cs="Calibri"/>
          <w:sz w:val="20"/>
          <w:szCs w:val="20"/>
        </w:rPr>
      </w:pPr>
      <w:r w:rsidRPr="004C5AE2">
        <w:rPr>
          <w:b/>
          <w:bCs/>
          <w:color w:val="000000"/>
          <w:sz w:val="20"/>
          <w:szCs w:val="20"/>
          <w:vertAlign w:val="superscript"/>
        </w:rPr>
        <w:t>1)</w:t>
      </w:r>
      <w:r w:rsidRPr="004C5AE2">
        <w:rPr>
          <w:b/>
          <w:bCs/>
          <w:color w:val="000000"/>
          <w:sz w:val="20"/>
          <w:szCs w:val="20"/>
        </w:rPr>
        <w:t xml:space="preserve"> Ši vertė skirta išimtinai prašymo teikėjui informuoti.</w:t>
      </w:r>
    </w:p>
    <w:p w:rsidR="0040352A" w:rsidRPr="004C5AE2" w:rsidRDefault="0040352A" w:rsidP="0040352A">
      <w:pPr>
        <w:tabs>
          <w:tab w:val="left" w:pos="567"/>
          <w:tab w:val="left" w:pos="4536"/>
          <w:tab w:val="right" w:leader="underscore" w:pos="5954"/>
        </w:tabs>
        <w:spacing w:after="60"/>
        <w:ind w:left="4536" w:hanging="4252"/>
        <w:rPr>
          <w:rFonts w:cs="Calibri"/>
          <w:lang w:eastAsia="zh-CN"/>
        </w:rPr>
      </w:pPr>
    </w:p>
    <w:p w:rsidR="0040352A" w:rsidRPr="004C5AE2" w:rsidRDefault="0040352A" w:rsidP="0040352A">
      <w:pPr>
        <w:ind w:left="0" w:firstLine="0"/>
        <w:rPr>
          <w:rFonts w:eastAsia="Times New Roman" w:cs="Calibri"/>
        </w:rPr>
      </w:pPr>
      <w:r w:rsidRPr="004C5AE2">
        <w:rPr>
          <w:color w:val="000000"/>
        </w:rPr>
        <w:t>atstovaujama</w:t>
      </w:r>
    </w:p>
    <w:p w:rsidR="0040352A" w:rsidRPr="004C5AE2" w:rsidRDefault="0040352A" w:rsidP="0040352A">
      <w:pPr>
        <w:tabs>
          <w:tab w:val="left" w:pos="567"/>
          <w:tab w:val="left" w:pos="4536"/>
          <w:tab w:val="right" w:leader="underscore" w:pos="5954"/>
        </w:tabs>
        <w:spacing w:after="60"/>
        <w:ind w:left="4536" w:hanging="4252"/>
        <w:rPr>
          <w:rFonts w:cs="Calibri"/>
          <w:lang w:eastAsia="zh-CN"/>
        </w:rPr>
      </w:pPr>
    </w:p>
    <w:p w:rsidR="0040352A" w:rsidRPr="004C5AE2" w:rsidRDefault="0040352A" w:rsidP="0040352A">
      <w:pPr>
        <w:tabs>
          <w:tab w:val="left" w:leader="underscore" w:pos="2410"/>
        </w:tabs>
        <w:spacing w:after="60"/>
        <w:ind w:left="0" w:firstLine="0"/>
        <w:rPr>
          <w:rFonts w:cs="Calibri"/>
          <w:color w:val="000000"/>
          <w:sz w:val="20"/>
          <w:szCs w:val="20"/>
        </w:rPr>
      </w:pPr>
      <w:r w:rsidRPr="004C5AE2">
        <w:rPr>
          <w:color w:val="000000"/>
          <w:sz w:val="20"/>
          <w:szCs w:val="20"/>
        </w:rPr>
        <w:tab/>
      </w:r>
    </w:p>
    <w:p w:rsidR="0040352A" w:rsidRPr="004C5AE2" w:rsidRDefault="0040352A" w:rsidP="0040352A">
      <w:pPr>
        <w:spacing w:after="60"/>
        <w:ind w:left="0" w:firstLine="0"/>
        <w:rPr>
          <w:rFonts w:eastAsia="Times New Roman" w:cs="Calibri"/>
          <w:sz w:val="20"/>
          <w:szCs w:val="20"/>
        </w:rPr>
      </w:pPr>
      <w:r w:rsidRPr="004C5AE2">
        <w:rPr>
          <w:color w:val="000000"/>
          <w:sz w:val="20"/>
          <w:szCs w:val="20"/>
        </w:rPr>
        <w:t>Vardas ir pavardė, pareigos</w:t>
      </w:r>
    </w:p>
    <w:p w:rsidR="0040352A" w:rsidRPr="004C5AE2" w:rsidRDefault="0040352A" w:rsidP="0040352A">
      <w:pPr>
        <w:spacing w:after="60"/>
        <w:ind w:left="0" w:firstLine="0"/>
        <w:rPr>
          <w:rFonts w:cs="Calibri"/>
          <w:lang w:eastAsia="zh-CN"/>
        </w:rPr>
      </w:pPr>
    </w:p>
    <w:p w:rsidR="0040352A" w:rsidRPr="004C5AE2" w:rsidRDefault="0040352A" w:rsidP="0040352A">
      <w:pPr>
        <w:spacing w:after="60"/>
        <w:ind w:left="0" w:firstLine="0"/>
        <w:rPr>
          <w:rFonts w:cs="Calibri"/>
        </w:rPr>
      </w:pPr>
      <w:r w:rsidRPr="004C5AE2">
        <w:t>1 puslapis</w:t>
      </w:r>
    </w:p>
    <w:p w:rsidR="00B521EE" w:rsidRPr="004C5AE2" w:rsidRDefault="00B521EE" w:rsidP="003E3497">
      <w:pPr>
        <w:pStyle w:val="Heading1"/>
        <w:pageBreakBefore/>
        <w:ind w:left="0" w:firstLine="0"/>
        <w:jc w:val="both"/>
        <w:rPr>
          <w:sz w:val="24"/>
          <w:szCs w:val="24"/>
        </w:rPr>
      </w:pPr>
      <w:bookmarkStart w:id="147" w:name="_Toc150173029"/>
      <w:bookmarkStart w:id="148" w:name="_Toc273346590"/>
      <w:bookmarkStart w:id="149" w:name="_Toc12444068"/>
      <w:r w:rsidRPr="004C5AE2">
        <w:rPr>
          <w:sz w:val="24"/>
          <w:szCs w:val="24"/>
        </w:rPr>
        <w:lastRenderedPageBreak/>
        <w:t xml:space="preserve">B </w:t>
      </w:r>
      <w:bookmarkEnd w:id="147"/>
      <w:bookmarkEnd w:id="148"/>
      <w:r w:rsidRPr="004C5AE2">
        <w:rPr>
          <w:sz w:val="24"/>
          <w:szCs w:val="24"/>
        </w:rPr>
        <w:t>priedas</w:t>
      </w:r>
      <w:bookmarkEnd w:id="149"/>
    </w:p>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 xml:space="preserve">LOJ sąrašai </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4536"/>
        <w:gridCol w:w="1418"/>
        <w:gridCol w:w="1559"/>
        <w:gridCol w:w="1276"/>
      </w:tblGrid>
      <w:tr w:rsidR="00536458" w:rsidRPr="004C5AE2" w:rsidTr="003E3497">
        <w:trPr>
          <w:cantSplit/>
        </w:trPr>
        <w:tc>
          <w:tcPr>
            <w:tcW w:w="779" w:type="dxa"/>
            <w:shd w:val="pct25" w:color="auto" w:fill="FFFFFF"/>
            <w:vAlign w:val="center"/>
          </w:tcPr>
          <w:p w:rsidR="00536458" w:rsidRPr="004C5AE2" w:rsidRDefault="00A05593"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Eil. N</w:t>
            </w:r>
            <w:r w:rsidR="00536458" w:rsidRPr="004C5AE2">
              <w:rPr>
                <w:rFonts w:asciiTheme="minorHAnsi" w:hAnsiTheme="minorHAnsi"/>
                <w:sz w:val="22"/>
                <w:szCs w:val="22"/>
              </w:rPr>
              <w:t>r.</w:t>
            </w:r>
          </w:p>
        </w:tc>
        <w:tc>
          <w:tcPr>
            <w:tcW w:w="4536" w:type="dxa"/>
            <w:shd w:val="pct25" w:color="auto" w:fill="FFFFFF"/>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Medžiaga / medžiagų grupė</w:t>
            </w:r>
          </w:p>
        </w:tc>
        <w:tc>
          <w:tcPr>
            <w:tcW w:w="1418" w:type="dxa"/>
            <w:shd w:val="pct25" w:color="auto" w:fill="FFFFFF"/>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CAS numeris</w:t>
            </w:r>
          </w:p>
        </w:tc>
        <w:tc>
          <w:tcPr>
            <w:tcW w:w="1559" w:type="dxa"/>
            <w:tcBorders>
              <w:bottom w:val="nil"/>
            </w:tcBorders>
            <w:shd w:val="pct25" w:color="auto" w:fill="FFFFFF"/>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Rodyklės numeris</w:t>
            </w:r>
          </w:p>
        </w:tc>
        <w:tc>
          <w:tcPr>
            <w:tcW w:w="1276" w:type="dxa"/>
            <w:tcBorders>
              <w:bottom w:val="nil"/>
            </w:tcBorders>
            <w:shd w:val="pct25" w:color="auto" w:fill="FFFFFF"/>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EB numeris</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01</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Acetonas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67-64-1</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606-001-00-8</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200-662-2</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03</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Benzenas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71-43-2</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601-020-00-8</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200-753-7</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04</w:t>
            </w:r>
          </w:p>
        </w:tc>
        <w:tc>
          <w:tcPr>
            <w:tcW w:w="4536" w:type="dxa"/>
            <w:vAlign w:val="center"/>
          </w:tcPr>
          <w:p w:rsidR="00536458" w:rsidRPr="004C5AE2" w:rsidRDefault="00536458" w:rsidP="00853381">
            <w:pPr>
              <w:pStyle w:val="Tablefootnote"/>
              <w:tabs>
                <w:tab w:val="clear" w:pos="340"/>
                <w:tab w:val="left" w:pos="0"/>
              </w:tabs>
              <w:rPr>
                <w:rFonts w:asciiTheme="minorHAnsi" w:hAnsiTheme="minorHAnsi" w:cs="Arial"/>
                <w:sz w:val="22"/>
                <w:szCs w:val="22"/>
              </w:rPr>
            </w:pPr>
            <w:bookmarkStart w:id="150" w:name="_Toc403984708"/>
            <w:bookmarkStart w:id="151" w:name="_Toc452377833"/>
            <w:bookmarkStart w:id="152" w:name="_Toc475367432"/>
            <w:bookmarkStart w:id="153" w:name="_Toc514062858"/>
            <w:r w:rsidRPr="004C5AE2">
              <w:rPr>
                <w:rFonts w:asciiTheme="minorHAnsi" w:hAnsiTheme="minorHAnsi"/>
                <w:sz w:val="22"/>
                <w:szCs w:val="22"/>
              </w:rPr>
              <w:t>Bis(2-etoksietil)eteris</w:t>
            </w:r>
            <w:bookmarkEnd w:id="150"/>
            <w:bookmarkEnd w:id="151"/>
            <w:bookmarkEnd w:id="152"/>
            <w:bookmarkEnd w:id="153"/>
          </w:p>
          <w:p w:rsidR="00536458" w:rsidRPr="004C5AE2" w:rsidRDefault="00536458" w:rsidP="00853381">
            <w:pPr>
              <w:pStyle w:val="Tablefootnote"/>
              <w:tabs>
                <w:tab w:val="clear" w:pos="340"/>
                <w:tab w:val="left" w:pos="0"/>
              </w:tabs>
              <w:rPr>
                <w:rFonts w:asciiTheme="minorHAnsi" w:hAnsiTheme="minorHAnsi" w:cs="Arial"/>
                <w:sz w:val="22"/>
                <w:szCs w:val="22"/>
              </w:rPr>
            </w:pPr>
            <w:bookmarkStart w:id="154" w:name="_Toc403984709"/>
            <w:bookmarkStart w:id="155" w:name="_Toc452377834"/>
            <w:bookmarkStart w:id="156" w:name="_Toc475367433"/>
            <w:bookmarkStart w:id="157" w:name="_Toc514062859"/>
            <w:r w:rsidRPr="004C5AE2">
              <w:rPr>
                <w:rFonts w:asciiTheme="minorHAnsi" w:hAnsiTheme="minorHAnsi"/>
                <w:sz w:val="22"/>
                <w:szCs w:val="22"/>
              </w:rPr>
              <w:t>(dietilenglikoldimetileteris, dimetilglikolis)</w:t>
            </w:r>
            <w:bookmarkEnd w:id="154"/>
            <w:bookmarkEnd w:id="155"/>
            <w:bookmarkEnd w:id="156"/>
            <w:bookmarkEnd w:id="157"/>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111-96-6</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05</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Butan-1-olis (n-butilalkoholis)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71-36-3</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603-004-00-6</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200-751-6</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06</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Butan-2-olis (sec-butilalkoholis)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78-92-2</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603-127-00-5</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201-158-5</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07</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2-n-butoksietanolis (etilenglikolmonobutileteris, butilglikolis)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111-76-2</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603-014-00-0</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203-905-0</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08</w:t>
            </w:r>
          </w:p>
        </w:tc>
        <w:tc>
          <w:tcPr>
            <w:tcW w:w="4536" w:type="dxa"/>
            <w:vAlign w:val="center"/>
          </w:tcPr>
          <w:p w:rsidR="00536458" w:rsidRPr="004C5AE2" w:rsidRDefault="00536458" w:rsidP="00853381">
            <w:pPr>
              <w:pStyle w:val="Tablefootnote"/>
              <w:tabs>
                <w:tab w:val="clear" w:pos="340"/>
                <w:tab w:val="left" w:pos="0"/>
              </w:tabs>
              <w:rPr>
                <w:rFonts w:asciiTheme="minorHAnsi" w:hAnsiTheme="minorHAnsi" w:cs="Arial"/>
                <w:sz w:val="22"/>
                <w:szCs w:val="22"/>
              </w:rPr>
            </w:pPr>
            <w:bookmarkStart w:id="158" w:name="_Toc403984710"/>
            <w:bookmarkStart w:id="159" w:name="_Toc452377835"/>
            <w:bookmarkStart w:id="160" w:name="_Toc475367434"/>
            <w:bookmarkStart w:id="161" w:name="_Toc514062860"/>
            <w:r w:rsidRPr="004C5AE2">
              <w:rPr>
                <w:rFonts w:asciiTheme="minorHAnsi" w:hAnsiTheme="minorHAnsi"/>
                <w:sz w:val="22"/>
                <w:szCs w:val="22"/>
              </w:rPr>
              <w:t>2-(2-n-butoksietoksi)etanolis (dietilenglikolmonobutileteris, butildiglikolis)</w:t>
            </w:r>
            <w:bookmarkEnd w:id="158"/>
            <w:bookmarkEnd w:id="159"/>
            <w:bookmarkEnd w:id="160"/>
            <w:bookmarkEnd w:id="161"/>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112-34-5</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603-096-00-8</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203-961-6</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09</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2-n-butoksietilacetatas (etilenglikolmonobutileteracetatas, butilglikolacetatas)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112-07-2</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607-038-00-2</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203-933-3</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10</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butoksipropanoliai (izomeriniai mišiniai)</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įvairūs</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11</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1-n-butoksipropan-2-olis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5131-66-8</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603-052-00-8</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225-878-4</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12</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1-tert-butoksipropan-2-olis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57018-52-7</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603-129-00-6</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406-180-0</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13</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n-butilacetatas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123-86-4</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607-025-00-1</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204-658-1</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14</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sec butilacetatas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105-46-4</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607-026-00-7</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203-300-1</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15</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tert. butilacetatas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540-88-5</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607-026-00-7</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208-760-7</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16</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4-butirolaktonas (tetrahidro-2-furanonas)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96-48-0</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17</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Kumolis (izopropilbenzenas)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98-82-8</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601-024-00-X</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202-704-5</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18</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Cikloheksanas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110-82-7</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601-017-00-1</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203-806-2</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19</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p-cimolis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99-87-6</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Dichlormetanas (metilenchloridas)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75-09-2</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602-004-00-3</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200-838-9</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21</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1,2-dioksietanas (etilenglikoldietileteris, dietilglikolis)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629-14-1</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22</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Dietileteris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60-29-7</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603-022-00-4</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200-467-2</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23</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Diizopropileteris (2-izopropoksipropan)</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108-20-3</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603-045-00-X</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203-560-6</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24</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1,1-dimetoksietanas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534-15-6</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605-007-00-8</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534-15-6</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25</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1,2-dimetoskietanas (etilenglikoldimetileteris, dimetilglikolis)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110-71-4</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603-031-003</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203-794-9</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26</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Dimetileteris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115-10-6</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603-019-00-8</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204-065-8</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27</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1,4-dioksanas (dietilendioksidas)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123-91-1</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603-024-00-5</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204-661-8</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lastRenderedPageBreak/>
              <w:t>28</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Di-n-propileteris (propileteris)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111-43-3</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603-045-00-X</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203-869-6</w:t>
            </w:r>
          </w:p>
        </w:tc>
      </w:tr>
      <w:tr w:rsidR="00536458" w:rsidRPr="004C5AE2" w:rsidTr="003E3497">
        <w:trPr>
          <w:cantSplit/>
        </w:trPr>
        <w:tc>
          <w:tcPr>
            <w:tcW w:w="779" w:type="dxa"/>
            <w:tcBorders>
              <w:bottom w:val="single" w:sz="4" w:space="0" w:color="auto"/>
            </w:tcBorders>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29</w:t>
            </w:r>
          </w:p>
        </w:tc>
        <w:tc>
          <w:tcPr>
            <w:tcW w:w="4536" w:type="dxa"/>
            <w:tcBorders>
              <w:bottom w:val="single" w:sz="4" w:space="0" w:color="auto"/>
            </w:tcBorders>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Acto rūgštis</w:t>
            </w:r>
          </w:p>
        </w:tc>
        <w:tc>
          <w:tcPr>
            <w:tcW w:w="1418" w:type="dxa"/>
            <w:tcBorders>
              <w:bottom w:val="single" w:sz="4" w:space="0" w:color="auto"/>
            </w:tcBorders>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64-19-7</w:t>
            </w:r>
          </w:p>
        </w:tc>
        <w:tc>
          <w:tcPr>
            <w:tcW w:w="1559" w:type="dxa"/>
            <w:tcBorders>
              <w:bottom w:val="single" w:sz="4" w:space="0" w:color="auto"/>
            </w:tcBorders>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607-002-00-6</w:t>
            </w:r>
          </w:p>
        </w:tc>
        <w:tc>
          <w:tcPr>
            <w:tcW w:w="1276" w:type="dxa"/>
            <w:tcBorders>
              <w:bottom w:val="single" w:sz="4" w:space="0" w:color="auto"/>
            </w:tcBorders>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200-580-7</w:t>
            </w:r>
          </w:p>
        </w:tc>
      </w:tr>
      <w:tr w:rsidR="00536458" w:rsidRPr="004C5AE2" w:rsidTr="003E3497">
        <w:trPr>
          <w:cantSplit/>
        </w:trPr>
        <w:tc>
          <w:tcPr>
            <w:tcW w:w="779" w:type="dxa"/>
            <w:shd w:val="pct25" w:color="auto" w:fill="auto"/>
            <w:vAlign w:val="center"/>
          </w:tcPr>
          <w:p w:rsidR="00536458" w:rsidRPr="004C5AE2" w:rsidRDefault="00536458" w:rsidP="00D80F4C">
            <w:pPr>
              <w:pStyle w:val="Tablefootnote"/>
              <w:ind w:left="340" w:hanging="340"/>
              <w:rPr>
                <w:rFonts w:asciiTheme="minorHAnsi" w:hAnsiTheme="minorHAnsi" w:cs="Arial"/>
                <w:sz w:val="22"/>
                <w:szCs w:val="22"/>
              </w:rPr>
            </w:pPr>
          </w:p>
        </w:tc>
        <w:tc>
          <w:tcPr>
            <w:tcW w:w="4536" w:type="dxa"/>
            <w:shd w:val="pct25" w:color="auto" w:fill="auto"/>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Medžiaga / medžiagų grupė</w:t>
            </w:r>
          </w:p>
        </w:tc>
        <w:tc>
          <w:tcPr>
            <w:tcW w:w="1418" w:type="dxa"/>
            <w:shd w:val="pct25" w:color="auto" w:fill="auto"/>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CAS numeris</w:t>
            </w:r>
          </w:p>
        </w:tc>
        <w:tc>
          <w:tcPr>
            <w:tcW w:w="1559" w:type="dxa"/>
            <w:shd w:val="pct25" w:color="auto" w:fill="auto"/>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Rodyklės numeris</w:t>
            </w:r>
          </w:p>
        </w:tc>
        <w:tc>
          <w:tcPr>
            <w:tcW w:w="1276" w:type="dxa"/>
            <w:shd w:val="pct25" w:color="auto" w:fill="auto"/>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EB numeris</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30</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Acto rūgšties hidridas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108-24-7</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607-008-00-9</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203-564-8</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31</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 xml:space="preserve">Etanolis </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64-17-5</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603-002-00-5</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200-578-6</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32</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2-etoksietanolis (etilenglikolmonoetileteris, etilglikolis)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110-80-5</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603-012-00-X</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203-804-1</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33</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1-etoksipropan-2-olis (propilenglikolmonoetileteris)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1569-02-4</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34</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Etilacetatas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141-78-6</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607-022-00-5</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205-500-4</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35</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Etilbenzenas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100-41-4</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601-023-00-4</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202-849-4</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36</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Etilformiatas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109-94-4</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607-015-00-7</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203-721-0</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38</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Heptanas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147-82-5</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601-008-00-2</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205-563-8</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39</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n-heksanas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110-54-3</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601-037-00-0</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203-777-6</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40</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Heksanas (izomerų mišiniai)</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92112-69-1</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601-007-00-7</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295-570-2</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41</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Heksan-1-olis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111-27-3</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603-059-00-6</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203-852-3</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42</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Izobutilacetatas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110-19-0</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607-026-00-7</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203-745-1</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43</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Izopropilacetatas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108-21-4</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607-024-00-6</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203-561-1</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44</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Metanolis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67-56-1</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603-001-00-X</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200-659-6</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45</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1-metoksi-2-propilacetatas (propilenglikolmonometileteracetatas)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108-65-6</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46</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2-metoksietanolis (etilenglikolmonometileteris, metilglikolis)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109-86-4</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603-011-00-4</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203-713-7</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47</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2-metoksietilacetatas (metilglikolacetatas)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110-49-6</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607-036-00-1</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203-772-9</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48</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1-metoksipropan-2-olis (propilenglikolmonometileteris)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107-98-2</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49</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Metilacetatas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79-20-9</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607-021-00-X</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201-185-2</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50</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2-metilbutanas (i-pentanas)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78-78-4</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601-006-00-1</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201-142-8</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51</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Metilcikloheksanas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108-87-2</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601-018-00-7</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203-624-3</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52</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Metiletilketonas (2-butanonas, MEK)</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78-93-3</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606-002-00-3</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201-159-0</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53</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 xml:space="preserve">Metilformiatas </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107-31-3</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607-014-00-1</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203-481-7</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54</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2-metilpentanas (i-heksanas)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107-83-5</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203-523-4</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55</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4-metilpentan-2-onas (metilisobutilketonas, MIBK)</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108-10-1</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606-004-00-4</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203-550-1</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56</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2-metilpropanas (izobutanas)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75-28-5</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59</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n-pentanas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109-66-0</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601-006-00-1</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203-692-4</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57</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2-metilpropan-1-olis (izobutanolis)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78-83-1</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603-108-00-1</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201-148-0</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lastRenderedPageBreak/>
              <w:t>58</w:t>
            </w:r>
          </w:p>
        </w:tc>
        <w:tc>
          <w:tcPr>
            <w:tcW w:w="4536" w:type="dxa"/>
            <w:vAlign w:val="center"/>
          </w:tcPr>
          <w:p w:rsidR="00536458" w:rsidRPr="004C5AE2" w:rsidRDefault="00536458" w:rsidP="00853381">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N-metil-2-pirolidonas (1-metil-2-pirolidinonas)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872-50-4</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606-021-00-7</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212-828-1</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Pentan-1-olis (n-amilalkoholis)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71-41-0</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603-006-00-7</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200-752-1</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61</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Pentan-2-olis (sec amilalkoholis)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6032-29-7</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603-006-00-7</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227-907-6</w:t>
            </w:r>
          </w:p>
        </w:tc>
      </w:tr>
      <w:tr w:rsidR="00536458" w:rsidRPr="004C5AE2" w:rsidTr="003E3497">
        <w:trPr>
          <w:cantSplit/>
        </w:trPr>
        <w:tc>
          <w:tcPr>
            <w:tcW w:w="779" w:type="dxa"/>
            <w:shd w:val="pct25" w:color="auto" w:fill="FFFFFF"/>
            <w:vAlign w:val="center"/>
          </w:tcPr>
          <w:p w:rsidR="00536458" w:rsidRPr="004C5AE2" w:rsidRDefault="00030629"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Eil. N</w:t>
            </w:r>
            <w:r w:rsidR="00536458" w:rsidRPr="004C5AE2">
              <w:rPr>
                <w:rFonts w:asciiTheme="minorHAnsi" w:hAnsiTheme="minorHAnsi"/>
                <w:sz w:val="22"/>
                <w:szCs w:val="22"/>
              </w:rPr>
              <w:t>r.</w:t>
            </w:r>
          </w:p>
        </w:tc>
        <w:tc>
          <w:tcPr>
            <w:tcW w:w="4536" w:type="dxa"/>
            <w:shd w:val="pct25" w:color="auto" w:fill="FFFFFF"/>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Medžiaga / medžiagų grupė</w:t>
            </w:r>
          </w:p>
        </w:tc>
        <w:tc>
          <w:tcPr>
            <w:tcW w:w="1418" w:type="dxa"/>
            <w:shd w:val="pct25" w:color="auto" w:fill="FFFFFF"/>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CAS numeris</w:t>
            </w:r>
          </w:p>
        </w:tc>
        <w:tc>
          <w:tcPr>
            <w:tcW w:w="1559" w:type="dxa"/>
            <w:tcBorders>
              <w:bottom w:val="nil"/>
            </w:tcBorders>
            <w:shd w:val="pct25" w:color="auto" w:fill="FFFFFF"/>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Rodyklės numeris</w:t>
            </w:r>
          </w:p>
        </w:tc>
        <w:tc>
          <w:tcPr>
            <w:tcW w:w="1276" w:type="dxa"/>
            <w:tcBorders>
              <w:bottom w:val="nil"/>
            </w:tcBorders>
            <w:shd w:val="pct25" w:color="auto" w:fill="FFFFFF"/>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EB numeris</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62</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Pentanoliai (izomerų mišiniai)</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įvairūs</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63</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Petroleteriai + benzinai (daugiausia nearomatiniai angliavandenilių mišiniai)</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įvairūs</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64</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Žibalas (daugiausia nearomatiniai angliavandenilių mišiniai); frakcijos – iki 240 °C virimo temperatūros, esant 1 013,25 mbar</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įvairūs</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65</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Propan-1-olis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71-23-8</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603-003-00-0</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200-746-9</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66</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Propan-2-olis (izopropilalkoholis, izopropanolis)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67-63-0</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603-117-00-0</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200-661-7</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67</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2-(propiloksi)etanolis (etilenglikolmonopropileteris, propilglikolis)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2807-30-9</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603-095-00-2</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220-548-6</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68</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 xml:space="preserve">n-propilacetatas </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109-60-4</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607-024-00-6</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203-686-1</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69</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Stirolis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100-42-5</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601-026-00-0</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202-851-5</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70</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Tetrachloretenas (perchloretilenas, PER)</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127-18-4</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602-028-00-4</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204-825-9</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70</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Tetrahidrofuranas (oksolanas)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109-99-9</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603-025-00-0</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203-726-8</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71</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 xml:space="preserve">Toluolas </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108-88-3</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601-021-00-3</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203-625-9</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72</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Trichloretenas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79-01-6</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602-027-00-9</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201-167-4</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73</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 xml:space="preserve">1,2,3-trimetilbenzenas </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526-73-8</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74</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1,2,4-trimetilbenzenas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95-63-6</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601-043-00-3</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202-436-9</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75</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1,3,5-trimetilbenzenas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108-67-8</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76</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Trimetilbenzoliai (izomerų mišiniai)</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įvairūs</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77</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Vaitspiritai (daugiausia nearomatiniai angliavandenilių mišiniai)</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įvairūs</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78</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o-ksilolis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95-47-6</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601-022-00-9</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202-422-2</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79</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m-ksilolis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108-38-3</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601-022-00-9</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203-576-3</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80</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p-ksilolis</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106-42-3</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601-022-00-9</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203-396-5</w:t>
            </w:r>
          </w:p>
        </w:tc>
      </w:tr>
      <w:tr w:rsidR="00536458" w:rsidRPr="004C5AE2" w:rsidTr="003E3497">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81</w:t>
            </w:r>
          </w:p>
        </w:tc>
        <w:tc>
          <w:tcPr>
            <w:tcW w:w="4536" w:type="dxa"/>
            <w:vAlign w:val="center"/>
          </w:tcPr>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Ksiloliai (izomerų mišiniai)</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1330-20-7</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601-022-00-9</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215-535-7</w:t>
            </w:r>
          </w:p>
        </w:tc>
      </w:tr>
    </w:tbl>
    <w:p w:rsidR="00536458" w:rsidRPr="004C5AE2" w:rsidRDefault="00536458" w:rsidP="00536458">
      <w:pPr>
        <w:pStyle w:val="Tablefootnote"/>
        <w:ind w:left="340" w:hanging="340"/>
        <w:rPr>
          <w:rFonts w:asciiTheme="minorHAnsi" w:hAnsiTheme="minorHAnsi" w:cs="Arial"/>
          <w:sz w:val="22"/>
          <w:szCs w:val="22"/>
        </w:rPr>
      </w:pPr>
    </w:p>
    <w:p w:rsidR="00536458" w:rsidRPr="004C5AE2" w:rsidRDefault="00536458" w:rsidP="00536458">
      <w:pPr>
        <w:pStyle w:val="Tablefootnote"/>
        <w:tabs>
          <w:tab w:val="clear" w:pos="340"/>
          <w:tab w:val="left" w:pos="0"/>
        </w:tabs>
        <w:rPr>
          <w:rFonts w:asciiTheme="minorHAnsi" w:hAnsiTheme="minorHAnsi" w:cs="Arial"/>
          <w:sz w:val="22"/>
          <w:szCs w:val="22"/>
        </w:rPr>
      </w:pPr>
      <w:r w:rsidRPr="004C5AE2">
        <w:rPr>
          <w:rFonts w:asciiTheme="minorHAnsi" w:hAnsiTheme="minorHAnsi"/>
          <w:sz w:val="22"/>
          <w:szCs w:val="22"/>
        </w:rPr>
        <w:t>Toliau nurodyti medžiagų mišiniai sudaryti iš nedidelio pavienių junginių, kurie paprastai gali būti aptikti ir po vieną, kiekio.</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4536"/>
        <w:gridCol w:w="1418"/>
        <w:gridCol w:w="1559"/>
        <w:gridCol w:w="1276"/>
      </w:tblGrid>
      <w:tr w:rsidR="00536458" w:rsidRPr="004C5AE2" w:rsidTr="00536458">
        <w:trPr>
          <w:cantSplit/>
        </w:trPr>
        <w:tc>
          <w:tcPr>
            <w:tcW w:w="779" w:type="dxa"/>
            <w:shd w:val="pct25" w:color="auto" w:fill="FFFFFF"/>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Eil. nr.</w:t>
            </w:r>
          </w:p>
        </w:tc>
        <w:tc>
          <w:tcPr>
            <w:tcW w:w="4536" w:type="dxa"/>
            <w:shd w:val="pct25" w:color="auto" w:fill="FFFFFF"/>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Medžiaga / medžiagų grupė</w:t>
            </w:r>
          </w:p>
        </w:tc>
        <w:tc>
          <w:tcPr>
            <w:tcW w:w="1418" w:type="dxa"/>
            <w:shd w:val="pct25" w:color="auto" w:fill="FFFFFF"/>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CAS numeris</w:t>
            </w:r>
          </w:p>
        </w:tc>
        <w:tc>
          <w:tcPr>
            <w:tcW w:w="1559" w:type="dxa"/>
            <w:tcBorders>
              <w:bottom w:val="nil"/>
            </w:tcBorders>
            <w:shd w:val="pct25" w:color="auto" w:fill="FFFFFF"/>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Rodyklės numeris</w:t>
            </w:r>
          </w:p>
        </w:tc>
        <w:tc>
          <w:tcPr>
            <w:tcW w:w="1276" w:type="dxa"/>
            <w:tcBorders>
              <w:bottom w:val="nil"/>
            </w:tcBorders>
            <w:shd w:val="pct25" w:color="auto" w:fill="FFFFFF"/>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EB numeris</w:t>
            </w:r>
          </w:p>
        </w:tc>
      </w:tr>
      <w:tr w:rsidR="00536458" w:rsidRPr="004C5AE2" w:rsidTr="00536458">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76</w:t>
            </w:r>
          </w:p>
        </w:tc>
        <w:tc>
          <w:tcPr>
            <w:tcW w:w="453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Trimetilbenzoliai (izomerų mišiniai)</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įvairūs</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p>
        </w:tc>
      </w:tr>
      <w:tr w:rsidR="00536458" w:rsidRPr="004C5AE2" w:rsidTr="00536458">
        <w:trPr>
          <w:cantSplit/>
        </w:trPr>
        <w:tc>
          <w:tcPr>
            <w:tcW w:w="77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81</w:t>
            </w:r>
          </w:p>
        </w:tc>
        <w:tc>
          <w:tcPr>
            <w:tcW w:w="453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Ksiloliai (izomerų mišiniai)</w:t>
            </w:r>
          </w:p>
        </w:tc>
        <w:tc>
          <w:tcPr>
            <w:tcW w:w="1418"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1330-20-7</w:t>
            </w:r>
          </w:p>
        </w:tc>
        <w:tc>
          <w:tcPr>
            <w:tcW w:w="1559"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601-022-00-9</w:t>
            </w:r>
          </w:p>
        </w:tc>
        <w:tc>
          <w:tcPr>
            <w:tcW w:w="1276" w:type="dxa"/>
            <w:vAlign w:val="center"/>
          </w:tcPr>
          <w:p w:rsidR="00536458" w:rsidRPr="004C5AE2" w:rsidRDefault="00536458" w:rsidP="00536458">
            <w:pPr>
              <w:pStyle w:val="Tablefootnote"/>
              <w:ind w:left="340" w:hanging="340"/>
              <w:rPr>
                <w:rFonts w:asciiTheme="minorHAnsi" w:hAnsiTheme="minorHAnsi" w:cs="Arial"/>
                <w:sz w:val="22"/>
                <w:szCs w:val="22"/>
              </w:rPr>
            </w:pPr>
            <w:r w:rsidRPr="004C5AE2">
              <w:rPr>
                <w:rFonts w:asciiTheme="minorHAnsi" w:hAnsiTheme="minorHAnsi"/>
                <w:sz w:val="22"/>
                <w:szCs w:val="22"/>
              </w:rPr>
              <w:t>215-535-7</w:t>
            </w:r>
          </w:p>
        </w:tc>
      </w:tr>
    </w:tbl>
    <w:p w:rsidR="00F653D9" w:rsidRPr="004C5AE2" w:rsidRDefault="00B1266C" w:rsidP="007C21AF">
      <w:pPr>
        <w:pStyle w:val="Heading1"/>
        <w:pageBreakBefore/>
        <w:ind w:left="0" w:firstLine="0"/>
        <w:jc w:val="both"/>
        <w:rPr>
          <w:sz w:val="24"/>
          <w:szCs w:val="24"/>
        </w:rPr>
      </w:pPr>
      <w:bookmarkStart w:id="162" w:name="_Toc12444069"/>
      <w:r w:rsidRPr="004C5AE2">
        <w:rPr>
          <w:sz w:val="24"/>
          <w:szCs w:val="24"/>
        </w:rPr>
        <w:lastRenderedPageBreak/>
        <w:t>C priedas</w:t>
      </w:r>
      <w:bookmarkEnd w:id="162"/>
    </w:p>
    <w:p w:rsidR="00B1266C" w:rsidRPr="004C5AE2" w:rsidRDefault="00B1266C" w:rsidP="007C21AF">
      <w:pPr>
        <w:pStyle w:val="Title"/>
        <w:jc w:val="both"/>
        <w:rPr>
          <w:rFonts w:asciiTheme="minorHAnsi" w:hAnsiTheme="minorHAnsi"/>
        </w:rPr>
      </w:pPr>
      <w:r w:rsidRPr="004C5AE2">
        <w:rPr>
          <w:rFonts w:asciiTheme="minorHAnsi" w:hAnsiTheme="minorHAnsi"/>
        </w:rPr>
        <w:t>Visų sistemų barstomosios medžiagos ir termoplastikų įmaišomųjų sistemų kokybės užtikrinimas</w:t>
      </w:r>
    </w:p>
    <w:p w:rsidR="00B1266C" w:rsidRPr="004C5AE2" w:rsidRDefault="00B1266C" w:rsidP="007C21AF">
      <w:pPr>
        <w:pStyle w:val="Tablefootnote"/>
        <w:tabs>
          <w:tab w:val="clear" w:pos="340"/>
          <w:tab w:val="left" w:pos="0"/>
        </w:tabs>
        <w:rPr>
          <w:rFonts w:asciiTheme="minorHAnsi" w:hAnsiTheme="minorHAnsi" w:cs="Arial"/>
          <w:sz w:val="24"/>
          <w:szCs w:val="24"/>
        </w:rPr>
      </w:pPr>
    </w:p>
    <w:p w:rsidR="00B1266C" w:rsidRPr="004C5AE2" w:rsidRDefault="00B1266C" w:rsidP="007C21AF">
      <w:pPr>
        <w:pStyle w:val="Tablefootnote"/>
        <w:tabs>
          <w:tab w:val="clear" w:pos="340"/>
          <w:tab w:val="left" w:pos="0"/>
        </w:tabs>
        <w:rPr>
          <w:rFonts w:asciiTheme="minorHAnsi" w:hAnsiTheme="minorHAnsi" w:cs="Arial"/>
          <w:sz w:val="24"/>
          <w:szCs w:val="24"/>
        </w:rPr>
      </w:pPr>
      <w:r w:rsidRPr="004C5AE2">
        <w:rPr>
          <w:rFonts w:asciiTheme="minorHAnsi" w:hAnsiTheme="minorHAnsi"/>
          <w:sz w:val="24"/>
          <w:szCs w:val="24"/>
        </w:rPr>
        <w:t>Termoplastikų barstomosios medžiagos ir įmaišomųjų sistemų kokybei užtikrinti pirminio pavyzdžio bandymui nustatomi toliau nurodyti pirminio pavyzdžio bandymo parametrai visoms ženklinimo sistemoms ir termoplastikų įmaišomosioms sistemoms</w:t>
      </w:r>
      <w:r w:rsidR="005C6B21" w:rsidRPr="004C5AE2">
        <w:rPr>
          <w:rStyle w:val="FootnoteReference"/>
          <w:rFonts w:asciiTheme="minorHAnsi" w:hAnsiTheme="minorHAnsi" w:cs="Arial"/>
          <w:sz w:val="24"/>
          <w:szCs w:val="24"/>
        </w:rPr>
        <w:footnoteReference w:id="5"/>
      </w:r>
      <w:r w:rsidRPr="004C5AE2">
        <w:rPr>
          <w:rFonts w:asciiTheme="minorHAnsi" w:hAnsiTheme="minorHAnsi"/>
          <w:sz w:val="24"/>
          <w:szCs w:val="24"/>
        </w:rPr>
        <w:t>:</w:t>
      </w:r>
    </w:p>
    <w:p w:rsidR="00B1266C" w:rsidRPr="004C5AE2" w:rsidRDefault="00B1266C" w:rsidP="007C21AF">
      <w:pPr>
        <w:jc w:val="both"/>
        <w:rPr>
          <w:snapToGrid w:val="0"/>
          <w:sz w:val="24"/>
        </w:rPr>
      </w:pPr>
    </w:p>
    <w:p w:rsidR="00B1266C" w:rsidRPr="004C5AE2" w:rsidRDefault="00B1266C" w:rsidP="007C21AF">
      <w:pPr>
        <w:numPr>
          <w:ilvl w:val="0"/>
          <w:numId w:val="11"/>
        </w:numPr>
        <w:jc w:val="both"/>
        <w:rPr>
          <w:snapToGrid w:val="0"/>
          <w:sz w:val="24"/>
        </w:rPr>
      </w:pPr>
      <w:r w:rsidRPr="004C5AE2">
        <w:rPr>
          <w:snapToGrid w:val="0"/>
          <w:sz w:val="24"/>
        </w:rPr>
        <w:t xml:space="preserve">Naudotini sietai klasifikavimo kreivėms pagal standartą DIN EN 1423 turi būti imami iš ISO 565 „Matavimai R40/3“. Barstomosios medžiagos mišinių atveju kiekviename kitame vienu dydžiu mažesniame siete pagal ISO 565 „Matavimai R40/3“ turi likti bent 5 % (kaupiamuoju būdu) šviesą atspindinčių dalelių. </w:t>
      </w:r>
    </w:p>
    <w:p w:rsidR="00B1266C" w:rsidRPr="004C5AE2" w:rsidRDefault="00B1266C" w:rsidP="007C21AF">
      <w:pPr>
        <w:jc w:val="both"/>
        <w:rPr>
          <w:snapToGrid w:val="0"/>
          <w:sz w:val="24"/>
        </w:rPr>
      </w:pPr>
    </w:p>
    <w:p w:rsidR="00B1266C" w:rsidRPr="004C5AE2" w:rsidRDefault="00B1266C" w:rsidP="007C21AF">
      <w:pPr>
        <w:pStyle w:val="BodyTextIndent"/>
        <w:ind w:firstLine="0"/>
        <w:jc w:val="both"/>
      </w:pPr>
      <w:r w:rsidRPr="004C5AE2">
        <w:rPr>
          <w:snapToGrid w:val="0"/>
          <w:sz w:val="24"/>
        </w:rPr>
        <w:t>Taip turi būti užtikrinta, kad barstomosios medžiagos mišiniuose būtų pakankamai dideli šviesą atspindintys rutuliukai, kad būtų užtikrintas pakankamas šviesogrąžis atspindys</w:t>
      </w:r>
      <w:r w:rsidRPr="004C5AE2">
        <w:t xml:space="preserve">. </w:t>
      </w:r>
    </w:p>
    <w:p w:rsidR="00B1266C" w:rsidRPr="004C5AE2" w:rsidRDefault="00B1266C" w:rsidP="007C21AF">
      <w:pPr>
        <w:jc w:val="both"/>
        <w:rPr>
          <w:snapToGrid w:val="0"/>
          <w:sz w:val="24"/>
        </w:rPr>
      </w:pPr>
    </w:p>
    <w:p w:rsidR="00B1266C" w:rsidRPr="004C5AE2" w:rsidRDefault="00B1266C" w:rsidP="007C21AF">
      <w:pPr>
        <w:numPr>
          <w:ilvl w:val="0"/>
          <w:numId w:val="11"/>
        </w:numPr>
        <w:jc w:val="both"/>
        <w:rPr>
          <w:snapToGrid w:val="0"/>
          <w:sz w:val="24"/>
        </w:rPr>
      </w:pPr>
      <w:r w:rsidRPr="004C5AE2">
        <w:rPr>
          <w:snapToGrid w:val="0"/>
          <w:sz w:val="24"/>
        </w:rPr>
        <w:t xml:space="preserve">Bandymų laboratorijos atliekamo tinkamumo bandymo metu aparatu „Camsizer“ nustatyta barstomosios medžiagos mišinių sieto kreivė naudojama kaip pirminis pavyzdys, jeigu prašymo teikėjas ir (arba) barstomosios medžiagos tiekėjas negali pateikti savo „Camsizer“ sieto kreivės. Leistini pavienių liekanų nuokrypiai kiekviename pagal specifikacijas nurodytame siete ateityje sudaro ± 50 % ant. Pirmiau 1 poskirsnyje nurodyta vertė, sudaranti ne mažiau kaip 5 % šviesą atspindinčių rutuliukų, turi būti pasiekta, t. y. turi būti laikomasi 5 % kriterijaus net pritaikius atitinkamo sieto pavienių liekanų 50 % nuokrypį. </w:t>
      </w:r>
    </w:p>
    <w:p w:rsidR="00B1266C" w:rsidRPr="004C5AE2" w:rsidRDefault="00B1266C" w:rsidP="007C21AF">
      <w:pPr>
        <w:jc w:val="both"/>
        <w:rPr>
          <w:snapToGrid w:val="0"/>
          <w:sz w:val="24"/>
        </w:rPr>
      </w:pPr>
    </w:p>
    <w:p w:rsidR="00B1266C" w:rsidRPr="004C5AE2" w:rsidRDefault="00B1266C" w:rsidP="007C21AF">
      <w:pPr>
        <w:ind w:left="360" w:firstLine="0"/>
        <w:jc w:val="both"/>
        <w:rPr>
          <w:snapToGrid w:val="0"/>
          <w:sz w:val="24"/>
        </w:rPr>
      </w:pPr>
      <w:r w:rsidRPr="004C5AE2">
        <w:rPr>
          <w:snapToGrid w:val="0"/>
          <w:sz w:val="24"/>
        </w:rPr>
        <w:t xml:space="preserve">Pavyzdys. Jeigu tinkamumo bandymo metu sietu 500 μm buvo nustatyta 30 g liekanų, nuokrypio diapazonas yra nuo 15 g iki 45 g. Taip turi būti užtikrinama, kad praktikoje tiekiami barstomosios medžiagos mišiniai atitiktų bandymų laboratorijai tinkamumo bandymui atlikti pateiktus mišinius nurodytose ribose. </w:t>
      </w:r>
    </w:p>
    <w:p w:rsidR="00B1266C" w:rsidRPr="004C5AE2" w:rsidRDefault="00B1266C" w:rsidP="007C21AF">
      <w:pPr>
        <w:jc w:val="both"/>
        <w:rPr>
          <w:snapToGrid w:val="0"/>
          <w:sz w:val="24"/>
        </w:rPr>
      </w:pPr>
    </w:p>
    <w:p w:rsidR="00B1266C" w:rsidRPr="004C5AE2" w:rsidRDefault="00B1266C" w:rsidP="007C21AF">
      <w:pPr>
        <w:numPr>
          <w:ilvl w:val="0"/>
          <w:numId w:val="11"/>
        </w:numPr>
        <w:jc w:val="both"/>
        <w:rPr>
          <w:snapToGrid w:val="0"/>
          <w:sz w:val="24"/>
        </w:rPr>
      </w:pPr>
      <w:r w:rsidRPr="004C5AE2">
        <w:rPr>
          <w:snapToGrid w:val="0"/>
          <w:sz w:val="24"/>
        </w:rPr>
        <w:t xml:space="preserve">Ėminio ėmimui atliekant tinkamumo bandymą galioja nuostata, kad gamintojas pats yra atsakingas už tai, kad bandymų laboratorijai būtų pateiktas tipiškas pavyzdys. Tinkamumo bandymui atlikti gamintojo pristatyta barstomoji medžiaga, pvz., 25 kg pakuotė, 1/1 dalytuvu padalijamas į bandymui atlikti reikalingas dalis. </w:t>
      </w:r>
    </w:p>
    <w:p w:rsidR="00B1266C" w:rsidRPr="004C5AE2" w:rsidRDefault="00B1266C" w:rsidP="007C21AF">
      <w:pPr>
        <w:jc w:val="both"/>
        <w:rPr>
          <w:snapToGrid w:val="0"/>
          <w:sz w:val="24"/>
        </w:rPr>
      </w:pPr>
    </w:p>
    <w:p w:rsidR="00B1266C" w:rsidRPr="00A05593" w:rsidRDefault="00B1266C" w:rsidP="007C21AF">
      <w:pPr>
        <w:numPr>
          <w:ilvl w:val="0"/>
          <w:numId w:val="11"/>
        </w:numPr>
        <w:jc w:val="both"/>
        <w:rPr>
          <w:snapToGrid w:val="0"/>
          <w:sz w:val="24"/>
        </w:rPr>
      </w:pPr>
      <w:r w:rsidRPr="004C5AE2">
        <w:rPr>
          <w:snapToGrid w:val="0"/>
          <w:sz w:val="24"/>
        </w:rPr>
        <w:t>Barstomosios medžiagos komerciniame pavadinime gali būti nurodyta tik faktiškai nustatyta kvalifikavimo kreivė.</w:t>
      </w:r>
      <w:bookmarkEnd w:id="0"/>
    </w:p>
    <w:sectPr w:rsidR="00B1266C" w:rsidRPr="00A05593" w:rsidSect="00E6359B">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EF9" w:rsidRDefault="00E75EF9" w:rsidP="006D5959">
      <w:r>
        <w:separator/>
      </w:r>
    </w:p>
  </w:endnote>
  <w:endnote w:type="continuationSeparator" w:id="0">
    <w:p w:rsidR="00E75EF9" w:rsidRDefault="00E75EF9" w:rsidP="006D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593" w:rsidRDefault="00A05593">
    <w:pPr>
      <w:tabs>
        <w:tab w:val="left" w:pos="3686"/>
      </w:tabs>
      <w:ind w:right="360"/>
      <w:rPr>
        <w:sz w:val="24"/>
      </w:rPr>
    </w:pPr>
    <w:r>
      <w:rPr>
        <w:sz w:val="24"/>
      </w:rPr>
      <w:fldChar w:fldCharType="begin"/>
    </w:r>
    <w:r>
      <w:rPr>
        <w:sz w:val="24"/>
      </w:rPr>
      <w:instrText xml:space="preserve"> PAGE </w:instrText>
    </w:r>
    <w:r>
      <w:rPr>
        <w:sz w:val="24"/>
      </w:rPr>
      <w:fldChar w:fldCharType="separate"/>
    </w:r>
    <w:r>
      <w:rPr>
        <w:noProof/>
        <w:sz w:val="24"/>
      </w:rPr>
      <w:t>XXIV</w:t>
    </w:r>
    <w:r>
      <w:rPr>
        <w:sz w:val="24"/>
      </w:rPr>
      <w:fldChar w:fldCharType="end"/>
    </w:r>
    <w:r>
      <w:rPr>
        <w:sz w:val="24"/>
      </w:rPr>
      <w:tab/>
      <w:t>1997 m. birželio mėn. projektas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EF9" w:rsidRDefault="00E75EF9" w:rsidP="006D5959">
      <w:r>
        <w:separator/>
      </w:r>
    </w:p>
  </w:footnote>
  <w:footnote w:type="continuationSeparator" w:id="0">
    <w:p w:rsidR="00E75EF9" w:rsidRDefault="00E75EF9" w:rsidP="006D5959">
      <w:r>
        <w:continuationSeparator/>
      </w:r>
    </w:p>
  </w:footnote>
  <w:footnote w:id="1">
    <w:p w:rsidR="00A05593" w:rsidRDefault="00A05593" w:rsidP="003E3497">
      <w:pPr>
        <w:spacing w:after="120"/>
        <w:ind w:left="0" w:firstLine="0"/>
      </w:pPr>
      <w:r>
        <w:rPr>
          <w:rStyle w:val="FootnoteReference"/>
        </w:rPr>
        <w:footnoteRef/>
      </w:r>
      <w:r>
        <w:t xml:space="preserve"> Išvardyti naudojimo metodai gali būti registruoti prekių ženklai arba joms gali būti taikoma dizaino apsauga.</w:t>
      </w:r>
    </w:p>
  </w:footnote>
  <w:footnote w:id="2">
    <w:p w:rsidR="00A05593" w:rsidRDefault="00A05593" w:rsidP="003E3497">
      <w:pPr>
        <w:spacing w:after="120"/>
        <w:ind w:left="0" w:firstLine="0"/>
      </w:pPr>
      <w:r>
        <w:rPr>
          <w:rStyle w:val="FootnoteReference"/>
        </w:rPr>
        <w:footnoteRef/>
      </w:r>
      <w:r>
        <w:t xml:space="preserve"> </w:t>
      </w:r>
      <w:r w:rsidR="00030629">
        <w:t>Džiūvimo</w:t>
      </w:r>
      <w:r>
        <w:t xml:space="preserve"> laikas iki tinkamumo riedėti ant viršaus priklauso, be kita ko, nuo oro sąlygų ir dengiamos medžiagos kiekio. Laboratorijoje nustatytas </w:t>
      </w:r>
      <w:r w:rsidR="00030629">
        <w:t>džiūvimo</w:t>
      </w:r>
      <w:r>
        <w:t xml:space="preserve"> laikas iki tinkamumo riedėti ant viršaus negali būti nurodytas kaip </w:t>
      </w:r>
      <w:r w:rsidR="00030629">
        <w:t>džiūvimo</w:t>
      </w:r>
      <w:r>
        <w:t xml:space="preserve"> laiko garantija praktikoje taikomomis sąlygomis.</w:t>
      </w:r>
    </w:p>
  </w:footnote>
  <w:footnote w:id="3">
    <w:p w:rsidR="00A05593" w:rsidRDefault="00A05593" w:rsidP="001D4247">
      <w:pPr>
        <w:spacing w:after="120"/>
        <w:ind w:left="0" w:firstLine="0"/>
      </w:pPr>
      <w:r>
        <w:rPr>
          <w:vertAlign w:val="superscript"/>
        </w:rPr>
        <w:footnoteRef/>
      </w:r>
      <w:r>
        <w:t xml:space="preserve"> Nudėvėtos padangos bandymo metu keičiamos.</w:t>
      </w:r>
    </w:p>
  </w:footnote>
  <w:footnote w:id="4">
    <w:p w:rsidR="00A05593" w:rsidRDefault="00A05593" w:rsidP="001D4247">
      <w:pPr>
        <w:spacing w:after="120"/>
        <w:ind w:left="0" w:firstLine="0"/>
      </w:pPr>
      <w:r>
        <w:rPr>
          <w:vertAlign w:val="superscript"/>
        </w:rPr>
        <w:footnoteRef/>
      </w:r>
      <w:r>
        <w:t xml:space="preserve"> Abu standartai ateityje bus sujungti. Barstomąsias medžiagas ir (ateityje) įmaišomąsias medžiagas naudoti galima tik tada, kai jos paženklintos CE ženklu.</w:t>
      </w:r>
    </w:p>
  </w:footnote>
  <w:footnote w:id="5">
    <w:p w:rsidR="00A05593" w:rsidRDefault="00A05593" w:rsidP="001D4247">
      <w:pPr>
        <w:spacing w:after="120"/>
        <w:ind w:left="0" w:firstLine="0"/>
      </w:pPr>
      <w:r>
        <w:rPr>
          <w:vertAlign w:val="superscript"/>
        </w:rPr>
        <w:footnoteRef/>
      </w:r>
      <w:r>
        <w:t xml:space="preserve"> Pagrindai: 2011 m. rugpjūčio mėn. suderinta su BASt, rutuliukų gamintojais ir DSGS Bergiš Gladbache bei Braunlagėje.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593" w:rsidRDefault="00A05593">
    <w:pPr>
      <w:jc w:val="center"/>
      <w:rPr>
        <w:sz w:val="24"/>
      </w:rPr>
    </w:pPr>
    <w:r>
      <w:rPr>
        <w:sz w:val="24"/>
      </w:rPr>
      <w:t>TL-M 97</w:t>
    </w:r>
  </w:p>
  <w:p w:rsidR="00A05593" w:rsidRDefault="00A05593">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50699"/>
      <w:docPartObj>
        <w:docPartGallery w:val="Page Numbers (Top of Page)"/>
        <w:docPartUnique/>
      </w:docPartObj>
    </w:sdtPr>
    <w:sdtEndPr/>
    <w:sdtContent>
      <w:p w:rsidR="00A05593" w:rsidRPr="00C427EB" w:rsidRDefault="00A05593">
        <w:pPr>
          <w:pStyle w:val="Header"/>
          <w:jc w:val="center"/>
        </w:pPr>
        <w:r>
          <w:fldChar w:fldCharType="begin"/>
        </w:r>
        <w:r>
          <w:instrText xml:space="preserve"> PAGE  \* Arabic  \* MERGEFORMAT </w:instrText>
        </w:r>
        <w:r>
          <w:fldChar w:fldCharType="separate"/>
        </w:r>
        <w:r w:rsidR="004C5AE2">
          <w:rPr>
            <w:noProof/>
          </w:rPr>
          <w:t>24</w:t>
        </w:r>
        <w:r>
          <w:fldChar w:fldCharType="end"/>
        </w:r>
      </w:p>
    </w:sdtContent>
  </w:sdt>
  <w:p w:rsidR="00A05593" w:rsidRDefault="00A05593">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593" w:rsidRDefault="00A05593" w:rsidP="00B032BC">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42298F0"/>
    <w:lvl w:ilvl="0">
      <w:start w:val="1"/>
      <w:numFmt w:val="decimal"/>
      <w:lvlText w:val="%1."/>
      <w:lvlJc w:val="left"/>
      <w:rPr>
        <w:rFonts w:asciiTheme="minorHAnsi" w:hAnsiTheme="minorHAnsi" w:cs="Arial" w:hint="default"/>
        <w:b/>
        <w:bCs/>
        <w:i w:val="0"/>
        <w:iCs w:val="0"/>
        <w:smallCaps w:val="0"/>
        <w:strike w:val="0"/>
        <w:color w:val="000000"/>
        <w:spacing w:val="0"/>
        <w:w w:val="100"/>
        <w:position w:val="0"/>
        <w:sz w:val="22"/>
        <w:szCs w:val="22"/>
        <w:u w:val="none"/>
      </w:rPr>
    </w:lvl>
    <w:lvl w:ilvl="1">
      <w:start w:val="1"/>
      <w:numFmt w:val="decimal"/>
      <w:lvlText w:val="%1.%2"/>
      <w:lvlJc w:val="left"/>
    </w:lvl>
    <w:lvl w:ilvl="2">
      <w:start w:val="1"/>
      <w:numFmt w:val="decimal"/>
      <w:lvlText w:val="%1.%2"/>
      <w:lvlJc w:val="left"/>
    </w:lvl>
    <w:lvl w:ilvl="3">
      <w:start w:val="1"/>
      <w:numFmt w:val="decimal"/>
      <w:lvlText w:val="%1.%2"/>
      <w:lvlJc w:val="left"/>
    </w:lvl>
    <w:lvl w:ilvl="4">
      <w:start w:val="1"/>
      <w:numFmt w:val="decimal"/>
      <w:lvlText w:val="%1.%2"/>
      <w:lvlJc w:val="left"/>
    </w:lvl>
    <w:lvl w:ilvl="5">
      <w:start w:val="1"/>
      <w:numFmt w:val="decimal"/>
      <w:lvlText w:val="%1.%2"/>
      <w:lvlJc w:val="left"/>
    </w:lvl>
    <w:lvl w:ilvl="6">
      <w:start w:val="1"/>
      <w:numFmt w:val="decimal"/>
      <w:lvlText w:val="%1.%2"/>
      <w:lvlJc w:val="left"/>
    </w:lvl>
    <w:lvl w:ilvl="7">
      <w:start w:val="1"/>
      <w:numFmt w:val="decimal"/>
      <w:lvlText w:val="%1.%2"/>
      <w:lvlJc w:val="left"/>
    </w:lvl>
    <w:lvl w:ilvl="8">
      <w:start w:val="1"/>
      <w:numFmt w:val="decimal"/>
      <w:lvlText w:val="%1.%2"/>
      <w:lvlJc w:val="left"/>
    </w:lvl>
  </w:abstractNum>
  <w:abstractNum w:abstractNumId="1" w15:restartNumberingAfterBreak="0">
    <w:nsid w:val="06970E6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497AD5"/>
    <w:multiLevelType w:val="hybridMultilevel"/>
    <w:tmpl w:val="0CE878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791D78"/>
    <w:multiLevelType w:val="singleLevel"/>
    <w:tmpl w:val="99C23CA6"/>
    <w:lvl w:ilvl="0">
      <w:start w:val="7"/>
      <w:numFmt w:val="bullet"/>
      <w:pStyle w:val="SP1"/>
      <w:lvlText w:val="-"/>
      <w:lvlJc w:val="left"/>
      <w:pPr>
        <w:tabs>
          <w:tab w:val="num" w:pos="1069"/>
        </w:tabs>
        <w:ind w:left="1069" w:hanging="360"/>
      </w:pPr>
      <w:rPr>
        <w:rFonts w:hint="default"/>
      </w:rPr>
    </w:lvl>
  </w:abstractNum>
  <w:abstractNum w:abstractNumId="4" w15:restartNumberingAfterBreak="0">
    <w:nsid w:val="268D198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3F200C"/>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C41C1F"/>
    <w:multiLevelType w:val="multilevel"/>
    <w:tmpl w:val="993E88FE"/>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rPr>
        <w:rFonts w:asciiTheme="minorHAnsi" w:hAnsiTheme="minorHAnsi" w:hint="default"/>
      </w:rPr>
    </w:lvl>
    <w:lvl w:ilvl="2">
      <w:start w:val="1"/>
      <w:numFmt w:val="decimal"/>
      <w:lvlText w:val="%1.%2.%3."/>
      <w:lvlJc w:val="left"/>
      <w:pPr>
        <w:ind w:left="1224"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01412C"/>
    <w:multiLevelType w:val="multilevel"/>
    <w:tmpl w:val="993E88FE"/>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rPr>
        <w:rFonts w:asciiTheme="minorHAnsi" w:hAnsiTheme="minorHAnsi" w:hint="default"/>
      </w:rPr>
    </w:lvl>
    <w:lvl w:ilvl="2">
      <w:start w:val="1"/>
      <w:numFmt w:val="decimal"/>
      <w:lvlText w:val="%1.%2.%3."/>
      <w:lvlJc w:val="left"/>
      <w:pPr>
        <w:ind w:left="1224"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612EFE"/>
    <w:multiLevelType w:val="hybridMultilevel"/>
    <w:tmpl w:val="074C60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94417DB"/>
    <w:multiLevelType w:val="singleLevel"/>
    <w:tmpl w:val="0407000F"/>
    <w:lvl w:ilvl="0">
      <w:start w:val="1"/>
      <w:numFmt w:val="decimal"/>
      <w:lvlText w:val="%1."/>
      <w:lvlJc w:val="left"/>
      <w:pPr>
        <w:tabs>
          <w:tab w:val="num" w:pos="360"/>
        </w:tabs>
        <w:ind w:left="360" w:hanging="360"/>
      </w:pPr>
      <w:rPr>
        <w:rFonts w:hint="default"/>
      </w:rPr>
    </w:lvl>
  </w:abstractNum>
  <w:abstractNum w:abstractNumId="10" w15:restartNumberingAfterBreak="0">
    <w:nsid w:val="3D702589"/>
    <w:multiLevelType w:val="singleLevel"/>
    <w:tmpl w:val="E8F485B0"/>
    <w:lvl w:ilvl="0">
      <w:start w:val="1"/>
      <w:numFmt w:val="bullet"/>
      <w:pStyle w:val="-Einzug1"/>
      <w:lvlText w:val="-"/>
      <w:lvlJc w:val="left"/>
      <w:pPr>
        <w:tabs>
          <w:tab w:val="num" w:pos="360"/>
        </w:tabs>
        <w:ind w:left="284" w:hanging="284"/>
      </w:pPr>
      <w:rPr>
        <w:rFonts w:ascii="Times New Roman" w:hAnsi="Times New Roman" w:hint="default"/>
        <w:b/>
        <w:i w:val="0"/>
        <w:sz w:val="24"/>
      </w:rPr>
    </w:lvl>
  </w:abstractNum>
  <w:abstractNum w:abstractNumId="11" w15:restartNumberingAfterBreak="0">
    <w:nsid w:val="48790F9C"/>
    <w:multiLevelType w:val="multilevel"/>
    <w:tmpl w:val="993E88FE"/>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rPr>
        <w:rFonts w:asciiTheme="minorHAnsi" w:hAnsiTheme="minorHAnsi" w:hint="default"/>
      </w:rPr>
    </w:lvl>
    <w:lvl w:ilvl="2">
      <w:start w:val="1"/>
      <w:numFmt w:val="decimal"/>
      <w:lvlText w:val="%1.%2.%3."/>
      <w:lvlJc w:val="left"/>
      <w:pPr>
        <w:ind w:left="1224"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7452F67"/>
    <w:multiLevelType w:val="hybridMultilevel"/>
    <w:tmpl w:val="F47E25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B41620C"/>
    <w:multiLevelType w:val="singleLevel"/>
    <w:tmpl w:val="04070011"/>
    <w:lvl w:ilvl="0">
      <w:start w:val="1"/>
      <w:numFmt w:val="decimal"/>
      <w:lvlText w:val="%1)"/>
      <w:lvlJc w:val="left"/>
      <w:pPr>
        <w:tabs>
          <w:tab w:val="num" w:pos="360"/>
        </w:tabs>
        <w:ind w:left="360" w:hanging="360"/>
      </w:pPr>
      <w:rPr>
        <w:rFonts w:hint="default"/>
      </w:rPr>
    </w:lvl>
  </w:abstractNum>
  <w:abstractNum w:abstractNumId="14" w15:restartNumberingAfterBreak="0">
    <w:nsid w:val="6D860D0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484C2B"/>
    <w:multiLevelType w:val="hybridMultilevel"/>
    <w:tmpl w:val="BAB2AC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
  </w:num>
  <w:num w:numId="4">
    <w:abstractNumId w:val="4"/>
  </w:num>
  <w:num w:numId="5">
    <w:abstractNumId w:val="7"/>
  </w:num>
  <w:num w:numId="6">
    <w:abstractNumId w:val="3"/>
  </w:num>
  <w:num w:numId="7">
    <w:abstractNumId w:val="13"/>
  </w:num>
  <w:num w:numId="8">
    <w:abstractNumId w:val="11"/>
  </w:num>
  <w:num w:numId="9">
    <w:abstractNumId w:val="6"/>
  </w:num>
  <w:num w:numId="10">
    <w:abstractNumId w:val="10"/>
  </w:num>
  <w:num w:numId="11">
    <w:abstractNumId w:val="9"/>
  </w:num>
  <w:num w:numId="12">
    <w:abstractNumId w:val="15"/>
  </w:num>
  <w:num w:numId="13">
    <w:abstractNumId w:val="8"/>
  </w:num>
  <w:num w:numId="14">
    <w:abstractNumId w:val="2"/>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96"/>
    <w:rsid w:val="00001AF1"/>
    <w:rsid w:val="0000718D"/>
    <w:rsid w:val="00012C48"/>
    <w:rsid w:val="00030629"/>
    <w:rsid w:val="00032E7A"/>
    <w:rsid w:val="00036B48"/>
    <w:rsid w:val="000503D0"/>
    <w:rsid w:val="00061E4E"/>
    <w:rsid w:val="0006290A"/>
    <w:rsid w:val="0006557A"/>
    <w:rsid w:val="00065E75"/>
    <w:rsid w:val="00067037"/>
    <w:rsid w:val="0006760D"/>
    <w:rsid w:val="00070660"/>
    <w:rsid w:val="000766A6"/>
    <w:rsid w:val="00080A86"/>
    <w:rsid w:val="000923BB"/>
    <w:rsid w:val="000A474A"/>
    <w:rsid w:val="000A5A3C"/>
    <w:rsid w:val="000B2B83"/>
    <w:rsid w:val="000B4B23"/>
    <w:rsid w:val="000B6380"/>
    <w:rsid w:val="000B73D7"/>
    <w:rsid w:val="000D47B9"/>
    <w:rsid w:val="000D5BC9"/>
    <w:rsid w:val="000D70C0"/>
    <w:rsid w:val="000E20DE"/>
    <w:rsid w:val="000E4514"/>
    <w:rsid w:val="000F7E81"/>
    <w:rsid w:val="001001BF"/>
    <w:rsid w:val="00155580"/>
    <w:rsid w:val="00161FD3"/>
    <w:rsid w:val="00193098"/>
    <w:rsid w:val="00197249"/>
    <w:rsid w:val="001A4BD1"/>
    <w:rsid w:val="001B12A8"/>
    <w:rsid w:val="001B4E56"/>
    <w:rsid w:val="001C2543"/>
    <w:rsid w:val="001C7094"/>
    <w:rsid w:val="001D17DA"/>
    <w:rsid w:val="001D4247"/>
    <w:rsid w:val="001E3D7B"/>
    <w:rsid w:val="001E5919"/>
    <w:rsid w:val="001E6414"/>
    <w:rsid w:val="001F5C99"/>
    <w:rsid w:val="002100A4"/>
    <w:rsid w:val="00216013"/>
    <w:rsid w:val="002210B7"/>
    <w:rsid w:val="00232406"/>
    <w:rsid w:val="00234C80"/>
    <w:rsid w:val="0023536B"/>
    <w:rsid w:val="00240E0D"/>
    <w:rsid w:val="00246D88"/>
    <w:rsid w:val="00251683"/>
    <w:rsid w:val="00260651"/>
    <w:rsid w:val="00261DE1"/>
    <w:rsid w:val="0026750D"/>
    <w:rsid w:val="00284C37"/>
    <w:rsid w:val="0029168C"/>
    <w:rsid w:val="002A210D"/>
    <w:rsid w:val="002A3614"/>
    <w:rsid w:val="002B2FD2"/>
    <w:rsid w:val="002C0BE7"/>
    <w:rsid w:val="002D65D1"/>
    <w:rsid w:val="002D70B1"/>
    <w:rsid w:val="003000D1"/>
    <w:rsid w:val="003114C1"/>
    <w:rsid w:val="0031501F"/>
    <w:rsid w:val="00324B33"/>
    <w:rsid w:val="0033608C"/>
    <w:rsid w:val="00337B4D"/>
    <w:rsid w:val="00345447"/>
    <w:rsid w:val="003456A9"/>
    <w:rsid w:val="003459E2"/>
    <w:rsid w:val="003508CA"/>
    <w:rsid w:val="00370F4D"/>
    <w:rsid w:val="00380189"/>
    <w:rsid w:val="003850FD"/>
    <w:rsid w:val="003876E5"/>
    <w:rsid w:val="0039084B"/>
    <w:rsid w:val="003916B9"/>
    <w:rsid w:val="003956F3"/>
    <w:rsid w:val="003A38BA"/>
    <w:rsid w:val="003A401B"/>
    <w:rsid w:val="003B1252"/>
    <w:rsid w:val="003B7C76"/>
    <w:rsid w:val="003D219A"/>
    <w:rsid w:val="003D5920"/>
    <w:rsid w:val="003E1828"/>
    <w:rsid w:val="003E3497"/>
    <w:rsid w:val="003F610E"/>
    <w:rsid w:val="003F6C43"/>
    <w:rsid w:val="0040352A"/>
    <w:rsid w:val="004056B0"/>
    <w:rsid w:val="0040636B"/>
    <w:rsid w:val="00407B63"/>
    <w:rsid w:val="00414363"/>
    <w:rsid w:val="004268BA"/>
    <w:rsid w:val="0043206D"/>
    <w:rsid w:val="004463AF"/>
    <w:rsid w:val="00451DF6"/>
    <w:rsid w:val="00456905"/>
    <w:rsid w:val="00461B5C"/>
    <w:rsid w:val="00463F9F"/>
    <w:rsid w:val="0046509B"/>
    <w:rsid w:val="0047073B"/>
    <w:rsid w:val="00474AFB"/>
    <w:rsid w:val="00491BD3"/>
    <w:rsid w:val="00491D31"/>
    <w:rsid w:val="00493616"/>
    <w:rsid w:val="004939B5"/>
    <w:rsid w:val="00495D5C"/>
    <w:rsid w:val="00495E9A"/>
    <w:rsid w:val="00497E24"/>
    <w:rsid w:val="004A2F9C"/>
    <w:rsid w:val="004A64FC"/>
    <w:rsid w:val="004B3430"/>
    <w:rsid w:val="004C2F96"/>
    <w:rsid w:val="004C32A6"/>
    <w:rsid w:val="004C5AE2"/>
    <w:rsid w:val="004D297E"/>
    <w:rsid w:val="004D7F92"/>
    <w:rsid w:val="004E0137"/>
    <w:rsid w:val="004E3D16"/>
    <w:rsid w:val="004E5314"/>
    <w:rsid w:val="004F03F3"/>
    <w:rsid w:val="004F79C9"/>
    <w:rsid w:val="0052348C"/>
    <w:rsid w:val="00523ACA"/>
    <w:rsid w:val="00532584"/>
    <w:rsid w:val="00535C9C"/>
    <w:rsid w:val="00536458"/>
    <w:rsid w:val="0054039D"/>
    <w:rsid w:val="005517CE"/>
    <w:rsid w:val="00555159"/>
    <w:rsid w:val="00555609"/>
    <w:rsid w:val="00556442"/>
    <w:rsid w:val="00572C20"/>
    <w:rsid w:val="00577F38"/>
    <w:rsid w:val="00583621"/>
    <w:rsid w:val="00586DCF"/>
    <w:rsid w:val="005A00AC"/>
    <w:rsid w:val="005A16A6"/>
    <w:rsid w:val="005C6B21"/>
    <w:rsid w:val="005D19E0"/>
    <w:rsid w:val="005D220F"/>
    <w:rsid w:val="005E003F"/>
    <w:rsid w:val="005E2477"/>
    <w:rsid w:val="005F2E9C"/>
    <w:rsid w:val="00601938"/>
    <w:rsid w:val="00613B11"/>
    <w:rsid w:val="006163DC"/>
    <w:rsid w:val="00617E85"/>
    <w:rsid w:val="00622AB2"/>
    <w:rsid w:val="00627B64"/>
    <w:rsid w:val="006360BD"/>
    <w:rsid w:val="00637513"/>
    <w:rsid w:val="00641E3F"/>
    <w:rsid w:val="00667BC9"/>
    <w:rsid w:val="00686B2A"/>
    <w:rsid w:val="00686F87"/>
    <w:rsid w:val="006A1970"/>
    <w:rsid w:val="006A49B7"/>
    <w:rsid w:val="006B0519"/>
    <w:rsid w:val="006B20FC"/>
    <w:rsid w:val="006B2947"/>
    <w:rsid w:val="006B7393"/>
    <w:rsid w:val="006C1677"/>
    <w:rsid w:val="006D53B5"/>
    <w:rsid w:val="006D550B"/>
    <w:rsid w:val="006D5959"/>
    <w:rsid w:val="006E1AD5"/>
    <w:rsid w:val="006E2886"/>
    <w:rsid w:val="006E6FB8"/>
    <w:rsid w:val="006F0F26"/>
    <w:rsid w:val="006F1C15"/>
    <w:rsid w:val="00701E9D"/>
    <w:rsid w:val="00706B86"/>
    <w:rsid w:val="007114CC"/>
    <w:rsid w:val="007135E3"/>
    <w:rsid w:val="00721638"/>
    <w:rsid w:val="00735CC5"/>
    <w:rsid w:val="00751BDA"/>
    <w:rsid w:val="007669FF"/>
    <w:rsid w:val="00787559"/>
    <w:rsid w:val="007947D9"/>
    <w:rsid w:val="007A0D55"/>
    <w:rsid w:val="007A4431"/>
    <w:rsid w:val="007A6695"/>
    <w:rsid w:val="007B668F"/>
    <w:rsid w:val="007B7AA0"/>
    <w:rsid w:val="007C21AF"/>
    <w:rsid w:val="007C3407"/>
    <w:rsid w:val="007D17A9"/>
    <w:rsid w:val="007D47E3"/>
    <w:rsid w:val="007D7849"/>
    <w:rsid w:val="007E35A9"/>
    <w:rsid w:val="007F44BC"/>
    <w:rsid w:val="007F561A"/>
    <w:rsid w:val="00804889"/>
    <w:rsid w:val="008432F4"/>
    <w:rsid w:val="00853381"/>
    <w:rsid w:val="008565E3"/>
    <w:rsid w:val="00877D4B"/>
    <w:rsid w:val="00880195"/>
    <w:rsid w:val="0088418C"/>
    <w:rsid w:val="00886145"/>
    <w:rsid w:val="0088638C"/>
    <w:rsid w:val="00895817"/>
    <w:rsid w:val="00896968"/>
    <w:rsid w:val="0089768F"/>
    <w:rsid w:val="008A7AD1"/>
    <w:rsid w:val="008A7F1E"/>
    <w:rsid w:val="008B34BA"/>
    <w:rsid w:val="008B4E60"/>
    <w:rsid w:val="008C0573"/>
    <w:rsid w:val="008C55C5"/>
    <w:rsid w:val="008C64DB"/>
    <w:rsid w:val="008D2005"/>
    <w:rsid w:val="008D2830"/>
    <w:rsid w:val="008E3054"/>
    <w:rsid w:val="008E78CF"/>
    <w:rsid w:val="008E7BF5"/>
    <w:rsid w:val="008E7F3E"/>
    <w:rsid w:val="008F3D75"/>
    <w:rsid w:val="00904336"/>
    <w:rsid w:val="009159E9"/>
    <w:rsid w:val="00921E13"/>
    <w:rsid w:val="00923466"/>
    <w:rsid w:val="0093336E"/>
    <w:rsid w:val="0093465E"/>
    <w:rsid w:val="0094411F"/>
    <w:rsid w:val="00946519"/>
    <w:rsid w:val="00946AE5"/>
    <w:rsid w:val="00947FA2"/>
    <w:rsid w:val="00947FC8"/>
    <w:rsid w:val="00962976"/>
    <w:rsid w:val="0096344E"/>
    <w:rsid w:val="00965E19"/>
    <w:rsid w:val="009700EB"/>
    <w:rsid w:val="00970203"/>
    <w:rsid w:val="009759A4"/>
    <w:rsid w:val="00992058"/>
    <w:rsid w:val="00993CFC"/>
    <w:rsid w:val="009A49D5"/>
    <w:rsid w:val="009C56A9"/>
    <w:rsid w:val="009D6ACE"/>
    <w:rsid w:val="009D7680"/>
    <w:rsid w:val="009E20AE"/>
    <w:rsid w:val="009E5CB3"/>
    <w:rsid w:val="009F1842"/>
    <w:rsid w:val="009F5F07"/>
    <w:rsid w:val="009F7F53"/>
    <w:rsid w:val="00A05593"/>
    <w:rsid w:val="00A1060E"/>
    <w:rsid w:val="00A11530"/>
    <w:rsid w:val="00A13538"/>
    <w:rsid w:val="00A13EDC"/>
    <w:rsid w:val="00A2285F"/>
    <w:rsid w:val="00A34119"/>
    <w:rsid w:val="00A36652"/>
    <w:rsid w:val="00A37E2F"/>
    <w:rsid w:val="00A42ACC"/>
    <w:rsid w:val="00A503EF"/>
    <w:rsid w:val="00A61964"/>
    <w:rsid w:val="00A676DC"/>
    <w:rsid w:val="00A748BE"/>
    <w:rsid w:val="00A8750C"/>
    <w:rsid w:val="00A97961"/>
    <w:rsid w:val="00AC657B"/>
    <w:rsid w:val="00AD0691"/>
    <w:rsid w:val="00AD7468"/>
    <w:rsid w:val="00AE0CFD"/>
    <w:rsid w:val="00AE28B1"/>
    <w:rsid w:val="00AE4FF1"/>
    <w:rsid w:val="00AF00F2"/>
    <w:rsid w:val="00AF38A1"/>
    <w:rsid w:val="00AF66AF"/>
    <w:rsid w:val="00B031D0"/>
    <w:rsid w:val="00B032BC"/>
    <w:rsid w:val="00B04171"/>
    <w:rsid w:val="00B057A1"/>
    <w:rsid w:val="00B0600F"/>
    <w:rsid w:val="00B1266C"/>
    <w:rsid w:val="00B1758A"/>
    <w:rsid w:val="00B21B6B"/>
    <w:rsid w:val="00B2761F"/>
    <w:rsid w:val="00B303E9"/>
    <w:rsid w:val="00B324A1"/>
    <w:rsid w:val="00B3476D"/>
    <w:rsid w:val="00B356EB"/>
    <w:rsid w:val="00B521EE"/>
    <w:rsid w:val="00B53040"/>
    <w:rsid w:val="00B533DC"/>
    <w:rsid w:val="00B6273F"/>
    <w:rsid w:val="00B947D9"/>
    <w:rsid w:val="00BA17D6"/>
    <w:rsid w:val="00BB5BD5"/>
    <w:rsid w:val="00BB5DDD"/>
    <w:rsid w:val="00BC0D3C"/>
    <w:rsid w:val="00BC136D"/>
    <w:rsid w:val="00BC7497"/>
    <w:rsid w:val="00BD23B3"/>
    <w:rsid w:val="00BD3FCD"/>
    <w:rsid w:val="00BE1620"/>
    <w:rsid w:val="00BE3A89"/>
    <w:rsid w:val="00BE7065"/>
    <w:rsid w:val="00BF3220"/>
    <w:rsid w:val="00BF5E10"/>
    <w:rsid w:val="00C04DD6"/>
    <w:rsid w:val="00C05C4A"/>
    <w:rsid w:val="00C145F2"/>
    <w:rsid w:val="00C15AA5"/>
    <w:rsid w:val="00C268D7"/>
    <w:rsid w:val="00C3226B"/>
    <w:rsid w:val="00C32DCC"/>
    <w:rsid w:val="00C34F3E"/>
    <w:rsid w:val="00C35B60"/>
    <w:rsid w:val="00C42545"/>
    <w:rsid w:val="00C427EB"/>
    <w:rsid w:val="00C527C1"/>
    <w:rsid w:val="00C61CCD"/>
    <w:rsid w:val="00C65458"/>
    <w:rsid w:val="00C8360F"/>
    <w:rsid w:val="00C94718"/>
    <w:rsid w:val="00CA0607"/>
    <w:rsid w:val="00CA2BC5"/>
    <w:rsid w:val="00CA745A"/>
    <w:rsid w:val="00CB4B8F"/>
    <w:rsid w:val="00CB64D4"/>
    <w:rsid w:val="00CB7F9F"/>
    <w:rsid w:val="00CC1B26"/>
    <w:rsid w:val="00CC39DC"/>
    <w:rsid w:val="00CC5EC9"/>
    <w:rsid w:val="00CD0A25"/>
    <w:rsid w:val="00CD3C24"/>
    <w:rsid w:val="00CE7EE5"/>
    <w:rsid w:val="00D00887"/>
    <w:rsid w:val="00D02C13"/>
    <w:rsid w:val="00D066FD"/>
    <w:rsid w:val="00D1262E"/>
    <w:rsid w:val="00D21166"/>
    <w:rsid w:val="00D3285B"/>
    <w:rsid w:val="00D336A7"/>
    <w:rsid w:val="00D44507"/>
    <w:rsid w:val="00D45948"/>
    <w:rsid w:val="00D473A7"/>
    <w:rsid w:val="00D47A42"/>
    <w:rsid w:val="00D518B6"/>
    <w:rsid w:val="00D54158"/>
    <w:rsid w:val="00D60C9B"/>
    <w:rsid w:val="00D65B9A"/>
    <w:rsid w:val="00D74A8B"/>
    <w:rsid w:val="00D763A9"/>
    <w:rsid w:val="00D77FEB"/>
    <w:rsid w:val="00D80F4C"/>
    <w:rsid w:val="00D82DF7"/>
    <w:rsid w:val="00D946EB"/>
    <w:rsid w:val="00D9642C"/>
    <w:rsid w:val="00D97E23"/>
    <w:rsid w:val="00DA5720"/>
    <w:rsid w:val="00DA60F8"/>
    <w:rsid w:val="00DC1470"/>
    <w:rsid w:val="00DE00FE"/>
    <w:rsid w:val="00DF3B72"/>
    <w:rsid w:val="00DF4A21"/>
    <w:rsid w:val="00DF53FE"/>
    <w:rsid w:val="00E146D8"/>
    <w:rsid w:val="00E15D8C"/>
    <w:rsid w:val="00E35384"/>
    <w:rsid w:val="00E355B8"/>
    <w:rsid w:val="00E46BBA"/>
    <w:rsid w:val="00E51F2A"/>
    <w:rsid w:val="00E54343"/>
    <w:rsid w:val="00E5609C"/>
    <w:rsid w:val="00E6359B"/>
    <w:rsid w:val="00E650EB"/>
    <w:rsid w:val="00E661CD"/>
    <w:rsid w:val="00E67C87"/>
    <w:rsid w:val="00E726CF"/>
    <w:rsid w:val="00E75EF9"/>
    <w:rsid w:val="00E83FAC"/>
    <w:rsid w:val="00E954B3"/>
    <w:rsid w:val="00EA3CC1"/>
    <w:rsid w:val="00EA5AF6"/>
    <w:rsid w:val="00EB1650"/>
    <w:rsid w:val="00EB7072"/>
    <w:rsid w:val="00EB7D09"/>
    <w:rsid w:val="00EC3056"/>
    <w:rsid w:val="00F06298"/>
    <w:rsid w:val="00F13A86"/>
    <w:rsid w:val="00F24962"/>
    <w:rsid w:val="00F349C5"/>
    <w:rsid w:val="00F3733E"/>
    <w:rsid w:val="00F423F6"/>
    <w:rsid w:val="00F478B0"/>
    <w:rsid w:val="00F60D51"/>
    <w:rsid w:val="00F61B48"/>
    <w:rsid w:val="00F630F0"/>
    <w:rsid w:val="00F653D9"/>
    <w:rsid w:val="00F653E7"/>
    <w:rsid w:val="00F657B0"/>
    <w:rsid w:val="00F71794"/>
    <w:rsid w:val="00F7349F"/>
    <w:rsid w:val="00F77BC2"/>
    <w:rsid w:val="00F80870"/>
    <w:rsid w:val="00F82ED3"/>
    <w:rsid w:val="00F95161"/>
    <w:rsid w:val="00F9526A"/>
    <w:rsid w:val="00FA1D3F"/>
    <w:rsid w:val="00FB4E45"/>
    <w:rsid w:val="00FC3F19"/>
    <w:rsid w:val="00FC4346"/>
    <w:rsid w:val="00FC457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1B0875-B1A8-4EAB-B189-F4FF1251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ind w:left="357" w:hanging="35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7A1"/>
  </w:style>
  <w:style w:type="paragraph" w:styleId="Heading1">
    <w:name w:val="heading 1"/>
    <w:basedOn w:val="Normal"/>
    <w:next w:val="Normal"/>
    <w:link w:val="Heading1Char"/>
    <w:qFormat/>
    <w:rsid w:val="003360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B64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B64D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B64D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CB64D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autoRedefine/>
    <w:qFormat/>
    <w:rsid w:val="00A13EDC"/>
    <w:pPr>
      <w:keepNext/>
      <w:tabs>
        <w:tab w:val="num" w:pos="1152"/>
      </w:tabs>
      <w:spacing w:before="120" w:after="80"/>
      <w:ind w:left="1152" w:hanging="1152"/>
      <w:outlineLvl w:val="5"/>
    </w:pPr>
    <w:rPr>
      <w:rFonts w:ascii="Times New Roman" w:eastAsia="Times New Roman" w:hAnsi="Times New Roman" w:cs="Times New Roman"/>
      <w:b/>
      <w:kern w:val="28"/>
      <w:sz w:val="20"/>
      <w:szCs w:val="20"/>
      <w:lang w:eastAsia="de-DE"/>
    </w:rPr>
  </w:style>
  <w:style w:type="paragraph" w:styleId="Heading7">
    <w:name w:val="heading 7"/>
    <w:basedOn w:val="Normal"/>
    <w:next w:val="Normal"/>
    <w:link w:val="Heading7Char"/>
    <w:qFormat/>
    <w:rsid w:val="00A13EDC"/>
    <w:pPr>
      <w:keepNext/>
      <w:tabs>
        <w:tab w:val="num" w:pos="1296"/>
      </w:tabs>
      <w:spacing w:before="80" w:after="60"/>
      <w:ind w:left="1296" w:hanging="1296"/>
      <w:outlineLvl w:val="6"/>
    </w:pPr>
    <w:rPr>
      <w:rFonts w:ascii="Times New Roman" w:eastAsia="Times New Roman" w:hAnsi="Times New Roman" w:cs="Times New Roman"/>
      <w:b/>
      <w:kern w:val="28"/>
      <w:sz w:val="20"/>
      <w:szCs w:val="20"/>
      <w:lang w:eastAsia="de-DE"/>
    </w:rPr>
  </w:style>
  <w:style w:type="paragraph" w:styleId="Heading8">
    <w:name w:val="heading 8"/>
    <w:basedOn w:val="Normal"/>
    <w:next w:val="Normal"/>
    <w:link w:val="Heading8Char"/>
    <w:qFormat/>
    <w:rsid w:val="00A13EDC"/>
    <w:pPr>
      <w:keepNext/>
      <w:tabs>
        <w:tab w:val="num" w:pos="1440"/>
      </w:tabs>
      <w:spacing w:before="80" w:after="60"/>
      <w:ind w:left="1440" w:hanging="1440"/>
      <w:outlineLvl w:val="7"/>
    </w:pPr>
    <w:rPr>
      <w:rFonts w:ascii="Times New Roman" w:eastAsia="Times New Roman" w:hAnsi="Times New Roman" w:cs="Times New Roman"/>
      <w:b/>
      <w:i/>
      <w:kern w:val="28"/>
      <w:sz w:val="20"/>
      <w:szCs w:val="20"/>
      <w:lang w:eastAsia="de-DE"/>
    </w:rPr>
  </w:style>
  <w:style w:type="paragraph" w:styleId="Heading9">
    <w:name w:val="heading 9"/>
    <w:basedOn w:val="Normal"/>
    <w:next w:val="Normal"/>
    <w:link w:val="Heading9Char"/>
    <w:qFormat/>
    <w:rsid w:val="00A13EDC"/>
    <w:pPr>
      <w:keepNext/>
      <w:tabs>
        <w:tab w:val="num" w:pos="1584"/>
      </w:tabs>
      <w:spacing w:before="80" w:after="60"/>
      <w:ind w:left="1584" w:hanging="1584"/>
      <w:outlineLvl w:val="8"/>
    </w:pPr>
    <w:rPr>
      <w:rFonts w:ascii="Times New Roman" w:eastAsia="Times New Roman" w:hAnsi="Times New Roman" w:cs="Times New Roman"/>
      <w:b/>
      <w:i/>
      <w:kern w:val="28"/>
      <w:sz w:val="2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C2F96"/>
    <w:pPr>
      <w:ind w:left="720"/>
      <w:contextualSpacing/>
    </w:pPr>
  </w:style>
  <w:style w:type="character" w:styleId="PlaceholderText">
    <w:name w:val="Placeholder Text"/>
    <w:basedOn w:val="DefaultParagraphFont"/>
    <w:uiPriority w:val="99"/>
    <w:semiHidden/>
    <w:rsid w:val="007669FF"/>
    <w:rPr>
      <w:color w:val="808080"/>
    </w:rPr>
  </w:style>
  <w:style w:type="table" w:styleId="TableGrid">
    <w:name w:val="Table Grid"/>
    <w:basedOn w:val="TableNormal"/>
    <w:uiPriority w:val="59"/>
    <w:rsid w:val="00AD74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6D5959"/>
    <w:pPr>
      <w:keepNext/>
      <w:tabs>
        <w:tab w:val="center" w:pos="4536"/>
        <w:tab w:val="right" w:pos="9072"/>
      </w:tabs>
      <w:ind w:left="0" w:firstLine="0"/>
    </w:pPr>
    <w:rPr>
      <w:rFonts w:ascii="Times New Roman" w:eastAsia="Times New Roman" w:hAnsi="Times New Roman" w:cs="Times New Roman"/>
      <w:sz w:val="20"/>
      <w:szCs w:val="20"/>
      <w:lang w:eastAsia="de-DE"/>
    </w:rPr>
  </w:style>
  <w:style w:type="character" w:customStyle="1" w:styleId="HeaderChar">
    <w:name w:val="Header Char"/>
    <w:basedOn w:val="DefaultParagraphFont"/>
    <w:link w:val="Header"/>
    <w:uiPriority w:val="99"/>
    <w:rsid w:val="006D5959"/>
    <w:rPr>
      <w:rFonts w:ascii="Times New Roman" w:eastAsia="Times New Roman" w:hAnsi="Times New Roman" w:cs="Times New Roman"/>
      <w:sz w:val="20"/>
      <w:szCs w:val="20"/>
      <w:lang w:eastAsia="de-DE"/>
    </w:rPr>
  </w:style>
  <w:style w:type="character" w:styleId="PageNumber">
    <w:name w:val="page number"/>
    <w:basedOn w:val="DefaultParagraphFont"/>
    <w:semiHidden/>
    <w:rsid w:val="006D5959"/>
  </w:style>
  <w:style w:type="paragraph" w:styleId="TOC1">
    <w:name w:val="toc 1"/>
    <w:basedOn w:val="Normal"/>
    <w:next w:val="Normal"/>
    <w:autoRedefine/>
    <w:uiPriority w:val="39"/>
    <w:rsid w:val="006D5959"/>
    <w:pPr>
      <w:keepNext/>
      <w:tabs>
        <w:tab w:val="left" w:pos="851"/>
        <w:tab w:val="right" w:pos="9062"/>
      </w:tabs>
      <w:spacing w:before="120" w:line="300" w:lineRule="exact"/>
      <w:ind w:left="851" w:hanging="851"/>
    </w:pPr>
    <w:rPr>
      <w:rFonts w:ascii="Times New Roman" w:eastAsia="Times New Roman" w:hAnsi="Times New Roman" w:cs="Times New Roman"/>
      <w:b/>
      <w:noProof/>
      <w:sz w:val="20"/>
      <w:szCs w:val="20"/>
      <w:lang w:eastAsia="de-DE"/>
    </w:rPr>
  </w:style>
  <w:style w:type="paragraph" w:styleId="TOC2">
    <w:name w:val="toc 2"/>
    <w:basedOn w:val="Normal"/>
    <w:next w:val="Normal"/>
    <w:autoRedefine/>
    <w:uiPriority w:val="39"/>
    <w:rsid w:val="006D5959"/>
    <w:pPr>
      <w:keepNext/>
      <w:tabs>
        <w:tab w:val="left" w:pos="851"/>
        <w:tab w:val="right" w:pos="9062"/>
      </w:tabs>
      <w:spacing w:before="60" w:after="60" w:line="280" w:lineRule="exact"/>
      <w:ind w:left="0" w:firstLine="0"/>
    </w:pPr>
    <w:rPr>
      <w:rFonts w:ascii="Times New Roman" w:eastAsia="Times New Roman" w:hAnsi="Times New Roman" w:cs="Times New Roman"/>
      <w:b/>
      <w:sz w:val="20"/>
      <w:szCs w:val="20"/>
      <w:lang w:eastAsia="de-DE"/>
    </w:rPr>
  </w:style>
  <w:style w:type="paragraph" w:styleId="TOC3">
    <w:name w:val="toc 3"/>
    <w:basedOn w:val="Normal"/>
    <w:next w:val="Normal"/>
    <w:autoRedefine/>
    <w:uiPriority w:val="39"/>
    <w:rsid w:val="006D5959"/>
    <w:pPr>
      <w:keepNext/>
      <w:tabs>
        <w:tab w:val="left" w:pos="851"/>
        <w:tab w:val="right" w:pos="9062"/>
      </w:tabs>
      <w:ind w:left="0" w:firstLine="0"/>
    </w:pPr>
    <w:rPr>
      <w:rFonts w:ascii="Times New Roman" w:eastAsia="Times New Roman" w:hAnsi="Times New Roman" w:cs="Times New Roman"/>
      <w:noProof/>
      <w:sz w:val="20"/>
      <w:szCs w:val="20"/>
      <w:lang w:eastAsia="de-DE"/>
    </w:rPr>
  </w:style>
  <w:style w:type="character" w:customStyle="1" w:styleId="Heading1Char">
    <w:name w:val="Heading 1 Char"/>
    <w:basedOn w:val="DefaultParagraphFont"/>
    <w:link w:val="Heading1"/>
    <w:rsid w:val="0033608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3608C"/>
    <w:pPr>
      <w:spacing w:line="276" w:lineRule="auto"/>
      <w:ind w:left="0" w:firstLine="0"/>
      <w:outlineLvl w:val="9"/>
    </w:pPr>
  </w:style>
  <w:style w:type="character" w:styleId="Hyperlink">
    <w:name w:val="Hyperlink"/>
    <w:basedOn w:val="DefaultParagraphFont"/>
    <w:uiPriority w:val="99"/>
    <w:unhideWhenUsed/>
    <w:rsid w:val="0033608C"/>
    <w:rPr>
      <w:color w:val="0000FF" w:themeColor="hyperlink"/>
      <w:u w:val="single"/>
    </w:rPr>
  </w:style>
  <w:style w:type="character" w:customStyle="1" w:styleId="Heading2Char">
    <w:name w:val="Heading 2 Char"/>
    <w:basedOn w:val="DefaultParagraphFont"/>
    <w:link w:val="Heading2"/>
    <w:uiPriority w:val="9"/>
    <w:semiHidden/>
    <w:rsid w:val="00CB64D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B64D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B64D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B64D4"/>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semiHidden/>
    <w:rsid w:val="00CB64D4"/>
    <w:pPr>
      <w:keepNext/>
      <w:ind w:left="170" w:hanging="170"/>
    </w:pPr>
    <w:rPr>
      <w:rFonts w:ascii="Times New Roman" w:eastAsia="Times New Roman" w:hAnsi="Times New Roman" w:cs="Times New Roman"/>
      <w:sz w:val="20"/>
      <w:szCs w:val="20"/>
      <w:lang w:eastAsia="de-DE"/>
    </w:rPr>
  </w:style>
  <w:style w:type="character" w:customStyle="1" w:styleId="FootnoteTextChar">
    <w:name w:val="Footnote Text Char"/>
    <w:basedOn w:val="DefaultParagraphFont"/>
    <w:link w:val="FootnoteText"/>
    <w:semiHidden/>
    <w:rsid w:val="00CB64D4"/>
    <w:rPr>
      <w:rFonts w:ascii="Times New Roman" w:eastAsia="Times New Roman" w:hAnsi="Times New Roman" w:cs="Times New Roman"/>
      <w:sz w:val="20"/>
      <w:szCs w:val="20"/>
      <w:lang w:eastAsia="de-DE"/>
    </w:rPr>
  </w:style>
  <w:style w:type="paragraph" w:customStyle="1" w:styleId="Text">
    <w:name w:val="Text"/>
    <w:basedOn w:val="Normal"/>
    <w:autoRedefine/>
    <w:rsid w:val="00CB64D4"/>
    <w:pPr>
      <w:keepNext/>
      <w:spacing w:after="80" w:line="300" w:lineRule="exact"/>
      <w:ind w:left="0" w:firstLine="0"/>
    </w:pPr>
    <w:rPr>
      <w:rFonts w:ascii="Times New Roman" w:eastAsia="Times New Roman" w:hAnsi="Times New Roman" w:cs="Times New Roman"/>
      <w:bCs/>
      <w:kern w:val="28"/>
      <w:szCs w:val="20"/>
      <w:lang w:eastAsia="de-DE"/>
    </w:rPr>
  </w:style>
  <w:style w:type="paragraph" w:customStyle="1" w:styleId="Einzug-1">
    <w:name w:val="Einzug-1"/>
    <w:basedOn w:val="Normal"/>
    <w:autoRedefine/>
    <w:rsid w:val="00CB64D4"/>
    <w:pPr>
      <w:keepNext/>
      <w:tabs>
        <w:tab w:val="left" w:pos="426"/>
      </w:tabs>
      <w:spacing w:before="60" w:after="60" w:line="300" w:lineRule="exact"/>
      <w:ind w:left="0" w:firstLine="0"/>
    </w:pPr>
    <w:rPr>
      <w:rFonts w:ascii="Times New Roman" w:eastAsia="Times New Roman" w:hAnsi="Times New Roman" w:cs="Times New Roman"/>
      <w:sz w:val="24"/>
      <w:szCs w:val="20"/>
      <w:lang w:eastAsia="de-DE"/>
    </w:rPr>
  </w:style>
  <w:style w:type="paragraph" w:customStyle="1" w:styleId="Tabellen">
    <w:name w:val="Tabellen"/>
    <w:basedOn w:val="Text"/>
    <w:rsid w:val="00CB64D4"/>
  </w:style>
  <w:style w:type="paragraph" w:customStyle="1" w:styleId="Tab-berschrift">
    <w:name w:val="Tab-Überschrift"/>
    <w:basedOn w:val="Tabellen"/>
    <w:autoRedefine/>
    <w:rsid w:val="006C1677"/>
    <w:rPr>
      <w:rFonts w:asciiTheme="minorHAnsi" w:hAnsiTheme="minorHAnsi"/>
      <w:b/>
      <w:bCs w:val="0"/>
    </w:rPr>
  </w:style>
  <w:style w:type="character" w:styleId="FootnoteReference">
    <w:name w:val="footnote reference"/>
    <w:basedOn w:val="DefaultParagraphFont"/>
    <w:semiHidden/>
    <w:rsid w:val="00CB64D4"/>
    <w:rPr>
      <w:vertAlign w:val="superscript"/>
    </w:rPr>
  </w:style>
  <w:style w:type="paragraph" w:customStyle="1" w:styleId="SP1">
    <w:name w:val="SP1"/>
    <w:basedOn w:val="Normal"/>
    <w:autoRedefine/>
    <w:rsid w:val="00CB64D4"/>
    <w:pPr>
      <w:numPr>
        <w:numId w:val="6"/>
      </w:numPr>
      <w:spacing w:before="40" w:after="40" w:line="240" w:lineRule="exact"/>
      <w:ind w:left="567" w:hanging="501"/>
    </w:pPr>
    <w:rPr>
      <w:rFonts w:ascii="Times New Roman" w:eastAsia="Times New Roman" w:hAnsi="Times New Roman" w:cs="Times New Roman"/>
      <w:sz w:val="24"/>
      <w:szCs w:val="20"/>
      <w:lang w:eastAsia="de-DE"/>
    </w:rPr>
  </w:style>
  <w:style w:type="paragraph" w:customStyle="1" w:styleId="Tab-Kopf">
    <w:name w:val="Tab-Kopf"/>
    <w:basedOn w:val="Tab-berschrift"/>
    <w:rsid w:val="00CB64D4"/>
    <w:pPr>
      <w:spacing w:before="60" w:after="60" w:line="260" w:lineRule="exact"/>
    </w:pPr>
    <w:rPr>
      <w:sz w:val="20"/>
    </w:rPr>
  </w:style>
  <w:style w:type="character" w:customStyle="1" w:styleId="Heading6Char">
    <w:name w:val="Heading 6 Char"/>
    <w:basedOn w:val="DefaultParagraphFont"/>
    <w:link w:val="Heading6"/>
    <w:rsid w:val="00A13EDC"/>
    <w:rPr>
      <w:rFonts w:ascii="Times New Roman" w:eastAsia="Times New Roman" w:hAnsi="Times New Roman" w:cs="Times New Roman"/>
      <w:b/>
      <w:kern w:val="28"/>
      <w:sz w:val="20"/>
      <w:szCs w:val="20"/>
      <w:lang w:eastAsia="de-DE"/>
    </w:rPr>
  </w:style>
  <w:style w:type="character" w:customStyle="1" w:styleId="Heading7Char">
    <w:name w:val="Heading 7 Char"/>
    <w:basedOn w:val="DefaultParagraphFont"/>
    <w:link w:val="Heading7"/>
    <w:rsid w:val="00A13EDC"/>
    <w:rPr>
      <w:rFonts w:ascii="Times New Roman" w:eastAsia="Times New Roman" w:hAnsi="Times New Roman" w:cs="Times New Roman"/>
      <w:b/>
      <w:kern w:val="28"/>
      <w:sz w:val="20"/>
      <w:szCs w:val="20"/>
      <w:lang w:eastAsia="de-DE"/>
    </w:rPr>
  </w:style>
  <w:style w:type="character" w:customStyle="1" w:styleId="Heading8Char">
    <w:name w:val="Heading 8 Char"/>
    <w:basedOn w:val="DefaultParagraphFont"/>
    <w:link w:val="Heading8"/>
    <w:rsid w:val="00A13EDC"/>
    <w:rPr>
      <w:rFonts w:ascii="Times New Roman" w:eastAsia="Times New Roman" w:hAnsi="Times New Roman" w:cs="Times New Roman"/>
      <w:b/>
      <w:i/>
      <w:kern w:val="28"/>
      <w:sz w:val="20"/>
      <w:szCs w:val="20"/>
      <w:lang w:eastAsia="de-DE"/>
    </w:rPr>
  </w:style>
  <w:style w:type="character" w:customStyle="1" w:styleId="Heading9Char">
    <w:name w:val="Heading 9 Char"/>
    <w:basedOn w:val="DefaultParagraphFont"/>
    <w:link w:val="Heading9"/>
    <w:rsid w:val="00A13EDC"/>
    <w:rPr>
      <w:rFonts w:ascii="Times New Roman" w:eastAsia="Times New Roman" w:hAnsi="Times New Roman" w:cs="Times New Roman"/>
      <w:b/>
      <w:i/>
      <w:kern w:val="28"/>
      <w:sz w:val="20"/>
      <w:szCs w:val="20"/>
      <w:lang w:eastAsia="de-DE"/>
    </w:rPr>
  </w:style>
  <w:style w:type="paragraph" w:customStyle="1" w:styleId="Tablefootnote">
    <w:name w:val="Table footnote"/>
    <w:basedOn w:val="Normal"/>
    <w:rsid w:val="00A13EDC"/>
    <w:pPr>
      <w:tabs>
        <w:tab w:val="left" w:pos="340"/>
      </w:tabs>
      <w:spacing w:before="60" w:after="60" w:line="190" w:lineRule="atLeast"/>
      <w:ind w:left="0" w:firstLine="0"/>
      <w:jc w:val="both"/>
    </w:pPr>
    <w:rPr>
      <w:rFonts w:ascii="Arial" w:eastAsia="MS Mincho" w:hAnsi="Arial" w:cs="Times New Roman"/>
      <w:sz w:val="16"/>
      <w:szCs w:val="20"/>
      <w:lang w:eastAsia="de-DE"/>
    </w:rPr>
  </w:style>
  <w:style w:type="character" w:customStyle="1" w:styleId="TableFootNoteXref">
    <w:name w:val="TableFootNoteXref"/>
    <w:rsid w:val="00A13EDC"/>
    <w:rPr>
      <w:noProof/>
      <w:position w:val="6"/>
      <w:sz w:val="14"/>
      <w:lang w:val="lt-LT"/>
    </w:rPr>
  </w:style>
  <w:style w:type="paragraph" w:customStyle="1" w:styleId="Tabletext10">
    <w:name w:val="Table text (10)"/>
    <w:basedOn w:val="Normal"/>
    <w:rsid w:val="00A13EDC"/>
    <w:pPr>
      <w:spacing w:before="60" w:after="60" w:line="230" w:lineRule="atLeast"/>
      <w:ind w:left="0" w:firstLine="0"/>
      <w:jc w:val="both"/>
    </w:pPr>
    <w:rPr>
      <w:rFonts w:ascii="Arial" w:eastAsia="MS Mincho" w:hAnsi="Arial" w:cs="Times New Roman"/>
      <w:sz w:val="20"/>
      <w:szCs w:val="20"/>
      <w:lang w:eastAsia="de-DE"/>
    </w:rPr>
  </w:style>
  <w:style w:type="paragraph" w:customStyle="1" w:styleId="ISOChange">
    <w:name w:val="ISO_Change"/>
    <w:basedOn w:val="Normal"/>
    <w:rsid w:val="00A13EDC"/>
    <w:pPr>
      <w:spacing w:before="210" w:line="210" w:lineRule="exact"/>
      <w:ind w:left="0" w:firstLine="0"/>
    </w:pPr>
    <w:rPr>
      <w:rFonts w:ascii="Arial" w:eastAsia="Times New Roman" w:hAnsi="Arial" w:cs="Arial"/>
      <w:sz w:val="18"/>
      <w:szCs w:val="18"/>
    </w:rPr>
  </w:style>
  <w:style w:type="paragraph" w:customStyle="1" w:styleId="ISOSecretObservations">
    <w:name w:val="ISO_Secret_Observations"/>
    <w:basedOn w:val="Normal"/>
    <w:rsid w:val="00A13EDC"/>
    <w:pPr>
      <w:spacing w:before="210" w:line="210" w:lineRule="exact"/>
      <w:ind w:left="0" w:firstLine="0"/>
    </w:pPr>
    <w:rPr>
      <w:rFonts w:ascii="Arial" w:eastAsia="Times New Roman" w:hAnsi="Arial" w:cs="Arial"/>
      <w:sz w:val="18"/>
      <w:szCs w:val="18"/>
    </w:rPr>
  </w:style>
  <w:style w:type="paragraph" w:styleId="Footer">
    <w:name w:val="footer"/>
    <w:basedOn w:val="Normal"/>
    <w:link w:val="FooterChar"/>
    <w:uiPriority w:val="99"/>
    <w:unhideWhenUsed/>
    <w:rsid w:val="0094411F"/>
    <w:pPr>
      <w:tabs>
        <w:tab w:val="center" w:pos="4536"/>
        <w:tab w:val="right" w:pos="9072"/>
      </w:tabs>
    </w:pPr>
  </w:style>
  <w:style w:type="character" w:customStyle="1" w:styleId="FooterChar">
    <w:name w:val="Footer Char"/>
    <w:basedOn w:val="DefaultParagraphFont"/>
    <w:link w:val="Footer"/>
    <w:uiPriority w:val="99"/>
    <w:rsid w:val="0094411F"/>
  </w:style>
  <w:style w:type="paragraph" w:styleId="Subtitle">
    <w:name w:val="Subtitle"/>
    <w:basedOn w:val="Normal"/>
    <w:next w:val="Normal"/>
    <w:link w:val="SubtitleChar"/>
    <w:uiPriority w:val="11"/>
    <w:qFormat/>
    <w:rsid w:val="000D70C0"/>
    <w:pPr>
      <w:numPr>
        <w:ilvl w:val="1"/>
      </w:numPr>
      <w:ind w:left="357" w:hanging="35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D70C0"/>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semiHidden/>
    <w:rsid w:val="00B521EE"/>
    <w:pPr>
      <w:ind w:left="0" w:firstLine="0"/>
    </w:pPr>
    <w:rPr>
      <w:rFonts w:ascii="Times New Roman" w:eastAsia="Times New Roman" w:hAnsi="Times New Roman" w:cs="Times New Roman"/>
      <w:b/>
      <w:sz w:val="24"/>
      <w:szCs w:val="20"/>
      <w:lang w:eastAsia="de-DE"/>
    </w:rPr>
  </w:style>
  <w:style w:type="character" w:customStyle="1" w:styleId="BodyTextChar">
    <w:name w:val="Body Text Char"/>
    <w:basedOn w:val="DefaultParagraphFont"/>
    <w:link w:val="BodyText"/>
    <w:semiHidden/>
    <w:rsid w:val="00B521EE"/>
    <w:rPr>
      <w:rFonts w:ascii="Times New Roman" w:eastAsia="Times New Roman" w:hAnsi="Times New Roman" w:cs="Times New Roman"/>
      <w:b/>
      <w:sz w:val="24"/>
      <w:szCs w:val="20"/>
      <w:lang w:eastAsia="de-DE"/>
    </w:rPr>
  </w:style>
  <w:style w:type="paragraph" w:customStyle="1" w:styleId="-Einzug1">
    <w:name w:val="-Einzug1"/>
    <w:basedOn w:val="BodyText2"/>
    <w:autoRedefine/>
    <w:rsid w:val="00B521EE"/>
    <w:pPr>
      <w:keepNext/>
      <w:numPr>
        <w:numId w:val="10"/>
      </w:numPr>
      <w:tabs>
        <w:tab w:val="clear" w:pos="360"/>
        <w:tab w:val="num" w:pos="907"/>
        <w:tab w:val="left" w:pos="4111"/>
      </w:tabs>
      <w:spacing w:before="40" w:after="40" w:line="280" w:lineRule="exact"/>
      <w:ind w:left="4111" w:hanging="3487"/>
    </w:pPr>
    <w:rPr>
      <w:rFonts w:ascii="Times New Roman" w:eastAsia="Times New Roman" w:hAnsi="Times New Roman" w:cs="Times New Roman"/>
      <w:sz w:val="24"/>
      <w:szCs w:val="20"/>
      <w:lang w:eastAsia="de-DE"/>
    </w:rPr>
  </w:style>
  <w:style w:type="paragraph" w:styleId="BodyText2">
    <w:name w:val="Body Text 2"/>
    <w:basedOn w:val="Normal"/>
    <w:link w:val="BodyText2Char"/>
    <w:uiPriority w:val="99"/>
    <w:semiHidden/>
    <w:unhideWhenUsed/>
    <w:rsid w:val="00B521EE"/>
    <w:pPr>
      <w:spacing w:after="120" w:line="480" w:lineRule="auto"/>
    </w:pPr>
  </w:style>
  <w:style w:type="character" w:customStyle="1" w:styleId="BodyText2Char">
    <w:name w:val="Body Text 2 Char"/>
    <w:basedOn w:val="DefaultParagraphFont"/>
    <w:link w:val="BodyText2"/>
    <w:uiPriority w:val="99"/>
    <w:semiHidden/>
    <w:rsid w:val="00B521EE"/>
  </w:style>
  <w:style w:type="paragraph" w:customStyle="1" w:styleId="ZTVMFliestext">
    <w:name w:val="ZTV M Fliestext"/>
    <w:basedOn w:val="Normal"/>
    <w:rsid w:val="00CC1B26"/>
    <w:pPr>
      <w:pBdr>
        <w:right w:val="single" w:sz="12" w:space="4" w:color="auto"/>
      </w:pBdr>
      <w:tabs>
        <w:tab w:val="left" w:pos="1260"/>
      </w:tabs>
      <w:spacing w:before="60" w:after="120" w:line="280" w:lineRule="exact"/>
      <w:ind w:left="0" w:firstLine="0"/>
    </w:pPr>
    <w:rPr>
      <w:rFonts w:ascii="Times New Roman" w:eastAsia="Times New Roman" w:hAnsi="Times New Roman" w:cs="Times New Roman"/>
      <w:color w:val="000000"/>
      <w:sz w:val="24"/>
      <w:szCs w:val="20"/>
      <w:lang w:eastAsia="de-DE"/>
    </w:rPr>
  </w:style>
  <w:style w:type="paragraph" w:styleId="BodyTextIndent">
    <w:name w:val="Body Text Indent"/>
    <w:basedOn w:val="Normal"/>
    <w:link w:val="BodyTextIndentChar"/>
    <w:uiPriority w:val="99"/>
    <w:semiHidden/>
    <w:unhideWhenUsed/>
    <w:rsid w:val="00B1266C"/>
    <w:pPr>
      <w:spacing w:after="120"/>
      <w:ind w:left="283"/>
    </w:pPr>
  </w:style>
  <w:style w:type="character" w:customStyle="1" w:styleId="BodyTextIndentChar">
    <w:name w:val="Body Text Indent Char"/>
    <w:basedOn w:val="DefaultParagraphFont"/>
    <w:link w:val="BodyTextIndent"/>
    <w:uiPriority w:val="99"/>
    <w:semiHidden/>
    <w:rsid w:val="00B1266C"/>
  </w:style>
  <w:style w:type="paragraph" w:styleId="Title">
    <w:name w:val="Title"/>
    <w:basedOn w:val="Normal"/>
    <w:link w:val="TitleChar"/>
    <w:qFormat/>
    <w:rsid w:val="00B1266C"/>
    <w:pPr>
      <w:ind w:left="0" w:firstLine="0"/>
      <w:jc w:val="center"/>
    </w:pPr>
    <w:rPr>
      <w:rFonts w:ascii="Times New Roman" w:eastAsia="Times New Roman" w:hAnsi="Times New Roman" w:cs="Times New Roman"/>
      <w:b/>
      <w:snapToGrid w:val="0"/>
      <w:sz w:val="28"/>
      <w:szCs w:val="20"/>
      <w:lang w:eastAsia="de-DE"/>
    </w:rPr>
  </w:style>
  <w:style w:type="character" w:customStyle="1" w:styleId="TitleChar">
    <w:name w:val="Title Char"/>
    <w:basedOn w:val="DefaultParagraphFont"/>
    <w:link w:val="Title"/>
    <w:rsid w:val="00B1266C"/>
    <w:rPr>
      <w:rFonts w:ascii="Times New Roman" w:eastAsia="Times New Roman" w:hAnsi="Times New Roman" w:cs="Times New Roman"/>
      <w:b/>
      <w:snapToGrid w:val="0"/>
      <w:sz w:val="28"/>
      <w:szCs w:val="20"/>
      <w:lang w:eastAsia="de-DE"/>
    </w:rPr>
  </w:style>
  <w:style w:type="paragraph" w:styleId="BalloonText">
    <w:name w:val="Balloon Text"/>
    <w:basedOn w:val="Normal"/>
    <w:link w:val="BalloonTextChar"/>
    <w:uiPriority w:val="99"/>
    <w:semiHidden/>
    <w:unhideWhenUsed/>
    <w:rsid w:val="002A210D"/>
    <w:rPr>
      <w:rFonts w:ascii="Tahoma" w:hAnsi="Tahoma" w:cs="Tahoma"/>
      <w:sz w:val="16"/>
      <w:szCs w:val="16"/>
    </w:rPr>
  </w:style>
  <w:style w:type="character" w:customStyle="1" w:styleId="BalloonTextChar">
    <w:name w:val="Balloon Text Char"/>
    <w:basedOn w:val="DefaultParagraphFont"/>
    <w:link w:val="BalloonText"/>
    <w:uiPriority w:val="99"/>
    <w:semiHidden/>
    <w:rsid w:val="002A210D"/>
    <w:rPr>
      <w:rFonts w:ascii="Tahoma" w:hAnsi="Tahoma" w:cs="Tahoma"/>
      <w:sz w:val="16"/>
      <w:szCs w:val="16"/>
    </w:rPr>
  </w:style>
  <w:style w:type="character" w:styleId="CommentReference">
    <w:name w:val="annotation reference"/>
    <w:basedOn w:val="DefaultParagraphFont"/>
    <w:uiPriority w:val="99"/>
    <w:semiHidden/>
    <w:unhideWhenUsed/>
    <w:rsid w:val="00536458"/>
    <w:rPr>
      <w:sz w:val="16"/>
      <w:szCs w:val="16"/>
    </w:rPr>
  </w:style>
  <w:style w:type="paragraph" w:styleId="CommentText">
    <w:name w:val="annotation text"/>
    <w:basedOn w:val="Normal"/>
    <w:link w:val="CommentTextChar"/>
    <w:uiPriority w:val="99"/>
    <w:semiHidden/>
    <w:unhideWhenUsed/>
    <w:rsid w:val="00536458"/>
    <w:rPr>
      <w:sz w:val="20"/>
      <w:szCs w:val="20"/>
    </w:rPr>
  </w:style>
  <w:style w:type="character" w:customStyle="1" w:styleId="CommentTextChar">
    <w:name w:val="Comment Text Char"/>
    <w:basedOn w:val="DefaultParagraphFont"/>
    <w:link w:val="CommentText"/>
    <w:uiPriority w:val="99"/>
    <w:semiHidden/>
    <w:rsid w:val="00536458"/>
    <w:rPr>
      <w:sz w:val="20"/>
      <w:szCs w:val="20"/>
    </w:rPr>
  </w:style>
  <w:style w:type="character" w:styleId="Strong">
    <w:name w:val="Strong"/>
    <w:basedOn w:val="DefaultParagraphFont"/>
    <w:uiPriority w:val="22"/>
    <w:qFormat/>
    <w:rsid w:val="008D2005"/>
    <w:rPr>
      <w:b/>
      <w:bCs/>
    </w:rPr>
  </w:style>
  <w:style w:type="paragraph" w:styleId="CommentSubject">
    <w:name w:val="annotation subject"/>
    <w:basedOn w:val="CommentText"/>
    <w:next w:val="CommentText"/>
    <w:link w:val="CommentSubjectChar"/>
    <w:uiPriority w:val="99"/>
    <w:semiHidden/>
    <w:unhideWhenUsed/>
    <w:rsid w:val="00BD23B3"/>
    <w:rPr>
      <w:b/>
      <w:bCs/>
    </w:rPr>
  </w:style>
  <w:style w:type="character" w:customStyle="1" w:styleId="CommentSubjectChar">
    <w:name w:val="Comment Subject Char"/>
    <w:basedOn w:val="CommentTextChar"/>
    <w:link w:val="CommentSubject"/>
    <w:uiPriority w:val="99"/>
    <w:semiHidden/>
    <w:rsid w:val="00BD23B3"/>
    <w:rPr>
      <w:b/>
      <w:bCs/>
      <w:sz w:val="20"/>
      <w:szCs w:val="20"/>
    </w:rPr>
  </w:style>
  <w:style w:type="paragraph" w:styleId="Revision">
    <w:name w:val="Revision"/>
    <w:hidden/>
    <w:uiPriority w:val="99"/>
    <w:semiHidden/>
    <w:rsid w:val="008F3D75"/>
    <w:pPr>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00696">
      <w:bodyDiv w:val="1"/>
      <w:marLeft w:val="0"/>
      <w:marRight w:val="0"/>
      <w:marTop w:val="0"/>
      <w:marBottom w:val="0"/>
      <w:divBdr>
        <w:top w:val="none" w:sz="0" w:space="0" w:color="auto"/>
        <w:left w:val="none" w:sz="0" w:space="0" w:color="auto"/>
        <w:bottom w:val="none" w:sz="0" w:space="0" w:color="auto"/>
        <w:right w:val="none" w:sz="0" w:space="0" w:color="auto"/>
      </w:divBdr>
    </w:div>
    <w:div w:id="657268090">
      <w:bodyDiv w:val="1"/>
      <w:marLeft w:val="0"/>
      <w:marRight w:val="0"/>
      <w:marTop w:val="0"/>
      <w:marBottom w:val="0"/>
      <w:divBdr>
        <w:top w:val="none" w:sz="0" w:space="0" w:color="auto"/>
        <w:left w:val="none" w:sz="0" w:space="0" w:color="auto"/>
        <w:bottom w:val="none" w:sz="0" w:space="0" w:color="auto"/>
        <w:right w:val="none" w:sz="0" w:space="0" w:color="auto"/>
      </w:divBdr>
    </w:div>
    <w:div w:id="948396053">
      <w:bodyDiv w:val="1"/>
      <w:marLeft w:val="0"/>
      <w:marRight w:val="0"/>
      <w:marTop w:val="0"/>
      <w:marBottom w:val="0"/>
      <w:divBdr>
        <w:top w:val="none" w:sz="0" w:space="0" w:color="auto"/>
        <w:left w:val="none" w:sz="0" w:space="0" w:color="auto"/>
        <w:bottom w:val="none" w:sz="0" w:space="0" w:color="auto"/>
        <w:right w:val="none" w:sz="0" w:space="0" w:color="auto"/>
      </w:divBdr>
    </w:div>
    <w:div w:id="1597981163">
      <w:bodyDiv w:val="1"/>
      <w:marLeft w:val="0"/>
      <w:marRight w:val="0"/>
      <w:marTop w:val="0"/>
      <w:marBottom w:val="0"/>
      <w:divBdr>
        <w:top w:val="none" w:sz="0" w:space="0" w:color="auto"/>
        <w:left w:val="none" w:sz="0" w:space="0" w:color="auto"/>
        <w:bottom w:val="none" w:sz="0" w:space="0" w:color="auto"/>
        <w:right w:val="none" w:sz="0" w:space="0" w:color="auto"/>
      </w:divBdr>
    </w:div>
    <w:div w:id="163251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8D6B3-0B1E-44E6-8F75-C559945D6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7713</Words>
  <Characters>43970</Characters>
  <Application>Microsoft Office Word</Application>
  <DocSecurity>0</DocSecurity>
  <Lines>366</Lines>
  <Paragraphs>103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BASt</Company>
  <LinksUpToDate>false</LinksUpToDate>
  <CharactersWithSpaces>51580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V4</dc:creator>
  <cp:lastModifiedBy>ZAGHINI, Francesco</cp:lastModifiedBy>
  <cp:revision>21</cp:revision>
  <cp:lastPrinted>2018-06-14T08:38:00Z</cp:lastPrinted>
  <dcterms:created xsi:type="dcterms:W3CDTF">2018-08-23T11:48:00Z</dcterms:created>
  <dcterms:modified xsi:type="dcterms:W3CDTF">2020-09-16T15:42:00Z</dcterms:modified>
</cp:coreProperties>
</file>