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4246B4" w14:textId="77777777" w:rsidR="009E757A" w:rsidRPr="00C33B97" w:rsidRDefault="009E757A" w:rsidP="009E757A">
      <w:pPr>
        <w:jc w:val="center"/>
        <w:rPr>
          <w:rFonts w:ascii="Courier New" w:hAnsi="Courier New"/>
          <w:sz w:val="20"/>
        </w:rPr>
      </w:pPr>
      <w:r>
        <w:rPr>
          <w:rFonts w:ascii="Courier New" w:hAnsi="Courier New"/>
          <w:sz w:val="20"/>
        </w:rPr>
        <w:t>1. ------IND- 2020 0749 SI- ET- ------ 20201209 --- --- PROJET</w:t>
      </w:r>
    </w:p>
    <w:p w14:paraId="159F5D68" w14:textId="77777777" w:rsidR="00195936" w:rsidRPr="00087062" w:rsidRDefault="00195936" w:rsidP="00D96FDB">
      <w:pPr>
        <w:pStyle w:val="vrstapredpisa"/>
        <w:spacing w:before="0" w:beforeAutospacing="0" w:after="0" w:afterAutospacing="0"/>
      </w:pPr>
      <w:r>
        <w:t>Põllumajanduse, metsanduse ja toiduainete minister annab põllumajandusseaduse (Sloveenia Vabariigi ametlik väljaanne, nr 45/08, 57/12, 90/12 – ZdZPVHVVR (seadus, millega muudetakse teatavaid seadusi toiduohutuse, veterinaarmeditsiini ja taimetervise kohta), 26/14, 32/15, 27/17 ja 22/18) artikli 64 lõike 4 alusel allpool esitatud eeskirjad.</w:t>
      </w:r>
    </w:p>
    <w:p w14:paraId="1DCF158E" w14:textId="77777777" w:rsidR="00D96FDB" w:rsidRPr="00087062" w:rsidRDefault="00D96FDB" w:rsidP="00D96FDB">
      <w:pPr>
        <w:pStyle w:val="vrstapredpisa"/>
        <w:spacing w:before="0" w:beforeAutospacing="0" w:after="0" w:afterAutospacing="0"/>
        <w:jc w:val="center"/>
      </w:pPr>
    </w:p>
    <w:p w14:paraId="2C7AB9F6" w14:textId="77777777" w:rsidR="00195936" w:rsidRPr="00087062" w:rsidRDefault="00195936" w:rsidP="00D96FDB">
      <w:pPr>
        <w:pStyle w:val="vrstapredpisa"/>
        <w:spacing w:before="0" w:beforeAutospacing="0" w:after="0" w:afterAutospacing="0"/>
        <w:jc w:val="center"/>
      </w:pPr>
      <w:r>
        <w:t>EESKIRJAD</w:t>
      </w:r>
    </w:p>
    <w:p w14:paraId="7B3CCFE1" w14:textId="77777777" w:rsidR="00195936" w:rsidRPr="00087062" w:rsidRDefault="00195936" w:rsidP="00D96FDB">
      <w:pPr>
        <w:pStyle w:val="naslovpredpisa"/>
        <w:spacing w:before="0" w:beforeAutospacing="0" w:after="0" w:afterAutospacing="0"/>
        <w:jc w:val="center"/>
      </w:pPr>
      <w:r>
        <w:t>äädika ja lahjendatud äädikhappe kvaliteedile</w:t>
      </w:r>
    </w:p>
    <w:p w14:paraId="66FFEFCF" w14:textId="77777777" w:rsidR="00195936" w:rsidRDefault="00195936" w:rsidP="00D96FDB">
      <w:pPr>
        <w:pStyle w:val="naslovpredpisa"/>
        <w:spacing w:before="0" w:beforeAutospacing="0" w:after="0" w:afterAutospacing="0"/>
        <w:jc w:val="center"/>
      </w:pPr>
    </w:p>
    <w:p w14:paraId="039FC8D2" w14:textId="77777777" w:rsidR="00005737" w:rsidRPr="00087062" w:rsidRDefault="00005737" w:rsidP="00D96FDB">
      <w:pPr>
        <w:pStyle w:val="naslovpredpisa"/>
        <w:spacing w:before="0" w:beforeAutospacing="0" w:after="0" w:afterAutospacing="0"/>
        <w:jc w:val="center"/>
      </w:pPr>
    </w:p>
    <w:p w14:paraId="23E7D3FE" w14:textId="77777777" w:rsidR="00195936" w:rsidRPr="00087062" w:rsidRDefault="00195936" w:rsidP="00D96FDB">
      <w:pPr>
        <w:pStyle w:val="poglavje"/>
        <w:spacing w:before="0" w:beforeAutospacing="0" w:after="0" w:afterAutospacing="0"/>
        <w:jc w:val="center"/>
      </w:pPr>
      <w:r>
        <w:t>I. ÜLDSÄTTED</w:t>
      </w:r>
    </w:p>
    <w:p w14:paraId="0FBC777E" w14:textId="77777777" w:rsidR="00D96FDB" w:rsidRPr="00087062" w:rsidRDefault="00D96FDB" w:rsidP="00D96FDB">
      <w:pPr>
        <w:pStyle w:val="poglavje"/>
        <w:spacing w:before="0" w:beforeAutospacing="0" w:after="0" w:afterAutospacing="0"/>
        <w:jc w:val="center"/>
      </w:pPr>
    </w:p>
    <w:p w14:paraId="4C40C370" w14:textId="77777777" w:rsidR="00195936" w:rsidRPr="00087062" w:rsidRDefault="00195936" w:rsidP="00D96FDB">
      <w:pPr>
        <w:pStyle w:val="len"/>
        <w:spacing w:before="0" w:beforeAutospacing="0" w:after="0" w:afterAutospacing="0"/>
        <w:jc w:val="center"/>
      </w:pPr>
      <w:r>
        <w:t>Artikkel 1</w:t>
      </w:r>
    </w:p>
    <w:p w14:paraId="6B966F09" w14:textId="77777777" w:rsidR="00195936" w:rsidRPr="00087062" w:rsidRDefault="00195936" w:rsidP="00D96FDB">
      <w:pPr>
        <w:pStyle w:val="lennaslov"/>
        <w:spacing w:before="0" w:beforeAutospacing="0" w:after="0" w:afterAutospacing="0"/>
        <w:jc w:val="center"/>
      </w:pPr>
      <w:r>
        <w:t>(Sisu)</w:t>
      </w:r>
    </w:p>
    <w:p w14:paraId="052E93D3" w14:textId="77777777" w:rsidR="00D96FDB" w:rsidRPr="00087062" w:rsidRDefault="00D96FDB" w:rsidP="00D96FDB">
      <w:pPr>
        <w:pStyle w:val="lennaslov"/>
        <w:spacing w:before="0" w:beforeAutospacing="0" w:after="0" w:afterAutospacing="0"/>
        <w:jc w:val="center"/>
      </w:pPr>
    </w:p>
    <w:p w14:paraId="66E9BA53" w14:textId="77777777" w:rsidR="00195936" w:rsidRPr="00087062" w:rsidRDefault="00195936" w:rsidP="00D96FDB">
      <w:pPr>
        <w:pStyle w:val="odstavek"/>
        <w:spacing w:before="0" w:beforeAutospacing="0" w:after="0" w:afterAutospacing="0"/>
      </w:pPr>
      <w:r>
        <w:t>Eeskirjadega kehtestatakse minimaalse kvaliteedi, märgistamise ja liigitamise tingimused, millele peavad vastama turule lastud looduslik kääritatud äädikas (edaspidi „äädikas“) ja äädikhapet lahjendades toodetud äädikaasendaja (edaspidi „lahjendatud äädikhape“).</w:t>
      </w:r>
    </w:p>
    <w:p w14:paraId="2F9DF698" w14:textId="77777777" w:rsidR="00D96FDB" w:rsidRPr="00087062" w:rsidRDefault="00D96FDB" w:rsidP="00D96FDB">
      <w:pPr>
        <w:spacing w:after="0" w:line="240" w:lineRule="auto"/>
        <w:jc w:val="center"/>
        <w:rPr>
          <w:rFonts w:ascii="Times New Roman" w:eastAsia="Times New Roman" w:hAnsi="Times New Roman" w:cs="Times New Roman"/>
          <w:sz w:val="24"/>
          <w:szCs w:val="24"/>
        </w:rPr>
      </w:pPr>
    </w:p>
    <w:p w14:paraId="5A09E309" w14:textId="77777777"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rPr>
        <w:t>Artikkel 2</w:t>
      </w:r>
    </w:p>
    <w:p w14:paraId="4857A47D" w14:textId="77777777" w:rsidR="00195936" w:rsidRPr="00087062" w:rsidRDefault="00195936" w:rsidP="00D96FDB">
      <w:pPr>
        <w:spacing w:after="0" w:line="240" w:lineRule="auto"/>
        <w:jc w:val="center"/>
        <w:rPr>
          <w:rFonts w:ascii="Times New Roman" w:eastAsia="Times New Roman" w:hAnsi="Times New Roman" w:cs="Times New Roman"/>
          <w:sz w:val="24"/>
          <w:szCs w:val="24"/>
        </w:rPr>
      </w:pPr>
      <w:r>
        <w:rPr>
          <w:rFonts w:ascii="Times New Roman" w:hAnsi="Times New Roman"/>
          <w:sz w:val="24"/>
        </w:rPr>
        <w:t>(Teavitamise kord ja klausel)</w:t>
      </w:r>
    </w:p>
    <w:p w14:paraId="654E2F8B" w14:textId="77777777" w:rsidR="00195936" w:rsidRPr="00087062" w:rsidRDefault="00195936" w:rsidP="00D96FDB">
      <w:pPr>
        <w:spacing w:after="0" w:line="240" w:lineRule="auto"/>
        <w:jc w:val="both"/>
        <w:rPr>
          <w:rFonts w:ascii="Times New Roman" w:eastAsia="Times New Roman" w:hAnsi="Times New Roman" w:cs="Times New Roman"/>
          <w:sz w:val="24"/>
          <w:szCs w:val="24"/>
        </w:rPr>
      </w:pPr>
    </w:p>
    <w:p w14:paraId="0382C310" w14:textId="77777777"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rPr>
        <w:t>(1)</w:t>
      </w:r>
      <w:r>
        <w:rPr>
          <w:rFonts w:ascii="Times New Roman" w:hAnsi="Times New Roman"/>
          <w:sz w:val="24"/>
        </w:rPr>
        <w:tab/>
        <w:t>Eeskirjad on antud, järgides teatamise korda, mis on sätestatud Euroopa Parlamendi ja nõukogu 9. septembri 2015. aasta direktiivis (EL) 2015/1535, millega nähakse ette tehnilistest eeskirjadest ning infoühiskonna teenuste eeskirjadest teatamise kord (ELT L 241, 17.9.2015, lk 1).</w:t>
      </w:r>
    </w:p>
    <w:p w14:paraId="4A81EEF0" w14:textId="77777777" w:rsidR="00195936" w:rsidRPr="00087062" w:rsidRDefault="00195936" w:rsidP="00D96FDB">
      <w:pPr>
        <w:spacing w:after="0" w:line="240" w:lineRule="auto"/>
        <w:jc w:val="both"/>
        <w:rPr>
          <w:rFonts w:ascii="Times New Roman" w:eastAsia="Times New Roman" w:hAnsi="Times New Roman" w:cs="Times New Roman"/>
          <w:sz w:val="24"/>
          <w:szCs w:val="24"/>
        </w:rPr>
      </w:pPr>
    </w:p>
    <w:p w14:paraId="75B85AE1" w14:textId="77777777" w:rsidR="00195936"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rPr>
        <w:t>(2)</w:t>
      </w:r>
      <w:r>
        <w:rPr>
          <w:rFonts w:ascii="Times New Roman" w:hAnsi="Times New Roman"/>
          <w:sz w:val="24"/>
        </w:rPr>
        <w:tab/>
        <w:t>Eeskirjade sätteid ei kohaldata toodetele, mis riigi õigusaktide kohaselt tagavad Sloveenia Vabariigi õigusaktides ette nähtud tasemel avaliku huvi kaitsega samaväärse kaitse ja on seaduslikult</w:t>
      </w:r>
    </w:p>
    <w:p w14:paraId="3C8366F2" w14:textId="77777777" w:rsidR="00456352" w:rsidRPr="00087062" w:rsidRDefault="00456352" w:rsidP="00D96FDB">
      <w:pPr>
        <w:spacing w:after="0" w:line="240" w:lineRule="auto"/>
        <w:ind w:left="426" w:hanging="426"/>
        <w:jc w:val="both"/>
        <w:rPr>
          <w:rFonts w:ascii="Times New Roman" w:eastAsia="Times New Roman" w:hAnsi="Times New Roman" w:cs="Times New Roman"/>
          <w:sz w:val="24"/>
          <w:szCs w:val="24"/>
        </w:rPr>
      </w:pPr>
    </w:p>
    <w:p w14:paraId="18111979" w14:textId="77777777"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rPr>
        <w:t>toodetud või turustatud teistes Euroopa Liidu liikmesriikides ja Türgis või</w:t>
      </w:r>
    </w:p>
    <w:p w14:paraId="630AFC57" w14:textId="77777777" w:rsidR="00195936" w:rsidRPr="00087062" w:rsidRDefault="00195936" w:rsidP="00D96FDB">
      <w:pPr>
        <w:numPr>
          <w:ilvl w:val="0"/>
          <w:numId w:val="19"/>
        </w:numPr>
        <w:spacing w:after="0" w:line="240" w:lineRule="auto"/>
        <w:jc w:val="both"/>
        <w:rPr>
          <w:rFonts w:ascii="Times New Roman" w:eastAsia="Times New Roman" w:hAnsi="Times New Roman" w:cs="Times New Roman"/>
          <w:sz w:val="24"/>
          <w:szCs w:val="24"/>
        </w:rPr>
      </w:pPr>
      <w:r>
        <w:rPr>
          <w:rFonts w:ascii="Times New Roman" w:hAnsi="Times New Roman"/>
          <w:sz w:val="24"/>
        </w:rPr>
        <w:t>toodetud Euroopa Vabakaubanduse Assotsiatsiooni (EFTA) riikides, kes on ühinenud ka Euroopa Majanduspiirkonna (EMP) lepinguga.</w:t>
      </w:r>
    </w:p>
    <w:p w14:paraId="377F7717" w14:textId="77777777" w:rsidR="00195936" w:rsidRPr="00087062" w:rsidRDefault="00195936" w:rsidP="00D96FDB">
      <w:pPr>
        <w:spacing w:after="0" w:line="240" w:lineRule="auto"/>
        <w:jc w:val="both"/>
        <w:rPr>
          <w:rFonts w:ascii="Times New Roman" w:eastAsia="Times New Roman" w:hAnsi="Times New Roman" w:cs="Times New Roman"/>
          <w:sz w:val="24"/>
          <w:szCs w:val="24"/>
        </w:rPr>
      </w:pPr>
    </w:p>
    <w:p w14:paraId="30086CE5" w14:textId="77777777"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r>
        <w:rPr>
          <w:rFonts w:ascii="Times New Roman" w:hAnsi="Times New Roman"/>
          <w:sz w:val="24"/>
        </w:rPr>
        <w:t>(3)</w:t>
      </w:r>
      <w:r>
        <w:rPr>
          <w:rFonts w:ascii="Times New Roman" w:hAnsi="Times New Roman"/>
          <w:sz w:val="24"/>
        </w:rPr>
        <w:tab/>
        <w:t>Eeskirju rakendatakse kooskõlas Euroopa Parlamendi ja nõukogu 19. märtsi 2019. aasta määrusega nr 2019/515, mis käsitleb teises liikmesriigis seaduslikult turustatavate kaupade vastastikust tunnustamist ja millega tunnistatakse kehtetuks määrus (EÜ) nr 764/2008 (ELT L 91, 29.3.2019, lk 1).</w:t>
      </w:r>
    </w:p>
    <w:p w14:paraId="4E46683B" w14:textId="77777777" w:rsidR="00195936" w:rsidRPr="00087062" w:rsidRDefault="00195936" w:rsidP="00D96FDB">
      <w:pPr>
        <w:spacing w:after="0" w:line="240" w:lineRule="auto"/>
        <w:ind w:left="426" w:hanging="426"/>
        <w:jc w:val="both"/>
        <w:rPr>
          <w:rFonts w:ascii="Times New Roman" w:eastAsia="Times New Roman" w:hAnsi="Times New Roman" w:cs="Times New Roman"/>
          <w:sz w:val="24"/>
          <w:szCs w:val="24"/>
        </w:rPr>
      </w:pPr>
    </w:p>
    <w:p w14:paraId="7E196D81" w14:textId="77777777" w:rsidR="00A43A8C" w:rsidRPr="00087062" w:rsidRDefault="00A43A8C" w:rsidP="00D96FDB">
      <w:pPr>
        <w:shd w:val="clear" w:color="auto" w:fill="FFFFFF"/>
        <w:spacing w:after="0" w:line="240" w:lineRule="auto"/>
        <w:jc w:val="both"/>
        <w:rPr>
          <w:rFonts w:ascii="Times New Roman" w:eastAsia="Times New Roman" w:hAnsi="Times New Roman" w:cs="Times New Roman"/>
          <w:sz w:val="24"/>
          <w:szCs w:val="24"/>
          <w:lang w:eastAsia="sl-SI"/>
        </w:rPr>
      </w:pPr>
    </w:p>
    <w:p w14:paraId="308AF868" w14:textId="77777777" w:rsidR="00195936" w:rsidRPr="00087062" w:rsidRDefault="00195936" w:rsidP="00087062">
      <w:pPr>
        <w:pStyle w:val="poglavje"/>
        <w:keepNext/>
        <w:spacing w:before="0" w:beforeAutospacing="0" w:after="0" w:afterAutospacing="0"/>
        <w:jc w:val="center"/>
      </w:pPr>
      <w:r>
        <w:t>II. ERISÄTTED</w:t>
      </w:r>
    </w:p>
    <w:p w14:paraId="5E688213" w14:textId="77777777" w:rsidR="00D96FDB" w:rsidRPr="00087062" w:rsidRDefault="00D96FDB" w:rsidP="00087062">
      <w:pPr>
        <w:pStyle w:val="oddelek"/>
        <w:keepNext/>
        <w:spacing w:before="0" w:beforeAutospacing="0" w:after="0" w:afterAutospacing="0"/>
        <w:jc w:val="center"/>
      </w:pPr>
    </w:p>
    <w:p w14:paraId="6A52FA00" w14:textId="77777777" w:rsidR="00195936" w:rsidRPr="00087062" w:rsidRDefault="00195936" w:rsidP="00087062">
      <w:pPr>
        <w:pStyle w:val="oddelek"/>
        <w:keepNext/>
        <w:spacing w:before="0" w:beforeAutospacing="0" w:after="0" w:afterAutospacing="0"/>
        <w:jc w:val="center"/>
      </w:pPr>
      <w:r>
        <w:t>1. Äädikas</w:t>
      </w:r>
    </w:p>
    <w:p w14:paraId="0C4DCFCF" w14:textId="77777777" w:rsidR="00D96FDB" w:rsidRPr="00087062" w:rsidRDefault="00D96FDB" w:rsidP="00087062">
      <w:pPr>
        <w:pStyle w:val="oddelek"/>
        <w:keepNext/>
        <w:spacing w:before="0" w:beforeAutospacing="0" w:after="0" w:afterAutospacing="0"/>
        <w:jc w:val="center"/>
      </w:pPr>
    </w:p>
    <w:p w14:paraId="2029EAB4" w14:textId="77777777" w:rsidR="00195936" w:rsidRPr="00087062" w:rsidRDefault="00F03F50" w:rsidP="00087062">
      <w:pPr>
        <w:pStyle w:val="len"/>
        <w:keepNext/>
        <w:spacing w:before="0" w:beforeAutospacing="0" w:after="0" w:afterAutospacing="0"/>
        <w:jc w:val="center"/>
      </w:pPr>
      <w:r>
        <w:t>Artikkel 3</w:t>
      </w:r>
    </w:p>
    <w:p w14:paraId="031DBF34" w14:textId="77777777" w:rsidR="00195936" w:rsidRPr="00087062" w:rsidRDefault="00195936" w:rsidP="00087062">
      <w:pPr>
        <w:pStyle w:val="lennaslov"/>
        <w:keepNext/>
        <w:spacing w:before="0" w:beforeAutospacing="0" w:after="0" w:afterAutospacing="0"/>
        <w:jc w:val="center"/>
      </w:pPr>
      <w:r>
        <w:t>(Äädikas)</w:t>
      </w:r>
    </w:p>
    <w:p w14:paraId="273CF021" w14:textId="77777777" w:rsidR="00D96FDB" w:rsidRPr="00087062" w:rsidRDefault="00D96FDB" w:rsidP="00087062">
      <w:pPr>
        <w:pStyle w:val="lennaslov"/>
        <w:keepNext/>
        <w:spacing w:before="0" w:beforeAutospacing="0" w:after="0" w:afterAutospacing="0"/>
        <w:jc w:val="center"/>
      </w:pPr>
    </w:p>
    <w:p w14:paraId="67D4EB58" w14:textId="77777777" w:rsidR="00195936" w:rsidRPr="00087062" w:rsidRDefault="00195936" w:rsidP="00D96FDB">
      <w:pPr>
        <w:pStyle w:val="odstavek"/>
        <w:spacing w:before="0" w:beforeAutospacing="0" w:after="0" w:afterAutospacing="0"/>
        <w:jc w:val="both"/>
      </w:pPr>
      <w:r>
        <w:t xml:space="preserve">Äädikas on toode, milles sisalduv äädikhape on tekkinud põllumajandusliku päritoluga toorainetest kahekordse (alkohoolse ja äädikhappelise) käärimise teel bioloogiliselt. See peab </w:t>
      </w:r>
      <w:r>
        <w:lastRenderedPageBreak/>
        <w:t>sisaldama iseloomulikke käärimissaadusi (nt 2-ketogükoonhape, 5-ketogükoonhape, glükoonhape, sidrunhape, aminohapped ja atsetoiin, 2,3-butüleenglükool).</w:t>
      </w:r>
    </w:p>
    <w:p w14:paraId="6E557924" w14:textId="77777777" w:rsidR="00D96FDB" w:rsidRPr="00087062" w:rsidRDefault="00D96FDB" w:rsidP="00D96FDB">
      <w:pPr>
        <w:pStyle w:val="len"/>
        <w:spacing w:before="0" w:beforeAutospacing="0" w:after="0" w:afterAutospacing="0"/>
        <w:jc w:val="center"/>
      </w:pPr>
    </w:p>
    <w:p w14:paraId="601542AD" w14:textId="77777777" w:rsidR="00195936" w:rsidRPr="00087062" w:rsidRDefault="00F03F50" w:rsidP="00087062">
      <w:pPr>
        <w:pStyle w:val="len"/>
        <w:keepNext/>
        <w:spacing w:before="0" w:beforeAutospacing="0" w:after="0" w:afterAutospacing="0"/>
        <w:jc w:val="center"/>
      </w:pPr>
      <w:r>
        <w:t>Artikkel 4</w:t>
      </w:r>
    </w:p>
    <w:p w14:paraId="2AABD691" w14:textId="77777777" w:rsidR="00195936" w:rsidRPr="00087062" w:rsidRDefault="00195936" w:rsidP="00087062">
      <w:pPr>
        <w:pStyle w:val="lennaslov"/>
        <w:keepNext/>
        <w:spacing w:before="0" w:beforeAutospacing="0" w:after="0" w:afterAutospacing="0"/>
        <w:jc w:val="center"/>
      </w:pPr>
      <w:r>
        <w:t>(Toorained)</w:t>
      </w:r>
    </w:p>
    <w:p w14:paraId="1D534BD9" w14:textId="77777777" w:rsidR="00D96FDB" w:rsidRPr="00087062" w:rsidRDefault="00D96FDB" w:rsidP="00087062">
      <w:pPr>
        <w:pStyle w:val="lennaslov"/>
        <w:keepNext/>
        <w:spacing w:before="0" w:beforeAutospacing="0" w:after="0" w:afterAutospacing="0"/>
        <w:jc w:val="center"/>
      </w:pPr>
    </w:p>
    <w:p w14:paraId="1F918F23" w14:textId="77777777" w:rsidR="00195936" w:rsidRPr="00087062" w:rsidRDefault="00195936" w:rsidP="00087062">
      <w:pPr>
        <w:pStyle w:val="odstavek"/>
        <w:keepNext/>
        <w:spacing w:before="0" w:beforeAutospacing="0" w:after="0" w:afterAutospacing="0"/>
        <w:jc w:val="both"/>
      </w:pPr>
      <w:r>
        <w:t xml:space="preserve">Äädikas peab olema toodetud ühest järgmisest toorainest: </w:t>
      </w:r>
    </w:p>
    <w:p w14:paraId="2E2CFA3F" w14:textId="77777777" w:rsidR="00D96FDB" w:rsidRPr="00087062" w:rsidRDefault="00D96FDB" w:rsidP="00087062">
      <w:pPr>
        <w:pStyle w:val="odstavek"/>
        <w:keepNext/>
        <w:spacing w:before="0" w:beforeAutospacing="0" w:after="0" w:afterAutospacing="0"/>
        <w:jc w:val="both"/>
      </w:pPr>
    </w:p>
    <w:p w14:paraId="0E891623" w14:textId="77777777" w:rsidR="00195936" w:rsidRPr="00087062" w:rsidRDefault="00195936" w:rsidP="00D96FDB">
      <w:pPr>
        <w:pStyle w:val="tevilnatoka"/>
        <w:numPr>
          <w:ilvl w:val="0"/>
          <w:numId w:val="20"/>
        </w:numPr>
        <w:spacing w:before="0" w:beforeAutospacing="0" w:after="0" w:afterAutospacing="0"/>
        <w:jc w:val="both"/>
      </w:pPr>
      <w:r>
        <w:t xml:space="preserve">veini kvaliteedi õigusnormi kohaselt äädika tootmiseks sobiv vein; </w:t>
      </w:r>
    </w:p>
    <w:p w14:paraId="3C22E8A0" w14:textId="77777777" w:rsidR="00195936" w:rsidRPr="00087062" w:rsidRDefault="00195936" w:rsidP="00D96FDB">
      <w:pPr>
        <w:pStyle w:val="tevilnatoka"/>
        <w:numPr>
          <w:ilvl w:val="0"/>
          <w:numId w:val="20"/>
        </w:numPr>
        <w:spacing w:before="0" w:beforeAutospacing="0" w:after="0" w:afterAutospacing="0"/>
        <w:jc w:val="both"/>
      </w:pPr>
      <w:r>
        <w:t xml:space="preserve">puuviljad või marjad, puuviljavein, marjavein, õunasiider, </w:t>
      </w:r>
    </w:p>
    <w:p w14:paraId="22430689" w14:textId="77777777" w:rsidR="00195936" w:rsidRPr="00087062" w:rsidRDefault="00195936" w:rsidP="00D96FDB">
      <w:pPr>
        <w:pStyle w:val="tevilnatoka"/>
        <w:numPr>
          <w:ilvl w:val="0"/>
          <w:numId w:val="20"/>
        </w:numPr>
        <w:spacing w:before="0" w:beforeAutospacing="0" w:after="0" w:afterAutospacing="0"/>
        <w:jc w:val="both"/>
      </w:pPr>
      <w:r>
        <w:t>põllumajandusliku päritoluga destilleeritud alkohol või</w:t>
      </w:r>
    </w:p>
    <w:p w14:paraId="005E8965" w14:textId="77777777" w:rsidR="00195936" w:rsidRPr="00087062" w:rsidRDefault="00195936" w:rsidP="00D96FDB">
      <w:pPr>
        <w:pStyle w:val="tevilnatoka"/>
        <w:numPr>
          <w:ilvl w:val="0"/>
          <w:numId w:val="20"/>
        </w:numPr>
        <w:spacing w:before="0" w:beforeAutospacing="0" w:after="0" w:afterAutospacing="0"/>
        <w:jc w:val="both"/>
      </w:pPr>
      <w:r>
        <w:t>muud teraviljast, odralinnastest ja vadakust saadud põllumajandusliku päritoluga tooted, mis sisaldavad tärklist või suhkruid või tärklist ja suhkrut.</w:t>
      </w:r>
    </w:p>
    <w:p w14:paraId="45C99014" w14:textId="77777777" w:rsidR="00D96FDB" w:rsidRPr="00087062" w:rsidRDefault="00D96FDB" w:rsidP="00D96FDB">
      <w:pPr>
        <w:pStyle w:val="tevilnatoka"/>
        <w:spacing w:before="0" w:beforeAutospacing="0" w:after="0" w:afterAutospacing="0"/>
        <w:ind w:left="720"/>
        <w:jc w:val="both"/>
      </w:pPr>
    </w:p>
    <w:p w14:paraId="60A9256F" w14:textId="77777777" w:rsidR="00195936" w:rsidRPr="00087062" w:rsidRDefault="00F03F50" w:rsidP="00087062">
      <w:pPr>
        <w:pStyle w:val="len"/>
        <w:keepNext/>
        <w:spacing w:before="0" w:beforeAutospacing="0" w:after="0" w:afterAutospacing="0"/>
        <w:jc w:val="center"/>
      </w:pPr>
      <w:r>
        <w:t>Artikkel 5</w:t>
      </w:r>
    </w:p>
    <w:p w14:paraId="540DF734" w14:textId="77777777" w:rsidR="00195936" w:rsidRPr="00087062" w:rsidRDefault="00195936" w:rsidP="00087062">
      <w:pPr>
        <w:pStyle w:val="lennaslov"/>
        <w:keepNext/>
        <w:spacing w:before="0" w:beforeAutospacing="0" w:after="0" w:afterAutospacing="0"/>
        <w:jc w:val="center"/>
      </w:pPr>
      <w:r>
        <w:t>(Liigitamine)</w:t>
      </w:r>
    </w:p>
    <w:p w14:paraId="36D1649A" w14:textId="77777777" w:rsidR="00D96FDB" w:rsidRPr="00087062" w:rsidRDefault="00D96FDB" w:rsidP="00087062">
      <w:pPr>
        <w:pStyle w:val="lennaslov"/>
        <w:keepNext/>
        <w:spacing w:before="0" w:beforeAutospacing="0" w:after="0" w:afterAutospacing="0"/>
        <w:jc w:val="center"/>
      </w:pPr>
    </w:p>
    <w:p w14:paraId="1A0D3234" w14:textId="77777777" w:rsidR="00195936" w:rsidRPr="00087062" w:rsidRDefault="00195936" w:rsidP="00087062">
      <w:pPr>
        <w:pStyle w:val="odstavek"/>
        <w:keepNext/>
        <w:spacing w:before="0" w:beforeAutospacing="0" w:after="0" w:afterAutospacing="0"/>
        <w:jc w:val="both"/>
      </w:pPr>
      <w:r>
        <w:t xml:space="preserve">Äädikat liigitatakse kasutatud toorainete alusel järgmiselt: </w:t>
      </w:r>
    </w:p>
    <w:p w14:paraId="074BA898" w14:textId="77777777" w:rsidR="00D96FDB" w:rsidRPr="00087062" w:rsidRDefault="00D96FDB" w:rsidP="00087062">
      <w:pPr>
        <w:pStyle w:val="odstavek"/>
        <w:keepNext/>
        <w:spacing w:before="0" w:beforeAutospacing="0" w:after="0" w:afterAutospacing="0"/>
        <w:jc w:val="both"/>
      </w:pPr>
    </w:p>
    <w:p w14:paraId="7C8F8F6E" w14:textId="77777777" w:rsidR="00195936" w:rsidRPr="00087062" w:rsidRDefault="00195936" w:rsidP="00D96FDB">
      <w:pPr>
        <w:pStyle w:val="alineazaodstavkom"/>
        <w:numPr>
          <w:ilvl w:val="0"/>
          <w:numId w:val="22"/>
        </w:numPr>
        <w:spacing w:before="0" w:beforeAutospacing="0" w:after="0" w:afterAutospacing="0"/>
        <w:jc w:val="both"/>
      </w:pPr>
      <w:r>
        <w:t xml:space="preserve">veiniäädikas, mis on valmistatud ainult veinist bioloogiliselt äädikhappelise kääritamise teel; </w:t>
      </w:r>
    </w:p>
    <w:p w14:paraId="2A7E625A" w14:textId="77777777" w:rsidR="00195936" w:rsidRPr="00087062" w:rsidRDefault="00195936" w:rsidP="00D96FDB">
      <w:pPr>
        <w:pStyle w:val="alineazaodstavkom"/>
        <w:numPr>
          <w:ilvl w:val="0"/>
          <w:numId w:val="22"/>
        </w:numPr>
        <w:spacing w:before="0" w:beforeAutospacing="0" w:after="0" w:afterAutospacing="0"/>
        <w:jc w:val="both"/>
      </w:pPr>
      <w:r>
        <w:t xml:space="preserve">puuviljaäädikas, mis on valmistatud ainult puuviljaveinist bioloogiliselt äädikhappelise kääritamise teel; </w:t>
      </w:r>
    </w:p>
    <w:p w14:paraId="4D8FE60B" w14:textId="77777777" w:rsidR="00195936" w:rsidRPr="00087062" w:rsidRDefault="00195936" w:rsidP="00D96FDB">
      <w:pPr>
        <w:pStyle w:val="alineazaodstavkom"/>
        <w:numPr>
          <w:ilvl w:val="0"/>
          <w:numId w:val="22"/>
        </w:numPr>
        <w:spacing w:before="0" w:beforeAutospacing="0" w:after="0" w:afterAutospacing="0"/>
        <w:jc w:val="both"/>
      </w:pPr>
      <w:r>
        <w:t xml:space="preserve">õunasiidriäädikas, mis on valmistatud ainult õunasiidrist bioloogiliselt äädikhappelise kääritamise teel; </w:t>
      </w:r>
    </w:p>
    <w:p w14:paraId="24791B8D" w14:textId="77777777" w:rsidR="00195936" w:rsidRPr="00087062" w:rsidRDefault="00195936" w:rsidP="00D96FDB">
      <w:pPr>
        <w:pStyle w:val="alineazaodstavkom"/>
        <w:numPr>
          <w:ilvl w:val="0"/>
          <w:numId w:val="22"/>
        </w:numPr>
        <w:spacing w:before="0" w:beforeAutospacing="0" w:after="0" w:afterAutospacing="0"/>
        <w:jc w:val="both"/>
      </w:pPr>
      <w:r>
        <w:t xml:space="preserve">piirituseäädikas, mis on valmistatud ainult põllumajandusliku päritoluga alkoholist bioloogiliselt äädikhappelise kääritamise teel; </w:t>
      </w:r>
    </w:p>
    <w:p w14:paraId="5522A4BF" w14:textId="77777777" w:rsidR="00195936" w:rsidRPr="00087062" w:rsidRDefault="00195936" w:rsidP="00D96FDB">
      <w:pPr>
        <w:pStyle w:val="alineazaodstavkom"/>
        <w:numPr>
          <w:ilvl w:val="0"/>
          <w:numId w:val="22"/>
        </w:numPr>
        <w:spacing w:before="0" w:beforeAutospacing="0" w:after="0" w:afterAutospacing="0"/>
        <w:jc w:val="both"/>
      </w:pPr>
      <w:r>
        <w:t xml:space="preserve">teraviljaäädikas, mis on valmistatud teraviljast bioloogiliselt äädikhappelise kääritamise teel ilma vahepeal destilleerimata; </w:t>
      </w:r>
    </w:p>
    <w:p w14:paraId="2D1719E4" w14:textId="77777777" w:rsidR="00195936" w:rsidRPr="00087062" w:rsidRDefault="00195936" w:rsidP="00D96FDB">
      <w:pPr>
        <w:pStyle w:val="alineazaodstavkom"/>
        <w:numPr>
          <w:ilvl w:val="0"/>
          <w:numId w:val="22"/>
        </w:numPr>
        <w:spacing w:before="0" w:beforeAutospacing="0" w:after="0" w:afterAutospacing="0"/>
        <w:jc w:val="both"/>
      </w:pPr>
      <w:r>
        <w:t>muud liiki äädikas (nt pressimisjääkidest valmistatud äädikas, õlleäädikas, linnaseäädikas, meeäädikas, vadakuäädikas).</w:t>
      </w:r>
    </w:p>
    <w:p w14:paraId="6A4905E2" w14:textId="77777777" w:rsidR="00D96FDB" w:rsidRPr="00087062" w:rsidRDefault="00D96FDB" w:rsidP="00D96FDB">
      <w:pPr>
        <w:pStyle w:val="len"/>
        <w:spacing w:before="0" w:beforeAutospacing="0" w:after="0" w:afterAutospacing="0"/>
        <w:jc w:val="center"/>
      </w:pPr>
    </w:p>
    <w:p w14:paraId="0E73A8F0" w14:textId="77777777" w:rsidR="00195936" w:rsidRPr="00087062" w:rsidRDefault="00F03F50" w:rsidP="00087062">
      <w:pPr>
        <w:pStyle w:val="len"/>
        <w:keepNext/>
        <w:spacing w:before="0" w:beforeAutospacing="0" w:after="0" w:afterAutospacing="0"/>
        <w:jc w:val="center"/>
      </w:pPr>
      <w:r>
        <w:t>Artikkel 6</w:t>
      </w:r>
    </w:p>
    <w:p w14:paraId="0624C001" w14:textId="77777777" w:rsidR="00195936" w:rsidRPr="00087062" w:rsidRDefault="00195936" w:rsidP="00087062">
      <w:pPr>
        <w:pStyle w:val="lennaslov"/>
        <w:keepNext/>
        <w:spacing w:before="0" w:beforeAutospacing="0" w:after="0" w:afterAutospacing="0"/>
        <w:jc w:val="center"/>
      </w:pPr>
      <w:r>
        <w:t>(Abiained)</w:t>
      </w:r>
    </w:p>
    <w:p w14:paraId="4AE69E69" w14:textId="77777777" w:rsidR="00D96FDB" w:rsidRPr="00087062" w:rsidRDefault="00D96FDB" w:rsidP="00087062">
      <w:pPr>
        <w:pStyle w:val="lennaslov"/>
        <w:keepNext/>
        <w:spacing w:before="0" w:beforeAutospacing="0" w:after="0" w:afterAutospacing="0"/>
        <w:jc w:val="center"/>
      </w:pPr>
    </w:p>
    <w:p w14:paraId="0C57F6E4" w14:textId="77777777" w:rsidR="00195936" w:rsidRPr="00087062" w:rsidRDefault="00195936" w:rsidP="00087062">
      <w:pPr>
        <w:pStyle w:val="odstavek"/>
        <w:keepNext/>
        <w:spacing w:before="0" w:beforeAutospacing="0" w:after="0" w:afterAutospacing="0"/>
        <w:jc w:val="both"/>
      </w:pPr>
      <w:r>
        <w:t xml:space="preserve">Olenevalt tehnoloogilisest põhjendusest võidakse äädika tootmiseks kasutada järgmisi abiaineid: </w:t>
      </w:r>
    </w:p>
    <w:p w14:paraId="25A74D04" w14:textId="77777777" w:rsidR="00D96FDB" w:rsidRPr="00087062" w:rsidRDefault="00D96FDB" w:rsidP="00087062">
      <w:pPr>
        <w:pStyle w:val="odstavek"/>
        <w:keepNext/>
        <w:spacing w:before="0" w:beforeAutospacing="0" w:after="0" w:afterAutospacing="0"/>
        <w:jc w:val="both"/>
      </w:pPr>
    </w:p>
    <w:p w14:paraId="1E42512C" w14:textId="77777777" w:rsidR="00195936" w:rsidRPr="00087062" w:rsidRDefault="00195936" w:rsidP="00D96FDB">
      <w:pPr>
        <w:pStyle w:val="alineazaodstavkom"/>
        <w:numPr>
          <w:ilvl w:val="0"/>
          <w:numId w:val="5"/>
        </w:numPr>
        <w:spacing w:before="0" w:beforeAutospacing="0" w:after="0" w:afterAutospacing="0"/>
        <w:jc w:val="both"/>
      </w:pPr>
      <w:r>
        <w:t xml:space="preserve">äädikhappebakterite toiduks ette nähtud pärmiekstraktid, linnasepreparaadid, glükoosisiirup ja anorgaanilised ained (nt fosfaadid, ammooniumsoolad jne); </w:t>
      </w:r>
    </w:p>
    <w:p w14:paraId="7130B9BB" w14:textId="77777777" w:rsidR="00195936" w:rsidRPr="00087062" w:rsidRDefault="00195936" w:rsidP="00D96FDB">
      <w:pPr>
        <w:pStyle w:val="alineazaodstavkom"/>
        <w:numPr>
          <w:ilvl w:val="0"/>
          <w:numId w:val="5"/>
        </w:numPr>
        <w:spacing w:before="0" w:beforeAutospacing="0" w:after="0" w:afterAutospacing="0"/>
        <w:jc w:val="both"/>
      </w:pPr>
      <w:r>
        <w:t>selitus- ja puhastusained ning filtermaterjalid.</w:t>
      </w:r>
    </w:p>
    <w:p w14:paraId="75523656" w14:textId="77777777" w:rsidR="00D96FDB" w:rsidRPr="00087062" w:rsidRDefault="00D96FDB" w:rsidP="00D96FDB">
      <w:pPr>
        <w:pStyle w:val="alineazaodstavkom"/>
        <w:spacing w:before="0" w:beforeAutospacing="0" w:after="0" w:afterAutospacing="0"/>
        <w:ind w:left="720"/>
        <w:jc w:val="both"/>
      </w:pPr>
    </w:p>
    <w:p w14:paraId="6DFB87BC" w14:textId="77777777" w:rsidR="00195936" w:rsidRPr="00087062" w:rsidRDefault="00F03F50" w:rsidP="00087062">
      <w:pPr>
        <w:pStyle w:val="len"/>
        <w:keepNext/>
        <w:spacing w:before="0" w:beforeAutospacing="0" w:after="0" w:afterAutospacing="0"/>
        <w:jc w:val="center"/>
      </w:pPr>
      <w:r>
        <w:lastRenderedPageBreak/>
        <w:t>Artikkel 7</w:t>
      </w:r>
    </w:p>
    <w:p w14:paraId="6593394C" w14:textId="77777777" w:rsidR="00195936" w:rsidRPr="00087062" w:rsidRDefault="00195936" w:rsidP="00087062">
      <w:pPr>
        <w:pStyle w:val="lennaslov"/>
        <w:keepNext/>
        <w:spacing w:before="0" w:beforeAutospacing="0" w:after="0" w:afterAutospacing="0"/>
        <w:jc w:val="center"/>
      </w:pPr>
      <w:r>
        <w:t>(Maitsestatud äädikas)</w:t>
      </w:r>
    </w:p>
    <w:p w14:paraId="5C09F824" w14:textId="77777777" w:rsidR="00416D82" w:rsidRPr="00087062" w:rsidRDefault="00416D82" w:rsidP="00087062">
      <w:pPr>
        <w:pStyle w:val="lennaslov"/>
        <w:keepNext/>
        <w:spacing w:before="0" w:beforeAutospacing="0" w:after="0" w:afterAutospacing="0"/>
        <w:jc w:val="center"/>
      </w:pPr>
    </w:p>
    <w:p w14:paraId="05816DA0" w14:textId="77777777" w:rsidR="00195936" w:rsidRDefault="00195936" w:rsidP="00087062">
      <w:pPr>
        <w:pStyle w:val="odstavek"/>
        <w:keepNext/>
        <w:spacing w:before="0" w:beforeAutospacing="0" w:after="0" w:afterAutospacing="0"/>
        <w:jc w:val="both"/>
      </w:pPr>
      <w:r>
        <w:t xml:space="preserve">Lõhna ja maitse parandamiseks võidakse lisada äädikale (edaspidi „maitsestatud äädikas“) järgmisi aineid: </w:t>
      </w:r>
    </w:p>
    <w:p w14:paraId="51573FDB" w14:textId="77777777" w:rsidR="00D53C02" w:rsidRPr="00087062" w:rsidRDefault="00D53C02" w:rsidP="00087062">
      <w:pPr>
        <w:pStyle w:val="odstavek"/>
        <w:keepNext/>
        <w:spacing w:before="0" w:beforeAutospacing="0" w:after="0" w:afterAutospacing="0"/>
        <w:jc w:val="both"/>
      </w:pPr>
    </w:p>
    <w:p w14:paraId="1B399F42" w14:textId="77777777" w:rsidR="00195936" w:rsidRDefault="004962EC" w:rsidP="00087062">
      <w:pPr>
        <w:pStyle w:val="tevilnatoka"/>
        <w:keepNext/>
        <w:spacing w:before="0" w:beforeAutospacing="0" w:after="0" w:afterAutospacing="0"/>
        <w:jc w:val="both"/>
      </w:pPr>
      <w:r>
        <w:t xml:space="preserve">a) taimed ja taimeosad, sh ürdid, maitseained ja puuviljad, mis võivad olla </w:t>
      </w:r>
    </w:p>
    <w:p w14:paraId="0C9F73A2" w14:textId="77777777" w:rsidR="00D53C02" w:rsidRPr="00087062" w:rsidRDefault="00D53C02" w:rsidP="00087062">
      <w:pPr>
        <w:pStyle w:val="tevilnatoka"/>
        <w:keepNext/>
        <w:spacing w:before="0" w:beforeAutospacing="0" w:after="0" w:afterAutospacing="0"/>
        <w:jc w:val="both"/>
      </w:pPr>
    </w:p>
    <w:p w14:paraId="5C23BA5C" w14:textId="77777777" w:rsidR="00195936" w:rsidRPr="00087062" w:rsidRDefault="00195936" w:rsidP="00D96FDB">
      <w:pPr>
        <w:pStyle w:val="alineazatevilnotoko"/>
        <w:numPr>
          <w:ilvl w:val="0"/>
          <w:numId w:val="9"/>
        </w:numPr>
        <w:spacing w:before="0" w:beforeAutospacing="0" w:after="0" w:afterAutospacing="0"/>
        <w:jc w:val="both"/>
      </w:pPr>
      <w:r>
        <w:t xml:space="preserve">värsked või kuivatatud, viilutatud või terved, </w:t>
      </w:r>
    </w:p>
    <w:p w14:paraId="61B13137" w14:textId="77777777" w:rsidR="00195936" w:rsidRDefault="00195936" w:rsidP="00D96FDB">
      <w:pPr>
        <w:pStyle w:val="alineazatevilnotoko"/>
        <w:numPr>
          <w:ilvl w:val="0"/>
          <w:numId w:val="9"/>
        </w:numPr>
        <w:spacing w:before="0" w:beforeAutospacing="0" w:after="0" w:afterAutospacing="0"/>
        <w:jc w:val="both"/>
      </w:pPr>
      <w:r>
        <w:t xml:space="preserve">ekstraktidena; </w:t>
      </w:r>
    </w:p>
    <w:p w14:paraId="65B9E3FE" w14:textId="77777777" w:rsidR="00D53C02" w:rsidRPr="00087062" w:rsidRDefault="00D53C02" w:rsidP="00D53C02">
      <w:pPr>
        <w:pStyle w:val="alineazatevilnotoko"/>
        <w:spacing w:before="0" w:beforeAutospacing="0" w:after="0" w:afterAutospacing="0"/>
        <w:ind w:left="720"/>
        <w:jc w:val="both"/>
      </w:pPr>
    </w:p>
    <w:p w14:paraId="276C7F63" w14:textId="77777777" w:rsidR="00195936" w:rsidRDefault="004962EC" w:rsidP="00D96FDB">
      <w:pPr>
        <w:pStyle w:val="tevilnatoka"/>
        <w:spacing w:before="0" w:beforeAutospacing="0" w:after="0" w:afterAutospacing="0"/>
        <w:jc w:val="both"/>
      </w:pPr>
      <w:r>
        <w:t xml:space="preserve">b) kontsentreeritud ja kontsentreerimata puuvilja- ning marjamahlad ja -mehud, </w:t>
      </w:r>
    </w:p>
    <w:p w14:paraId="085FB2F7" w14:textId="77777777" w:rsidR="00D53C02" w:rsidRPr="00087062" w:rsidRDefault="00D53C02" w:rsidP="00D96FDB">
      <w:pPr>
        <w:pStyle w:val="tevilnatoka"/>
        <w:spacing w:before="0" w:beforeAutospacing="0" w:after="0" w:afterAutospacing="0"/>
        <w:jc w:val="both"/>
      </w:pPr>
    </w:p>
    <w:p w14:paraId="5A615178" w14:textId="77777777" w:rsidR="00195936" w:rsidRDefault="004962EC" w:rsidP="00D96FDB">
      <w:pPr>
        <w:pStyle w:val="tevilnatoka"/>
        <w:spacing w:before="0" w:beforeAutospacing="0" w:after="0" w:afterAutospacing="0"/>
        <w:jc w:val="both"/>
      </w:pPr>
      <w:r>
        <w:t xml:space="preserve">c) mesi, </w:t>
      </w:r>
    </w:p>
    <w:p w14:paraId="627F5B15" w14:textId="77777777" w:rsidR="00D53C02" w:rsidRPr="00087062" w:rsidRDefault="00D53C02" w:rsidP="00D96FDB">
      <w:pPr>
        <w:pStyle w:val="tevilnatoka"/>
        <w:spacing w:before="0" w:beforeAutospacing="0" w:after="0" w:afterAutospacing="0"/>
        <w:jc w:val="both"/>
      </w:pPr>
    </w:p>
    <w:p w14:paraId="4AD62373" w14:textId="77777777" w:rsidR="00195936" w:rsidRDefault="004962EC" w:rsidP="00D96FDB">
      <w:pPr>
        <w:pStyle w:val="tevilnatoka"/>
        <w:spacing w:before="0" w:beforeAutospacing="0" w:after="0" w:afterAutospacing="0"/>
        <w:jc w:val="both"/>
      </w:pPr>
      <w:r>
        <w:t xml:space="preserve">d) suhkur ja </w:t>
      </w:r>
    </w:p>
    <w:p w14:paraId="141ABF0F" w14:textId="77777777" w:rsidR="00D53C02" w:rsidRPr="00087062" w:rsidRDefault="00D53C02" w:rsidP="00D96FDB">
      <w:pPr>
        <w:pStyle w:val="tevilnatoka"/>
        <w:spacing w:before="0" w:beforeAutospacing="0" w:after="0" w:afterAutospacing="0"/>
        <w:jc w:val="both"/>
      </w:pPr>
    </w:p>
    <w:p w14:paraId="6120527A" w14:textId="77777777" w:rsidR="003B0BA7" w:rsidRPr="00087062" w:rsidRDefault="004962EC" w:rsidP="00D96FDB">
      <w:pPr>
        <w:pStyle w:val="tevilnatoka"/>
        <w:spacing w:before="0" w:beforeAutospacing="0" w:after="0" w:afterAutospacing="0"/>
        <w:jc w:val="both"/>
      </w:pPr>
      <w:r>
        <w:t xml:space="preserve">e) sool. </w:t>
      </w:r>
    </w:p>
    <w:p w14:paraId="3008FCB8" w14:textId="77777777" w:rsidR="00406C87" w:rsidRPr="00087062" w:rsidRDefault="00406C87" w:rsidP="00D96FDB">
      <w:pPr>
        <w:pStyle w:val="odstavek"/>
        <w:spacing w:before="0" w:beforeAutospacing="0" w:after="0" w:afterAutospacing="0"/>
      </w:pPr>
    </w:p>
    <w:p w14:paraId="63D3F5FC" w14:textId="77777777" w:rsidR="00195936" w:rsidRPr="00087062" w:rsidRDefault="00F03F50" w:rsidP="00087062">
      <w:pPr>
        <w:pStyle w:val="len"/>
        <w:keepNext/>
        <w:spacing w:before="0" w:beforeAutospacing="0" w:after="0" w:afterAutospacing="0"/>
        <w:jc w:val="center"/>
      </w:pPr>
      <w:r>
        <w:t>Artikkel 8</w:t>
      </w:r>
    </w:p>
    <w:p w14:paraId="5590A7E7" w14:textId="77777777" w:rsidR="00195936" w:rsidRPr="00087062" w:rsidRDefault="00195936" w:rsidP="00087062">
      <w:pPr>
        <w:pStyle w:val="lennaslov"/>
        <w:keepNext/>
        <w:spacing w:before="0" w:beforeAutospacing="0" w:after="0" w:afterAutospacing="0"/>
        <w:jc w:val="center"/>
      </w:pPr>
      <w:r>
        <w:t>(Keelatud ained)</w:t>
      </w:r>
    </w:p>
    <w:p w14:paraId="29861D37" w14:textId="77777777" w:rsidR="00D96FDB" w:rsidRPr="00087062" w:rsidRDefault="00D96FDB" w:rsidP="00087062">
      <w:pPr>
        <w:pStyle w:val="lennaslov"/>
        <w:keepNext/>
        <w:spacing w:before="0" w:beforeAutospacing="0" w:after="0" w:afterAutospacing="0"/>
        <w:jc w:val="center"/>
      </w:pPr>
    </w:p>
    <w:p w14:paraId="191B87B9" w14:textId="77777777" w:rsidR="00195936" w:rsidRPr="00087062" w:rsidRDefault="00195936" w:rsidP="00087062">
      <w:pPr>
        <w:pStyle w:val="odstavek"/>
        <w:keepNext/>
        <w:spacing w:before="0" w:beforeAutospacing="0" w:after="0" w:afterAutospacing="0"/>
        <w:jc w:val="both"/>
      </w:pPr>
      <w:r>
        <w:t xml:space="preserve">Äädika tootmisel on keelatud kasutada järgmist: </w:t>
      </w:r>
    </w:p>
    <w:p w14:paraId="50327549" w14:textId="77777777" w:rsidR="00087062" w:rsidRPr="00087062" w:rsidRDefault="00087062" w:rsidP="00087062">
      <w:pPr>
        <w:pStyle w:val="odstavek"/>
        <w:keepNext/>
        <w:spacing w:before="0" w:beforeAutospacing="0" w:after="0" w:afterAutospacing="0"/>
        <w:jc w:val="both"/>
      </w:pPr>
    </w:p>
    <w:p w14:paraId="3ACA4A63" w14:textId="77777777" w:rsidR="00195936" w:rsidRPr="00087062" w:rsidRDefault="00195936" w:rsidP="00D96FDB">
      <w:pPr>
        <w:pStyle w:val="alineazaodstavkom"/>
        <w:numPr>
          <w:ilvl w:val="0"/>
          <w:numId w:val="8"/>
        </w:numPr>
        <w:spacing w:before="0" w:beforeAutospacing="0" w:after="0" w:afterAutospacing="0"/>
        <w:jc w:val="both"/>
      </w:pPr>
      <w:r>
        <w:t xml:space="preserve">seemnete ja pressimisjääkide fraktsioonid, mis sisaldavad õli; </w:t>
      </w:r>
    </w:p>
    <w:p w14:paraId="7D947BC6" w14:textId="77777777" w:rsidR="00195936" w:rsidRPr="00087062" w:rsidRDefault="00195936" w:rsidP="00D96FDB">
      <w:pPr>
        <w:pStyle w:val="alineazaodstavkom"/>
        <w:numPr>
          <w:ilvl w:val="0"/>
          <w:numId w:val="8"/>
        </w:numPr>
        <w:spacing w:before="0" w:beforeAutospacing="0" w:after="0" w:afterAutospacing="0"/>
        <w:jc w:val="both"/>
      </w:pPr>
      <w:r>
        <w:t xml:space="preserve">alkoholi destilleerimise ja alkohoolse kääritamise jäägid ning kõrvalsaadused; </w:t>
      </w:r>
    </w:p>
    <w:p w14:paraId="445D4388" w14:textId="77777777" w:rsidR="00195936" w:rsidRPr="00087062" w:rsidRDefault="00195936" w:rsidP="00D96FDB">
      <w:pPr>
        <w:pStyle w:val="alineazaodstavkom"/>
        <w:numPr>
          <w:ilvl w:val="0"/>
          <w:numId w:val="8"/>
        </w:numPr>
        <w:spacing w:before="0" w:beforeAutospacing="0" w:after="0" w:afterAutospacing="0"/>
        <w:jc w:val="both"/>
      </w:pPr>
      <w:r>
        <w:t xml:space="preserve">pressimisjääkidest ekstraheeritud ained; </w:t>
      </w:r>
    </w:p>
    <w:p w14:paraId="48F481C3" w14:textId="77777777" w:rsidR="004962EC" w:rsidRPr="00087062" w:rsidRDefault="00195936" w:rsidP="00D96FDB">
      <w:pPr>
        <w:pStyle w:val="alineazaodstavkom"/>
        <w:numPr>
          <w:ilvl w:val="0"/>
          <w:numId w:val="8"/>
        </w:numPr>
        <w:spacing w:before="0" w:beforeAutospacing="0" w:after="0" w:afterAutospacing="0"/>
        <w:jc w:val="both"/>
      </w:pPr>
      <w:r>
        <w:t xml:space="preserve">igat liiki happed; </w:t>
      </w:r>
    </w:p>
    <w:p w14:paraId="6722E902" w14:textId="77777777" w:rsidR="00195936" w:rsidRPr="00087062" w:rsidRDefault="00195936" w:rsidP="00D96FDB">
      <w:pPr>
        <w:pStyle w:val="alineazaodstavkom"/>
        <w:numPr>
          <w:ilvl w:val="0"/>
          <w:numId w:val="8"/>
        </w:numPr>
        <w:spacing w:before="0" w:beforeAutospacing="0" w:after="0" w:afterAutospacing="0"/>
        <w:jc w:val="both"/>
      </w:pPr>
      <w:r>
        <w:t>ekstraktisisaldust ja tuhasust suurendavad ained.</w:t>
      </w:r>
    </w:p>
    <w:p w14:paraId="4151E365" w14:textId="77777777" w:rsidR="00D96FDB" w:rsidRPr="00087062" w:rsidRDefault="00D96FDB" w:rsidP="00D96FDB">
      <w:pPr>
        <w:pStyle w:val="alineazaodstavkom"/>
        <w:spacing w:before="0" w:beforeAutospacing="0" w:after="0" w:afterAutospacing="0"/>
        <w:ind w:left="720"/>
        <w:jc w:val="both"/>
      </w:pPr>
    </w:p>
    <w:p w14:paraId="7D8D6238" w14:textId="77777777" w:rsidR="00195936" w:rsidRPr="00087062" w:rsidRDefault="00F03F50" w:rsidP="00087062">
      <w:pPr>
        <w:pStyle w:val="len"/>
        <w:keepNext/>
        <w:spacing w:before="0" w:beforeAutospacing="0" w:after="0" w:afterAutospacing="0"/>
        <w:jc w:val="center"/>
      </w:pPr>
      <w:r>
        <w:t>Artikkel 9</w:t>
      </w:r>
    </w:p>
    <w:p w14:paraId="33FDF7F4" w14:textId="77777777" w:rsidR="00195936" w:rsidRPr="00087062" w:rsidRDefault="00195936" w:rsidP="00087062">
      <w:pPr>
        <w:pStyle w:val="lennaslov"/>
        <w:keepNext/>
        <w:spacing w:before="0" w:beforeAutospacing="0" w:after="0" w:afterAutospacing="0"/>
        <w:jc w:val="center"/>
      </w:pPr>
      <w:r>
        <w:t>(Organoleptilised omadused)</w:t>
      </w:r>
    </w:p>
    <w:p w14:paraId="311E1DFD" w14:textId="77777777" w:rsidR="00D96FDB" w:rsidRPr="00087062" w:rsidRDefault="00D96FDB" w:rsidP="00087062">
      <w:pPr>
        <w:pStyle w:val="lennaslov"/>
        <w:keepNext/>
        <w:spacing w:before="0" w:beforeAutospacing="0" w:after="0" w:afterAutospacing="0"/>
        <w:jc w:val="center"/>
      </w:pPr>
    </w:p>
    <w:p w14:paraId="6B713E49" w14:textId="77777777" w:rsidR="00195936" w:rsidRPr="00087062" w:rsidRDefault="00195936" w:rsidP="00D96FDB">
      <w:pPr>
        <w:pStyle w:val="odstavek"/>
        <w:spacing w:before="0" w:beforeAutospacing="0" w:after="0" w:afterAutospacing="0"/>
        <w:jc w:val="both"/>
      </w:pPr>
      <w:r>
        <w:t>Äädika lõhn ja maitse peavad olema iseloomulikud seda liiki toorainele, millest äädikas on toodetud. Äädikas peab olema läbipaistev, mikroorganismide põhjustatud hägususe ja seteteta, välja arvatud õunasiidriäädikas ja veiniäädikas, mis võivad sisaldada toorainest tekkinud lisandeid ja setteid.</w:t>
      </w:r>
    </w:p>
    <w:p w14:paraId="726F6C61" w14:textId="77777777" w:rsidR="00D96FDB" w:rsidRPr="00087062" w:rsidRDefault="00D96FDB" w:rsidP="00D96FDB">
      <w:pPr>
        <w:pStyle w:val="len"/>
        <w:spacing w:before="0" w:beforeAutospacing="0" w:after="0" w:afterAutospacing="0"/>
        <w:jc w:val="center"/>
      </w:pPr>
    </w:p>
    <w:p w14:paraId="379DBACD" w14:textId="77777777" w:rsidR="00195936" w:rsidRPr="00087062" w:rsidRDefault="00195936" w:rsidP="00087062">
      <w:pPr>
        <w:pStyle w:val="len"/>
        <w:keepNext/>
        <w:spacing w:before="0" w:beforeAutospacing="0" w:after="0" w:afterAutospacing="0"/>
        <w:jc w:val="center"/>
      </w:pPr>
      <w:r>
        <w:t>Artikkel 10</w:t>
      </w:r>
    </w:p>
    <w:p w14:paraId="3914242A" w14:textId="77777777" w:rsidR="00195936" w:rsidRPr="00087062" w:rsidRDefault="00195936" w:rsidP="00087062">
      <w:pPr>
        <w:pStyle w:val="lennaslov"/>
        <w:keepNext/>
        <w:spacing w:before="0" w:beforeAutospacing="0" w:after="0" w:afterAutospacing="0"/>
        <w:jc w:val="center"/>
      </w:pPr>
      <w:r>
        <w:t>(Minimaalne kvaliteet)</w:t>
      </w:r>
    </w:p>
    <w:p w14:paraId="54BC22FE" w14:textId="77777777" w:rsidR="00D96FDB" w:rsidRPr="00087062" w:rsidRDefault="00D96FDB" w:rsidP="00087062">
      <w:pPr>
        <w:pStyle w:val="lennaslov"/>
        <w:keepNext/>
        <w:spacing w:before="0" w:beforeAutospacing="0" w:after="0" w:afterAutospacing="0"/>
        <w:jc w:val="center"/>
      </w:pPr>
    </w:p>
    <w:p w14:paraId="50974BE8" w14:textId="77777777" w:rsidR="00195936" w:rsidRPr="00087062" w:rsidRDefault="00195936" w:rsidP="00087062">
      <w:pPr>
        <w:pStyle w:val="odstavek"/>
        <w:keepNext/>
        <w:spacing w:before="0" w:beforeAutospacing="0" w:after="0" w:afterAutospacing="0"/>
        <w:jc w:val="both"/>
      </w:pPr>
      <w:r>
        <w:t xml:space="preserve">Turule lastava äädika kvaliteet peab vastama järgmistele minimaalsetele tingimustele: </w:t>
      </w:r>
    </w:p>
    <w:p w14:paraId="5747D0C2" w14:textId="77777777" w:rsidR="00D96FDB" w:rsidRPr="00087062" w:rsidRDefault="00D96FDB" w:rsidP="00087062">
      <w:pPr>
        <w:pStyle w:val="odstavek"/>
        <w:keepNext/>
        <w:spacing w:before="0" w:beforeAutospacing="0" w:after="0" w:afterAutospacing="0"/>
        <w:jc w:val="both"/>
      </w:pPr>
    </w:p>
    <w:p w14:paraId="79207545" w14:textId="77777777" w:rsidR="00195936" w:rsidRPr="00087062" w:rsidRDefault="004962EC" w:rsidP="00087062">
      <w:pPr>
        <w:pStyle w:val="tevilnatoka"/>
        <w:keepNext/>
        <w:spacing w:before="0" w:beforeAutospacing="0" w:after="0" w:afterAutospacing="0"/>
        <w:jc w:val="both"/>
      </w:pPr>
      <w:r>
        <w:t xml:space="preserve">a) üldhappesus (väljendatud äädikhappena) </w:t>
      </w:r>
    </w:p>
    <w:p w14:paraId="6D3FCD40" w14:textId="77777777" w:rsidR="00D96FDB" w:rsidRPr="00087062" w:rsidRDefault="00D96FDB" w:rsidP="00087062">
      <w:pPr>
        <w:pStyle w:val="alineazatevilnotoko"/>
        <w:keepNext/>
        <w:spacing w:before="0" w:beforeAutospacing="0" w:after="0" w:afterAutospacing="0"/>
        <w:ind w:left="720"/>
        <w:jc w:val="both"/>
      </w:pPr>
    </w:p>
    <w:p w14:paraId="43B213C0" w14:textId="77777777" w:rsidR="00195936" w:rsidRPr="00087062" w:rsidRDefault="00195936" w:rsidP="00D96FDB">
      <w:pPr>
        <w:pStyle w:val="alineazatevilnotoko"/>
        <w:numPr>
          <w:ilvl w:val="0"/>
          <w:numId w:val="11"/>
        </w:numPr>
        <w:spacing w:before="0" w:beforeAutospacing="0" w:after="0" w:afterAutospacing="0"/>
        <w:jc w:val="both"/>
      </w:pPr>
      <w:r>
        <w:t xml:space="preserve">äädikal, v.a veiniäädikal ja lahjendatud veiniäädikal, vähemalt 50 g/l, </w:t>
      </w:r>
    </w:p>
    <w:p w14:paraId="21AC7E33" w14:textId="77777777" w:rsidR="00195936" w:rsidRPr="00087062" w:rsidRDefault="00195936" w:rsidP="00D96FDB">
      <w:pPr>
        <w:pStyle w:val="alineazatevilnotoko"/>
        <w:numPr>
          <w:ilvl w:val="0"/>
          <w:numId w:val="11"/>
        </w:numPr>
        <w:spacing w:before="0" w:beforeAutospacing="0" w:after="0" w:afterAutospacing="0"/>
        <w:jc w:val="both"/>
      </w:pPr>
      <w:r>
        <w:t xml:space="preserve">veiniäädikal vähemalt 60 g/l, </w:t>
      </w:r>
    </w:p>
    <w:p w14:paraId="71722F02" w14:textId="77777777" w:rsidR="00195936" w:rsidRPr="00087062" w:rsidRDefault="00195936" w:rsidP="00D96FDB">
      <w:pPr>
        <w:pStyle w:val="alineazatevilnotoko"/>
        <w:numPr>
          <w:ilvl w:val="0"/>
          <w:numId w:val="11"/>
        </w:numPr>
        <w:spacing w:before="0" w:beforeAutospacing="0" w:after="0" w:afterAutospacing="0"/>
        <w:jc w:val="both"/>
      </w:pPr>
      <w:r>
        <w:t xml:space="preserve">lahjendatud veiniäädikal vähemalt 40 g/l, </w:t>
      </w:r>
    </w:p>
    <w:p w14:paraId="448260AE" w14:textId="77777777" w:rsidR="00D96FDB" w:rsidRPr="00087062" w:rsidRDefault="00D96FDB" w:rsidP="00D96FDB">
      <w:pPr>
        <w:pStyle w:val="alineazatevilnotoko"/>
        <w:spacing w:before="0" w:beforeAutospacing="0" w:after="0" w:afterAutospacing="0"/>
        <w:ind w:left="720"/>
        <w:jc w:val="both"/>
      </w:pPr>
    </w:p>
    <w:p w14:paraId="58C3BDEA" w14:textId="77777777" w:rsidR="00195936" w:rsidRPr="00087062" w:rsidRDefault="004962EC" w:rsidP="00087062">
      <w:pPr>
        <w:pStyle w:val="tevilnatoka"/>
        <w:keepNext/>
        <w:spacing w:before="0" w:beforeAutospacing="0" w:after="0" w:afterAutospacing="0"/>
        <w:jc w:val="both"/>
      </w:pPr>
      <w:r>
        <w:lastRenderedPageBreak/>
        <w:t xml:space="preserve">b) jääkalkoholisisaldus </w:t>
      </w:r>
    </w:p>
    <w:p w14:paraId="68599784" w14:textId="77777777" w:rsidR="00D96FDB" w:rsidRPr="00087062" w:rsidRDefault="00D96FDB" w:rsidP="00087062">
      <w:pPr>
        <w:pStyle w:val="tevilnatoka"/>
        <w:keepNext/>
        <w:spacing w:before="0" w:beforeAutospacing="0" w:after="0" w:afterAutospacing="0"/>
        <w:jc w:val="both"/>
      </w:pPr>
    </w:p>
    <w:p w14:paraId="5016972B" w14:textId="77777777" w:rsidR="00195936" w:rsidRPr="00087062" w:rsidRDefault="00195936" w:rsidP="00D96FDB">
      <w:pPr>
        <w:pStyle w:val="alineazatevilnotoko"/>
        <w:numPr>
          <w:ilvl w:val="0"/>
          <w:numId w:val="12"/>
        </w:numPr>
        <w:spacing w:before="0" w:beforeAutospacing="0" w:after="0" w:afterAutospacing="0"/>
        <w:jc w:val="both"/>
      </w:pPr>
      <w:r>
        <w:t xml:space="preserve">äädikal, v.a veiniäädikal ja veiniäädikast valmistatud maitsestatud äädikal, kuni 0,5 mahuprotsenti, </w:t>
      </w:r>
    </w:p>
    <w:p w14:paraId="0DB21BE6" w14:textId="77777777" w:rsidR="00195936" w:rsidRPr="00087062" w:rsidRDefault="00195936" w:rsidP="00D96FDB">
      <w:pPr>
        <w:pStyle w:val="alineazatevilnotoko"/>
        <w:numPr>
          <w:ilvl w:val="0"/>
          <w:numId w:val="12"/>
        </w:numPr>
        <w:spacing w:before="0" w:beforeAutospacing="0" w:after="0" w:afterAutospacing="0"/>
        <w:jc w:val="both"/>
      </w:pPr>
      <w:r>
        <w:t xml:space="preserve">veiniäädikal kuni 1,0 mahuprotsenti, </w:t>
      </w:r>
    </w:p>
    <w:p w14:paraId="04E500C7" w14:textId="77777777" w:rsidR="00195936" w:rsidRPr="00087062" w:rsidRDefault="00195936" w:rsidP="00D96FDB">
      <w:pPr>
        <w:pStyle w:val="alineazatevilnotoko"/>
        <w:numPr>
          <w:ilvl w:val="0"/>
          <w:numId w:val="12"/>
        </w:numPr>
        <w:spacing w:before="0" w:beforeAutospacing="0" w:after="0" w:afterAutospacing="0"/>
        <w:jc w:val="both"/>
      </w:pPr>
      <w:r>
        <w:t xml:space="preserve">veiniäädikast valmistatud maitsestatud äädikal kuni 3 mahuprotsenti; </w:t>
      </w:r>
    </w:p>
    <w:p w14:paraId="605B8AF0" w14:textId="77777777" w:rsidR="00D96FDB" w:rsidRPr="00087062" w:rsidRDefault="00D96FDB" w:rsidP="00D96FDB">
      <w:pPr>
        <w:pStyle w:val="alineazatevilnotoko"/>
        <w:spacing w:before="0" w:beforeAutospacing="0" w:after="0" w:afterAutospacing="0"/>
        <w:ind w:left="720"/>
        <w:jc w:val="both"/>
      </w:pPr>
    </w:p>
    <w:p w14:paraId="32EDFF51" w14:textId="77777777" w:rsidR="00195936" w:rsidRPr="00087062" w:rsidRDefault="004962EC" w:rsidP="00087062">
      <w:pPr>
        <w:pStyle w:val="tevilnatoka"/>
        <w:keepNext/>
        <w:spacing w:before="0" w:beforeAutospacing="0" w:after="0" w:afterAutospacing="0"/>
        <w:jc w:val="both"/>
      </w:pPr>
      <w:r>
        <w:t xml:space="preserve">c) tuhasus </w:t>
      </w:r>
    </w:p>
    <w:p w14:paraId="6F689001" w14:textId="77777777" w:rsidR="00D96FDB" w:rsidRPr="00087062" w:rsidRDefault="00D96FDB" w:rsidP="00087062">
      <w:pPr>
        <w:pStyle w:val="tevilnatoka"/>
        <w:keepNext/>
        <w:spacing w:before="0" w:beforeAutospacing="0" w:after="0" w:afterAutospacing="0"/>
        <w:jc w:val="both"/>
      </w:pPr>
    </w:p>
    <w:p w14:paraId="19695E71" w14:textId="77777777" w:rsidR="00195936" w:rsidRPr="00087062" w:rsidRDefault="00195936" w:rsidP="00D96FDB">
      <w:pPr>
        <w:pStyle w:val="alineazatevilnotoko"/>
        <w:numPr>
          <w:ilvl w:val="0"/>
          <w:numId w:val="13"/>
        </w:numPr>
        <w:spacing w:before="0" w:beforeAutospacing="0" w:after="0" w:afterAutospacing="0"/>
        <w:jc w:val="both"/>
      </w:pPr>
      <w:r>
        <w:t>veiniäädikal ja lahjendatud veiniäädikal kuni 3,5 g/l.</w:t>
      </w:r>
    </w:p>
    <w:p w14:paraId="7A58D410" w14:textId="77777777" w:rsidR="00D96FDB" w:rsidRPr="00087062" w:rsidRDefault="00D96FDB" w:rsidP="00D96FDB">
      <w:pPr>
        <w:pStyle w:val="len"/>
        <w:spacing w:before="0" w:beforeAutospacing="0" w:after="0" w:afterAutospacing="0"/>
        <w:jc w:val="center"/>
      </w:pPr>
    </w:p>
    <w:p w14:paraId="3CCC60CD" w14:textId="77777777" w:rsidR="00195936" w:rsidRPr="00087062" w:rsidRDefault="00195936" w:rsidP="00087062">
      <w:pPr>
        <w:pStyle w:val="len"/>
        <w:keepNext/>
        <w:spacing w:before="0" w:beforeAutospacing="0" w:after="0" w:afterAutospacing="0"/>
        <w:jc w:val="center"/>
      </w:pPr>
      <w:r>
        <w:t>Artikkel 11</w:t>
      </w:r>
    </w:p>
    <w:p w14:paraId="07AA5D09" w14:textId="77777777" w:rsidR="00195936" w:rsidRPr="00087062" w:rsidRDefault="00195936" w:rsidP="00087062">
      <w:pPr>
        <w:pStyle w:val="lennaslov"/>
        <w:keepNext/>
        <w:spacing w:before="0" w:beforeAutospacing="0" w:after="0" w:afterAutospacing="0"/>
        <w:jc w:val="center"/>
      </w:pPr>
      <w:r>
        <w:t>(Ehtsus)</w:t>
      </w:r>
    </w:p>
    <w:p w14:paraId="2DBFDD77" w14:textId="77777777" w:rsidR="00D96FDB" w:rsidRPr="00087062" w:rsidRDefault="00D96FDB" w:rsidP="00087062">
      <w:pPr>
        <w:pStyle w:val="lennaslov"/>
        <w:keepNext/>
        <w:spacing w:before="0" w:beforeAutospacing="0" w:after="0" w:afterAutospacing="0"/>
        <w:jc w:val="center"/>
      </w:pPr>
    </w:p>
    <w:p w14:paraId="349FE4BD" w14:textId="77777777" w:rsidR="00195936" w:rsidRPr="00087062" w:rsidRDefault="00195936" w:rsidP="00D96FDB">
      <w:pPr>
        <w:pStyle w:val="odstavek"/>
        <w:spacing w:before="0" w:beforeAutospacing="0" w:after="0" w:afterAutospacing="0"/>
        <w:jc w:val="both"/>
      </w:pPr>
      <w:r>
        <w:t>Turule lastud äädikas peab ehtsuse mõistes sisaldama eeskirjade artiklis 3 nimetatud iseloomulikke käärimissaadusi, mida tuleb tõendada.</w:t>
      </w:r>
    </w:p>
    <w:p w14:paraId="7516FD93" w14:textId="77777777" w:rsidR="00D96FDB" w:rsidRPr="00087062" w:rsidRDefault="00D96FDB" w:rsidP="00D96FDB">
      <w:pPr>
        <w:pStyle w:val="odstavek"/>
        <w:spacing w:before="0" w:beforeAutospacing="0" w:after="0" w:afterAutospacing="0"/>
        <w:jc w:val="both"/>
      </w:pPr>
    </w:p>
    <w:p w14:paraId="0E0AE538" w14:textId="77777777" w:rsidR="00195936" w:rsidRPr="00087062" w:rsidRDefault="00195936" w:rsidP="00087062">
      <w:pPr>
        <w:pStyle w:val="len"/>
        <w:keepNext/>
        <w:spacing w:before="0" w:beforeAutospacing="0" w:after="0" w:afterAutospacing="0"/>
        <w:jc w:val="center"/>
      </w:pPr>
      <w:r>
        <w:t>Artikkel 12</w:t>
      </w:r>
    </w:p>
    <w:p w14:paraId="53084FB6" w14:textId="77777777" w:rsidR="00195936" w:rsidRPr="00087062" w:rsidRDefault="00195936" w:rsidP="00087062">
      <w:pPr>
        <w:pStyle w:val="lennaslov"/>
        <w:keepNext/>
        <w:spacing w:before="0" w:beforeAutospacing="0" w:after="0" w:afterAutospacing="0"/>
        <w:jc w:val="center"/>
      </w:pPr>
      <w:r>
        <w:t>(Äädikhappesisaldus)</w:t>
      </w:r>
    </w:p>
    <w:p w14:paraId="00E6E611" w14:textId="77777777" w:rsidR="00D96FDB" w:rsidRPr="00087062" w:rsidRDefault="00D96FDB" w:rsidP="00087062">
      <w:pPr>
        <w:pStyle w:val="lennaslov"/>
        <w:keepNext/>
        <w:spacing w:before="0" w:beforeAutospacing="0" w:after="0" w:afterAutospacing="0"/>
        <w:jc w:val="center"/>
      </w:pPr>
    </w:p>
    <w:p w14:paraId="3514D1B3" w14:textId="77777777" w:rsidR="00195936" w:rsidRPr="00087062" w:rsidRDefault="00195936" w:rsidP="00D96FDB">
      <w:pPr>
        <w:pStyle w:val="odstavek"/>
        <w:numPr>
          <w:ilvl w:val="0"/>
          <w:numId w:val="14"/>
        </w:numPr>
        <w:spacing w:before="0" w:beforeAutospacing="0" w:after="0" w:afterAutospacing="0"/>
        <w:ind w:left="432" w:hanging="432"/>
      </w:pPr>
      <w:r>
        <w:t xml:space="preserve">Äädikas võib sisaldada ainult äädikhappelise käärimise teel tekkinud happeid. Üldhappesust väljendatakse äädikhappena. </w:t>
      </w:r>
    </w:p>
    <w:p w14:paraId="7ABD8A5B" w14:textId="77777777" w:rsidR="00D96FDB" w:rsidRPr="00087062" w:rsidRDefault="00D96FDB" w:rsidP="00D96FDB">
      <w:pPr>
        <w:pStyle w:val="odstavek"/>
        <w:spacing w:before="0" w:beforeAutospacing="0" w:after="0" w:afterAutospacing="0"/>
        <w:ind w:left="432"/>
      </w:pPr>
    </w:p>
    <w:p w14:paraId="5471B197" w14:textId="77777777" w:rsidR="00195936" w:rsidRPr="00087062" w:rsidRDefault="00195936" w:rsidP="00D96FDB">
      <w:pPr>
        <w:pStyle w:val="odstavek"/>
        <w:numPr>
          <w:ilvl w:val="0"/>
          <w:numId w:val="14"/>
        </w:numPr>
        <w:spacing w:before="0" w:beforeAutospacing="0" w:after="0" w:afterAutospacing="0"/>
        <w:ind w:left="432" w:hanging="432"/>
      </w:pPr>
      <w:r>
        <w:t>Äädikas võib sisaldada lisaks äädikhappele veel ainult selliseid orgaanilisi happeid, mis on tekkinud äädikhappelise käärimise käigus või pärinevad kasutatud toorainetest.</w:t>
      </w:r>
    </w:p>
    <w:p w14:paraId="28B6DF13" w14:textId="77777777" w:rsidR="00D96FDB" w:rsidRPr="00087062" w:rsidRDefault="00D96FDB" w:rsidP="00D96FDB">
      <w:pPr>
        <w:pStyle w:val="odstavek"/>
        <w:spacing w:before="0" w:beforeAutospacing="0" w:after="0" w:afterAutospacing="0"/>
        <w:ind w:left="432"/>
      </w:pPr>
    </w:p>
    <w:p w14:paraId="0A98A0FD" w14:textId="77777777" w:rsidR="00487A28" w:rsidRPr="00087062" w:rsidRDefault="00487A28" w:rsidP="00D96FDB">
      <w:pPr>
        <w:pStyle w:val="odstavek"/>
        <w:numPr>
          <w:ilvl w:val="0"/>
          <w:numId w:val="14"/>
        </w:numPr>
        <w:spacing w:before="0" w:beforeAutospacing="0" w:after="0" w:afterAutospacing="0"/>
        <w:ind w:left="432" w:hanging="432"/>
      </w:pPr>
      <w:r>
        <w:t>Äädikale võib lisada äädikhappesisalduse ühtlustamiseks vett, mis vastab joogivee-eeskirjade nõuetele.</w:t>
      </w:r>
    </w:p>
    <w:p w14:paraId="1C64CF85" w14:textId="77777777" w:rsidR="00D96FDB" w:rsidRPr="00087062" w:rsidRDefault="00D96FDB" w:rsidP="00D96FDB">
      <w:pPr>
        <w:pStyle w:val="len"/>
        <w:spacing w:before="0" w:beforeAutospacing="0" w:after="0" w:afterAutospacing="0"/>
        <w:jc w:val="center"/>
      </w:pPr>
    </w:p>
    <w:p w14:paraId="6279F157" w14:textId="77777777" w:rsidR="00195936" w:rsidRPr="00087062" w:rsidRDefault="00195936" w:rsidP="00087062">
      <w:pPr>
        <w:pStyle w:val="len"/>
        <w:keepNext/>
        <w:spacing w:before="0" w:beforeAutospacing="0" w:after="0" w:afterAutospacing="0"/>
        <w:jc w:val="center"/>
      </w:pPr>
      <w:r>
        <w:t>Artikkel 13</w:t>
      </w:r>
    </w:p>
    <w:p w14:paraId="7B2C7024" w14:textId="77777777" w:rsidR="00195936" w:rsidRPr="00087062" w:rsidRDefault="00195936" w:rsidP="00087062">
      <w:pPr>
        <w:pStyle w:val="lennaslov"/>
        <w:keepNext/>
        <w:spacing w:before="0" w:beforeAutospacing="0" w:after="0" w:afterAutospacing="0"/>
        <w:jc w:val="center"/>
      </w:pPr>
      <w:r>
        <w:t>(Äädikasegu)</w:t>
      </w:r>
    </w:p>
    <w:p w14:paraId="72D7179A" w14:textId="77777777" w:rsidR="00D96FDB" w:rsidRPr="00087062" w:rsidRDefault="00D96FDB" w:rsidP="00087062">
      <w:pPr>
        <w:pStyle w:val="lennaslov"/>
        <w:keepNext/>
        <w:spacing w:before="0" w:beforeAutospacing="0" w:after="0" w:afterAutospacing="0"/>
        <w:jc w:val="center"/>
      </w:pPr>
    </w:p>
    <w:p w14:paraId="40B158F8" w14:textId="77777777" w:rsidR="00195936" w:rsidRPr="00087062" w:rsidRDefault="00195936" w:rsidP="00D96FDB">
      <w:pPr>
        <w:pStyle w:val="odstavek"/>
        <w:numPr>
          <w:ilvl w:val="0"/>
          <w:numId w:val="15"/>
        </w:numPr>
        <w:spacing w:before="0" w:beforeAutospacing="0" w:after="0" w:afterAutospacing="0"/>
        <w:ind w:left="432" w:hanging="432"/>
      </w:pPr>
      <w:r>
        <w:t>Eeskirjade artiklis 5 nimetatud eri liiki äädikaid võib omavahel segada, kui äädikasegu märgistatakse eeskirjade kohaselt.</w:t>
      </w:r>
    </w:p>
    <w:p w14:paraId="6EAEFCD4" w14:textId="77777777" w:rsidR="00D96FDB" w:rsidRPr="00087062" w:rsidRDefault="00D96FDB" w:rsidP="00D96FDB">
      <w:pPr>
        <w:pStyle w:val="odstavek"/>
        <w:spacing w:before="0" w:beforeAutospacing="0" w:after="0" w:afterAutospacing="0"/>
        <w:ind w:left="432"/>
      </w:pPr>
    </w:p>
    <w:p w14:paraId="4A264FF2" w14:textId="77777777" w:rsidR="004962EC" w:rsidRPr="00087062" w:rsidRDefault="004962EC" w:rsidP="00D96FDB">
      <w:pPr>
        <w:pStyle w:val="odstavek"/>
        <w:numPr>
          <w:ilvl w:val="0"/>
          <w:numId w:val="15"/>
        </w:numPr>
        <w:spacing w:before="0" w:beforeAutospacing="0" w:after="0" w:afterAutospacing="0"/>
        <w:ind w:left="432" w:hanging="432"/>
      </w:pPr>
      <w:r>
        <w:t>Käärimisel tekkinud äädika segamine äädikhappega on keelatud.</w:t>
      </w:r>
    </w:p>
    <w:p w14:paraId="3AD5C55D" w14:textId="77777777" w:rsidR="00D96FDB" w:rsidRPr="00087062" w:rsidRDefault="00D96FDB" w:rsidP="00D96FDB">
      <w:pPr>
        <w:pStyle w:val="len"/>
        <w:spacing w:before="0" w:beforeAutospacing="0" w:after="0" w:afterAutospacing="0"/>
        <w:jc w:val="center"/>
      </w:pPr>
    </w:p>
    <w:p w14:paraId="36016172" w14:textId="77777777" w:rsidR="00195936" w:rsidRPr="00087062" w:rsidRDefault="00195936" w:rsidP="00087062">
      <w:pPr>
        <w:pStyle w:val="len"/>
        <w:keepNext/>
        <w:spacing w:before="0" w:beforeAutospacing="0" w:after="0" w:afterAutospacing="0"/>
        <w:jc w:val="center"/>
      </w:pPr>
      <w:r>
        <w:t>Artikkel 14</w:t>
      </w:r>
    </w:p>
    <w:p w14:paraId="6E041207" w14:textId="77777777" w:rsidR="00195936" w:rsidRPr="00087062" w:rsidRDefault="00195936" w:rsidP="00087062">
      <w:pPr>
        <w:pStyle w:val="lennaslov"/>
        <w:keepNext/>
        <w:spacing w:before="0" w:beforeAutospacing="0" w:after="0" w:afterAutospacing="0"/>
        <w:jc w:val="center"/>
      </w:pPr>
      <w:r>
        <w:t>(Äädika märgistamine)</w:t>
      </w:r>
    </w:p>
    <w:p w14:paraId="2D34788D" w14:textId="77777777" w:rsidR="00D96FDB" w:rsidRPr="00087062" w:rsidRDefault="00D96FDB" w:rsidP="00087062">
      <w:pPr>
        <w:pStyle w:val="lennaslov"/>
        <w:keepNext/>
        <w:spacing w:before="0" w:beforeAutospacing="0" w:after="0" w:afterAutospacing="0"/>
        <w:jc w:val="center"/>
      </w:pPr>
    </w:p>
    <w:p w14:paraId="5101832D" w14:textId="77777777" w:rsidR="00195936" w:rsidRPr="00087062" w:rsidRDefault="00195936" w:rsidP="00D96FDB">
      <w:pPr>
        <w:pStyle w:val="odstavek"/>
        <w:numPr>
          <w:ilvl w:val="0"/>
          <w:numId w:val="16"/>
        </w:numPr>
        <w:spacing w:before="0" w:beforeAutospacing="0" w:after="0" w:afterAutospacing="0"/>
        <w:ind w:left="432" w:hanging="432"/>
        <w:jc w:val="both"/>
      </w:pPr>
      <w:r>
        <w:t xml:space="preserve">Äädika nimetust võib kasutada eeskirjade artikli 12 lõiget 3 järgides eeskirjade artiklis 3 nimetatud bioloogiliselt toodetud loodusliku äädika märgistamiseks. </w:t>
      </w:r>
    </w:p>
    <w:p w14:paraId="421239E7" w14:textId="77777777" w:rsidR="00D96FDB" w:rsidRPr="00087062" w:rsidRDefault="00D96FDB" w:rsidP="00D96FDB">
      <w:pPr>
        <w:pStyle w:val="odstavek"/>
        <w:spacing w:before="0" w:beforeAutospacing="0" w:after="0" w:afterAutospacing="0"/>
        <w:ind w:left="432"/>
        <w:jc w:val="both"/>
      </w:pPr>
    </w:p>
    <w:p w14:paraId="5044239D" w14:textId="77777777" w:rsidR="00195936" w:rsidRPr="00087062" w:rsidRDefault="00195936" w:rsidP="00D96FDB">
      <w:pPr>
        <w:pStyle w:val="odstavek"/>
        <w:numPr>
          <w:ilvl w:val="0"/>
          <w:numId w:val="16"/>
        </w:numPr>
        <w:spacing w:before="0" w:beforeAutospacing="0" w:after="0" w:afterAutospacing="0"/>
        <w:ind w:left="432" w:hanging="432"/>
        <w:jc w:val="both"/>
      </w:pPr>
      <w:r>
        <w:t xml:space="preserve">Ühest toorainest valmistatud äädika ettenähtud märgistus on tooraine nimetus + äädikas või lahjendatud veiniäädikas, kui see toodeti näiteks veiniäädikat lahjendades. </w:t>
      </w:r>
    </w:p>
    <w:p w14:paraId="61172FED" w14:textId="77777777" w:rsidR="00D96FDB" w:rsidRPr="00087062" w:rsidRDefault="00D96FDB" w:rsidP="00D96FDB">
      <w:pPr>
        <w:pStyle w:val="odstavek"/>
        <w:spacing w:before="0" w:beforeAutospacing="0" w:after="0" w:afterAutospacing="0"/>
        <w:ind w:left="432"/>
        <w:jc w:val="both"/>
      </w:pPr>
    </w:p>
    <w:p w14:paraId="51967488" w14:textId="77777777" w:rsidR="00195936" w:rsidRPr="00087062" w:rsidRDefault="00195936" w:rsidP="00D96FDB">
      <w:pPr>
        <w:pStyle w:val="odstavek"/>
        <w:numPr>
          <w:ilvl w:val="0"/>
          <w:numId w:val="16"/>
        </w:numPr>
        <w:spacing w:before="0" w:beforeAutospacing="0" w:after="0" w:afterAutospacing="0"/>
        <w:ind w:left="432" w:hanging="432"/>
        <w:jc w:val="both"/>
      </w:pPr>
      <w:r>
        <w:t xml:space="preserve">Eri toorainetest valmistatud äädika ettenähtud märgistus on kõik toorained (tooraine koguse alusel) kahanevas järjekorras + äädikas või äädikasegu. </w:t>
      </w:r>
    </w:p>
    <w:p w14:paraId="140172A8" w14:textId="77777777" w:rsidR="00D96FDB" w:rsidRPr="00087062" w:rsidRDefault="00D96FDB" w:rsidP="00D96FDB">
      <w:pPr>
        <w:pStyle w:val="odstavek"/>
        <w:spacing w:before="0" w:beforeAutospacing="0" w:after="0" w:afterAutospacing="0"/>
        <w:ind w:left="432"/>
        <w:jc w:val="both"/>
      </w:pPr>
    </w:p>
    <w:p w14:paraId="16984411" w14:textId="77777777" w:rsidR="00195936" w:rsidRPr="00087062" w:rsidRDefault="00195936" w:rsidP="00087062">
      <w:pPr>
        <w:pStyle w:val="odstavek"/>
        <w:keepNext/>
        <w:numPr>
          <w:ilvl w:val="0"/>
          <w:numId w:val="16"/>
        </w:numPr>
        <w:spacing w:before="0" w:beforeAutospacing="0" w:after="0" w:afterAutospacing="0"/>
        <w:ind w:left="432" w:hanging="432"/>
        <w:jc w:val="both"/>
      </w:pPr>
      <w:r>
        <w:lastRenderedPageBreak/>
        <w:t xml:space="preserve">Eeskirjade artiklis 7 nimetatud lisandeid sisaldava äädika tootenimetus peab sisaldama koostisosa nimetust (nt õunasiidriäädikas meega), välja arvatud juhul, kui äädikas sisaldab lisandit, mis on nimetatud </w:t>
      </w:r>
    </w:p>
    <w:p w14:paraId="6A77FA05" w14:textId="77777777" w:rsidR="00D96FDB" w:rsidRPr="00087062" w:rsidRDefault="00D96FDB" w:rsidP="00087062">
      <w:pPr>
        <w:pStyle w:val="odstavek"/>
        <w:keepNext/>
        <w:spacing w:before="0" w:beforeAutospacing="0" w:after="0" w:afterAutospacing="0"/>
        <w:ind w:left="432"/>
        <w:jc w:val="both"/>
      </w:pPr>
    </w:p>
    <w:p w14:paraId="17BF745A" w14:textId="77777777" w:rsidR="006A36BF" w:rsidRPr="00087062" w:rsidRDefault="00416D82" w:rsidP="00D96FDB">
      <w:pPr>
        <w:pStyle w:val="alineazatevilnotoko"/>
        <w:numPr>
          <w:ilvl w:val="0"/>
          <w:numId w:val="17"/>
        </w:numPr>
        <w:spacing w:before="0" w:beforeAutospacing="0" w:after="0" w:afterAutospacing="0"/>
        <w:jc w:val="both"/>
      </w:pPr>
      <w:r>
        <w:t>eeskirjade artikli 7 lõike 1 punktis a, siis võib olla selle nimetus ürdiäädikas,</w:t>
      </w:r>
    </w:p>
    <w:p w14:paraId="26DF4EB4" w14:textId="77777777" w:rsidR="006D5876" w:rsidRPr="00087062" w:rsidRDefault="00195936" w:rsidP="00D96FDB">
      <w:pPr>
        <w:pStyle w:val="alineazatevilnotoko"/>
        <w:numPr>
          <w:ilvl w:val="0"/>
          <w:numId w:val="17"/>
        </w:numPr>
        <w:spacing w:before="0" w:beforeAutospacing="0" w:after="0" w:afterAutospacing="0"/>
        <w:jc w:val="both"/>
      </w:pPr>
      <w:r>
        <w:t xml:space="preserve">eeskirjade artikli 7 lõike 1 punktis b, siis võib olla selle nimetus palsamiäädikas. </w:t>
      </w:r>
    </w:p>
    <w:p w14:paraId="5FDB1718" w14:textId="77777777" w:rsidR="00D96FDB" w:rsidRPr="00087062" w:rsidRDefault="00D96FDB" w:rsidP="00D96FDB">
      <w:pPr>
        <w:pStyle w:val="alineazatevilnotoko"/>
        <w:spacing w:before="0" w:beforeAutospacing="0" w:after="0" w:afterAutospacing="0"/>
        <w:ind w:left="928"/>
        <w:jc w:val="both"/>
      </w:pPr>
    </w:p>
    <w:p w14:paraId="7311ED66" w14:textId="77777777" w:rsidR="00195936" w:rsidRPr="00087062" w:rsidRDefault="00195936" w:rsidP="00D96FDB">
      <w:pPr>
        <w:pStyle w:val="odstavek"/>
        <w:numPr>
          <w:ilvl w:val="0"/>
          <w:numId w:val="16"/>
        </w:numPr>
        <w:spacing w:before="0" w:beforeAutospacing="0" w:after="0" w:afterAutospacing="0"/>
        <w:ind w:left="432" w:hanging="432"/>
        <w:jc w:val="both"/>
      </w:pPr>
      <w:r>
        <w:t xml:space="preserve">Äädika üldhappesus, mida väljendatakse äädikhappe grammides 100 milliliitris, märgitakse etiketile äädikhappe mahuprotsendina „% hapet“. </w:t>
      </w:r>
    </w:p>
    <w:p w14:paraId="11CD61A9" w14:textId="77777777" w:rsidR="00864043" w:rsidRPr="00087062" w:rsidRDefault="00864043" w:rsidP="00D96FDB">
      <w:pPr>
        <w:pStyle w:val="odstavek"/>
        <w:spacing w:before="0" w:beforeAutospacing="0" w:after="0" w:afterAutospacing="0"/>
        <w:jc w:val="center"/>
      </w:pPr>
    </w:p>
    <w:p w14:paraId="0F2850C3" w14:textId="77777777" w:rsidR="00195936" w:rsidRPr="00087062" w:rsidRDefault="00195936" w:rsidP="00087062">
      <w:pPr>
        <w:pStyle w:val="oddelek"/>
        <w:keepNext/>
        <w:spacing w:before="0" w:beforeAutospacing="0" w:after="0" w:afterAutospacing="0"/>
        <w:jc w:val="center"/>
      </w:pPr>
      <w:r>
        <w:t>2. Lahjendatud äädikhape</w:t>
      </w:r>
    </w:p>
    <w:p w14:paraId="18AEFD71" w14:textId="77777777" w:rsidR="00D96FDB" w:rsidRPr="00087062" w:rsidRDefault="00D96FDB" w:rsidP="00087062">
      <w:pPr>
        <w:pStyle w:val="len"/>
        <w:keepNext/>
        <w:spacing w:before="0" w:beforeAutospacing="0" w:after="0" w:afterAutospacing="0"/>
        <w:jc w:val="center"/>
      </w:pPr>
    </w:p>
    <w:p w14:paraId="0C3D9F29" w14:textId="77777777" w:rsidR="00195936" w:rsidRPr="00087062" w:rsidRDefault="00195936" w:rsidP="00087062">
      <w:pPr>
        <w:pStyle w:val="len"/>
        <w:keepNext/>
        <w:spacing w:before="0" w:beforeAutospacing="0" w:after="0" w:afterAutospacing="0"/>
        <w:jc w:val="center"/>
      </w:pPr>
      <w:r>
        <w:t>Artikkel 15</w:t>
      </w:r>
    </w:p>
    <w:p w14:paraId="330FA9D5" w14:textId="77777777" w:rsidR="00195936" w:rsidRPr="00087062" w:rsidRDefault="00195936" w:rsidP="00087062">
      <w:pPr>
        <w:pStyle w:val="lennaslov"/>
        <w:keepNext/>
        <w:spacing w:before="0" w:beforeAutospacing="0" w:after="0" w:afterAutospacing="0"/>
        <w:jc w:val="center"/>
      </w:pPr>
      <w:r>
        <w:t>(Lahjendatud äädikhape)</w:t>
      </w:r>
    </w:p>
    <w:p w14:paraId="7AF32438" w14:textId="77777777" w:rsidR="00D96FDB" w:rsidRPr="00087062" w:rsidRDefault="00D96FDB" w:rsidP="00087062">
      <w:pPr>
        <w:pStyle w:val="lennaslov"/>
        <w:keepNext/>
        <w:spacing w:before="0" w:beforeAutospacing="0" w:after="0" w:afterAutospacing="0"/>
        <w:jc w:val="center"/>
      </w:pPr>
    </w:p>
    <w:p w14:paraId="5CC1825C" w14:textId="77777777" w:rsidR="00195936" w:rsidRPr="00087062" w:rsidRDefault="00195936" w:rsidP="00D96FDB">
      <w:pPr>
        <w:pStyle w:val="odstavek"/>
        <w:numPr>
          <w:ilvl w:val="0"/>
          <w:numId w:val="18"/>
        </w:numPr>
        <w:spacing w:before="0" w:beforeAutospacing="0" w:after="0" w:afterAutospacing="0"/>
        <w:ind w:left="432" w:hanging="432"/>
      </w:pPr>
      <w:r>
        <w:t xml:space="preserve">Tarbimiseks ette nähtud lahjendatud äädikhape on toode, mida toodetakse äädikhapet joogiveega lahjendades ja mis ei sisalda eeskirjade artiklis 3 nimetatud iseloomulikke käärimissaadusi. </w:t>
      </w:r>
    </w:p>
    <w:p w14:paraId="06B2F3BE" w14:textId="77777777" w:rsidR="00D96FDB" w:rsidRPr="00087062" w:rsidRDefault="00D96FDB" w:rsidP="00D96FDB">
      <w:pPr>
        <w:pStyle w:val="odstavek"/>
        <w:spacing w:before="0" w:beforeAutospacing="0" w:after="0" w:afterAutospacing="0"/>
        <w:ind w:left="432"/>
      </w:pPr>
    </w:p>
    <w:p w14:paraId="1A3D7E37" w14:textId="77777777" w:rsidR="00195936" w:rsidRPr="00087062" w:rsidRDefault="00195936" w:rsidP="00D96FDB">
      <w:pPr>
        <w:pStyle w:val="odstavek"/>
        <w:numPr>
          <w:ilvl w:val="0"/>
          <w:numId w:val="18"/>
        </w:numPr>
        <w:spacing w:before="0" w:beforeAutospacing="0" w:after="0" w:afterAutospacing="0"/>
        <w:ind w:left="432" w:hanging="432"/>
      </w:pPr>
      <w:r>
        <w:t xml:space="preserve">Lahjendatud äädikhape võib sisaldada 4–30% äädikhapet ja äädikhappesisaldus protsentides tuleb märkida pakendile. </w:t>
      </w:r>
    </w:p>
    <w:p w14:paraId="441FD4AE" w14:textId="77777777" w:rsidR="00D96FDB" w:rsidRPr="00087062" w:rsidRDefault="00D96FDB" w:rsidP="00D96FDB">
      <w:pPr>
        <w:pStyle w:val="poglavje"/>
        <w:spacing w:before="0" w:beforeAutospacing="0" w:after="0" w:afterAutospacing="0"/>
        <w:jc w:val="center"/>
      </w:pPr>
    </w:p>
    <w:p w14:paraId="142EE2BE" w14:textId="77777777" w:rsidR="00195936" w:rsidRPr="00087062" w:rsidRDefault="00F03F50" w:rsidP="00087062">
      <w:pPr>
        <w:pStyle w:val="poglavje"/>
        <w:keepNext/>
        <w:spacing w:before="0" w:beforeAutospacing="0" w:after="0" w:afterAutospacing="0"/>
        <w:jc w:val="center"/>
      </w:pPr>
      <w:r>
        <w:t>III. ÜLEMINEKU- JA LÕPPSÄTTED</w:t>
      </w:r>
    </w:p>
    <w:p w14:paraId="65BD4A18" w14:textId="77777777" w:rsidR="00D96FDB" w:rsidRPr="00087062" w:rsidRDefault="00D96FDB" w:rsidP="00087062">
      <w:pPr>
        <w:pStyle w:val="len"/>
        <w:keepNext/>
        <w:spacing w:before="0" w:beforeAutospacing="0" w:after="0" w:afterAutospacing="0"/>
        <w:jc w:val="center"/>
      </w:pPr>
    </w:p>
    <w:p w14:paraId="29D067F7" w14:textId="77777777" w:rsidR="00195936" w:rsidRPr="00087062" w:rsidRDefault="00406C87" w:rsidP="00087062">
      <w:pPr>
        <w:pStyle w:val="len"/>
        <w:keepNext/>
        <w:spacing w:before="0" w:beforeAutospacing="0" w:after="0" w:afterAutospacing="0"/>
        <w:jc w:val="center"/>
      </w:pPr>
      <w:r>
        <w:t>Artikkel 16</w:t>
      </w:r>
    </w:p>
    <w:p w14:paraId="3B314220" w14:textId="77777777" w:rsidR="00195936" w:rsidRPr="00087062" w:rsidRDefault="00195936" w:rsidP="00087062">
      <w:pPr>
        <w:pStyle w:val="lennaslov"/>
        <w:keepNext/>
        <w:spacing w:before="0" w:beforeAutospacing="0" w:after="0" w:afterAutospacing="0"/>
        <w:jc w:val="center"/>
      </w:pPr>
      <w:r>
        <w:t>(Üleminekuperiood)</w:t>
      </w:r>
    </w:p>
    <w:p w14:paraId="6BC2A5D5" w14:textId="77777777" w:rsidR="00D96FDB" w:rsidRPr="00087062" w:rsidRDefault="00D96FDB" w:rsidP="00087062">
      <w:pPr>
        <w:pStyle w:val="lennaslov"/>
        <w:keepNext/>
        <w:spacing w:before="0" w:beforeAutospacing="0" w:after="0" w:afterAutospacing="0"/>
        <w:jc w:val="center"/>
      </w:pPr>
    </w:p>
    <w:p w14:paraId="2560BEE9" w14:textId="77777777" w:rsidR="00195936" w:rsidRPr="00087062" w:rsidRDefault="00195936" w:rsidP="00D96FDB">
      <w:pPr>
        <w:pStyle w:val="len"/>
        <w:spacing w:before="0" w:beforeAutospacing="0" w:after="0" w:afterAutospacing="0"/>
        <w:ind w:left="432" w:hanging="432"/>
        <w:jc w:val="both"/>
      </w:pPr>
      <w:r>
        <w:t>(1)</w:t>
      </w:r>
      <w:r>
        <w:tab/>
        <w:t>Turule lastud tooted peavad olema toodetud ja märgistatud kooskõlas eeskirjadega kehtestatud sätetega hiljemalt ühe aasta möödumisel eeskirjade jõustumisest.</w:t>
      </w:r>
    </w:p>
    <w:p w14:paraId="0B88C518" w14:textId="77777777" w:rsidR="00D96FDB" w:rsidRPr="00087062" w:rsidRDefault="00D96FDB" w:rsidP="00D96FDB">
      <w:pPr>
        <w:pStyle w:val="len"/>
        <w:spacing w:before="0" w:beforeAutospacing="0" w:after="0" w:afterAutospacing="0"/>
        <w:ind w:left="432" w:hanging="432"/>
        <w:jc w:val="both"/>
      </w:pPr>
    </w:p>
    <w:p w14:paraId="18FDD208" w14:textId="77777777" w:rsidR="00195936" w:rsidRPr="00087062" w:rsidRDefault="00195936" w:rsidP="00D96FDB">
      <w:pPr>
        <w:pStyle w:val="len"/>
        <w:spacing w:before="0" w:beforeAutospacing="0" w:after="0" w:afterAutospacing="0"/>
        <w:ind w:left="432" w:hanging="432"/>
      </w:pPr>
      <w:r>
        <w:t>(2)</w:t>
      </w:r>
      <w:r>
        <w:tab/>
        <w:t>Ilma et sellega piirataks eelmise lõike kohaldamist, tohib tooteid, mis on toodetud ja märgistatud enne eelmises lõikes nimetatud tähtaja lõppu kooskõlas äädika ja lahjendatud äädikhappe kvaliteedi eeskirjadega (Sloveenia Vabariigi ametlik väljaanne, nr 2/04, 45/08 – ZKme-1), turustada kuni varude ammendumiseni.</w:t>
      </w:r>
    </w:p>
    <w:p w14:paraId="5C6F4C1B" w14:textId="77777777" w:rsidR="00D96FDB" w:rsidRPr="00087062" w:rsidRDefault="00D96FDB" w:rsidP="00D96FDB">
      <w:pPr>
        <w:pStyle w:val="len"/>
        <w:spacing w:before="0" w:beforeAutospacing="0" w:after="0" w:afterAutospacing="0"/>
        <w:jc w:val="center"/>
      </w:pPr>
    </w:p>
    <w:p w14:paraId="34C7816D" w14:textId="77777777" w:rsidR="00195936" w:rsidRPr="00087062" w:rsidRDefault="00F03F50" w:rsidP="00087062">
      <w:pPr>
        <w:pStyle w:val="len"/>
        <w:keepNext/>
        <w:spacing w:before="0" w:beforeAutospacing="0" w:after="0" w:afterAutospacing="0"/>
        <w:jc w:val="center"/>
      </w:pPr>
      <w:r>
        <w:t>Artikkel 17</w:t>
      </w:r>
    </w:p>
    <w:p w14:paraId="64BCEF5D" w14:textId="77777777" w:rsidR="00195936" w:rsidRPr="00087062" w:rsidRDefault="00195936" w:rsidP="00087062">
      <w:pPr>
        <w:pStyle w:val="lennaslov"/>
        <w:keepNext/>
        <w:spacing w:before="0" w:beforeAutospacing="0" w:after="0" w:afterAutospacing="0"/>
        <w:jc w:val="center"/>
      </w:pPr>
      <w:r>
        <w:t>(Kehtivuse lõpp)</w:t>
      </w:r>
    </w:p>
    <w:p w14:paraId="3F37A88A" w14:textId="77777777" w:rsidR="00D96FDB" w:rsidRPr="00087062" w:rsidRDefault="00D96FDB" w:rsidP="00087062">
      <w:pPr>
        <w:pStyle w:val="lennaslov"/>
        <w:keepNext/>
        <w:spacing w:before="0" w:beforeAutospacing="0" w:after="0" w:afterAutospacing="0"/>
        <w:jc w:val="center"/>
      </w:pPr>
    </w:p>
    <w:p w14:paraId="5549833C" w14:textId="77777777" w:rsidR="00195936" w:rsidRPr="00087062" w:rsidRDefault="00195936" w:rsidP="00D96FDB">
      <w:pPr>
        <w:pStyle w:val="odstavek"/>
        <w:spacing w:before="0" w:beforeAutospacing="0" w:after="0" w:afterAutospacing="0"/>
      </w:pPr>
      <w:r>
        <w:t>Äädika ja lahjendatud äädikhappe kvaliteedi eeskirjad (Sloveenia Vabariigi ametlik väljaanne, nr 2/04, 45/08 – ZKme-1) kaotavad kehtivuse käesolevate eeskirjade jõustumise kuupäeval, aga nende rakendamist jätkatakse ühe aasta jooksul pärast käesolevate eeskirjade jõustumist.</w:t>
      </w:r>
    </w:p>
    <w:p w14:paraId="003C6B1E" w14:textId="77777777" w:rsidR="00D96FDB" w:rsidRPr="00087062" w:rsidRDefault="00D96FDB" w:rsidP="00D96FDB">
      <w:pPr>
        <w:pStyle w:val="len"/>
        <w:spacing w:before="0" w:beforeAutospacing="0" w:after="0" w:afterAutospacing="0"/>
        <w:jc w:val="center"/>
      </w:pPr>
    </w:p>
    <w:p w14:paraId="28E61AF7" w14:textId="77777777" w:rsidR="00195936" w:rsidRPr="00087062" w:rsidRDefault="00F03F50" w:rsidP="00087062">
      <w:pPr>
        <w:pStyle w:val="len"/>
        <w:keepNext/>
        <w:spacing w:before="0" w:beforeAutospacing="0" w:after="0" w:afterAutospacing="0"/>
        <w:jc w:val="center"/>
      </w:pPr>
      <w:r>
        <w:t>Artikkel 18</w:t>
      </w:r>
    </w:p>
    <w:p w14:paraId="1EA550FF" w14:textId="77777777" w:rsidR="00195936" w:rsidRPr="00087062" w:rsidRDefault="00195936" w:rsidP="00087062">
      <w:pPr>
        <w:pStyle w:val="lennaslov"/>
        <w:keepNext/>
        <w:spacing w:before="0" w:beforeAutospacing="0" w:after="0" w:afterAutospacing="0"/>
        <w:jc w:val="center"/>
      </w:pPr>
      <w:r>
        <w:t>(Jõustumine)</w:t>
      </w:r>
    </w:p>
    <w:p w14:paraId="472111A4" w14:textId="77777777" w:rsidR="00D96FDB" w:rsidRPr="00087062" w:rsidRDefault="00D96FDB" w:rsidP="00087062">
      <w:pPr>
        <w:pStyle w:val="lennaslov"/>
        <w:keepNext/>
        <w:spacing w:before="0" w:beforeAutospacing="0" w:after="0" w:afterAutospacing="0"/>
        <w:jc w:val="center"/>
      </w:pPr>
    </w:p>
    <w:p w14:paraId="5AAE9399" w14:textId="77777777" w:rsidR="00195936" w:rsidRPr="00087062" w:rsidRDefault="00195936" w:rsidP="00D96FDB">
      <w:pPr>
        <w:pStyle w:val="odstavek"/>
        <w:spacing w:before="0" w:beforeAutospacing="0" w:after="0" w:afterAutospacing="0"/>
      </w:pPr>
      <w:r>
        <w:t>Eeskirjad jõustuvad viieteistkümnendal päeval pärast nende avaldamist Sloveenia Vabariigi ametlikus väljaandes.</w:t>
      </w:r>
    </w:p>
    <w:p w14:paraId="7661384F" w14:textId="77777777" w:rsidR="00195936" w:rsidRPr="00087062" w:rsidRDefault="00195936" w:rsidP="00D96FDB">
      <w:pPr>
        <w:pStyle w:val="odstavek"/>
        <w:spacing w:before="0" w:beforeAutospacing="0" w:after="0" w:afterAutospacing="0"/>
      </w:pPr>
    </w:p>
    <w:p w14:paraId="0ABA25D7" w14:textId="77777777" w:rsidR="00195936" w:rsidRPr="00087062" w:rsidRDefault="00195936" w:rsidP="00D96FDB">
      <w:pPr>
        <w:pStyle w:val="odstavek"/>
        <w:spacing w:before="0" w:beforeAutospacing="0" w:after="0" w:afterAutospacing="0"/>
      </w:pPr>
    </w:p>
    <w:p w14:paraId="224A5564" w14:textId="77777777"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rPr>
        <w:t>dr Jože Podgoršek</w:t>
      </w:r>
    </w:p>
    <w:p w14:paraId="18BA9E38" w14:textId="77777777" w:rsidR="00D96FDB" w:rsidRPr="00087062" w:rsidRDefault="00D96FDB" w:rsidP="00D96FDB">
      <w:pPr>
        <w:spacing w:after="0" w:line="240" w:lineRule="auto"/>
        <w:ind w:left="3402"/>
        <w:jc w:val="center"/>
        <w:rPr>
          <w:rFonts w:ascii="Times New Roman" w:hAnsi="Times New Roman" w:cs="Times New Roman"/>
          <w:sz w:val="24"/>
          <w:szCs w:val="24"/>
        </w:rPr>
      </w:pPr>
    </w:p>
    <w:p w14:paraId="4A54895C" w14:textId="77777777"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rPr>
        <w:t>põllumajanduse,</w:t>
      </w:r>
    </w:p>
    <w:p w14:paraId="28265F0C" w14:textId="77777777" w:rsidR="00195936" w:rsidRPr="00087062" w:rsidRDefault="00195936" w:rsidP="00D96FDB">
      <w:pPr>
        <w:spacing w:after="0" w:line="240" w:lineRule="auto"/>
        <w:ind w:left="3402"/>
        <w:jc w:val="center"/>
        <w:rPr>
          <w:rFonts w:ascii="Times New Roman" w:hAnsi="Times New Roman" w:cs="Times New Roman"/>
          <w:sz w:val="24"/>
          <w:szCs w:val="24"/>
        </w:rPr>
      </w:pPr>
      <w:r>
        <w:rPr>
          <w:rFonts w:ascii="Times New Roman" w:hAnsi="Times New Roman"/>
          <w:sz w:val="24"/>
        </w:rPr>
        <w:t>metsanduse ja toiduainete minister</w:t>
      </w:r>
    </w:p>
    <w:p w14:paraId="631913EB" w14:textId="77777777" w:rsidR="00195936" w:rsidRPr="00087062" w:rsidRDefault="00195936" w:rsidP="00D96FDB">
      <w:pPr>
        <w:spacing w:after="0" w:line="240" w:lineRule="auto"/>
        <w:ind w:left="3402"/>
        <w:rPr>
          <w:rFonts w:ascii="Times New Roman" w:hAnsi="Times New Roman" w:cs="Times New Roman"/>
          <w:sz w:val="24"/>
          <w:szCs w:val="24"/>
        </w:rPr>
      </w:pPr>
    </w:p>
    <w:p w14:paraId="541DFFED" w14:textId="77777777"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rPr>
        <w:t>nr 007-7/2020/</w:t>
      </w:r>
    </w:p>
    <w:p w14:paraId="1DF013F9" w14:textId="77777777" w:rsidR="00D96FDB" w:rsidRPr="00087062" w:rsidRDefault="00D96FDB" w:rsidP="00D96FDB">
      <w:pPr>
        <w:spacing w:after="0" w:line="240" w:lineRule="auto"/>
        <w:rPr>
          <w:rFonts w:ascii="Times New Roman" w:hAnsi="Times New Roman" w:cs="Times New Roman"/>
          <w:sz w:val="24"/>
          <w:szCs w:val="24"/>
        </w:rPr>
      </w:pPr>
    </w:p>
    <w:p w14:paraId="1E3AE803" w14:textId="77777777" w:rsidR="00195936" w:rsidRPr="00087062" w:rsidRDefault="00195936" w:rsidP="00D96FDB">
      <w:pPr>
        <w:spacing w:after="0" w:line="240" w:lineRule="auto"/>
        <w:rPr>
          <w:rFonts w:ascii="Times New Roman" w:hAnsi="Times New Roman" w:cs="Times New Roman"/>
          <w:sz w:val="24"/>
          <w:szCs w:val="24"/>
        </w:rPr>
      </w:pPr>
      <w:r>
        <w:rPr>
          <w:rFonts w:ascii="Times New Roman" w:hAnsi="Times New Roman"/>
          <w:sz w:val="24"/>
        </w:rPr>
        <w:t>Ljubljana, 30. november 2020</w:t>
      </w:r>
    </w:p>
    <w:p w14:paraId="54E3898A" w14:textId="77777777" w:rsidR="00D96FDB" w:rsidRPr="00087062" w:rsidRDefault="00D96FDB" w:rsidP="00D96FDB">
      <w:pPr>
        <w:spacing w:after="0" w:line="240" w:lineRule="auto"/>
        <w:rPr>
          <w:rFonts w:ascii="Times New Roman" w:hAnsi="Times New Roman" w:cs="Times New Roman"/>
          <w:sz w:val="24"/>
          <w:szCs w:val="24"/>
        </w:rPr>
      </w:pPr>
    </w:p>
    <w:p w14:paraId="382053CB" w14:textId="77777777" w:rsidR="00195936" w:rsidRPr="00087062" w:rsidRDefault="00DC58A5" w:rsidP="00D96FDB">
      <w:pPr>
        <w:spacing w:after="0" w:line="240" w:lineRule="auto"/>
        <w:rPr>
          <w:rFonts w:ascii="Times New Roman" w:hAnsi="Times New Roman" w:cs="Times New Roman"/>
          <w:sz w:val="24"/>
          <w:szCs w:val="24"/>
        </w:rPr>
      </w:pPr>
      <w:r>
        <w:rPr>
          <w:rFonts w:ascii="Times New Roman" w:hAnsi="Times New Roman"/>
          <w:sz w:val="24"/>
        </w:rPr>
        <w:t>EVA 2020-2330-0037</w:t>
      </w:r>
    </w:p>
    <w:sectPr w:rsidR="00195936" w:rsidRPr="00087062" w:rsidSect="00124F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A01FB" w14:textId="77777777" w:rsidR="009D23F3" w:rsidRDefault="009D23F3" w:rsidP="00143735">
      <w:pPr>
        <w:spacing w:after="0" w:line="240" w:lineRule="auto"/>
      </w:pPr>
      <w:r>
        <w:separator/>
      </w:r>
    </w:p>
  </w:endnote>
  <w:endnote w:type="continuationSeparator" w:id="0">
    <w:p w14:paraId="050E43AC" w14:textId="77777777" w:rsidR="009D23F3" w:rsidRDefault="009D23F3" w:rsidP="0014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094000" w14:textId="77777777" w:rsidR="009D23F3" w:rsidRDefault="009D23F3" w:rsidP="00143735">
      <w:pPr>
        <w:spacing w:after="0" w:line="240" w:lineRule="auto"/>
      </w:pPr>
      <w:r>
        <w:separator/>
      </w:r>
    </w:p>
  </w:footnote>
  <w:footnote w:type="continuationSeparator" w:id="0">
    <w:p w14:paraId="79F257D9" w14:textId="77777777" w:rsidR="009D23F3" w:rsidRDefault="009D23F3" w:rsidP="0014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346E6"/>
    <w:multiLevelType w:val="hybridMultilevel"/>
    <w:tmpl w:val="EE9C8750"/>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AE1D9E"/>
    <w:multiLevelType w:val="hybridMultilevel"/>
    <w:tmpl w:val="CAAE179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BF5450D"/>
    <w:multiLevelType w:val="hybridMultilevel"/>
    <w:tmpl w:val="730AE544"/>
    <w:lvl w:ilvl="0" w:tplc="9F343D8A">
      <w:start w:val="1"/>
      <w:numFmt w:val="bullet"/>
      <w:lvlText w:val=""/>
      <w:lvlJc w:val="left"/>
      <w:pPr>
        <w:ind w:left="92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2384E"/>
    <w:multiLevelType w:val="hybridMultilevel"/>
    <w:tmpl w:val="F08A712C"/>
    <w:lvl w:ilvl="0" w:tplc="08DEAB7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30B5519D"/>
    <w:multiLevelType w:val="hybridMultilevel"/>
    <w:tmpl w:val="8408C15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16B0986"/>
    <w:multiLevelType w:val="hybridMultilevel"/>
    <w:tmpl w:val="204A24FA"/>
    <w:lvl w:ilvl="0" w:tplc="6E1EE2F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8A3105F"/>
    <w:multiLevelType w:val="hybridMultilevel"/>
    <w:tmpl w:val="0630CB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404B4E"/>
    <w:multiLevelType w:val="hybridMultilevel"/>
    <w:tmpl w:val="7C9CF15A"/>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206142B"/>
    <w:multiLevelType w:val="hybridMultilevel"/>
    <w:tmpl w:val="C9D43F40"/>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2E4872"/>
    <w:multiLevelType w:val="hybridMultilevel"/>
    <w:tmpl w:val="25D827E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C41F2A"/>
    <w:multiLevelType w:val="hybridMultilevel"/>
    <w:tmpl w:val="912E0494"/>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4F525086"/>
    <w:multiLevelType w:val="hybridMultilevel"/>
    <w:tmpl w:val="3E6C0D0E"/>
    <w:lvl w:ilvl="0" w:tplc="03947D10">
      <w:start w:val="1"/>
      <w:numFmt w:val="decimal"/>
      <w:lvlText w:val="(%1)"/>
      <w:lvlJc w:val="left"/>
      <w:pPr>
        <w:ind w:left="1456" w:hanging="435"/>
      </w:pPr>
      <w:rPr>
        <w:rFonts w:hint="default"/>
      </w:rPr>
    </w:lvl>
    <w:lvl w:ilvl="1" w:tplc="04240019" w:tentative="1">
      <w:start w:val="1"/>
      <w:numFmt w:val="lowerLetter"/>
      <w:lvlText w:val="%2."/>
      <w:lvlJc w:val="left"/>
      <w:pPr>
        <w:ind w:left="2101" w:hanging="360"/>
      </w:pPr>
    </w:lvl>
    <w:lvl w:ilvl="2" w:tplc="0424001B" w:tentative="1">
      <w:start w:val="1"/>
      <w:numFmt w:val="lowerRoman"/>
      <w:lvlText w:val="%3."/>
      <w:lvlJc w:val="right"/>
      <w:pPr>
        <w:ind w:left="2821" w:hanging="180"/>
      </w:pPr>
    </w:lvl>
    <w:lvl w:ilvl="3" w:tplc="0424000F" w:tentative="1">
      <w:start w:val="1"/>
      <w:numFmt w:val="decimal"/>
      <w:lvlText w:val="%4."/>
      <w:lvlJc w:val="left"/>
      <w:pPr>
        <w:ind w:left="3541" w:hanging="360"/>
      </w:pPr>
    </w:lvl>
    <w:lvl w:ilvl="4" w:tplc="04240019" w:tentative="1">
      <w:start w:val="1"/>
      <w:numFmt w:val="lowerLetter"/>
      <w:lvlText w:val="%5."/>
      <w:lvlJc w:val="left"/>
      <w:pPr>
        <w:ind w:left="4261" w:hanging="360"/>
      </w:pPr>
    </w:lvl>
    <w:lvl w:ilvl="5" w:tplc="0424001B" w:tentative="1">
      <w:start w:val="1"/>
      <w:numFmt w:val="lowerRoman"/>
      <w:lvlText w:val="%6."/>
      <w:lvlJc w:val="right"/>
      <w:pPr>
        <w:ind w:left="4981" w:hanging="180"/>
      </w:pPr>
    </w:lvl>
    <w:lvl w:ilvl="6" w:tplc="0424000F" w:tentative="1">
      <w:start w:val="1"/>
      <w:numFmt w:val="decimal"/>
      <w:lvlText w:val="%7."/>
      <w:lvlJc w:val="left"/>
      <w:pPr>
        <w:ind w:left="5701" w:hanging="360"/>
      </w:pPr>
    </w:lvl>
    <w:lvl w:ilvl="7" w:tplc="04240019" w:tentative="1">
      <w:start w:val="1"/>
      <w:numFmt w:val="lowerLetter"/>
      <w:lvlText w:val="%8."/>
      <w:lvlJc w:val="left"/>
      <w:pPr>
        <w:ind w:left="6421" w:hanging="360"/>
      </w:pPr>
    </w:lvl>
    <w:lvl w:ilvl="8" w:tplc="0424001B" w:tentative="1">
      <w:start w:val="1"/>
      <w:numFmt w:val="lowerRoman"/>
      <w:lvlText w:val="%9."/>
      <w:lvlJc w:val="right"/>
      <w:pPr>
        <w:ind w:left="7141" w:hanging="180"/>
      </w:pPr>
    </w:lvl>
  </w:abstractNum>
  <w:abstractNum w:abstractNumId="12" w15:restartNumberingAfterBreak="0">
    <w:nsid w:val="59392ABB"/>
    <w:multiLevelType w:val="hybridMultilevel"/>
    <w:tmpl w:val="0C9C1EE8"/>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CF32705"/>
    <w:multiLevelType w:val="hybridMultilevel"/>
    <w:tmpl w:val="763A0AE4"/>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D803455"/>
    <w:multiLevelType w:val="hybridMultilevel"/>
    <w:tmpl w:val="C94C0812"/>
    <w:lvl w:ilvl="0" w:tplc="BAC6D3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590895"/>
    <w:multiLevelType w:val="hybridMultilevel"/>
    <w:tmpl w:val="F8EC3CAE"/>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BC063FD"/>
    <w:multiLevelType w:val="hybridMultilevel"/>
    <w:tmpl w:val="61F098E6"/>
    <w:lvl w:ilvl="0" w:tplc="3880CFBA">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71994AC5"/>
    <w:multiLevelType w:val="hybridMultilevel"/>
    <w:tmpl w:val="32DEC14E"/>
    <w:lvl w:ilvl="0" w:tplc="3880CFBA">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6F26ACF"/>
    <w:multiLevelType w:val="hybridMultilevel"/>
    <w:tmpl w:val="ADF2CCA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AB01550"/>
    <w:multiLevelType w:val="hybridMultilevel"/>
    <w:tmpl w:val="9508E264"/>
    <w:lvl w:ilvl="0" w:tplc="028C13F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7D934E4A"/>
    <w:multiLevelType w:val="hybridMultilevel"/>
    <w:tmpl w:val="0F8EFBEC"/>
    <w:lvl w:ilvl="0" w:tplc="FD74E5CA">
      <w:start w:val="123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E803B07"/>
    <w:multiLevelType w:val="hybridMultilevel"/>
    <w:tmpl w:val="79E48A7C"/>
    <w:lvl w:ilvl="0" w:tplc="9F343D8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1"/>
  </w:num>
  <w:num w:numId="4">
    <w:abstractNumId w:val="15"/>
  </w:num>
  <w:num w:numId="5">
    <w:abstractNumId w:val="12"/>
  </w:num>
  <w:num w:numId="6">
    <w:abstractNumId w:val="10"/>
  </w:num>
  <w:num w:numId="7">
    <w:abstractNumId w:val="19"/>
  </w:num>
  <w:num w:numId="8">
    <w:abstractNumId w:val="4"/>
  </w:num>
  <w:num w:numId="9">
    <w:abstractNumId w:val="21"/>
  </w:num>
  <w:num w:numId="10">
    <w:abstractNumId w:val="7"/>
  </w:num>
  <w:num w:numId="11">
    <w:abstractNumId w:val="8"/>
  </w:num>
  <w:num w:numId="12">
    <w:abstractNumId w:val="1"/>
  </w:num>
  <w:num w:numId="13">
    <w:abstractNumId w:val="9"/>
  </w:num>
  <w:num w:numId="14">
    <w:abstractNumId w:val="3"/>
  </w:num>
  <w:num w:numId="15">
    <w:abstractNumId w:val="5"/>
  </w:num>
  <w:num w:numId="16">
    <w:abstractNumId w:val="13"/>
  </w:num>
  <w:num w:numId="17">
    <w:abstractNumId w:val="2"/>
  </w:num>
  <w:num w:numId="18">
    <w:abstractNumId w:val="14"/>
  </w:num>
  <w:num w:numId="19">
    <w:abstractNumId w:val="16"/>
  </w:num>
  <w:num w:numId="20">
    <w:abstractNumId w:val="17"/>
  </w:num>
  <w:num w:numId="21">
    <w:abstractNumId w:val="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5936"/>
    <w:rsid w:val="00005737"/>
    <w:rsid w:val="0000642B"/>
    <w:rsid w:val="00015176"/>
    <w:rsid w:val="00070736"/>
    <w:rsid w:val="00087062"/>
    <w:rsid w:val="000B5174"/>
    <w:rsid w:val="000D60FF"/>
    <w:rsid w:val="000E12EE"/>
    <w:rsid w:val="00124FD6"/>
    <w:rsid w:val="00143735"/>
    <w:rsid w:val="00195936"/>
    <w:rsid w:val="001D28A1"/>
    <w:rsid w:val="001D3F83"/>
    <w:rsid w:val="00236E37"/>
    <w:rsid w:val="002A0B04"/>
    <w:rsid w:val="002C0447"/>
    <w:rsid w:val="00305B3D"/>
    <w:rsid w:val="0030748E"/>
    <w:rsid w:val="00333908"/>
    <w:rsid w:val="00351433"/>
    <w:rsid w:val="003B0BA7"/>
    <w:rsid w:val="00406C87"/>
    <w:rsid w:val="00416D82"/>
    <w:rsid w:val="00456352"/>
    <w:rsid w:val="00487A28"/>
    <w:rsid w:val="004962EC"/>
    <w:rsid w:val="004A74D7"/>
    <w:rsid w:val="00584365"/>
    <w:rsid w:val="005B3626"/>
    <w:rsid w:val="005C2C67"/>
    <w:rsid w:val="00602BAF"/>
    <w:rsid w:val="006333B0"/>
    <w:rsid w:val="006A36BF"/>
    <w:rsid w:val="006D0B2D"/>
    <w:rsid w:val="006D5876"/>
    <w:rsid w:val="00746BB1"/>
    <w:rsid w:val="00782CBC"/>
    <w:rsid w:val="00815547"/>
    <w:rsid w:val="00864043"/>
    <w:rsid w:val="008715D5"/>
    <w:rsid w:val="009D23F3"/>
    <w:rsid w:val="009E0501"/>
    <w:rsid w:val="009E757A"/>
    <w:rsid w:val="00A06509"/>
    <w:rsid w:val="00A12EF7"/>
    <w:rsid w:val="00A43A8C"/>
    <w:rsid w:val="00A72E95"/>
    <w:rsid w:val="00AB676A"/>
    <w:rsid w:val="00B00FF6"/>
    <w:rsid w:val="00B171BD"/>
    <w:rsid w:val="00B21999"/>
    <w:rsid w:val="00B308BA"/>
    <w:rsid w:val="00B512BE"/>
    <w:rsid w:val="00B553AE"/>
    <w:rsid w:val="00B760A1"/>
    <w:rsid w:val="00CA07B2"/>
    <w:rsid w:val="00CF0921"/>
    <w:rsid w:val="00D46589"/>
    <w:rsid w:val="00D50D01"/>
    <w:rsid w:val="00D53C02"/>
    <w:rsid w:val="00D60E6A"/>
    <w:rsid w:val="00D73B0F"/>
    <w:rsid w:val="00D85D45"/>
    <w:rsid w:val="00D96FDB"/>
    <w:rsid w:val="00DB4C49"/>
    <w:rsid w:val="00DC58A5"/>
    <w:rsid w:val="00E44CF9"/>
    <w:rsid w:val="00E55849"/>
    <w:rsid w:val="00EE6C39"/>
    <w:rsid w:val="00F02B52"/>
    <w:rsid w:val="00F03F50"/>
    <w:rsid w:val="00F11287"/>
    <w:rsid w:val="00F4064C"/>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1B0685"/>
  <w15:docId w15:val="{BFA2FE16-E656-4142-B8C6-810B7EBC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pravnapodlaga">
    <w:name w:val="pravnapodlaga"/>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vrstapredpisa">
    <w:name w:val="vrstapredpisa"/>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naslovpredpisa">
    <w:name w:val="naslovpredpisa"/>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oglavje">
    <w:name w:val="poglavje"/>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
    <w:name w:val="len"/>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delek">
    <w:name w:val="oddelek"/>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tevilnatoka">
    <w:name w:val="tevilnatoka"/>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tevilnotoko">
    <w:name w:val="alineazatevilnotoko"/>
    <w:basedOn w:val="Normaallaad"/>
    <w:rsid w:val="00195936"/>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Jutumullitekst">
    <w:name w:val="Balloon Text"/>
    <w:basedOn w:val="Normaallaad"/>
    <w:link w:val="JutumullitekstMrk"/>
    <w:uiPriority w:val="99"/>
    <w:semiHidden/>
    <w:unhideWhenUsed/>
    <w:rsid w:val="00B553AE"/>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553AE"/>
    <w:rPr>
      <w:rFonts w:ascii="Tahoma" w:hAnsi="Tahoma" w:cs="Tahoma"/>
      <w:sz w:val="16"/>
      <w:szCs w:val="16"/>
    </w:rPr>
  </w:style>
  <w:style w:type="character" w:styleId="Kommentaariviide">
    <w:name w:val="annotation reference"/>
    <w:basedOn w:val="Liguvaikefont"/>
    <w:uiPriority w:val="99"/>
    <w:semiHidden/>
    <w:unhideWhenUsed/>
    <w:rsid w:val="00305B3D"/>
    <w:rPr>
      <w:sz w:val="16"/>
      <w:szCs w:val="16"/>
    </w:rPr>
  </w:style>
  <w:style w:type="paragraph" w:styleId="Kommentaaritekst">
    <w:name w:val="annotation text"/>
    <w:basedOn w:val="Normaallaad"/>
    <w:link w:val="KommentaaritekstMrk"/>
    <w:uiPriority w:val="99"/>
    <w:semiHidden/>
    <w:unhideWhenUsed/>
    <w:rsid w:val="00305B3D"/>
    <w:pPr>
      <w:spacing w:line="240" w:lineRule="auto"/>
    </w:pPr>
    <w:rPr>
      <w:sz w:val="20"/>
      <w:szCs w:val="20"/>
    </w:rPr>
  </w:style>
  <w:style w:type="character" w:customStyle="1" w:styleId="KommentaaritekstMrk">
    <w:name w:val="Kommentaari tekst Märk"/>
    <w:basedOn w:val="Liguvaikefont"/>
    <w:link w:val="Kommentaaritekst"/>
    <w:uiPriority w:val="99"/>
    <w:semiHidden/>
    <w:rsid w:val="00305B3D"/>
    <w:rPr>
      <w:sz w:val="20"/>
      <w:szCs w:val="20"/>
    </w:rPr>
  </w:style>
  <w:style w:type="paragraph" w:styleId="Kommentaariteema">
    <w:name w:val="annotation subject"/>
    <w:basedOn w:val="Kommentaaritekst"/>
    <w:next w:val="Kommentaaritekst"/>
    <w:link w:val="KommentaariteemaMrk"/>
    <w:uiPriority w:val="99"/>
    <w:semiHidden/>
    <w:unhideWhenUsed/>
    <w:rsid w:val="00305B3D"/>
    <w:rPr>
      <w:b/>
      <w:bCs/>
    </w:rPr>
  </w:style>
  <w:style w:type="character" w:customStyle="1" w:styleId="KommentaariteemaMrk">
    <w:name w:val="Kommentaari teema Märk"/>
    <w:basedOn w:val="KommentaaritekstMrk"/>
    <w:link w:val="Kommentaariteema"/>
    <w:uiPriority w:val="99"/>
    <w:semiHidden/>
    <w:rsid w:val="00305B3D"/>
    <w:rPr>
      <w:b/>
      <w:bCs/>
      <w:sz w:val="20"/>
      <w:szCs w:val="20"/>
    </w:rPr>
  </w:style>
  <w:style w:type="paragraph" w:styleId="Pis">
    <w:name w:val="header"/>
    <w:basedOn w:val="Normaallaad"/>
    <w:link w:val="PisMrk"/>
    <w:uiPriority w:val="99"/>
    <w:unhideWhenUsed/>
    <w:rsid w:val="00143735"/>
    <w:pPr>
      <w:tabs>
        <w:tab w:val="center" w:pos="4320"/>
        <w:tab w:val="right" w:pos="8640"/>
      </w:tabs>
      <w:spacing w:after="0" w:line="240" w:lineRule="auto"/>
    </w:pPr>
  </w:style>
  <w:style w:type="character" w:customStyle="1" w:styleId="PisMrk">
    <w:name w:val="Päis Märk"/>
    <w:basedOn w:val="Liguvaikefont"/>
    <w:link w:val="Pis"/>
    <w:uiPriority w:val="99"/>
    <w:rsid w:val="00143735"/>
  </w:style>
  <w:style w:type="paragraph" w:styleId="Jalus">
    <w:name w:val="footer"/>
    <w:basedOn w:val="Normaallaad"/>
    <w:link w:val="JalusMrk"/>
    <w:uiPriority w:val="99"/>
    <w:unhideWhenUsed/>
    <w:rsid w:val="00143735"/>
    <w:pPr>
      <w:tabs>
        <w:tab w:val="center" w:pos="4320"/>
        <w:tab w:val="right" w:pos="8640"/>
      </w:tabs>
      <w:spacing w:after="0" w:line="240" w:lineRule="auto"/>
    </w:pPr>
  </w:style>
  <w:style w:type="character" w:customStyle="1" w:styleId="JalusMrk">
    <w:name w:val="Jalus Märk"/>
    <w:basedOn w:val="Liguvaikefont"/>
    <w:link w:val="Jalus"/>
    <w:uiPriority w:val="99"/>
    <w:rsid w:val="00143735"/>
  </w:style>
  <w:style w:type="paragraph" w:styleId="Loendilik">
    <w:name w:val="List Paragraph"/>
    <w:basedOn w:val="Normaallaad"/>
    <w:uiPriority w:val="34"/>
    <w:qFormat/>
    <w:rsid w:val="00D50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54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3A7DD-C414-425E-9BA0-0858F14C2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1283</Words>
  <Characters>7447</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Lucijan Cenčič</dc:creator>
  <cp:lastModifiedBy>RR</cp:lastModifiedBy>
  <cp:revision>12</cp:revision>
  <cp:lastPrinted>2020-10-29T10:24:00Z</cp:lastPrinted>
  <dcterms:created xsi:type="dcterms:W3CDTF">2020-11-30T10:17:00Z</dcterms:created>
  <dcterms:modified xsi:type="dcterms:W3CDTF">2020-12-09T09:02:00Z</dcterms:modified>
</cp:coreProperties>
</file>