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2F76332A"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224322"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6495947E"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0269D5F3"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596E957E"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367ADCE1"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1417038"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Pealkiri</w:t>
            </w:r>
          </w:p>
        </w:tc>
      </w:tr>
      <w:tr w:rsidR="00FD36C9" w:rsidRPr="00FD36C9" w14:paraId="002C2E56"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227867A0" w14:textId="6E89CBC4"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26. aprill 2019. - Kuninglik määrus, millega muudetakse 5. veebruari 2016. aasta kuninglikku määrust tubakatoodete tootmise ja turule laskmise kohta  </w:t>
            </w:r>
            <w:r w:rsidR="006A3F0E">
              <w:rPr>
                <w:rFonts w:ascii="Times New Roman" w:hAnsi="Times New Roman"/>
                <w:b/>
                <w:sz w:val="24"/>
              </w:rPr>
              <w:br/>
            </w:r>
            <w:r w:rsidR="006A3F0E">
              <w:rPr>
                <w:rFonts w:ascii="Times New Roman" w:hAnsi="Times New Roman"/>
                <w:b/>
                <w:sz w:val="24"/>
              </w:rPr>
              <w:br/>
            </w:r>
            <w:r>
              <w:rPr>
                <w:rFonts w:ascii="Times New Roman" w:hAnsi="Times New Roman"/>
                <w:b/>
                <w:color w:val="FF0000"/>
                <w:sz w:val="24"/>
              </w:rPr>
              <w:t>Allikas: </w:t>
            </w:r>
            <w:r>
              <w:rPr>
                <w:rFonts w:ascii="Times New Roman" w:hAnsi="Times New Roman"/>
                <w:b/>
                <w:sz w:val="24"/>
              </w:rPr>
              <w:t xml:space="preserve">RAHVATERVISE, TOIDUAHELA OHUTUSE JA KESKKONNA FÖDERAALTEENISTUS </w:t>
            </w:r>
            <w:r>
              <w:rPr>
                <w:rFonts w:ascii="Times New Roman" w:hAnsi="Times New Roman"/>
                <w:b/>
                <w:sz w:val="24"/>
              </w:rPr>
              <w:br/>
            </w:r>
            <w:r>
              <w:rPr>
                <w:rFonts w:ascii="Times New Roman" w:hAnsi="Times New Roman"/>
                <w:b/>
                <w:color w:val="FF0000"/>
                <w:sz w:val="24"/>
              </w:rPr>
              <w:t>Avaldamine: </w:t>
            </w:r>
            <w:r>
              <w:rPr>
                <w:rFonts w:ascii="Times New Roman" w:hAnsi="Times New Roman"/>
                <w:b/>
                <w:sz w:val="24"/>
              </w:rPr>
              <w:t xml:space="preserve">20.06.2019 </w:t>
            </w:r>
            <w:r>
              <w:rPr>
                <w:rFonts w:ascii="Times New Roman" w:hAnsi="Times New Roman"/>
                <w:b/>
                <w:color w:val="FF0000"/>
                <w:sz w:val="24"/>
              </w:rPr>
              <w:t>number: </w:t>
            </w:r>
            <w:r>
              <w:rPr>
                <w:rFonts w:ascii="Times New Roman" w:hAnsi="Times New Roman"/>
                <w:b/>
                <w:sz w:val="24"/>
              </w:rPr>
              <w:t>  2019012788</w:t>
            </w:r>
            <w:r>
              <w:rPr>
                <w:rFonts w:ascii="Times New Roman" w:hAnsi="Times New Roman"/>
                <w:b/>
                <w:color w:val="FF0000"/>
                <w:sz w:val="24"/>
              </w:rPr>
              <w:t xml:space="preserve"> lehekülg: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4" w:anchor="Page571" w:tgtFrame="_blank" w:history="1">
              <w:r>
                <w:rPr>
                  <w:rFonts w:ascii="Times New Roman" w:hAnsi="Times New Roman"/>
                  <w:b/>
                  <w:color w:val="0000FF"/>
                  <w:sz w:val="24"/>
                  <w:u w:val="single"/>
                </w:rPr>
                <w:t>originaalversioon</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Toimiku number: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Jõustumine: </w:t>
            </w:r>
            <w:r>
              <w:rPr>
                <w:rFonts w:ascii="Times New Roman" w:hAnsi="Times New Roman"/>
                <w:b/>
                <w:sz w:val="24"/>
              </w:rPr>
              <w:t>30-06-2019</w:t>
            </w:r>
            <w:r>
              <w:rPr>
                <w:rFonts w:ascii="Times New Roman" w:hAnsi="Times New Roman"/>
                <w:b/>
                <w:sz w:val="24"/>
              </w:rPr>
              <w:br/>
            </w:r>
            <w:r>
              <w:rPr>
                <w:rFonts w:ascii="Times New Roman" w:hAnsi="Times New Roman"/>
                <w:b/>
                <w:sz w:val="24"/>
              </w:rPr>
              <w:br/>
            </w:r>
            <w:r>
              <w:rPr>
                <w:rFonts w:ascii="Times New Roman" w:hAnsi="Times New Roman"/>
                <w:b/>
                <w:color w:val="FF0000"/>
                <w:sz w:val="24"/>
              </w:rPr>
              <w:t>Selle tekstiga muudetakse järgmist teksti</w:t>
            </w:r>
            <w:r>
              <w:rPr>
                <w:rFonts w:ascii="Times New Roman" w:hAnsi="Times New Roman"/>
                <w:b/>
                <w:sz w:val="24"/>
              </w:rPr>
              <w:t xml:space="preserve">: </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39FA381D"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73930972"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4F478415"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Sisukord</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A2EFCD"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6" w:anchor="tekst" w:history="1">
              <w:r w:rsidR="00FD36C9">
                <w:rPr>
                  <w:rFonts w:ascii="Times New Roman" w:hAnsi="Times New Roman"/>
                  <w:b/>
                  <w:color w:val="0000FF"/>
                  <w:sz w:val="24"/>
                  <w:u w:val="single"/>
                </w:rPr>
                <w:t>Tekst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6D63A9A"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7" w:anchor="üles" w:history="1">
              <w:r w:rsidR="00FD36C9">
                <w:rPr>
                  <w:rFonts w:ascii="Times New Roman" w:hAnsi="Times New Roman"/>
                  <w:b/>
                  <w:color w:val="0000FF"/>
                  <w:sz w:val="24"/>
                  <w:u w:val="single"/>
                </w:rPr>
                <w:t xml:space="preserve">Algus </w:t>
              </w:r>
            </w:hyperlink>
          </w:p>
        </w:tc>
      </w:tr>
      <w:tr w:rsidR="00FD36C9" w:rsidRPr="00FD36C9" w14:paraId="708922A8"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6ADE6302"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Artikkel 1-19</w:t>
            </w:r>
          </w:p>
        </w:tc>
      </w:tr>
    </w:tbl>
    <w:p w14:paraId="58038CA1"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6CA7BD73"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1B36D13C"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105AEFC"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8" w:anchor="sisukord" w:history="1">
              <w:r w:rsidR="00FD36C9">
                <w:rPr>
                  <w:rFonts w:ascii="Times New Roman" w:hAnsi="Times New Roman"/>
                  <w:b/>
                  <w:color w:val="0000FF"/>
                  <w:sz w:val="24"/>
                  <w:u w:val="single"/>
                </w:rPr>
                <w:t>Sisukord</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216B842"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9" w:anchor="üles" w:history="1">
              <w:r w:rsidR="00FD36C9">
                <w:rPr>
                  <w:rFonts w:ascii="Times New Roman" w:hAnsi="Times New Roman"/>
                  <w:b/>
                  <w:color w:val="0000FF"/>
                  <w:sz w:val="24"/>
                  <w:u w:val="single"/>
                </w:rPr>
                <w:t xml:space="preserve">Algus </w:t>
              </w:r>
            </w:hyperlink>
          </w:p>
        </w:tc>
      </w:tr>
      <w:bookmarkStart w:id="3" w:name="Art.1"/>
      <w:tr w:rsidR="00FD36C9" w:rsidRPr="00FD36C9" w14:paraId="1A744B36"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A1BE02E" w14:textId="59287499" w:rsidR="00FD36C9" w:rsidRPr="00FD36C9" w:rsidRDefault="00BC5502"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"http://www.ejustice.just.fgov.be/cgi_loi/loi_a1.pl?language=nl&amp;la=N&amp;cn=2019042633&amp;table_name=wet&amp;&amp;caller=list&amp;N&amp;fromtab=wet&amp;tri=dd+AS+RANK&amp;rech=1&amp;numero=1&amp;sql=(text+contains+(" </w:instrText>
            </w:r>
            <w:r>
              <w:rPr>
                <w:rFonts w:ascii="Times New Roman" w:hAnsi="Times New Roman"/>
                <w:b/>
                <w:sz w:val="24"/>
              </w:rPr>
            </w:r>
            <w:r>
              <w:rPr>
                <w:rFonts w:ascii="Times New Roman" w:hAnsi="Times New Roman"/>
                <w:b/>
                <w:sz w:val="24"/>
              </w:rPr>
              <w:fldChar w:fldCharType="separate"/>
            </w:r>
            <w:r w:rsidR="00FD36C9" w:rsidRPr="00BC5502">
              <w:rPr>
                <w:rStyle w:val="Hyperlink"/>
                <w:rFonts w:ascii="Times New Roman" w:hAnsi="Times New Roman"/>
                <w:b/>
                <w:sz w:val="24"/>
              </w:rPr>
              <w:t>Artikkel</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5. veebruari 2016. aasta kuninglikus määruses tubakatoodete tootmise ja turule laskmise kohta asendatakse pealkirja sõna „tubakatoodete“ sõnadega „tubakapõhiste toodete ja taimsete suitsetatavate toodete“.</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0" w:anchor="Art.3" w:history="1">
              <w:r w:rsidR="00FD36C9">
                <w:rPr>
                  <w:rFonts w:ascii="Times New Roman" w:hAnsi="Times New Roman"/>
                  <w:b/>
                  <w:color w:val="0000FF"/>
                  <w:sz w:val="24"/>
                  <w:u w:val="single"/>
                </w:rPr>
                <w:t>2</w:t>
              </w:r>
            </w:hyperlink>
            <w:r w:rsidR="00FD36C9">
              <w:rPr>
                <w:rFonts w:ascii="Times New Roman" w:hAnsi="Times New Roman"/>
                <w:b/>
                <w:sz w:val="24"/>
              </w:rPr>
              <w:t>. Sama määruse 3. ja 6. peatüki pealkirjas ning artiklites 7, 8, 9, 10, 13 ja 14 asendatakse sõna „tubakatooted“ iga kord sõnaga „tubakapõhised tooted“.</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1" w:anchor="Art.4" w:history="1">
              <w:r w:rsidR="00FD36C9">
                <w:rPr>
                  <w:rFonts w:ascii="Times New Roman" w:hAnsi="Times New Roman"/>
                  <w:b/>
                  <w:color w:val="0000FF"/>
                  <w:sz w:val="24"/>
                  <w:u w:val="single"/>
                </w:rPr>
                <w:t>3</w:t>
              </w:r>
            </w:hyperlink>
            <w:r w:rsidR="00FD36C9">
              <w:rPr>
                <w:rFonts w:ascii="Times New Roman" w:hAnsi="Times New Roman"/>
                <w:b/>
                <w:sz w:val="24"/>
              </w:rPr>
              <w:t>. Sama määruse artiklites 2, 4, 5, 6, 7, 8, 10, 11 ja 19 asendatakse sõna „tubakatooted“ iga kord sõnaga „tubakapõhised tooted“. Sama määruse artiklites 2, 4, 5, 6, 11 ja 14 asendatakse sõna „tubakatoode“ sõnadega „tubakapõhine toode“.</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2" w:anchor="Art.5" w:history="1">
              <w:r w:rsidR="00FD36C9">
                <w:rPr>
                  <w:rFonts w:ascii="Times New Roman" w:hAnsi="Times New Roman"/>
                  <w:b/>
                  <w:color w:val="0000FF"/>
                  <w:sz w:val="24"/>
                  <w:u w:val="single"/>
                </w:rPr>
                <w:t>4</w:t>
              </w:r>
            </w:hyperlink>
            <w:r w:rsidR="00FD36C9">
              <w:rPr>
                <w:rFonts w:ascii="Times New Roman" w:hAnsi="Times New Roman"/>
                <w:b/>
                <w:sz w:val="24"/>
              </w:rPr>
              <w:t>. Sama seaduse artiklis 2 tehakse järgmised muudatused:</w:t>
            </w:r>
            <w:r w:rsidR="00FD36C9">
              <w:rPr>
                <w:rFonts w:ascii="Times New Roman" w:hAnsi="Times New Roman"/>
                <w:b/>
                <w:sz w:val="24"/>
              </w:rPr>
              <w:br/>
              <w:t>  a) lisatakse punkt 14°/1 järgmises sõnastuses:</w:t>
            </w:r>
            <w:r w:rsidR="00FD36C9">
              <w:rPr>
                <w:rFonts w:ascii="Times New Roman" w:hAnsi="Times New Roman"/>
                <w:b/>
                <w:sz w:val="24"/>
              </w:rPr>
              <w:br/>
              <w:t>  „14°/1 seade: mis tahes seade või selle seadme osa, mis on vajalik uudse tubakapõhise toote tarbimiseks ja/või kasutamiseks;“</w:t>
            </w:r>
            <w:r w:rsidR="00FD36C9">
              <w:rPr>
                <w:rFonts w:ascii="Times New Roman" w:hAnsi="Times New Roman"/>
                <w:b/>
                <w:sz w:val="24"/>
              </w:rPr>
              <w:br/>
              <w:t>  b) lisatakse punkt 35°/1 järgmises sõnastuses:</w:t>
            </w:r>
            <w:r w:rsidR="00FD36C9">
              <w:rPr>
                <w:rFonts w:ascii="Times New Roman" w:hAnsi="Times New Roman"/>
                <w:b/>
                <w:sz w:val="24"/>
              </w:rPr>
              <w:br/>
              <w:t>  „35°/1 tubakapõhiste toodete Belgiasse importija: Belgia territooriumile toodavate tubakapõhiste toodete omanik või isik, kellel on nende suhtes käsutusõigus;“.</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3" w:anchor="Art.6" w:history="1">
              <w:r w:rsidR="00FD36C9">
                <w:rPr>
                  <w:rFonts w:ascii="Times New Roman" w:hAnsi="Times New Roman"/>
                  <w:b/>
                  <w:color w:val="0000FF"/>
                  <w:sz w:val="24"/>
                  <w:u w:val="single"/>
                </w:rPr>
                <w:t>5</w:t>
              </w:r>
            </w:hyperlink>
            <w:r w:rsidR="00FD36C9">
              <w:rPr>
                <w:rFonts w:ascii="Times New Roman" w:hAnsi="Times New Roman"/>
                <w:b/>
                <w:sz w:val="24"/>
              </w:rPr>
              <w:t>. Sama määruse artiklis 4 tehakse järgmised muudatused:</w:t>
            </w:r>
            <w:r w:rsidR="00FD36C9">
              <w:rPr>
                <w:rFonts w:ascii="Times New Roman" w:hAnsi="Times New Roman"/>
                <w:b/>
                <w:sz w:val="24"/>
              </w:rPr>
              <w:br/>
              <w:t>  1. lõikes 1 asendatakse sõnad „kahekümnendast novembrist“ sõnadega „esimesest märtsist“;</w:t>
            </w:r>
            <w:r w:rsidR="00FD36C9">
              <w:rPr>
                <w:rFonts w:ascii="Times New Roman" w:hAnsi="Times New Roman"/>
                <w:b/>
                <w:sz w:val="24"/>
              </w:rPr>
              <w:br/>
              <w:t>  2. lõiget 1 täiendatakse uue lõikega 4 järgmises sõnastuses:</w:t>
            </w:r>
            <w:r w:rsidR="00FD36C9">
              <w:rPr>
                <w:rFonts w:ascii="Times New Roman" w:hAnsi="Times New Roman"/>
                <w:b/>
                <w:sz w:val="24"/>
              </w:rPr>
              <w:br/>
              <w:t>  „4 märgistus“;</w:t>
            </w:r>
            <w:r w:rsidR="00FD36C9">
              <w:rPr>
                <w:rFonts w:ascii="Times New Roman" w:hAnsi="Times New Roman"/>
                <w:b/>
                <w:sz w:val="24"/>
              </w:rPr>
              <w:br/>
              <w:t>  3) lõiget 6 täiendatakse järgmise lausega:</w:t>
            </w:r>
            <w:r w:rsidR="00FD36C9">
              <w:rPr>
                <w:rFonts w:ascii="Times New Roman" w:hAnsi="Times New Roman"/>
                <w:b/>
                <w:sz w:val="24"/>
              </w:rPr>
              <w:br/>
            </w:r>
            <w:r w:rsidR="00FD36C9">
              <w:rPr>
                <w:rFonts w:ascii="Times New Roman" w:hAnsi="Times New Roman"/>
                <w:b/>
                <w:sz w:val="24"/>
              </w:rPr>
              <w:lastRenderedPageBreak/>
              <w:t>  „Aastased müüginumbrid esitatakse teenistusele hiljemalt järgmise aasta esimeseks märtsiks. “;</w:t>
            </w:r>
            <w:r w:rsidR="00FD36C9">
              <w:rPr>
                <w:rFonts w:ascii="Times New Roman" w:hAnsi="Times New Roman"/>
                <w:b/>
                <w:sz w:val="24"/>
              </w:rPr>
              <w:br/>
              <w:t>  4) lõikes 7 lisatakse sõnade „tasu“ ja „summas 125 eurot“ ette sõna „iga-aastase““;</w:t>
            </w:r>
            <w:r w:rsidR="00FD36C9">
              <w:rPr>
                <w:rFonts w:ascii="Times New Roman" w:hAnsi="Times New Roman"/>
                <w:b/>
                <w:sz w:val="24"/>
              </w:rPr>
              <w:br/>
              <w:t>  5) lõiget 7 täiendatakse järgmise lausega:</w:t>
            </w:r>
            <w:r w:rsidR="00FD36C9">
              <w:rPr>
                <w:rFonts w:ascii="Times New Roman" w:hAnsi="Times New Roman"/>
                <w:b/>
                <w:sz w:val="24"/>
              </w:rPr>
              <w:br/>
              <w:t>  „Kõnealune tasu tuleb maksta igal aastal enne esimest märtsi. “.</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4" w:anchor="Art.7" w:history="1">
              <w:r w:rsidR="00FD36C9">
                <w:rPr>
                  <w:rFonts w:ascii="Times New Roman" w:hAnsi="Times New Roman"/>
                  <w:b/>
                  <w:color w:val="0000FF"/>
                  <w:sz w:val="24"/>
                  <w:u w:val="single"/>
                </w:rPr>
                <w:t>6</w:t>
              </w:r>
            </w:hyperlink>
            <w:r w:rsidR="00FD36C9">
              <w:rPr>
                <w:rFonts w:ascii="Times New Roman" w:hAnsi="Times New Roman"/>
                <w:b/>
                <w:sz w:val="24"/>
              </w:rPr>
              <w:t>. Samasse määrusesse lisatakse artikkel 4/1 järgmises sõnastuses:</w:t>
            </w:r>
            <w:r w:rsidR="00FD36C9">
              <w:rPr>
                <w:rFonts w:ascii="Times New Roman" w:hAnsi="Times New Roman"/>
                <w:b/>
                <w:sz w:val="24"/>
              </w:rPr>
              <w:br/>
              <w:t>  „Artikkel 4/1 Lõige 1.  Vastavalt direktiivi 2014/40/EL artikli 6 lõikele 1 kehtib sigarettide ja isevalmistatavate sigarettide tubaka turule laskmise suhtes rangem teavitamiskohustus, mida kohaldatakse teatavate sigarettides ja isevalmistatavate sigarettide tubakas sisalduvate erinimekirja kantud lisaainete suhtes.</w:t>
            </w:r>
            <w:r w:rsidR="00FD36C9">
              <w:rPr>
                <w:rFonts w:ascii="Times New Roman" w:hAnsi="Times New Roman"/>
                <w:b/>
                <w:sz w:val="24"/>
              </w:rPr>
              <w:br/>
              <w:t>  Lõige 2. Käesoleva artikli lõikes 1 ette nähtud erinimekirja kantud lisaaineid sisaldavate sigarettide või isevalmistatavate sigarettide tubaka tootja või importija – või Belgia importija, kui kahe eelnevalt nimetatu asukoht ei ole Belgias – teeb põhjalikud uuringud, milles uuritaks iga lisaaine kohta, kas see:</w:t>
            </w:r>
            <w:r w:rsidR="00FD36C9">
              <w:rPr>
                <w:rFonts w:ascii="Times New Roman" w:hAnsi="Times New Roman"/>
                <w:b/>
                <w:sz w:val="24"/>
              </w:rPr>
              <w:br/>
              <w:t>  1) mõjutab asjaomaste toodete mürgisust või sõltuvust tekitavat toimet ning kas see suurendab märkimisväärselt või mõõdetavalt mõne asjaomase toote mürgisust või sõltuvust tekitavat toimet;</w:t>
            </w:r>
            <w:r w:rsidR="00FD36C9">
              <w:rPr>
                <w:rFonts w:ascii="Times New Roman" w:hAnsi="Times New Roman"/>
                <w:b/>
                <w:sz w:val="24"/>
              </w:rPr>
              <w:br/>
              <w:t>  2) põhjustab eristavat maitset või lõhna;</w:t>
            </w:r>
            <w:r w:rsidR="00FD36C9">
              <w:rPr>
                <w:rFonts w:ascii="Times New Roman" w:hAnsi="Times New Roman"/>
                <w:b/>
                <w:sz w:val="24"/>
              </w:rPr>
              <w:br/>
              <w:t>  3) hõlbustab nikotiini sissehingamist või omastamist;</w:t>
            </w:r>
            <w:r w:rsidR="00FD36C9">
              <w:rPr>
                <w:rFonts w:ascii="Times New Roman" w:hAnsi="Times New Roman"/>
                <w:b/>
                <w:sz w:val="24"/>
              </w:rPr>
              <w:br/>
              <w:t>  4) põhjustab kantserogeensete, mutageensete või reproduktiivtoksiliste omadustega ainete teket ja millises koguses ning kas see suurendab märkimisväärselt või mõõdetavalt mõne asjaomase toote kantserogeenseid, mutageenseid või reproduktiivtoksilisi omadusi.</w:t>
            </w:r>
            <w:r w:rsidR="00FD36C9">
              <w:rPr>
                <w:rFonts w:ascii="Times New Roman" w:hAnsi="Times New Roman"/>
                <w:b/>
                <w:sz w:val="24"/>
              </w:rPr>
              <w:br/>
              <w:t>  Lõige 3. Nendes uuringutes võetakse arvesse ka asjaomaste toodete kavandatavat kasutusviisi ja uuritakse eelkõige asjaomase lisaaine põlemisprotsessist tekkivate ainete eraldumist. Uuringutes uuritakse ka lisaaine koosmõju asjaomastes toodetes sisalduvate muude koostisosadega. Tootja või importija – või Belgia importija, kui kahe eelnevalt nimetatu asukoht ei ole Belgias –, kes kasutab oma tubakatoodetes sama lisaainet, võib teha ühise uuringu, kui seda lisaainet kasutatakse võrreldava koostisega toodetes.</w:t>
            </w:r>
            <w:r w:rsidR="00FD36C9">
              <w:rPr>
                <w:rFonts w:ascii="Times New Roman" w:hAnsi="Times New Roman"/>
                <w:b/>
                <w:sz w:val="24"/>
              </w:rPr>
              <w:br/>
              <w:t>  Lõige 4. Tootja või importija – või Belgia importija, kui kahe eelnevalt nimetatu asukoht ei ole Belgias – koostab uuringute tulemuste kohta aruande. See aruanne sisaldab kokkuvõtet ja põhjalikku ülevaadet, kuhu kogutakse kokku seda lisaainet käsitlev kättesaadav teaduskirjandus ja kus tehakse kokkuvõte siseteabest selle lisaaine mõju kohta.</w:t>
            </w:r>
            <w:r w:rsidR="00FD36C9">
              <w:rPr>
                <w:rFonts w:ascii="Times New Roman" w:hAnsi="Times New Roman"/>
                <w:b/>
                <w:sz w:val="24"/>
              </w:rPr>
              <w:br/>
              <w:t>  Tootja või importija – või Belgia importija, kui kahe eelnevalt nimetatu asukoht ei ole Belgias – esitab selle aruande teenistusele hiljemalt 18 kuud pärast seda, kui kõnealune lisaaine on lisatud lõike 1 kohaselt koostatud erinimekirja. Teenistus võib nõuda tootjalt või importijalt – või Belgia importijalt, kui kahe eelnevalt nimetatu asukoht ei ole Belgias – kõnealuse lisaaine kohta ka lisateavet. See lisateave moodustab osa aruandest.</w:t>
            </w:r>
            <w:r w:rsidR="00FD36C9">
              <w:rPr>
                <w:rFonts w:ascii="Times New Roman" w:hAnsi="Times New Roman"/>
                <w:b/>
                <w:sz w:val="24"/>
              </w:rPr>
              <w:br/>
              <w:t>  Lõige 5. Komisjoni soovituses 2003/361/EÜ määratletud VKEd vabastatakse käesoleva artikli kohastest kohustustest, kui teine tootja või importija valmistab ette aruande selle lisaaine kohta.</w:t>
            </w:r>
            <w:r w:rsidR="00FD36C9">
              <w:rPr>
                <w:rFonts w:ascii="Times New Roman" w:hAnsi="Times New Roman"/>
                <w:b/>
                <w:sz w:val="24"/>
              </w:rPr>
              <w:br/>
              <w:t>  Lõige 6. Erinimekirja lisaainetest, mille suhtes kohaldatakse käesolevas artiklis määratletud rangemat teavitamiskohustust, kehtestab minister. Lisaks võib minister nõuda täiendavaid andmeid käesoleva artikli kohaselt esitatavate uuringute kohta.“</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5" w:anchor="Art.8" w:history="1">
              <w:r w:rsidR="00FD36C9">
                <w:rPr>
                  <w:rFonts w:ascii="Times New Roman" w:hAnsi="Times New Roman"/>
                  <w:b/>
                  <w:color w:val="0000FF"/>
                  <w:sz w:val="24"/>
                  <w:u w:val="single"/>
                </w:rPr>
                <w:t>7</w:t>
              </w:r>
            </w:hyperlink>
            <w:r w:rsidR="00FD36C9">
              <w:rPr>
                <w:rFonts w:ascii="Times New Roman" w:hAnsi="Times New Roman"/>
                <w:b/>
                <w:sz w:val="24"/>
              </w:rPr>
              <w:t>. Sama määruse artiklit 5 täiendatakse lõikega 9 järgmises sõnastuses:</w:t>
            </w:r>
            <w:r w:rsidR="00FD36C9">
              <w:rPr>
                <w:rFonts w:ascii="Times New Roman" w:hAnsi="Times New Roman"/>
                <w:b/>
                <w:sz w:val="24"/>
              </w:rPr>
              <w:br/>
            </w:r>
            <w:r w:rsidR="00FD36C9">
              <w:rPr>
                <w:rFonts w:ascii="Times New Roman" w:hAnsi="Times New Roman"/>
                <w:b/>
                <w:sz w:val="24"/>
              </w:rPr>
              <w:lastRenderedPageBreak/>
              <w:t>  „Lõige 9. Keelatud on turule lasta tehnilisi vahendeid, nagu filtrid ja paberid, mis võimaldavad muuta tubakapõhiste toodete põlemise intensiivsust, eralduvate ainete värvi, lõhna või maitset. Lisaks ei tohi see vahend sisaldada käesoleva artikli lõikes 3 nimetatud lisaaineid.“</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6" w:anchor="Art.9" w:history="1">
              <w:r w:rsidR="00FD36C9">
                <w:rPr>
                  <w:rFonts w:ascii="Times New Roman" w:hAnsi="Times New Roman"/>
                  <w:b/>
                  <w:color w:val="0000FF"/>
                  <w:sz w:val="24"/>
                  <w:u w:val="single"/>
                </w:rPr>
                <w:t>8</w:t>
              </w:r>
            </w:hyperlink>
            <w:r w:rsidR="00FD36C9">
              <w:rPr>
                <w:rFonts w:ascii="Times New Roman" w:hAnsi="Times New Roman"/>
                <w:b/>
                <w:sz w:val="24"/>
              </w:rPr>
              <w:t>. Artikli 7 lõike 3 punkt 1 asendatakse järgmisega:</w:t>
            </w:r>
            <w:r w:rsidR="00FD36C9">
              <w:rPr>
                <w:rFonts w:ascii="Times New Roman" w:hAnsi="Times New Roman"/>
                <w:b/>
                <w:sz w:val="24"/>
              </w:rPr>
              <w:br/>
              <w:t>  „1. Sigaretipakenditel, vesipiibu tubaka pakenditel ning isevalmistatavate sigarettide tubaka risttahukakujulistel pakenditel paigutatakse üldhoiatus tarbijapakendi külgmise pinna alumisele osale ja lisateave teise külgmise pinna alumisele osale. Nende terviseohu hoiatuste laius peab olema vähemalt 20 mm. See tähendab, et sigaretipakendi paksus peab olema vähemalt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7" w:anchor="Art.10" w:history="1">
              <w:r w:rsidR="00FD36C9">
                <w:rPr>
                  <w:rFonts w:ascii="Times New Roman" w:hAnsi="Times New Roman"/>
                  <w:b/>
                  <w:color w:val="0000FF"/>
                  <w:sz w:val="24"/>
                  <w:u w:val="single"/>
                </w:rPr>
                <w:t>9</w:t>
              </w:r>
            </w:hyperlink>
            <w:r w:rsidR="00FD36C9">
              <w:rPr>
                <w:rFonts w:ascii="Times New Roman" w:hAnsi="Times New Roman"/>
                <w:b/>
                <w:sz w:val="24"/>
              </w:rPr>
              <w:t>. Määruse artiklis 8 tehakse järgmised muudatused:</w:t>
            </w:r>
            <w:r w:rsidR="00FD36C9">
              <w:rPr>
                <w:rFonts w:ascii="Times New Roman" w:hAnsi="Times New Roman"/>
                <w:b/>
                <w:sz w:val="24"/>
              </w:rPr>
              <w:br/>
              <w:t>  1. lõike 2 punkt 1 asendatakse järgmisega:</w:t>
            </w:r>
            <w:r w:rsidR="00FD36C9">
              <w:rPr>
                <w:rFonts w:ascii="Times New Roman" w:hAnsi="Times New Roman"/>
                <w:b/>
                <w:sz w:val="24"/>
              </w:rPr>
              <w:br/>
              <w:t>  1) katavad 65 % tarbijapakendi ja iga välispakendi nii eesmisest kui ka tagumisest välispinnast.</w:t>
            </w:r>
            <w:r w:rsidR="00FD36C9">
              <w:rPr>
                <w:rFonts w:ascii="Times New Roman" w:hAnsi="Times New Roman"/>
                <w:b/>
                <w:sz w:val="24"/>
              </w:rPr>
              <w:br/>
              <w:t>  Silindrikujulistel pakenditel:</w:t>
            </w:r>
            <w:r w:rsidR="00FD36C9">
              <w:rPr>
                <w:rFonts w:ascii="Times New Roman" w:hAnsi="Times New Roman"/>
                <w:b/>
                <w:sz w:val="24"/>
              </w:rPr>
              <w:br/>
              <w:t>  – kaks terviseohu ühendhoiatust, mis on teineteisest võrdsel kaugusel, ning kumbki terviseohu hoiatus katab 65 % vastavast kumerast pinnast;</w:t>
            </w:r>
            <w:r w:rsidR="00FD36C9">
              <w:rPr>
                <w:rFonts w:ascii="Times New Roman" w:hAnsi="Times New Roman"/>
                <w:b/>
                <w:sz w:val="24"/>
              </w:rPr>
              <w:br/>
              <w:t>  – terviseohu ühendhoiatused katavad kogu laiuse mõlemal pinnal, millele need on asetatud. “</w:t>
            </w:r>
            <w:r w:rsidR="00FD36C9">
              <w:rPr>
                <w:rFonts w:ascii="Times New Roman" w:hAnsi="Times New Roman"/>
                <w:b/>
                <w:sz w:val="24"/>
              </w:rPr>
              <w:br/>
              <w:t>  2) lõike 2 punktis 5 asendatakse sõnad „tootemargid või logod“ sõnaga „tootemargid“.</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8" w:anchor="Art.11" w:history="1">
              <w:r w:rsidR="00FD36C9">
                <w:rPr>
                  <w:rFonts w:ascii="Times New Roman" w:hAnsi="Times New Roman"/>
                  <w:b/>
                  <w:color w:val="0000FF"/>
                  <w:sz w:val="24"/>
                  <w:u w:val="single"/>
                </w:rPr>
                <w:t>10</w:t>
              </w:r>
            </w:hyperlink>
            <w:r w:rsidR="00FD36C9">
              <w:rPr>
                <w:rFonts w:ascii="Times New Roman" w:hAnsi="Times New Roman"/>
                <w:b/>
                <w:sz w:val="24"/>
              </w:rPr>
              <w:t>. Määruse artikli 9 lõikes 1 tehakse järgmised muudatused:</w:t>
            </w:r>
            <w:r w:rsidR="00FD36C9">
              <w:rPr>
                <w:rFonts w:ascii="Times New Roman" w:hAnsi="Times New Roman"/>
                <w:b/>
                <w:sz w:val="24"/>
              </w:rPr>
              <w:br/>
              <w:t>  1) esimene lõige asendatakse järgmisega:</w:t>
            </w:r>
            <w:r w:rsidR="00FD36C9">
              <w:rPr>
                <w:rFonts w:ascii="Times New Roman" w:hAnsi="Times New Roman"/>
                <w:b/>
                <w:sz w:val="24"/>
              </w:rPr>
              <w:br/>
              <w:t>  „Muud suitsetatavad tubakapõhised tooted kui sigaretid, isevalmistatavate sigarettide tubakas ning vesipiibutubakas vabastatakse artikli 7 lõigetes 2 ja 3 ning artiklis 8 viidatud kohustustest.</w:t>
            </w:r>
            <w:r w:rsidR="00FD36C9">
              <w:rPr>
                <w:rFonts w:ascii="Times New Roman" w:hAnsi="Times New Roman"/>
                <w:b/>
                <w:sz w:val="24"/>
              </w:rPr>
              <w:br/>
              <w:t>  2) lõiget 2 täiendatakse järgmiste lausetega:</w:t>
            </w:r>
            <w:r w:rsidR="00FD36C9">
              <w:rPr>
                <w:rFonts w:ascii="Times New Roman" w:hAnsi="Times New Roman"/>
                <w:b/>
                <w:sz w:val="24"/>
              </w:rPr>
              <w:br/>
              <w:t>  „Välja tuuakse nii tubakast loobumise abiliini Ligne Tabac Stop telefoninumber „0800 11100“ kui ka veebiaadressid: www.tabacstop.be - www.tabakstop.be. Viide suitsetamisest loobumise abiteenustele peab olema samas kirjasuuruses kui viide üldhoiatusele.</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19" w:anchor="Art.12" w:history="1">
              <w:r w:rsidR="00FD36C9">
                <w:rPr>
                  <w:rFonts w:ascii="Times New Roman" w:hAnsi="Times New Roman"/>
                  <w:b/>
                  <w:color w:val="0000FF"/>
                  <w:sz w:val="24"/>
                  <w:u w:val="single"/>
                </w:rPr>
                <w:t>11</w:t>
              </w:r>
            </w:hyperlink>
            <w:r w:rsidR="00FD36C9">
              <w:rPr>
                <w:rFonts w:ascii="Times New Roman" w:hAnsi="Times New Roman"/>
                <w:b/>
                <w:sz w:val="24"/>
              </w:rPr>
              <w:t>. Määruse artiklis 11 tehakse järgmised muudatused:</w:t>
            </w:r>
            <w:r w:rsidR="00FD36C9">
              <w:rPr>
                <w:rFonts w:ascii="Times New Roman" w:hAnsi="Times New Roman"/>
                <w:b/>
                <w:sz w:val="24"/>
              </w:rPr>
              <w:br/>
              <w:t>  1) lõiget 2 täiendatakse järgmise lausega:</w:t>
            </w:r>
            <w:r w:rsidR="00FD36C9">
              <w:rPr>
                <w:rFonts w:ascii="Times New Roman" w:hAnsi="Times New Roman"/>
                <w:b/>
                <w:sz w:val="24"/>
              </w:rPr>
              <w:br/>
              <w:t>  „Keelatud on mis tahes viiteid hinnale, v.a maksumärgisel märgitud hind. “;</w:t>
            </w:r>
            <w:r w:rsidR="00FD36C9">
              <w:rPr>
                <w:rFonts w:ascii="Times New Roman" w:hAnsi="Times New Roman"/>
                <w:b/>
                <w:sz w:val="24"/>
              </w:rPr>
              <w:br/>
              <w:t>  2) artiklit täiendatakse lõigetega 4 ja 5 järgmises sõnastuses:</w:t>
            </w:r>
            <w:r w:rsidR="00FD36C9">
              <w:rPr>
                <w:rFonts w:ascii="Times New Roman" w:hAnsi="Times New Roman"/>
                <w:b/>
                <w:sz w:val="24"/>
              </w:rPr>
              <w:br/>
              <w:t>  „Lõige 4. Käesoleva artikli sätete rakendamiseks võib minister kehtestada keelatud tubakapõhiste toodete tootemarkide nimekirja, isegi kui kõnealused tubakapõhised tooted on juba turule viidud. Keelatud tootemarkide turule laskmise lõpetamiseks kehtestatakse üleminekuperiood. Minister määrab kindlaks korra, mida tuleb järgida tubakapõhise toote kandmisel keelatud tootemarkide nimekirja. Minister võib veel mitte turule lastud tubakapõhiste toodete tootemarkide suhtes kehtestada loa saamise menetluse.</w:t>
            </w:r>
            <w:r w:rsidR="00FD36C9">
              <w:rPr>
                <w:rFonts w:ascii="Times New Roman" w:hAnsi="Times New Roman"/>
                <w:b/>
                <w:sz w:val="24"/>
              </w:rPr>
              <w:br/>
              <w:t>  Lõige 5. „Käesoleva artikli sätteid kohaldatakse tehnilistele vahenditele, nagu filtrid ja paber, mis võimaldavad tubakapõhist toodet tarbida või parandavad selle tarbimist.“</w:t>
            </w:r>
            <w:r w:rsidR="00FD36C9">
              <w:rPr>
                <w:rFonts w:ascii="Times New Roman" w:hAnsi="Times New Roman"/>
                <w:b/>
                <w:sz w:val="24"/>
              </w:rPr>
              <w:br/>
            </w:r>
            <w:r w:rsidR="00FD36C9">
              <w:rPr>
                <w:rFonts w:ascii="Times New Roman" w:hAnsi="Times New Roman"/>
                <w:b/>
                <w:sz w:val="24"/>
              </w:rPr>
              <w:br/>
            </w:r>
            <w:r w:rsidR="00FD36C9">
              <w:rPr>
                <w:rFonts w:ascii="Times New Roman" w:hAnsi="Times New Roman"/>
                <w:b/>
                <w:sz w:val="24"/>
              </w:rPr>
              <w:lastRenderedPageBreak/>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0" w:anchor="Art.13" w:history="1">
              <w:r w:rsidR="00FD36C9">
                <w:rPr>
                  <w:rFonts w:ascii="Times New Roman" w:hAnsi="Times New Roman"/>
                  <w:b/>
                  <w:color w:val="0000FF"/>
                  <w:sz w:val="24"/>
                  <w:u w:val="single"/>
                </w:rPr>
                <w:t>12</w:t>
              </w:r>
            </w:hyperlink>
            <w:r w:rsidR="00FD36C9">
              <w:rPr>
                <w:rFonts w:ascii="Times New Roman" w:hAnsi="Times New Roman"/>
                <w:b/>
                <w:sz w:val="24"/>
              </w:rPr>
              <w:t>. Määruse artiklit 12 täiendatakse lõikega 3 järgmises sõnastuses:</w:t>
            </w:r>
            <w:r w:rsidR="00FD36C9">
              <w:rPr>
                <w:rFonts w:ascii="Times New Roman" w:hAnsi="Times New Roman"/>
                <w:b/>
                <w:sz w:val="24"/>
              </w:rPr>
              <w:br/>
              <w:t>  „Lõige 3. Iga turule lastav tubakapõhine toode ja taimne suitsetatav toode peab olema pakendatud või omama välispakendit.</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1" w:anchor="Art.14" w:history="1">
              <w:r w:rsidR="00FD36C9">
                <w:rPr>
                  <w:rFonts w:ascii="Times New Roman" w:hAnsi="Times New Roman"/>
                  <w:b/>
                  <w:color w:val="0000FF"/>
                  <w:sz w:val="24"/>
                  <w:u w:val="single"/>
                </w:rPr>
                <w:t>13</w:t>
              </w:r>
            </w:hyperlink>
            <w:r w:rsidR="00FD36C9">
              <w:rPr>
                <w:rFonts w:ascii="Times New Roman" w:hAnsi="Times New Roman"/>
                <w:b/>
                <w:sz w:val="24"/>
              </w:rPr>
              <w:t>. Määruse artikkel 13 asendatakse järgmisega:</w:t>
            </w:r>
            <w:r w:rsidR="00FD36C9">
              <w:rPr>
                <w:rFonts w:ascii="Times New Roman" w:hAnsi="Times New Roman"/>
                <w:b/>
                <w:sz w:val="24"/>
              </w:rPr>
              <w:br/>
              <w:t>  „Artikkel 13. Tubakapõhiste toodete, taimsete suitsetatavate toodete ja suitsetamisseadmete kaugmüük on keelatud ja samuti on tarbijatel keelatud neid kaugmüügi teel osta.“.</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2" w:anchor="Art.15" w:history="1">
              <w:r w:rsidR="00FD36C9">
                <w:rPr>
                  <w:rFonts w:ascii="Times New Roman" w:hAnsi="Times New Roman"/>
                  <w:b/>
                  <w:color w:val="0000FF"/>
                  <w:sz w:val="24"/>
                  <w:u w:val="single"/>
                </w:rPr>
                <w:t>14</w:t>
              </w:r>
            </w:hyperlink>
            <w:r w:rsidR="00FD36C9">
              <w:rPr>
                <w:rFonts w:ascii="Times New Roman" w:hAnsi="Times New Roman"/>
                <w:b/>
                <w:sz w:val="24"/>
              </w:rPr>
              <w:t>. Määruse artikkel 14 asendatakse järgmisega:</w:t>
            </w:r>
            <w:r w:rsidR="00FD36C9">
              <w:rPr>
                <w:rFonts w:ascii="Times New Roman" w:hAnsi="Times New Roman"/>
                <w:b/>
                <w:sz w:val="24"/>
              </w:rPr>
              <w:br/>
              <w:t>  „Artikkel 14 Lõige 1. Uudsete tubakapõhiste toodete tootja või importija – või Belgia importija, kui kahe eelnevalt nimetatu asukoht ei ole Belgias – esitab teenistusele elektroonilise teatise kuus kuud enne kavandatud turule laskmise kuupäeva. Teatis esitatakse elektrooniliselt. Teatisele lisatakse asjaomase uudse tubakapõhise toote üksikasjalik kirjeldus, selle kasutusjuhised ning artikli 4 kohaselt nõutav koostisosi ja eralduvaid aineid käsitlev teave.</w:t>
            </w:r>
            <w:r w:rsidR="00FD36C9">
              <w:rPr>
                <w:rFonts w:ascii="Times New Roman" w:hAnsi="Times New Roman"/>
                <w:b/>
                <w:sz w:val="24"/>
              </w:rPr>
              <w:br/>
              <w:t>  Lõige 2. Uudsete tubakapõhiste toodete tootja või importija– või Belgia importija, kui eelnimetatute asukoht ei ole Belgias –, kes esitab teatise uudse tubakapõhise toote kohta, edastab teenistusele ka:</w:t>
            </w:r>
            <w:r w:rsidR="00FD36C9">
              <w:rPr>
                <w:rFonts w:ascii="Times New Roman" w:hAnsi="Times New Roman"/>
                <w:b/>
                <w:sz w:val="24"/>
              </w:rPr>
              <w:br/>
              <w:t>  1) kättesaadavad teaduslikud uuringud uudse tubakapõhise toote mürgisuse, sõltuvust tekitava toime ja atraktiivsuse kohta, võttes eelkõige arvesse koostisosi ja eralduvaid aineid;</w:t>
            </w:r>
            <w:r w:rsidR="00FD36C9">
              <w:rPr>
                <w:rFonts w:ascii="Times New Roman" w:hAnsi="Times New Roman"/>
                <w:b/>
                <w:sz w:val="24"/>
              </w:rPr>
              <w:br/>
              <w:t>  2) kättesaadavad uuringud, nende kokkuvõtted ja turu-uuringud eri tarbijarühmade, sealhulgas noorte ja praeguste suitsetajate tarbimiseelistuste kohta;</w:t>
            </w:r>
            <w:r w:rsidR="00FD36C9">
              <w:rPr>
                <w:rFonts w:ascii="Times New Roman" w:hAnsi="Times New Roman"/>
                <w:b/>
                <w:sz w:val="24"/>
              </w:rPr>
              <w:br/>
              <w:t>  3) muu kättesaadav ja asjakohane teave, sealhulgas toote riski ja kasulikkuse analüüs, eeldatav mõju tubakatoodete tarbimisest loobumisele ja tarbimisega alustamisele ning prognoosid tarbijate hoiakute kohta.</w:t>
            </w:r>
            <w:r w:rsidR="00FD36C9">
              <w:rPr>
                <w:rFonts w:ascii="Times New Roman" w:hAnsi="Times New Roman"/>
                <w:b/>
                <w:sz w:val="24"/>
              </w:rPr>
              <w:br/>
              <w:t>  Lõige 3. Uudsete tubakapõhiste toodete tootja või importija – või Belgia importija, kui kahe eelnevalt nimetatu asukoht ei ole Belgias – esitab teenistusele kogu uue või ajakohastatud teabe uuringute kohta ning muu lõike 2 punktides 1–3 osutatud teabe. Teenistus võib uudsete tubakapõhiste toodete tootjalt või importijalt– või Belgia importijalt, kui kahe eelnevalt nimetatu asukoht ei ole Belgias – nõuda lisauuringute tegemist või lisateabe esitamist.</w:t>
            </w:r>
            <w:r w:rsidR="00FD36C9">
              <w:rPr>
                <w:rFonts w:ascii="Times New Roman" w:hAnsi="Times New Roman"/>
                <w:b/>
                <w:sz w:val="24"/>
              </w:rPr>
              <w:br/>
              <w:t>  Lõige 4. Tootja või importija – või Belgia importija, kui kahe eelnevalt nimetatu asukoht ei ole Belgias – saadab teenistusele iga teenistusele teatatud uudse toote kohta tõendi 4000 euro suuruse tasu maksmise kohta teenistuse arveldusarvele. Seda tasu ei tagastata.</w:t>
            </w:r>
            <w:r w:rsidR="00FD36C9">
              <w:rPr>
                <w:rFonts w:ascii="Times New Roman" w:hAnsi="Times New Roman"/>
                <w:b/>
                <w:sz w:val="24"/>
              </w:rPr>
              <w:br/>
              <w:t>  Lõige 5. Uudsete tubakapõhiste toodete suhtes kohaldatakse käesoleva määruse artiklite 4, 5, 6, 11, artikli 12 lõike 3 ja artikli 13 sätteid. Minister määrab kindlaks, milliseid artiklite 7, 8, 9 ja 10 sätteid uudsete tubakapõhiste toodete suhtes kohaldatakse. Teenistus annab sellest teatajale teada.</w:t>
            </w:r>
            <w:r w:rsidR="00FD36C9">
              <w:rPr>
                <w:rFonts w:ascii="Times New Roman" w:hAnsi="Times New Roman"/>
                <w:b/>
                <w:sz w:val="24"/>
              </w:rPr>
              <w:br/>
              <w:t>  Lõige 6. Käesoleva artikli sätteid kohaldatakse seadmetele“.</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3" w:anchor="Art.16" w:history="1">
              <w:r w:rsidR="00FD36C9">
                <w:rPr>
                  <w:rFonts w:ascii="Times New Roman" w:hAnsi="Times New Roman"/>
                  <w:b/>
                  <w:color w:val="0000FF"/>
                  <w:sz w:val="24"/>
                  <w:u w:val="single"/>
                </w:rPr>
                <w:t>15</w:t>
              </w:r>
            </w:hyperlink>
            <w:r w:rsidR="00FD36C9">
              <w:rPr>
                <w:rFonts w:ascii="Times New Roman" w:hAnsi="Times New Roman"/>
                <w:b/>
                <w:sz w:val="24"/>
              </w:rPr>
              <w:t>. Määruse artiklis 15 tehakse järgmised muudatused:</w:t>
            </w:r>
            <w:r w:rsidR="00FD36C9">
              <w:rPr>
                <w:rFonts w:ascii="Times New Roman" w:hAnsi="Times New Roman"/>
                <w:b/>
                <w:sz w:val="24"/>
              </w:rPr>
              <w:br/>
              <w:t>  1) lõikes 3 asendatakse sõnad „artiklis 5“ sõnadega „artiklis 7““;</w:t>
            </w:r>
            <w:r w:rsidR="00FD36C9">
              <w:rPr>
                <w:rFonts w:ascii="Times New Roman" w:hAnsi="Times New Roman"/>
                <w:b/>
                <w:sz w:val="24"/>
              </w:rPr>
              <w:br/>
              <w:t>  2) lõige 4 asendatakse järgmisega:</w:t>
            </w:r>
            <w:r w:rsidR="00FD36C9">
              <w:rPr>
                <w:rFonts w:ascii="Times New Roman" w:hAnsi="Times New Roman"/>
                <w:b/>
                <w:sz w:val="24"/>
              </w:rPr>
              <w:br/>
              <w:t>  „Lõige 4. Taimsete suitsetatavate toodete tarbijapakenditele ja mis tahes välispakendile ei kanta artikli 11 lõike 1 punktides 1, 2 ja 4 osutatud elemente ega väiteid selle kohta, et toode ei sisalda lisaaineid või maitse- ja lõhnaaineid.“</w:t>
            </w:r>
            <w:r w:rsidR="00FD36C9">
              <w:rPr>
                <w:rFonts w:ascii="Times New Roman" w:hAnsi="Times New Roman"/>
                <w:b/>
                <w:sz w:val="24"/>
              </w:rPr>
              <w:br/>
            </w:r>
            <w:r w:rsidR="00FD36C9">
              <w:rPr>
                <w:rFonts w:ascii="Times New Roman" w:hAnsi="Times New Roman"/>
                <w:b/>
                <w:sz w:val="24"/>
              </w:rPr>
              <w:br/>
            </w:r>
            <w:r w:rsidR="00FD36C9">
              <w:rPr>
                <w:rFonts w:ascii="Times New Roman" w:hAnsi="Times New Roman"/>
                <w:b/>
                <w:sz w:val="24"/>
              </w:rPr>
              <w:lastRenderedPageBreak/>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4" w:anchor="Art.17" w:history="1">
              <w:r w:rsidR="00FD36C9">
                <w:rPr>
                  <w:rFonts w:ascii="Times New Roman" w:hAnsi="Times New Roman"/>
                  <w:b/>
                  <w:color w:val="0000FF"/>
                  <w:sz w:val="24"/>
                  <w:u w:val="single"/>
                </w:rPr>
                <w:t>16</w:t>
              </w:r>
            </w:hyperlink>
            <w:r w:rsidR="00FD36C9">
              <w:rPr>
                <w:rFonts w:ascii="Times New Roman" w:hAnsi="Times New Roman"/>
                <w:b/>
                <w:sz w:val="24"/>
              </w:rPr>
              <w:t>. Määruse artiklis 16 tehakse järgmised muudatused:</w:t>
            </w:r>
            <w:r w:rsidR="00FD36C9">
              <w:rPr>
                <w:rFonts w:ascii="Times New Roman" w:hAnsi="Times New Roman"/>
                <w:b/>
                <w:sz w:val="24"/>
              </w:rPr>
              <w:br/>
              <w:t>  1) lõige 1 asendatakse järgmisega:</w:t>
            </w:r>
            <w:r w:rsidR="00FD36C9">
              <w:rPr>
                <w:rFonts w:ascii="Times New Roman" w:hAnsi="Times New Roman"/>
                <w:b/>
                <w:sz w:val="24"/>
              </w:rPr>
              <w:br/>
              <w:t>  „Lõige 1. Taimsete suitsetatavate toodete tootja või importija – või Belgia importija, kui kahe eelnevalt nimetatu asukoht ei ole Belgias – esitab teenistusele tootemarkide ja tüüpide kaupa loetelu kõikidest kõnealuste toodete valmistamisel kasutatud koostisosadest ja nende kogustest. Kui toote koostist muudetakse nii, et see muudab käesoleva artikli kohaselt esitatud teavet, annab tootja või importija – või Belgia importija – sellest samuti teenistusele teada. Käesoleva artikliga nõutav teave esitatakse enne uue või muudetud suitsetamiseks mõeldud taimse toote turule laskmist.“</w:t>
            </w:r>
            <w:r w:rsidR="00FD36C9">
              <w:rPr>
                <w:rFonts w:ascii="Times New Roman" w:hAnsi="Times New Roman"/>
                <w:b/>
                <w:sz w:val="24"/>
              </w:rPr>
              <w:br/>
              <w:t>  2) artiklit täiendatakse lõikega 3 järgmises sõnastuses:</w:t>
            </w:r>
            <w:r w:rsidR="00FD36C9">
              <w:rPr>
                <w:rFonts w:ascii="Times New Roman" w:hAnsi="Times New Roman"/>
                <w:b/>
                <w:sz w:val="24"/>
              </w:rPr>
              <w:br/>
              <w:t>  „Lõige 3. Tootja või importija – või Belgia importija, kui eelnimetatute asukoht ei ole Belgias – saadab teenistusele iga teenistusele teatatud toote või selle koostise muutmise kohta tõendi 165 euro suuruse tasu maksmise kohta teenistuse arveldusarvele. Seda tasu ei tagastata.“.</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5" w:anchor="Art.18" w:history="1">
              <w:r w:rsidR="00FD36C9">
                <w:rPr>
                  <w:rFonts w:ascii="Times New Roman" w:hAnsi="Times New Roman"/>
                  <w:b/>
                  <w:color w:val="0000FF"/>
                  <w:sz w:val="24"/>
                  <w:u w:val="single"/>
                </w:rPr>
                <w:t>17</w:t>
              </w:r>
            </w:hyperlink>
            <w:r w:rsidR="00FD36C9">
              <w:rPr>
                <w:rFonts w:ascii="Times New Roman" w:hAnsi="Times New Roman"/>
                <w:b/>
                <w:sz w:val="24"/>
              </w:rPr>
              <w:t>. Sama määruse artikli 17 lõikes 1 asendatakse sõna „tubakatooted“ sõnaga „tooted“.</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6" w:anchor="Art.19" w:history="1">
              <w:r w:rsidR="00FD36C9">
                <w:rPr>
                  <w:rFonts w:ascii="Times New Roman" w:hAnsi="Times New Roman"/>
                  <w:b/>
                  <w:color w:val="0000FF"/>
                  <w:sz w:val="24"/>
                  <w:u w:val="single"/>
                </w:rPr>
                <w:t>18</w:t>
              </w:r>
            </w:hyperlink>
            <w:r w:rsidR="00FD36C9">
              <w:rPr>
                <w:rFonts w:ascii="Times New Roman" w:hAnsi="Times New Roman"/>
                <w:b/>
                <w:sz w:val="24"/>
              </w:rPr>
              <w:t>. Käesoleva määruse artikkel 9 ja artikli 10 lõige 2 jõustuvad 1. jaanuaril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Majandusminister, rahvatervise minister ning väikeste ja keskmise suurusega ettevõtjate minister vastutavad igaüks oma pädevusalas käesoleva määruse rakendamise eest.</w:t>
            </w:r>
          </w:p>
        </w:tc>
      </w:tr>
    </w:tbl>
    <w:p w14:paraId="7A760BE3"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31"/>
        <w:gridCol w:w="700"/>
        <w:gridCol w:w="1587"/>
        <w:gridCol w:w="692"/>
      </w:tblGrid>
      <w:tr w:rsidR="00FD36C9" w:rsidRPr="00FD36C9" w14:paraId="30919320"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1DB3094A"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Allkiri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8781F3D"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27" w:anchor="teks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5372AE"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28" w:anchor="sisukord" w:history="1">
              <w:r w:rsidR="00FD36C9">
                <w:rPr>
                  <w:rFonts w:ascii="Times New Roman" w:hAnsi="Times New Roman"/>
                  <w:b/>
                  <w:color w:val="0000FF"/>
                  <w:sz w:val="24"/>
                  <w:u w:val="single"/>
                </w:rPr>
                <w:t>Sisukord</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3633915"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29" w:anchor="üles" w:history="1">
              <w:r w:rsidR="00FD36C9">
                <w:rPr>
                  <w:rFonts w:ascii="Times New Roman" w:hAnsi="Times New Roman"/>
                  <w:b/>
                  <w:color w:val="0000FF"/>
                  <w:sz w:val="24"/>
                  <w:u w:val="single"/>
                </w:rPr>
                <w:t xml:space="preserve">Algus </w:t>
              </w:r>
            </w:hyperlink>
          </w:p>
        </w:tc>
      </w:tr>
      <w:tr w:rsidR="00FD36C9" w:rsidRPr="00FD36C9" w14:paraId="5799C5BF"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BC60AD0" w14:textId="40812A86"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Välja antud 26. aprillil 2019. aastal Brüsselis.</w:t>
            </w:r>
            <w:r>
              <w:rPr>
                <w:rFonts w:ascii="Times New Roman" w:hAnsi="Times New Roman"/>
                <w:b/>
                <w:sz w:val="24"/>
              </w:rPr>
              <w:br/>
              <w:t>PHILIPPE</w:t>
            </w:r>
            <w:r w:rsidR="006A3F0E">
              <w:rPr>
                <w:rFonts w:ascii="Times New Roman" w:hAnsi="Times New Roman"/>
                <w:b/>
                <w:sz w:val="24"/>
              </w:rPr>
              <w:br/>
            </w:r>
            <w:r>
              <w:rPr>
                <w:rFonts w:ascii="Times New Roman" w:hAnsi="Times New Roman"/>
                <w:b/>
                <w:sz w:val="24"/>
              </w:rPr>
              <w:t>Kuninga nimel:</w:t>
            </w:r>
            <w:r>
              <w:rPr>
                <w:rFonts w:ascii="Times New Roman" w:hAnsi="Times New Roman"/>
                <w:b/>
                <w:sz w:val="24"/>
              </w:rPr>
              <w:br/>
              <w:t>majandusminister</w:t>
            </w:r>
            <w:r w:rsidR="006A3F0E">
              <w:rPr>
                <w:rFonts w:ascii="Times New Roman" w:hAnsi="Times New Roman"/>
                <w:b/>
                <w:sz w:val="24"/>
              </w:rPr>
              <w:br/>
            </w:r>
            <w:r>
              <w:rPr>
                <w:rFonts w:ascii="Times New Roman" w:hAnsi="Times New Roman"/>
                <w:b/>
                <w:sz w:val="24"/>
              </w:rPr>
              <w:t>K. PEETERS</w:t>
            </w:r>
            <w:r w:rsidR="006A3F0E">
              <w:rPr>
                <w:rFonts w:ascii="Times New Roman" w:hAnsi="Times New Roman"/>
                <w:b/>
                <w:sz w:val="24"/>
              </w:rPr>
              <w:br/>
            </w:r>
            <w:r>
              <w:rPr>
                <w:rFonts w:ascii="Times New Roman" w:hAnsi="Times New Roman"/>
                <w:b/>
                <w:sz w:val="24"/>
              </w:rPr>
              <w:t>rahvatervise minister</w:t>
            </w:r>
            <w:r w:rsidR="006A3F0E">
              <w:rPr>
                <w:rFonts w:ascii="Times New Roman" w:hAnsi="Times New Roman"/>
                <w:b/>
                <w:sz w:val="24"/>
              </w:rPr>
              <w:br/>
            </w:r>
            <w:r>
              <w:rPr>
                <w:rFonts w:ascii="Times New Roman" w:hAnsi="Times New Roman"/>
                <w:b/>
                <w:sz w:val="24"/>
              </w:rPr>
              <w:t>M. DE BLOCK</w:t>
            </w:r>
            <w:r w:rsidR="006A3F0E">
              <w:rPr>
                <w:rFonts w:ascii="Times New Roman" w:hAnsi="Times New Roman"/>
                <w:b/>
                <w:sz w:val="24"/>
              </w:rPr>
              <w:br/>
            </w:r>
            <w:r>
              <w:rPr>
                <w:rFonts w:ascii="Times New Roman" w:hAnsi="Times New Roman"/>
                <w:b/>
                <w:sz w:val="24"/>
              </w:rPr>
              <w:t>väikeste ja keskmise suurusega ettevõtjate minister</w:t>
            </w:r>
            <w:r w:rsidR="006A3F0E">
              <w:rPr>
                <w:rFonts w:ascii="Times New Roman" w:hAnsi="Times New Roman"/>
                <w:b/>
                <w:sz w:val="24"/>
              </w:rPr>
              <w:br/>
            </w:r>
            <w:r>
              <w:rPr>
                <w:rFonts w:ascii="Times New Roman" w:hAnsi="Times New Roman"/>
                <w:b/>
                <w:sz w:val="24"/>
              </w:rPr>
              <w:t>D. DUCARME</w:t>
            </w:r>
          </w:p>
        </w:tc>
      </w:tr>
    </w:tbl>
    <w:p w14:paraId="414417B7"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447579C0"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6C4E8D76"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Sissejuhatus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95DABC"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30" w:anchor="teks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F5234E"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31" w:anchor="sisukord" w:history="1">
              <w:r w:rsidR="00FD36C9">
                <w:rPr>
                  <w:rFonts w:ascii="Times New Roman" w:hAnsi="Times New Roman"/>
                  <w:b/>
                  <w:color w:val="0000FF"/>
                  <w:sz w:val="24"/>
                  <w:u w:val="single"/>
                </w:rPr>
                <w:t>Sisukord</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584C57"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32" w:anchor="üles" w:history="1">
              <w:r w:rsidR="00FD36C9">
                <w:rPr>
                  <w:rFonts w:ascii="Times New Roman" w:hAnsi="Times New Roman"/>
                  <w:b/>
                  <w:color w:val="0000FF"/>
                  <w:sz w:val="24"/>
                  <w:u w:val="single"/>
                </w:rPr>
                <w:t xml:space="preserve">Algus </w:t>
              </w:r>
            </w:hyperlink>
          </w:p>
        </w:tc>
      </w:tr>
      <w:tr w:rsidR="00FD36C9" w:rsidRPr="00FD36C9" w14:paraId="685357B0"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69CC93EA"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PHILIPPE, belglaste kuningas, tervitades kõiki praegusi ja tulevasi alamaid,</w:t>
            </w:r>
            <w:r>
              <w:rPr>
                <w:rFonts w:ascii="Times New Roman" w:hAnsi="Times New Roman"/>
                <w:b/>
                <w:sz w:val="24"/>
              </w:rPr>
              <w:br/>
              <w:t>   võttes arvesse 24. jaanuari 1977. aasta seaduse (toiduainete ja muude toodetega seotud tarbijate tervise kaitse kohta) artikli 6 lõike 1 punkti a, mida on muudetud 22. märtsi 1989. aasta seadusega, artikli 10 lõiget 1, mis asendati 9. veebruari 1994. aasta seadusega, ning lõiget 3, mis asendati 10. aprilli 2014. aasta seadusega, ning artikli 18 lõiget 1, mis asendati 22. märtsi 1989. aasta seadusega ja mida on muudetud 22. detsembri 2003. aasta seadusega,</w:t>
            </w:r>
            <w:r>
              <w:rPr>
                <w:rFonts w:ascii="Times New Roman" w:hAnsi="Times New Roman"/>
                <w:b/>
                <w:sz w:val="24"/>
              </w:rPr>
              <w:br/>
              <w:t>   võttes arvesse 5. veebruari 2016. aasta kuninglikku määrust tubakatoodete tootmise ja turule laskmise kohta,</w:t>
            </w:r>
            <w:r>
              <w:rPr>
                <w:rFonts w:ascii="Times New Roman" w:hAnsi="Times New Roman"/>
                <w:b/>
                <w:sz w:val="24"/>
              </w:rPr>
              <w:br/>
            </w:r>
            <w:r>
              <w:rPr>
                <w:rFonts w:ascii="Times New Roman" w:hAnsi="Times New Roman"/>
                <w:b/>
                <w:sz w:val="24"/>
              </w:rPr>
              <w:lastRenderedPageBreak/>
              <w:t>   võttes arvesse kooskõlas Euroopa Parlamendi ja nõukogu 9. septembri 2015. aasta direktiivi (EL) 2015/1535 (millega nähakse ette tehnilistest eeskirjadest ning infoühiskonna teenuste eeskirjadest teatamise kord) artikli 5 lõikega 1 Euroopa Komisjonile 7. märtsil 2018. aastal saadetud teatist,</w:t>
            </w:r>
            <w:r>
              <w:rPr>
                <w:rFonts w:ascii="Times New Roman" w:hAnsi="Times New Roman"/>
                <w:b/>
                <w:sz w:val="24"/>
              </w:rPr>
              <w:br/>
              <w:t>   võttes arvesse finantsinspektorite 6. septembri 2018. aasta ja 13. märtsi 2019. aasta arvamust,</w:t>
            </w:r>
            <w:r>
              <w:rPr>
                <w:rFonts w:ascii="Times New Roman" w:hAnsi="Times New Roman"/>
                <w:b/>
                <w:sz w:val="24"/>
              </w:rPr>
              <w:br/>
              <w:t>   võttes arvesse eelarveministri 2. aprilli 2019. aasta kokkulepet,</w:t>
            </w:r>
            <w:r>
              <w:rPr>
                <w:rFonts w:ascii="Times New Roman" w:hAnsi="Times New Roman"/>
                <w:b/>
                <w:sz w:val="24"/>
              </w:rPr>
              <w:br/>
              <w:t>   võttes arvesse riiginõukogu 20. märtsi 2019. aasta arvamust nr 65.468/3, mis esitati 12. jaanuaril 1973. aastal konsolideeritud riiginõukogu seaduste artikli 84 lõike 1 esimese lõigu punkti 2 alusel,</w:t>
            </w:r>
            <w:r>
              <w:rPr>
                <w:rFonts w:ascii="Times New Roman" w:hAnsi="Times New Roman"/>
                <w:b/>
                <w:sz w:val="24"/>
              </w:rPr>
              <w:br/>
              <w:t>   majandusministri, terviseministri ning väikeste ja keskmise suurusega ettevõtjate ministri ettepanekul oleme otsustanud ja kehtestame järgmise:</w:t>
            </w:r>
          </w:p>
        </w:tc>
      </w:tr>
    </w:tbl>
    <w:p w14:paraId="6057F96A"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0085E27D"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A0848BA"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Aruanne kuningale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DACCA8"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33" w:anchor="tekst" w:history="1">
              <w:r w:rsidR="00FD36C9">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6EA0EA3"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34" w:anchor="sisukord" w:history="1">
              <w:r w:rsidR="00FD36C9">
                <w:rPr>
                  <w:rFonts w:ascii="Times New Roman" w:hAnsi="Times New Roman"/>
                  <w:b/>
                  <w:color w:val="0000FF"/>
                  <w:sz w:val="24"/>
                  <w:u w:val="single"/>
                </w:rPr>
                <w:t>Sisukord</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407999" w14:textId="77777777" w:rsidR="00FD36C9" w:rsidRPr="00FD36C9" w:rsidRDefault="004818AE" w:rsidP="00FD36C9">
            <w:pPr>
              <w:spacing w:after="0" w:line="240" w:lineRule="auto"/>
              <w:jc w:val="center"/>
              <w:rPr>
                <w:rFonts w:ascii="Times New Roman" w:eastAsia="Times New Roman" w:hAnsi="Times New Roman" w:cs="Times New Roman"/>
                <w:b/>
                <w:bCs/>
                <w:sz w:val="24"/>
                <w:szCs w:val="24"/>
              </w:rPr>
            </w:pPr>
            <w:hyperlink r:id="rId35" w:anchor="üles" w:history="1">
              <w:r w:rsidR="00FD36C9">
                <w:rPr>
                  <w:rFonts w:ascii="Times New Roman" w:hAnsi="Times New Roman"/>
                  <w:b/>
                  <w:color w:val="0000FF"/>
                  <w:sz w:val="24"/>
                  <w:u w:val="single"/>
                </w:rPr>
                <w:t xml:space="preserve">Algus </w:t>
              </w:r>
            </w:hyperlink>
          </w:p>
        </w:tc>
      </w:tr>
      <w:tr w:rsidR="00FD36C9" w:rsidRPr="00FD36C9" w14:paraId="7F4239FF"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2B4E8B49" w14:textId="7F168209"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ARUANNE KUNINGALE</w:t>
            </w:r>
            <w:r w:rsidR="00DF374B">
              <w:rPr>
                <w:rFonts w:ascii="Times New Roman" w:hAnsi="Times New Roman"/>
                <w:b/>
                <w:sz w:val="24"/>
              </w:rPr>
              <w:br/>
            </w:r>
            <w:r>
              <w:rPr>
                <w:rFonts w:ascii="Times New Roman" w:hAnsi="Times New Roman"/>
                <w:b/>
                <w:sz w:val="24"/>
              </w:rPr>
              <w:t>Majesteet,</w:t>
            </w:r>
            <w:r>
              <w:rPr>
                <w:rFonts w:ascii="Times New Roman" w:hAnsi="Times New Roman"/>
                <w:b/>
                <w:sz w:val="24"/>
              </w:rPr>
              <w:br/>
              <w:t>käesoleva kuningliku dekreedi eelnõu eesmärk on muuta 5. veebruari 2016. aasta kuninglikku dekreeti tubakatoodete tootmise ja turulelaskmise kohta, millega võetakse osaliselt üle direktiiv 2014/40/EL.</w:t>
            </w:r>
            <w:r>
              <w:rPr>
                <w:rFonts w:ascii="Times New Roman" w:hAnsi="Times New Roman"/>
                <w:b/>
                <w:sz w:val="24"/>
              </w:rPr>
              <w:br/>
              <w:t>   Kavandatud muudatused puudutavad peamiselt määratlusi, iga-aastast teatamist, koostisosade reguleerimist, märgistamist, toote esitlemist, kaugmüüki ja uudseid tubakapõhiseid tooteid. Samuti on tehtud mitmeid muudatusi, mille eesmärk on parandada ülevõtmisel tehtud tehnilisi vigu.</w:t>
            </w:r>
            <w:r>
              <w:rPr>
                <w:rFonts w:ascii="Times New Roman" w:hAnsi="Times New Roman"/>
                <w:b/>
                <w:sz w:val="24"/>
              </w:rPr>
              <w:br/>
              <w:t>   Teatavad muudatused vajavad täiendavat selgitamist.</w:t>
            </w:r>
            <w:r>
              <w:rPr>
                <w:rFonts w:ascii="Times New Roman" w:hAnsi="Times New Roman"/>
                <w:b/>
                <w:sz w:val="24"/>
              </w:rPr>
              <w:br/>
              <w:t>   Belgia importija määratluse lisamine on vajalik, et Belgia saaks täita direktiivis 2014/40/EL, eriti selle artiklis 5 sätestatud kohustusi. See eeldab võimalust rakendada õigusaktide rikkumise korral vastutava äriühingu suhtes sunnimeetmeid (trahvid, konfiskeerimised jne). Direktiivis 2014/40/EL sätestatud importija määratlus ei võimalda kontrolliasutusel võtta meetmeid Euroopa Liidus asuvate importijate suhtes. Seetõttu on vaja määratleda Belgia importija, kes vastutab Belgia territooriumile toomise eest, et Belgia ametiasutused saaksid esitada rikkumise korral nõude Belgia importija vastu. Lisaks ei ole kõigil liikmesriikidel olemas järelevalvetalitust, kes tegeleks Belgia ametiasutuste esitatud sanktsioonitaotlustega.</w:t>
            </w:r>
            <w:r>
              <w:rPr>
                <w:rFonts w:ascii="Times New Roman" w:hAnsi="Times New Roman"/>
                <w:b/>
                <w:sz w:val="24"/>
              </w:rPr>
              <w:br/>
              <w:t>   Mis puudutab koostisosade reguleerimist, siis analoogselt artikli 5 lõikes 4 sätestatud keeluga on keelatud viia turule tehnilisi elemente, mis ei ole tubakapõhiste toodete algkomponent ja mis võimaldavad muuta tubakapõhiste toodete põlemisintensiivsust, eralduvate ainete värvust, tubakapõhiste toodete lõhna või maitset, et takistada tootjatel turule lasta tooteid, mis vähendavad iseloomulike maitsetega tubakapõhiste toodete suhtes kehtestatud keelu mõju.</w:t>
            </w:r>
            <w:r>
              <w:rPr>
                <w:rFonts w:ascii="Times New Roman" w:hAnsi="Times New Roman"/>
                <w:b/>
                <w:sz w:val="24"/>
              </w:rPr>
              <w:br/>
              <w:t>   Sigarettide pakendi paksuse osas on vaja täpsustada, et paksus ei oleks väiksem kui 20 mm. See nõue tuleneb selgelt Euroopa Komisjoni 1. septembri 2017. aasta mitteametlikus dokumendis soovitatud tõlgendusest. Seetõttu piirdub Belgia juba olemasoleva nõude selgitamisega.</w:t>
            </w:r>
            <w:r>
              <w:rPr>
                <w:rFonts w:ascii="Times New Roman" w:hAnsi="Times New Roman"/>
                <w:b/>
                <w:sz w:val="24"/>
              </w:rPr>
              <w:br/>
              <w:t xml:space="preserve">   Mis puudutab toodete esitlemist, siis antakse ministrile ühelt poolt võimalus koostada tubakapõhiste toodete keelatud tootemarkide nimekiri ja teiselt poolt kehtestada veel turule laskmata tubakapõhiste toodete tootemarkidele loa andmise kord. See võimalus on osa direktiivi 2014/40/EL artikli 13 kohaldamisest ja piirdub selle artikli rakendamise praktilise korra täpsustamisega. Sarnane säte kehtib </w:t>
            </w:r>
            <w:r>
              <w:rPr>
                <w:rFonts w:ascii="Times New Roman" w:hAnsi="Times New Roman"/>
                <w:b/>
                <w:sz w:val="24"/>
              </w:rPr>
              <w:lastRenderedPageBreak/>
              <w:t>Prantsusmaal alates 2017. aasta jaanuarist, kui jõustus 19. mai 2016. aasta otsus, millega võeti üle direktiiv 2014/40/EL (tubaka- ja seonduvate toodete tootmise, esitlemise ja müügi kohta). See muudatus võimaldab keelustada selliseid tootemarke nagu „odav tubakas“ (hollandi keeles „goedkope tabak“), „vogue“, „corset“ jne.</w:t>
            </w:r>
            <w:r>
              <w:rPr>
                <w:rFonts w:ascii="Times New Roman" w:hAnsi="Times New Roman"/>
                <w:b/>
                <w:sz w:val="24"/>
              </w:rPr>
              <w:br/>
              <w:t>   Tarbijapakendite esitusviisi ja sisu osas selgitatakse, et iga tubakatoode ja kõik taimsed suitsetatavad tooted peavad olema pakendatud. See võimaldab selgelt keelata sigarettide müügi tüki kaupa ja kehtestada kohustuse, et iga sigar peab olema müügiks pakendatud. Lisaks selgitatakse selles, et tubakat, eelkõige vesipiibutubakat, ei tohiks müüa lahtiselt, nagu sageli tehakse vesipiibubaarides.</w:t>
            </w:r>
            <w:r>
              <w:rPr>
                <w:rFonts w:ascii="Times New Roman" w:hAnsi="Times New Roman"/>
                <w:b/>
                <w:sz w:val="24"/>
              </w:rPr>
              <w:br/>
              <w:t>   Uudsete tubakapõhiste toodete puhul lisati seadme määratlus, et ennetada seadme abil tarbitavate uute tubakapõhiste toodete turustamist. Lisaks on muudetud artiklit 14, milles sätestatakse nõuded uute tubakapõhiste toodete kohta, et täpsustada menetlust, mida tuleb kohaldada uue tubakapõhise toote turule laskmisel. Selles artiklis mainitakse ka kuningliku määruse sätteid, mida kohaldatakse selliste toodete suhtes (artiklid 4, 5, 6, 11, artikli 12 lõige 3 ja artikkel 13). Lõpuks otsustab minister, milliseid artiklite 7, 8, 9 ja 10 sätteid, eriti märgistamist käsitlevaid sätteid kohaldatakse. Seega otsustab minister, kas äsja teatatud tubakapõhine toode võrdsustatakse sigarettide, rulltubaka ja vesipiibutubaka, muude suitsetatavate toodete või suitsuvabade tubakatoodetega.</w:t>
            </w:r>
            <w:r>
              <w:rPr>
                <w:rFonts w:ascii="Times New Roman" w:hAnsi="Times New Roman"/>
                <w:b/>
                <w:sz w:val="24"/>
              </w:rPr>
              <w:br/>
              <w:t xml:space="preserve">   Kommentaarid iga artikli kohta </w:t>
            </w:r>
            <w:r w:rsidR="004818AE">
              <w:rPr>
                <w:rFonts w:ascii="Times New Roman" w:hAnsi="Times New Roman"/>
                <w:b/>
                <w:sz w:val="24"/>
              </w:rPr>
              <w:br/>
            </w:r>
            <w:r>
              <w:rPr>
                <w:rFonts w:ascii="Times New Roman" w:hAnsi="Times New Roman"/>
                <w:b/>
                <w:sz w:val="24"/>
              </w:rPr>
              <w:t>Artikkel 1. Artikli 1 eesmärk on muuta kuningliku määruse pealkirja järgmiselt: „5. veebruari 2016. aasta kuninglik määrus tubakapõhiste toodete ja taimsete suitsetatavate toodete tootmise ja turule laskmise kohta“.</w:t>
            </w:r>
            <w:r>
              <w:rPr>
                <w:rFonts w:ascii="Times New Roman" w:hAnsi="Times New Roman"/>
                <w:b/>
                <w:sz w:val="24"/>
              </w:rPr>
              <w:br/>
              <w:t>   Artikkel 2. Artikli 2 eesmärk on asendada kuningliku määruse peatükkide pealkirjades sõna „tubakatooted“ sõnadega „tubakapõhised tooted“. Mõiste „tubakatooted“ hõlmab muu hulgas elektroonilisi sigarette, samas kui mõiste „tubakapõhised tooted“ hõlmab ainult tooteid, mille koostis sisaldab tubakat ja mida käsitletakse käesolevas määruses.</w:t>
            </w:r>
            <w:r>
              <w:rPr>
                <w:rFonts w:ascii="Times New Roman" w:hAnsi="Times New Roman"/>
                <w:b/>
                <w:sz w:val="24"/>
              </w:rPr>
              <w:br/>
              <w:t>   Artikkel 3. Artikli 3 eesmärk on asendada kuninglikus määrusess sõna „tubakatooted“ sõnadega „tubakapõhised tooted“. Mõiste „tubakatooted“ hõlmab muu hulgas elektroonilisi sigarette, samas kui mõiste „tubakapõhised tooted“ hõlmab ainult tooteid, mille koostis sisaldab tubakat ja mida käsitletakse käesolevas määruses.</w:t>
            </w:r>
            <w:r>
              <w:rPr>
                <w:rFonts w:ascii="Times New Roman" w:hAnsi="Times New Roman"/>
                <w:b/>
                <w:sz w:val="24"/>
              </w:rPr>
              <w:br/>
              <w:t>   Artikkel 4. Artikli 4 eesmärk on lisada kuningliku määruse artiklisse 2 mõisted „seade“ ja „Belgia importija“.</w:t>
            </w:r>
            <w:r>
              <w:rPr>
                <w:rFonts w:ascii="Times New Roman" w:hAnsi="Times New Roman"/>
                <w:b/>
                <w:sz w:val="24"/>
              </w:rPr>
              <w:br/>
              <w:t>   Artikkel 5. Artikli 5 eesmärk on muuta teavitamisega seotud artiklit 4 seoses iga-aastase teatise esitamise kuupäeva, toimikuandmete, iga-aastaste müügiandmete ja tasuga.</w:t>
            </w:r>
            <w:r>
              <w:rPr>
                <w:rFonts w:ascii="Times New Roman" w:hAnsi="Times New Roman"/>
                <w:b/>
                <w:sz w:val="24"/>
              </w:rPr>
              <w:br/>
              <w:t>   Artikkel 6. Artikli 6 eesmärk on lisada artikli 4 lõige 1 rangemate teavitamisnõuete kohaldamise kohta teatavate lisaainete suhtes.</w:t>
            </w:r>
            <w:r>
              <w:rPr>
                <w:rFonts w:ascii="Times New Roman" w:hAnsi="Times New Roman"/>
                <w:b/>
                <w:sz w:val="24"/>
              </w:rPr>
              <w:br/>
              <w:t>   Artikkel 7. Artikliga 7 lisatakse artiklile 5 lõige 9, millega keelatakse tehnilised elemendid, mis võimaldavad muuta tubakapõhiste toodete lõhna, maitset, põlemise intensiivsust või eralduvate ainete värvust.</w:t>
            </w:r>
            <w:r>
              <w:rPr>
                <w:rFonts w:ascii="Times New Roman" w:hAnsi="Times New Roman"/>
                <w:b/>
                <w:sz w:val="24"/>
              </w:rPr>
              <w:br/>
              <w:t>   Riiginõukogu märkust selle artikli kohta ei saa järgida. Uus lõige 9 käsitleb tehnilisi elemente, mis erinevalt praeguses lõikes 5 osutatutest ei kuulu algselt tubakapõhise toote koostisse.</w:t>
            </w:r>
            <w:r>
              <w:rPr>
                <w:rFonts w:ascii="Times New Roman" w:hAnsi="Times New Roman"/>
                <w:b/>
                <w:sz w:val="24"/>
              </w:rPr>
              <w:br/>
              <w:t xml:space="preserve">   Artikkel 8. Artikli 8 eesmärk on selgitada, et sigaretipakendi paksus ei tohi olla väiksem kui 20 mm. </w:t>
            </w:r>
            <w:r w:rsidR="00DF374B">
              <w:rPr>
                <w:rFonts w:ascii="Times New Roman" w:hAnsi="Times New Roman"/>
                <w:b/>
                <w:sz w:val="24"/>
              </w:rPr>
              <w:br/>
            </w:r>
            <w:r>
              <w:rPr>
                <w:rFonts w:ascii="Times New Roman" w:hAnsi="Times New Roman"/>
                <w:b/>
                <w:sz w:val="24"/>
              </w:rPr>
              <w:t>Artikkel 9. Artikli 9 eesmärk on selgitada terviseohu ühendhoiatuste kasutamist silindrilistel pakenditel ja asendada sõnad „tootemargid ja logod“ sõnaga „tootemargid“.</w:t>
            </w:r>
            <w:r>
              <w:rPr>
                <w:rFonts w:ascii="Times New Roman" w:hAnsi="Times New Roman"/>
                <w:b/>
                <w:sz w:val="24"/>
              </w:rPr>
              <w:br/>
            </w:r>
            <w:r>
              <w:rPr>
                <w:rFonts w:ascii="Times New Roman" w:hAnsi="Times New Roman"/>
                <w:b/>
                <w:sz w:val="24"/>
              </w:rPr>
              <w:lastRenderedPageBreak/>
              <w:t>   Artikkel 10. Artikli 10 eesmärk on selgitada erandeid, mida kohaldatakse muude suitsetatavate tubakapõhiste toodete kui sigarettide, rullitubaka ja vesipiibutubaka suhtes, ning lisada viide tubaka tarbimise lõpetamise liinile.</w:t>
            </w:r>
            <w:r>
              <w:rPr>
                <w:rFonts w:ascii="Times New Roman" w:hAnsi="Times New Roman"/>
                <w:b/>
                <w:sz w:val="24"/>
              </w:rPr>
              <w:br/>
              <w:t>   Artikkel 11. Artikkel 11 täiendab kuningliku määruse artikli 11 lõiget 2 lausega, mis keelab igasuguse hinna avaldamise, välja arvatud maksukohustuslasena registreerimise numbril märgitud hind. Lisaks täiendatakse artiklit 11 lõikega 4, mis võimaldab ministril vajaduse korral koostada tubakapõhiste toodete keelatud tootemarkide nimekirja. Samuti lisatakse lõige 5, et kohaldada käesoleva artikli sätteid selliste tehniliste elementide suhtes nagu filtrid ja paber, mis võimaldavad kasutada tubakapõhiseid tooteid või hõlbustavad nende kasutamist.</w:t>
            </w:r>
            <w:r>
              <w:rPr>
                <w:rFonts w:ascii="Times New Roman" w:hAnsi="Times New Roman"/>
                <w:b/>
                <w:sz w:val="24"/>
              </w:rPr>
              <w:br/>
              <w:t xml:space="preserve">   Artikkel 12. Artiklit 12 täiendatakse lõikega 3, milles sätestatakse, et kõik tubakapõhised tooted ja kõik taimsed suitsetatavad tooted peavad olema pakendatud või varustatud välispakendiga. </w:t>
            </w:r>
            <w:r w:rsidR="00DF374B">
              <w:rPr>
                <w:rFonts w:ascii="Times New Roman" w:hAnsi="Times New Roman"/>
                <w:b/>
                <w:sz w:val="24"/>
              </w:rPr>
              <w:br/>
            </w:r>
            <w:r>
              <w:rPr>
                <w:rFonts w:ascii="Times New Roman" w:hAnsi="Times New Roman"/>
                <w:b/>
                <w:sz w:val="24"/>
              </w:rPr>
              <w:t>Artikkel 13. Artikli 13 eesmärk on muuta kaugmüügi keeldu, et keelata tubakapõhiste toodete, taimsete suitsetatavate toodete ja uudsete tubakapõhiste toodete kaugmüük ja kaugost.</w:t>
            </w:r>
            <w:r>
              <w:rPr>
                <w:rFonts w:ascii="Times New Roman" w:hAnsi="Times New Roman"/>
                <w:b/>
                <w:sz w:val="24"/>
              </w:rPr>
              <w:br/>
              <w:t>   Artikkel 14. Artikliga 14 asendatakse kuningliku määruse praegune artikkel 14, et paremini reguleerida uudseid tubakapõhiseid tooteid.</w:t>
            </w:r>
            <w:r>
              <w:rPr>
                <w:rFonts w:ascii="Times New Roman" w:hAnsi="Times New Roman"/>
                <w:b/>
                <w:sz w:val="24"/>
              </w:rPr>
              <w:br/>
              <w:t>   Artikkel 15. Artikli 15 eesmärk on parandada taimsete suitsetatavate toodetega seotud ülevõtmisvigu.</w:t>
            </w:r>
            <w:r>
              <w:rPr>
                <w:rFonts w:ascii="Times New Roman" w:hAnsi="Times New Roman"/>
                <w:b/>
                <w:sz w:val="24"/>
              </w:rPr>
              <w:br/>
              <w:t>   Artikkel 16. Artikli 16 lõike 1 eesmärk on asendada artikli 16 lõige 1, et see oleks paremini sõnastatud. Peale selle lisatakse punktis 2 sisalduva sättega tasu taimsete suitsetatavate toodete eest.</w:t>
            </w:r>
            <w:r>
              <w:rPr>
                <w:rFonts w:ascii="Times New Roman" w:hAnsi="Times New Roman"/>
                <w:b/>
                <w:sz w:val="24"/>
              </w:rPr>
              <w:br/>
              <w:t>   Artikkel 17. Artikli 17 eesmärk on asendada kuningliku määruse artikli 17 lõikes 1 sõna „tubakatooted“ sõnaga „tooted“, et oleks võimalik kinni pidada taimseid suitsetatavaid tooteid.</w:t>
            </w:r>
            <w:r>
              <w:rPr>
                <w:rFonts w:ascii="Times New Roman" w:hAnsi="Times New Roman"/>
                <w:b/>
                <w:sz w:val="24"/>
              </w:rPr>
              <w:br/>
              <w:t>   Artikkel 18. Artikli 18 eesmärk on määrata artikli 9 ja artikli 10 lõike 2 jõustumise ajaks 1. jaanuar 2020.</w:t>
            </w:r>
            <w:r>
              <w:rPr>
                <w:rFonts w:ascii="Times New Roman" w:hAnsi="Times New Roman"/>
                <w:b/>
                <w:sz w:val="24"/>
              </w:rPr>
              <w:br/>
              <w:t>   Artikkel 19. Artikkel 19 käsitleb kuningliku määruse rakendamist.</w:t>
            </w:r>
            <w:r>
              <w:rPr>
                <w:rFonts w:ascii="Times New Roman" w:hAnsi="Times New Roman"/>
                <w:b/>
                <w:sz w:val="24"/>
              </w:rPr>
              <w:br/>
              <w:t>   Meil on au olla</w:t>
            </w:r>
            <w:r>
              <w:rPr>
                <w:rFonts w:ascii="Times New Roman" w:hAnsi="Times New Roman"/>
                <w:b/>
                <w:sz w:val="24"/>
              </w:rPr>
              <w:br/>
              <w:t xml:space="preserve">Teie Majesteedi lugupidavad ja ustavad teenijad, </w:t>
            </w:r>
            <w:r>
              <w:rPr>
                <w:rFonts w:ascii="Times New Roman" w:hAnsi="Times New Roman"/>
                <w:b/>
                <w:sz w:val="24"/>
              </w:rPr>
              <w:br/>
              <w:t>majandusminister</w:t>
            </w:r>
            <w:r>
              <w:rPr>
                <w:rFonts w:ascii="Times New Roman" w:hAnsi="Times New Roman"/>
                <w:b/>
                <w:sz w:val="24"/>
              </w:rPr>
              <w:br/>
              <w:t>K. PEETERS,</w:t>
            </w:r>
            <w:r>
              <w:rPr>
                <w:rFonts w:ascii="Times New Roman" w:hAnsi="Times New Roman"/>
                <w:b/>
                <w:sz w:val="24"/>
              </w:rPr>
              <w:br/>
              <w:t xml:space="preserve">rahvatervise minister </w:t>
            </w:r>
            <w:r>
              <w:rPr>
                <w:rFonts w:ascii="Times New Roman" w:hAnsi="Times New Roman"/>
                <w:b/>
                <w:sz w:val="24"/>
              </w:rPr>
              <w:br/>
              <w:t>M. DE BLOCK,</w:t>
            </w:r>
            <w:r>
              <w:rPr>
                <w:rFonts w:ascii="Times New Roman" w:hAnsi="Times New Roman"/>
                <w:b/>
                <w:sz w:val="24"/>
              </w:rPr>
              <w:br/>
              <w:t xml:space="preserve">väikeste ja keskmise suurusega ettevõtjate minister </w:t>
            </w:r>
            <w:r>
              <w:rPr>
                <w:rFonts w:ascii="Times New Roman" w:hAnsi="Times New Roman"/>
                <w:b/>
                <w:sz w:val="24"/>
              </w:rPr>
              <w:br/>
              <w:t>D. DUCARME</w:t>
            </w:r>
          </w:p>
        </w:tc>
      </w:tr>
    </w:tbl>
    <w:p w14:paraId="2AB7E61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6C0382C8"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4818AE"/>
    <w:rsid w:val="006A3F0E"/>
    <w:rsid w:val="00BC5502"/>
    <w:rsid w:val="00D51F09"/>
    <w:rsid w:val="00DF374B"/>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76CD"/>
  <w15:chartTrackingRefBased/>
  <w15:docId w15:val="{1B757754-829B-4DCD-9643-83D079E2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BC5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theme" Target="theme/theme1.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fontTable" Target="fontTable.xml"/><Relationship Id="rId1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4233</Words>
  <Characters>29040</Characters>
  <Application>Microsoft Office Word</Application>
  <DocSecurity>0</DocSecurity>
  <Lines>592</Lines>
  <Paragraphs>44</Paragraphs>
  <ScaleCrop>false</ScaleCrop>
  <HeadingPairs>
    <vt:vector size="2" baseType="variant">
      <vt:variant>
        <vt:lpstr>Title</vt:lpstr>
      </vt:variant>
      <vt:variant>
        <vt:i4>1</vt:i4>
      </vt:variant>
    </vt:vector>
  </HeadingPairs>
  <TitlesOfParts>
    <vt:vector size="1" baseType="lpstr">
      <vt:lpstr/>
    </vt:vector>
  </TitlesOfParts>
  <Company>FPS Economy</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4</cp:revision>
  <dcterms:created xsi:type="dcterms:W3CDTF">2021-12-29T14:55:00Z</dcterms:created>
  <dcterms:modified xsi:type="dcterms:W3CDTF">2021-12-30T08:15:00Z</dcterms:modified>
</cp:coreProperties>
</file>