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0468 F-- CS-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FRANCOUZSKÁ REPUBLIKA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Ministerstvo pro ekologický a solidární přechod a ministerstvo hospodářství a financí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Nařízení č. 2020-XXX ze dne xx. xxx 2020</w:t>
      </w:r>
      <w:r>
        <w:rPr>
          <w:b/>
          <w:color w:val="000000"/>
        </w:rPr>
        <w:br/>
      </w:r>
      <w:r>
        <w:rPr>
          <w:b/>
          <w:color w:val="000000"/>
        </w:rPr>
        <w:t xml:space="preserve">týkající se indexu opravitelnosti elektrických a elektronických zařízení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 xml:space="preserve"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Dotčené skupiny obyvatelstva: </w:t>
      </w:r>
      <w:r>
        <w:rPr>
          <w:i/>
          <w:color w:val="000000"/>
        </w:rPr>
        <w:t xml:space="preserve">výrobci, dovozci, distributoři či jiné osoby, které uvádějí na trh elektrická a elektronická zařízení, a prodejci těchto zařízení i osoby, které využívají internetové stránky, platformu nebo jiný způsob on-line prodeje v rámci své obchodní činnosti provozované na území Francie.</w:t>
      </w:r>
      <w:r>
        <w:rPr>
          <w:i/>
          <w:color w:val="000000"/>
        </w:rPr>
        <w:t xml:space="preserve">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Předmět: </w:t>
      </w:r>
      <w:r>
        <w:rPr>
          <w:i/>
          <w:color w:val="000000"/>
        </w:rPr>
        <w:t xml:space="preserve">způsoby uplatnění indexu opravitelnosti definovaného v článku L 541-9-2 zákoníku životního prostředí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i/>
          <w:color w:val="000000"/>
          <w:b/>
        </w:rPr>
        <w:t xml:space="preserve">Nabytí účinnosti:</w:t>
      </w:r>
      <w:r>
        <w:rPr>
          <w:i/>
          <w:color w:val="000000"/>
        </w:rPr>
        <w:t xml:space="preserve"> tento text nabývá účinnosti dnem 1. ledna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i/>
          <w:color w:val="000000"/>
          <w:b/>
        </w:rPr>
        <w:t xml:space="preserve">Oznámení: </w:t>
      </w:r>
      <w:r>
        <w:rPr>
          <w:i/>
          <w:color w:val="000000"/>
        </w:rPr>
        <w:t xml:space="preserve">V tomto nařízení jsou definovány způsoby uplatňování článku L 541-9-2 zákoníku životního prostředí, které stanoví zavedení indexu opravitelnosti pro některé kategorie elektrického a elektronického zařízení.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Upřesňuje především kritéria a způsob výpočtu určené ke stanovení tohoto indexu.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Výrobci a dovozci dotčených zařízení bezplatně informují distributory i všechny osoby, které o to požádají, o indexu opravitelnosti a parametrech jeho výpočtu.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Distributoři, včetně těch, kteří provádějí zásilkový prodej, informují bezplatně spotřebitele v okamžiku nákupu prostřednictvím značek, štítků, zobrazení nebo jakýmkoli jiným vhodným způsobem o indexu opravitelnosti dotčených zařízení.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i/>
          <w:color w:val="000000"/>
          <w:b/>
        </w:rPr>
        <w:t xml:space="preserve">Odkazy:</w:t>
      </w:r>
      <w:r>
        <w:rPr>
          <w:i/>
          <w:color w:val="000000"/>
        </w:rPr>
        <w:t xml:space="preserve"> tento dekret je k nahlédnutí na internetové prezentaci Légifrance (</w:t>
      </w:r>
      <w:hyperlink r:id="rId8">
        <w:r>
          <w:rPr>
            <w:i/>
            <w:color w:val="000000"/>
            <w:u w:val="single"/>
          </w:rPr>
          <w:t xml:space="preserve">http://www.legifrance.gouv.fr</w:t>
        </w:r>
      </w:hyperlink>
      <w:r>
        <w:rPr>
          <w:i/>
          <w:color w:val="000000"/>
        </w:rPr>
        <w:t xml:space="preserve"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 xml:space="preserve">Ministerský předseda,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Ke zprávě ministryně pro ekologický přechod a ministra hospodářství a financí;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 ohledem na směrnici Evropského parlamentu a Rady 2008/98/ES ze dne 19. listopadu 2008, v platném znění, o odpadech a o zrušení některých směrnic;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 ohledem na směrnici Evropského parlamentu a Rady (EU) 2015/1535 ze dne 9. září 2015 o postupu při poskytování informací v oblasti technických předpisů a předpisů pro služby informační společnosti;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 ohledem na spotřebitelský zákoník, zejména jeho úvodní článek ve verzi vyplývající ze zákona č. 2017-203 ze dne 21. února 2017, kterým se schvalují nařízení č. 2016-301 ze dne 14. března 2016 a č. 2016-351 ze dne 25. března 2016</w:t>
      </w:r>
      <w:r>
        <w:rPr>
          <w:color w:val="000000"/>
        </w:rPr>
        <w:t xml:space="preserve">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 ohledem na zákoník životního prostředí, a zejména na jeho článek 541-9-2 ve znění vyplývajícím z článku 16 zákona č. 2020-105 ze dne 10. února 2020 o boji proti plýtvání a o kruhovém hospodářství;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 ohledem na oznámení č. XXXX/XXXX/X adresované Evropské komisi v rámci uplatňování směrnice (EU) 2015/1535;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po projednání se Státní radou (oddělení veřejných prací),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 xml:space="preserve">nařizuje: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Článek 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Do IV knihy V předpisové části zákona o životním prostředí je vložena kapitola IV a oddíl 1 v následujícím znění: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„Kapitola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Informace pro veřejnost týkající se výrobků, z nichž vzniká odpad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Oddíl 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Zobrazení indexu opravitelnosti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 xml:space="preserve">Čl. R 544-1. – Index opravitelnosti elektrických nebo elektronických zařízení definovaný článkem L. 541-9-2 zákoníku životního prostředí tvoří známka od jedné do deseti, která má být sdělována spotřebitelům v okamžiku nákupu nového zařízení.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Tento index se vztahuje ke každému modelu tohoto zařízení.</w:t>
      </w:r>
      <w:r>
        <w:rPr>
          <w:color w:val="000000"/>
        </w:rPr>
        <w:t xml:space="preserve">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544-2. – Pro účely tohoto nařízení mají výrazy následující smysl: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 „Dodání na trh“: jakékoli doručení v rámci obchodní činnosti týkající se elektrického nebo elektronického zařízení určeného pro distribuci nebo použití na vnitrostátním trhu, ať už za úplatu, či zdarma;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2. „Uvedení na trh“: první zpřístupnění elektrického nebo elektronického zařízení na území daného státu;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3. „Výrobce“: </w:t>
      </w:r>
      <w:r>
        <w:rPr>
          <w:color w:val="000000"/>
        </w:rPr>
        <w:t xml:space="preserve">každá fyzická nebo právnická osoba, která vyrábí elektrické nebo elektronické zařízení nebo která je nechává konstruovat a která je uvádí na trh </w:t>
      </w:r>
      <w:r>
        <w:rPr>
          <w:color w:val="000000"/>
        </w:rPr>
        <w:t xml:space="preserve">pod svým vlastním názvem nebo vlastní značkou;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4. „Dovozce“: každá fyzická nebo právnická osoba, která na vnitrostátní trh dodává elektrické nebo elektronické zařízení pocházející z členských zemí Evropské unie nebo z třetích zemí;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5. „Distributor“: každá fyzická nebo právnická osoba, která je součástí zásobovacího řetězce, a to mimo výrobce či dovozce, která nabízí k prodeji elektrické nebo elektronické zařízení na vnitrostátním trhu;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6. „Prodejce“: každá fyzická nebo právnická osoba, která v rámci obchodní činnosti dodává na trh elektrická nebo elektronická zařízení pro spotřebitele, a to na základě prodeje včetně zásilkového;</w:t>
      </w:r>
      <w:r>
        <w:rPr>
          <w:color w:val="000000"/>
        </w:rPr>
        <w:t xml:space="preserve">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7. „Zásilkový prodej“: smlouva uzavřená na dálku mezi profesionálním prodejcem a spotřebitelem v rámci organizovaného systému prodeje, a to bez současné fyzické přítomnosti prodejce a spotřebitele, a to výlučně s využitím jednoho či více prostředků pro komunikaci na dálku, až do uzavření smlouvy;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8. „Model“: verze zařízení, jehož všechny jednotky mají totožné technické vlastnosti nezbytné pro účely výpočtu indexu opravitelnosti.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544-3. –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– Výrobci nebo dovozci zpracují pro elektrická nebo elektronická zařízení, jež uvádějí na trh, index opravitelnosti i parametry, podle nichž byl stanoven v souladu s postupy stanovenými vyhláškou.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– Výrobci a dovozci bezplatně a elektronickou cestou informují distributory nebo prodejce v okamžiku odkazu a při dodání elektrických a elektronických zařízení za každý model zařízení uváděný na trh o tomto: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index opravitelnosti v souladu s postupy a značením stanovenými vyhláškou.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parametry, podle nichž byl stanoven index opravitelnosti podle formátu stanoveného vyhláškou.</w:t>
      </w:r>
      <w:r>
        <w:rPr>
          <w:color w:val="000000"/>
        </w:rPr>
        <w:t xml:space="preserve">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– Pokud distributor není totožný s prodejcem, musí bezplatně a za stejných podmínek, jaké jsou uvedeny v písm. a) a b), informovat o indexu a parametrech jeho výpočtu prodejce v okamžiku odkazování a při dodání elektrických a elektronických zařízení.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IV. – Index může být kromě toho umístěn přímo na každé jednotce modelu nebo na jeho obalu prostřednictvím štítku nebo značky, a to při dodržení značení stanoveného vyhláškou.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V. – Informace uvedené v bodě 2 jsou bezplatně sdělovány ze strany výrobců a dovozců ve lhůtě 15 dní každé osobě, která o to požádá, a to po dobu minimálně dvou let po uvedení poslední jednotky modelu zařízení na trh.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544-4. –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– Pokud je elektrické nebo elektronické zařízení nabízeno k prodeji v obchodě, prodejce umístí index opravitelnosti dodaný výrobcem nebo dovozcem viditelně podle způsobů a značení stanovených vyhláškou na nabízené zařízení nebo do jeho bezprostřední blízkosti.</w:t>
      </w:r>
      <w:r>
        <w:rPr>
          <w:color w:val="000000"/>
        </w:rPr>
        <w:t xml:space="preserve">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– Pokud je elektrické či elektronické zařízení nabízeno k prodeji v rámci zásilkového prodeje, prodejce zobrazí index opravitelnosti viditelně v rámci představení zařízení a do blízkosti údaje o ceně v souladu se způsoby a značením stanovenými vyhláškou.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– Prodejce také zajistí pro spotřebitele dostupnost parametrů, které použil při stanovení indexu opravitelnosti zařízení podle formátu stanoveného vyhláškou, a to za každý vhodný postup.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Čl. 544-5. – Index opravitelnosti i parametry, které umožnily jeho stanovení, jsou spotřebiteli sdělovány výrobci nebo dovozci po dobu alespoň dvou let po uvedení poslední jednotky příslušného modelu zařízení na trh.</w:t>
      </w:r>
      <w:r>
        <w:rPr>
          <w:color w:val="000000"/>
        </w:rPr>
        <w:t xml:space="preserve">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544-6. –</w:t>
      </w:r>
      <w:r>
        <w:rPr>
          <w:color w:val="000000"/>
        </w:rPr>
        <w:t xml:space="preserve">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– Index opravitelnosti se vypočítá podle následujících parametrů:</w:t>
      </w:r>
      <w:r>
        <w:rPr>
          <w:color w:val="000000"/>
        </w:rPr>
        <w:t xml:space="preserve">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Známka od jedné do dvaceti týkající se délky dostupnosti technické dokumentace týkající se doporučeného používání a údržby pro výrobce, opravce a spotřebitele;</w:t>
      </w:r>
      <w:r>
        <w:rPr>
          <w:color w:val="000000"/>
        </w:rPr>
        <w:t xml:space="preserve">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Známka od jedné do dvaceti týkající se demontovatelnosti zařízení: počet kroků demontáže pro jednotkový přístup k náhradním dílům, vlastnosti nezbytných nástrojů a upevnění mezi náhradními díly;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c) Známka od jedné do dvaceti týkající se délky dostupnosti náhradních dílů na trhu a dodacích lhůt od výrobců, distributorů náhradních dílů, opravců a spotřebitelů;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d) Známka od jedné do dvaceti týkající se poměru prodejní ceny náhradních dílů od výrobce nebo dovozce a cenou zařízení od výrobce nebo dovozce vypočítaného postupem stanoveným vyhláškou.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e) Známka od jedné do dvaceti týkající se kritérií daných pro příslušnou kategorii zařízení.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–</w:t>
      </w:r>
      <w:r>
        <w:rPr>
          <w:color w:val="000000"/>
        </w:rPr>
        <w:t xml:space="preserve"> </w:t>
      </w:r>
      <w:r>
        <w:rPr>
          <w:color w:val="000000"/>
        </w:rPr>
        <w:t xml:space="preserve">Index opravitelnosti se vypočítá součtem uvedených pěti známek a vydělením tohoto součtu deseti, a vyjadřuje se souhrnnou známkou na stupnici od 1 do 10.</w:t>
      </w:r>
      <w:r>
        <w:rPr>
          <w:color w:val="000000"/>
        </w:rPr>
        <w:t xml:space="preserve">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III. –</w:t>
      </w:r>
      <w:r>
        <w:rPr>
          <w:color w:val="000000"/>
        </w:rPr>
        <w:t xml:space="preserve"> </w:t>
      </w:r>
      <w:r>
        <w:rPr>
          <w:color w:val="000000"/>
        </w:rPr>
        <w:t xml:space="preserve">U každé kategorie elektrických a elektronických zařízení bude vyhláškou ministra pověřeného životním prostředím a ministra pověřeného hospodářstvím a financemi stanoven soubor kritérií včetně kategorií pro danou kategorii a způsobů výpočtu indexu.</w:t>
      </w:r>
      <w:r>
        <w:rPr>
          <w:color w:val="000000"/>
        </w:rPr>
        <w:t xml:space="preserve">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Čl. 544-7. – Ode dne 1. ledna 2024 je index odolnosti u některých kategorií zařízení nahrazen nebo doplněn indexem opravitelnosti při začlenění nových kritérií, zejména spolehlivosti a odolnosti daného zařízení.</w:t>
      </w:r>
      <w:r>
        <w:rPr>
          <w:color w:val="000000"/>
        </w:rPr>
        <w:t xml:space="preserve">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Článek 2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Ustanovení tohoto nařízení nabývají účinnosti dne 1. ledna 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Článek 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Prováděním tohoto nařízení, které bude vyhlášeno v </w:t>
      </w:r>
      <w:r>
        <w:rPr>
          <w:color w:val="000000"/>
          <w:i/>
        </w:rPr>
        <w:t xml:space="preserve">Úředním věstníku</w:t>
      </w:r>
      <w:r>
        <w:rPr>
          <w:color w:val="000000"/>
        </w:rPr>
        <w:t xml:space="preserve"> Francouzské republiky, jsou pověřeni, každý ve své oblasti působnosti, ministryně pro ekologický přechod a ministr hospodářství a financí.</w:t>
      </w:r>
      <w:r>
        <w:rPr>
          <w:color w:val="000000"/>
        </w:rPr>
        <w:t xml:space="preserve">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 xml:space="preserve">Dne xx. xx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 xml:space="preserve">Za ministerského předsedu: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Ministryně pro ekologický přechod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Barbara POMPILIOVÁ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Ministr hospodářství a financí,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cs-CZ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cs-CZ" w:bidi="ar-SA"/>
    </w:rPr>
  </w:style>
  <w:style w:type="character" w:customStyle="1" w:styleId="SNDateCar">
    <w:name w:val="SNDate Car"/>
    <w:qFormat/>
    <w:rPr>
      <w:sz w:val="24"/>
      <w:szCs w:val="24"/>
      <w:lang w:val="cs-CZ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cs-CZ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cs-CZ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cs-CZ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cs-CZ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cs-CZ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cs-CZ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cs-CZ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  <w:rPr>
      <w:lang w:val="cs-CZ"/>
    </w:r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cs-CZ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  <w:lang w:val="cs-CZ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cs-CZ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cs-CZ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val="cs-CZ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Ke, Tingting</cp:lastModifiedBy>
  <cp:revision>2</cp:revision>
  <dcterms:created xsi:type="dcterms:W3CDTF">2020-07-08T10:11:00Z</dcterms:created>
  <dcterms:modified xsi:type="dcterms:W3CDTF">2020-07-22T04:01:00Z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