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79E79" w14:textId="129E3ABC" w:rsidR="006D5B21" w:rsidRDefault="006D5B21" w:rsidP="00B503A1">
      <w:pPr>
        <w:pStyle w:val="PlainText"/>
        <w:jc w:val="center"/>
        <w:rPr>
          <w:rFonts w:ascii="Courier New" w:hAnsi="Courier New"/>
          <w:sz w:val="20"/>
          <w:szCs w:val="20"/>
        </w:rPr>
      </w:pPr>
      <w:r>
        <w:rPr>
          <w:rFonts w:ascii="Courier New" w:hAnsi="Courier New"/>
          <w:sz w:val="20"/>
        </w:rPr>
        <w:t>1. ------IND- 2020 0581 E-- PT- ------ 20201001 --- --- PROJET</w:t>
      </w:r>
    </w:p>
    <w:p w14:paraId="0FA6D1DD" w14:textId="77777777" w:rsidR="001C6414" w:rsidRPr="006D5B21" w:rsidRDefault="001C6414" w:rsidP="00B503A1">
      <w:pPr>
        <w:jc w:val="both"/>
        <w:rPr>
          <w:rFonts w:ascii="Arial" w:hAnsi="Arial" w:cs="Arial"/>
          <w:bCs/>
          <w:caps/>
          <w:lang w:val="fi-FI"/>
        </w:rPr>
      </w:pPr>
    </w:p>
    <w:p w14:paraId="6BB81A77" w14:textId="06B15CC4" w:rsidR="009C4D64" w:rsidRPr="00DE35E8" w:rsidRDefault="009C4D64" w:rsidP="00B503A1">
      <w:pPr>
        <w:jc w:val="both"/>
        <w:rPr>
          <w:rFonts w:ascii="Arial" w:hAnsi="Arial" w:cs="Arial"/>
        </w:rPr>
      </w:pPr>
      <w:r>
        <w:rPr>
          <w:rFonts w:ascii="Arial" w:hAnsi="Arial"/>
          <w:caps/>
        </w:rPr>
        <w:t>PROJETO DE DECRETO REAL N.º …/2020, de … de …, que</w:t>
      </w:r>
      <w:r>
        <w:rPr>
          <w:rFonts w:ascii="Arial" w:hAnsi="Arial"/>
          <w:b/>
        </w:rPr>
        <w:t xml:space="preserve"> </w:t>
      </w:r>
      <w:r>
        <w:rPr>
          <w:rFonts w:ascii="Arial" w:hAnsi="Arial"/>
        </w:rPr>
        <w:t>APROVA A NORMA DE QUALIDADE DO AZEITE E DO ÓLEO DE BAGAÇO DE AZEITONA</w:t>
      </w:r>
    </w:p>
    <w:p w14:paraId="3FAFF845" w14:textId="30D28629" w:rsidR="004145C3" w:rsidRPr="00DE35E8" w:rsidRDefault="004145C3" w:rsidP="00B503A1">
      <w:pPr>
        <w:jc w:val="center"/>
        <w:rPr>
          <w:rFonts w:ascii="Arial" w:hAnsi="Arial" w:cs="Arial"/>
        </w:rPr>
      </w:pPr>
    </w:p>
    <w:p w14:paraId="3D265B70" w14:textId="77777777" w:rsidR="00090536" w:rsidRPr="00DE35E8" w:rsidRDefault="00090536" w:rsidP="00B503A1">
      <w:pPr>
        <w:spacing w:before="100" w:beforeAutospacing="1" w:after="100" w:afterAutospacing="1"/>
        <w:jc w:val="both"/>
        <w:rPr>
          <w:rFonts w:ascii="Arial" w:hAnsi="Arial" w:cs="Arial"/>
        </w:rPr>
      </w:pPr>
      <w:r>
        <w:rPr>
          <w:rFonts w:ascii="Arial" w:hAnsi="Arial"/>
        </w:rPr>
        <w:t>A Espanha é o principal produtor e exportador mundial de azeite. Os olivais e o azeite constituem um setor de grande importância económica, social e comercial no nosso país e nos mercados internacionais, com uma procura em constante crescimento. O presente decreto real visa atualizar a legislação a fim de a adaptar à situação atual do setor e aos avanços tecnológicos, mediante a promoção da qualidade do azeite como um dos pilares fundamentais para o desenvolvimento do setor em causa.</w:t>
      </w:r>
    </w:p>
    <w:p w14:paraId="038EA252" w14:textId="1FF8948F" w:rsidR="00090536" w:rsidRPr="00DE35E8" w:rsidRDefault="00090536" w:rsidP="00B503A1">
      <w:pPr>
        <w:pStyle w:val="Pa6"/>
        <w:spacing w:before="100" w:beforeAutospacing="1" w:after="100" w:afterAutospacing="1" w:line="240" w:lineRule="auto"/>
        <w:jc w:val="both"/>
        <w:rPr>
          <w:rFonts w:cs="Arial"/>
        </w:rPr>
      </w:pPr>
      <w:r>
        <w:rPr>
          <w:rStyle w:val="Strong"/>
          <w:b w:val="0"/>
        </w:rPr>
        <w:t>Em Espanha,</w:t>
      </w:r>
      <w:r>
        <w:rPr>
          <w:rStyle w:val="Strong"/>
        </w:rPr>
        <w:t xml:space="preserve"> </w:t>
      </w:r>
      <w:r>
        <w:t>o capítulo XVI, secção 2, do Decreto n.º 2484/1967, de 21 de setembro, que aprova o texto do Código Alimentar Espanhol inclui informação relativa aos azeites. A referida matéria foi aplicada e regulamentada de forma específica mediante o Decreto Real n.º 308/1983, de 25 de janeiro, que aprova a Regulamentação Técnico-Sanitária relativa aos Óleos Vegetais Alimentares.</w:t>
      </w:r>
    </w:p>
    <w:p w14:paraId="11F5D3F9" w14:textId="1E67EC52" w:rsidR="00090536" w:rsidRPr="00DE35E8" w:rsidRDefault="00090536" w:rsidP="00B503A1">
      <w:pPr>
        <w:spacing w:after="240"/>
        <w:jc w:val="both"/>
        <w:rPr>
          <w:rFonts w:ascii="Arial" w:hAnsi="Arial" w:cs="Arial"/>
        </w:rPr>
      </w:pPr>
      <w:r>
        <w:rPr>
          <w:rFonts w:ascii="Arial" w:hAnsi="Arial"/>
        </w:rPr>
        <w:t xml:space="preserve">Na União Europeia, a legislação em matéria de azeite e óleo de bagaço de azeitona encontra-se harmonizada mediante o Regulamento (CEE) n.º 2568/91 da Comissão, de 11 de julho de 1991, relativo às características dos azeites e dos óleos de bagaço de azeitona, bem como aos métodos de análise relacionados e o Regulamento (UE) n.º 1308/2013 do Parlamento Europeu e do Conselho, de 17 de dezembro de 2013, que estabelece uma organização comum dos mercados dos produtos agrícolas e que revoga os Regulamentos (CEE) n.º 922/72, (CEE) n.º 234/79, (CE) n.º 1037/2001 e (CE) n.º 1234/2007 do Conselho. Os referidos regulamentos estabelecem as denominações, as definições, as características físico-químicas e organoléticas e os métodos de amostragem e análise dos produtos em causa. </w:t>
      </w:r>
    </w:p>
    <w:p w14:paraId="1ED1A311" w14:textId="19B278A3" w:rsidR="00090536" w:rsidRPr="00DE35E8" w:rsidRDefault="00090536" w:rsidP="00B503A1">
      <w:pPr>
        <w:autoSpaceDE w:val="0"/>
        <w:autoSpaceDN w:val="0"/>
        <w:adjustRightInd w:val="0"/>
        <w:spacing w:before="100" w:beforeAutospacing="1" w:after="100" w:afterAutospacing="1"/>
        <w:jc w:val="both"/>
        <w:rPr>
          <w:rStyle w:val="Strong"/>
          <w:rFonts w:ascii="Arial" w:hAnsi="Arial" w:cs="Arial"/>
          <w:b w:val="0"/>
        </w:rPr>
      </w:pPr>
      <w:r>
        <w:rPr>
          <w:rFonts w:ascii="Arial" w:hAnsi="Arial"/>
        </w:rPr>
        <w:t xml:space="preserve">Do mesmo modo, o Regulamento de Execução (UE) n.º 29/2012 da Comissão, de 13 de janeiro de 2012, relativo às normas de comercialização do azeite dá execução às normas de comercialização e ao procedimento de colaboração administrativa entre a Comissão e os Estados-Membros no que concerne às normas de controlo aplicáveis a tais produtos. O regulamento em causa revoga o Regulamento (CE) n.º 1019/2002 que foi executado no nosso país com medidas complementares através do Decreto Real n.º 1431/2003, </w:t>
      </w:r>
      <w:r>
        <w:rPr>
          <w:rStyle w:val="Strong"/>
          <w:rFonts w:ascii="Arial" w:hAnsi="Arial"/>
          <w:b w:val="0"/>
        </w:rPr>
        <w:t>de 21 de novembro, que estabelece determinadas medidas de comercialização no setor dos azeites e do óleo de bagaço de azeitona.</w:t>
      </w:r>
    </w:p>
    <w:p w14:paraId="6B699213" w14:textId="6ECAC799" w:rsidR="00090536" w:rsidRPr="00DE35E8" w:rsidRDefault="00090536" w:rsidP="00B503A1">
      <w:pPr>
        <w:pStyle w:val="Default"/>
        <w:spacing w:before="100" w:beforeAutospacing="1" w:after="100" w:afterAutospacing="1"/>
        <w:jc w:val="both"/>
        <w:rPr>
          <w:color w:val="auto"/>
        </w:rPr>
      </w:pPr>
      <w:r>
        <w:rPr>
          <w:color w:val="auto"/>
        </w:rPr>
        <w:t xml:space="preserve">O referido Decreto Real n.º 308/1983, de 25 de janeiro, foi repetidamente alterado e, além disso, a evolução das condições de produção e consumo nestas quase quatro décadas torna necessária a sua substituição por um decreto novo e específico para os azeites e óleos de bagaço de azeitona devido à sua singularidade e à importância da respetiva produção em Espanha. O facto de possuir uma norma específica, distinguindo-a das dos restantes óleos vegetais, contribuirá para melhor adaptar os sistemas de produção e autocontrolo e as normas relativas à embalagem e rotulagem à legislação europeia, bem como à evolução dos critérios e avanços tecnológicos. Além da atualização do respetivo conteúdo, a norma é reestruturada e simplificada, mediante a eliminação dos aspetos higiénico-sanitários que são desenvolvidos e </w:t>
      </w:r>
      <w:r>
        <w:rPr>
          <w:color w:val="auto"/>
        </w:rPr>
        <w:lastRenderedPageBreak/>
        <w:t>harmonizados nos regulamentos comunitários de caráter horizontal aplicáveis na matéria.</w:t>
      </w:r>
    </w:p>
    <w:p w14:paraId="7A8064F9" w14:textId="1DD88362" w:rsidR="00090536" w:rsidRPr="00DE35E8" w:rsidRDefault="00090536" w:rsidP="00B503A1">
      <w:pPr>
        <w:pStyle w:val="Default"/>
        <w:jc w:val="both"/>
        <w:rPr>
          <w:color w:val="auto"/>
        </w:rPr>
      </w:pPr>
      <w:r>
        <w:rPr>
          <w:color w:val="auto"/>
        </w:rPr>
        <w:t>Consequentemente, deve ser revogado o conteúdo do capítulo XVI, secção 2, do Código Alimentar Espanhol, aprovado pelo Decreto n.º 2484/1967, de 21 de setembro, bem como o referido Decreto Real n.º 308/1983, de 25 de janeiro, na parte referente ao azeite e ao óleo de bagaço de azeitona. Por outro lado, a regulamentação da matéria em questão tinha um problema de dispersão regulamentar que foi resolvido através da combinação das disposições aplicáveis aos azeites e óleos de bagaço de azeitona. Por conseguinte, é necessária a revogação de tais normas, o que terá um efeito favorável na segurança jurídica.</w:t>
      </w:r>
    </w:p>
    <w:p w14:paraId="715A8282" w14:textId="77777777" w:rsidR="00842CEA" w:rsidRPr="00DE35E8" w:rsidRDefault="00842CEA" w:rsidP="00B503A1">
      <w:pPr>
        <w:pStyle w:val="Default"/>
        <w:jc w:val="both"/>
        <w:rPr>
          <w:color w:val="auto"/>
        </w:rPr>
      </w:pPr>
    </w:p>
    <w:p w14:paraId="2AAEAF13" w14:textId="1659977A" w:rsidR="00090536" w:rsidRPr="00DE35E8" w:rsidRDefault="00090536" w:rsidP="00B503A1">
      <w:pPr>
        <w:pStyle w:val="Default"/>
        <w:jc w:val="both"/>
        <w:rPr>
          <w:color w:val="auto"/>
        </w:rPr>
      </w:pPr>
      <w:r>
        <w:rPr>
          <w:color w:val="auto"/>
        </w:rPr>
        <w:t xml:space="preserve">A presente norma será aplicável a todos os azeites e óleos de bagaço de azeitona produzidos e comercializados em Espanha, sem prejuízo do cumprimento da cláusula de reconhecimento mútuo da União Europeia. </w:t>
      </w:r>
    </w:p>
    <w:p w14:paraId="0A7F473E" w14:textId="77777777" w:rsidR="00090536" w:rsidRPr="00DE35E8" w:rsidRDefault="00090536" w:rsidP="00B503A1">
      <w:pPr>
        <w:pStyle w:val="Default"/>
        <w:jc w:val="both"/>
        <w:rPr>
          <w:color w:val="auto"/>
        </w:rPr>
      </w:pPr>
    </w:p>
    <w:p w14:paraId="55AE692A" w14:textId="6D3F8A27" w:rsidR="003A288D" w:rsidRPr="00DE35E8" w:rsidRDefault="00090536" w:rsidP="00B503A1">
      <w:pPr>
        <w:pStyle w:val="Default"/>
        <w:spacing w:after="240"/>
        <w:jc w:val="both"/>
        <w:rPr>
          <w:color w:val="auto"/>
        </w:rPr>
      </w:pPr>
      <w:r>
        <w:rPr>
          <w:color w:val="auto"/>
        </w:rPr>
        <w:t xml:space="preserve">A fim de preservar e valorizar o azeite e o óleo de bagaço de azeitona, bem como de evitar possíveis práticas fraudulentas, é necessário estabelecer na presente norma determinadas obrigações dos operadores do setor no que concerne às instalações, às práticas proibidas, aos documentos de acompanhamento e à rastreabilidade dos produtos. </w:t>
      </w:r>
      <w:r>
        <w:rPr>
          <w:color w:val="auto"/>
          <w:shd w:val="clear" w:color="auto" w:fill="FFFFFF"/>
        </w:rPr>
        <w:t xml:space="preserve">As referidas obrigações e proibições devem ser aplicáveis a todos os operadores, ou seja, as pessoas singulares ou coletivas que participem em qualquer uma das fases de produção e comercialização de azeite e óleo de bagaço de azeitona, incluindo, por conseguinte, os centros de compra de azeitona, as cooperativas ou os lagares móveis, entre outros. </w:t>
      </w:r>
    </w:p>
    <w:p w14:paraId="6681DADD" w14:textId="6743B4E5" w:rsidR="00090536" w:rsidRPr="00DE35E8" w:rsidRDefault="00936DB3" w:rsidP="00B503A1">
      <w:pPr>
        <w:pStyle w:val="Default"/>
        <w:spacing w:after="240"/>
        <w:jc w:val="both"/>
        <w:rPr>
          <w:color w:val="auto"/>
        </w:rPr>
      </w:pPr>
      <w:r>
        <w:rPr>
          <w:color w:val="auto"/>
        </w:rPr>
        <w:t>Em execução do artigo 7.º-A do Regulamento (CEE) n.º 2568/91 e sem prejuízo do disposto no Regulamento (CE) n.º 178/2002, é obrigatório manter um sistema de rastreabilidade normalizado que permita que os produtos sejam facilmente localizados e insista na correta identificação dos mesmos em todas as fases da produção, do transporte e da comercialização dos azeites e óleos sujeitos à norma.</w:t>
      </w:r>
    </w:p>
    <w:p w14:paraId="68207B54" w14:textId="584FF1FA" w:rsidR="005C2C0C" w:rsidRPr="00DE35E8" w:rsidRDefault="00661336" w:rsidP="00B503A1">
      <w:pPr>
        <w:autoSpaceDE w:val="0"/>
        <w:autoSpaceDN w:val="0"/>
        <w:adjustRightInd w:val="0"/>
        <w:spacing w:before="100" w:beforeAutospacing="1" w:after="100" w:afterAutospacing="1"/>
        <w:jc w:val="both"/>
        <w:rPr>
          <w:rFonts w:ascii="Arial" w:hAnsi="Arial" w:cs="Arial"/>
        </w:rPr>
      </w:pPr>
      <w:r>
        <w:rPr>
          <w:rFonts w:ascii="Arial" w:hAnsi="Arial"/>
        </w:rPr>
        <w:t>O sistema de rastreabilidade ajudará a promover a qualidade dos alimentos, a aumentar a confiança dos consumidores, a diferenciar os produtos de outros similares, a recuperar e fortalecer o mercado e a assegurar, sempre que aplicável, a retirada seletiva dos produtos.</w:t>
      </w:r>
    </w:p>
    <w:p w14:paraId="62E2BA1C" w14:textId="01475CC0" w:rsidR="005C2C0C" w:rsidRPr="00DE35E8" w:rsidRDefault="00265AB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A fim de facilitar o cumprimento das obrigações estipuladas na norma pelos operadores, bem como o respetivo controlo por parte das autoridades competentes, é necessário implementar um sistema informatizado que reúna os dados sobre os movimentos dos azeites e óleos de bagaço de azeitona. </w:t>
      </w:r>
    </w:p>
    <w:p w14:paraId="59D4EB37" w14:textId="593CC95A" w:rsidR="002C76F1" w:rsidRPr="00DE35E8" w:rsidRDefault="002C76F1" w:rsidP="00B503A1">
      <w:pPr>
        <w:autoSpaceDE w:val="0"/>
        <w:autoSpaceDN w:val="0"/>
        <w:adjustRightInd w:val="0"/>
        <w:spacing w:before="100" w:beforeAutospacing="1" w:after="100" w:afterAutospacing="1"/>
        <w:jc w:val="both"/>
        <w:rPr>
          <w:rFonts w:ascii="Arial" w:hAnsi="Arial" w:cs="Arial"/>
        </w:rPr>
      </w:pPr>
      <w:r>
        <w:rPr>
          <w:rFonts w:ascii="Arial" w:hAnsi="Arial"/>
        </w:rPr>
        <w:t>No que concerne à informação alimentar e às tolerâncias no controlo do teor efetivo de uma embalagem, devem ser cumpridas as disposições do Regulamento (UE) n.º 1169/2011 do Parlamento Europeu e do Conselho, de 25 de outubro de 2011, relativo à prestação de informação aos consumidores sobre os géneros alimentícios, bem como do Decreto Real n.º 1801/2008, de 3 de novembro, que estabelece normas relativas às quantidades nominais de produtos embalados e ao controlo do respetivo teor efetivo.</w:t>
      </w:r>
    </w:p>
    <w:p w14:paraId="0C057730" w14:textId="6B25078C" w:rsidR="005C2C0C" w:rsidRPr="00DE35E8" w:rsidRDefault="005C2C0C" w:rsidP="00B503A1">
      <w:pPr>
        <w:autoSpaceDE w:val="0"/>
        <w:autoSpaceDN w:val="0"/>
        <w:adjustRightInd w:val="0"/>
        <w:spacing w:before="100" w:beforeAutospacing="1" w:after="100" w:afterAutospacing="1"/>
        <w:jc w:val="both"/>
        <w:rPr>
          <w:rFonts w:ascii="Arial" w:hAnsi="Arial" w:cs="Arial"/>
        </w:rPr>
      </w:pPr>
      <w:r>
        <w:rPr>
          <w:rFonts w:ascii="Arial" w:hAnsi="Arial"/>
        </w:rPr>
        <w:lastRenderedPageBreak/>
        <w:t>Em consonância com as políticas da União Europeia em matéria de desenvolvimento sustentável e, nomeadamente, as referentes à redução da utilização de plásticos, a presente norma limita a utilização do referido material em determinados produtos, cuja imagem também pode ser deteriorada em certos formatos de apresentação, tais como embalagens de plástico.</w:t>
      </w:r>
    </w:p>
    <w:p w14:paraId="5DE3D78E" w14:textId="63551FB9" w:rsidR="00E94757" w:rsidRPr="00DE35E8" w:rsidRDefault="00E94757" w:rsidP="00B503A1">
      <w:pPr>
        <w:autoSpaceDE w:val="0"/>
        <w:autoSpaceDN w:val="0"/>
        <w:adjustRightInd w:val="0"/>
        <w:spacing w:before="100" w:beforeAutospacing="1" w:after="100" w:afterAutospacing="1"/>
        <w:jc w:val="both"/>
        <w:rPr>
          <w:rFonts w:ascii="Arial" w:hAnsi="Arial" w:cs="Arial"/>
        </w:rPr>
      </w:pPr>
      <w:r>
        <w:rPr>
          <w:rFonts w:ascii="Arial" w:hAnsi="Arial"/>
        </w:rPr>
        <w:t xml:space="preserve">Tendo em consideração a importância da cooperação e colaboração entre as administrações públicas, afigura-se adequado estabelecer um plano de controlo específico para verificar a rastreabilidade do setor do azeite e óleo de bagaço de azeitona, que possa ser aplicado pelas autoridades competentes responsáveis pelo controlo da qualidade e pelo combate às fraudes e que será adotado pela Mesa de Coordenação da Qualidade Alimentar. </w:t>
      </w:r>
    </w:p>
    <w:p w14:paraId="1AAAE751" w14:textId="1C165D2B" w:rsidR="00661336" w:rsidRPr="00DE35E8" w:rsidRDefault="00661336" w:rsidP="00B503A1">
      <w:pPr>
        <w:pStyle w:val="Default"/>
        <w:jc w:val="both"/>
        <w:rPr>
          <w:color w:val="auto"/>
        </w:rPr>
      </w:pPr>
      <w:r>
        <w:rPr>
          <w:color w:val="auto"/>
        </w:rPr>
        <w:t xml:space="preserve">Por outro lado, a fim de melhorar a transparência da informação relacionada com os controlos da conformidade dos azeites efetuados pelas autoridades competentes, o Ministério da Agricultura, da Pesca e da Alimentação elaborará e publicará um relatório que inclua os resultados das ações realizadas. </w:t>
      </w:r>
    </w:p>
    <w:p w14:paraId="5C403AE3" w14:textId="77777777" w:rsidR="00090536" w:rsidRPr="00DE35E8" w:rsidRDefault="00090536" w:rsidP="00B503A1">
      <w:pPr>
        <w:jc w:val="both"/>
        <w:rPr>
          <w:rFonts w:ascii="Arial" w:hAnsi="Arial" w:cs="Arial"/>
        </w:rPr>
      </w:pPr>
    </w:p>
    <w:p w14:paraId="751C7C27" w14:textId="77777777" w:rsidR="00090536" w:rsidRPr="00DE35E8" w:rsidRDefault="00090536" w:rsidP="00B503A1">
      <w:pPr>
        <w:pStyle w:val="Pa6"/>
        <w:spacing w:before="100" w:beforeAutospacing="1" w:after="100" w:afterAutospacing="1" w:line="240" w:lineRule="auto"/>
        <w:jc w:val="both"/>
        <w:rPr>
          <w:rFonts w:cs="Arial"/>
        </w:rPr>
      </w:pPr>
      <w:r>
        <w:t>O presente decreto real foi submetido ao procedimento previsto na Diretiva (UE) 2015/1535 do Parlamento Europeu e do Conselho, de 9 de setembro de 2015, relativa a um procedimento de informação no domínio das regulamentações técnicas e das regras relativas aos serviços da sociedade da informação e no Decreto Real n.º 1337/1999, de 31 de julho, que regulamenta a transmissão de informação no domínio das normas e regulamentações técnicas e das disposições relativas aos serviços da sociedade da informação.</w:t>
      </w:r>
    </w:p>
    <w:p w14:paraId="438C14E9" w14:textId="1E6F66D7" w:rsidR="001B6D0C" w:rsidRPr="00DE35E8" w:rsidRDefault="001B6D0C" w:rsidP="00B503A1">
      <w:pPr>
        <w:pStyle w:val="Default"/>
        <w:spacing w:after="240"/>
        <w:jc w:val="both"/>
        <w:rPr>
          <w:color w:val="auto"/>
        </w:rPr>
      </w:pPr>
      <w:r>
        <w:rPr>
          <w:color w:val="auto"/>
        </w:rPr>
        <w:t>O conteúdo do presente decreto real encontra-se em conformidade com os princípios de boa regulamentação previstos no artigo 129.º da Lei n.º 39/2015, de 1 de outubro, relativa ao procedimento administrativo comum das administrações públicas. Assim, em virtude dos princípios da necessidade e eficácia, a presente norma é justificada com base na necessidade de estabelecer uma regulamentação adequada do setor do azeite e do óleo de bagaço de azeitona. Para tal, o método mais adequado consiste na revogação do Decreto Real n.º 308/1983, de 25 de janeiro, que aprova a Regulamentação Técnico-Sanitária relativa aos Óleos Vegetais Alimentares, na parte referente ao azeite e ao óleo de bagaço de azeitona, e na aprovação de uma nova norma de qualidade que regulamenta especificamente o azeite e o óleo de bagaço de azeitona. Foram igualmente tidos em consideração os princípios da eficiência e da proporcionalidade aquando da elaboração da regulamentação e da limitação dos encargos administrativos ao mínimo indispensável à concretização dos objetivos previstos. Em aplicação do princípio da transparência, além do processo de consulta pública e de informação pública, durante a elaboração da presente disposição foram consultadas as comunidades autónomas, as entidades representativas dos setores visados e os consumidores, tendo a Comissão Interministerial para a Gestão Alimentar emitido um relatório obrigatório. Por último, o decreto real reflete o princípio da segurança jurídica, mantendo a coerência com o restante ordenamento jurídico aplicável e concedendo aos operadores os períodos transitórios necessários para a adaptação à norma.</w:t>
      </w:r>
    </w:p>
    <w:p w14:paraId="3D00D5D8" w14:textId="1874EDBD" w:rsidR="00090536" w:rsidRPr="00DE35E8" w:rsidRDefault="00090536" w:rsidP="00B503A1">
      <w:pPr>
        <w:pStyle w:val="Pa6"/>
        <w:spacing w:before="100" w:beforeAutospacing="1" w:after="100" w:afterAutospacing="1" w:line="240" w:lineRule="auto"/>
        <w:jc w:val="both"/>
        <w:rPr>
          <w:rFonts w:cs="Arial"/>
        </w:rPr>
      </w:pPr>
      <w:r>
        <w:lastRenderedPageBreak/>
        <w:t xml:space="preserve">O presente decreto real é adotado nos termos do disposto no artigo 149.º, n.º 1, ponto 13, da Constituição Espanhola, que atribui ao Estado a competência exclusiva em matéria de legislação de base e coordenação do planeamento geral da atividade económica. </w:t>
      </w:r>
    </w:p>
    <w:p w14:paraId="2B5EAD10" w14:textId="77777777" w:rsidR="00B776A3" w:rsidRPr="00DE35E8" w:rsidRDefault="00B776A3" w:rsidP="00B503A1">
      <w:pPr>
        <w:pStyle w:val="Default"/>
        <w:spacing w:after="240"/>
        <w:jc w:val="both"/>
        <w:rPr>
          <w:color w:val="auto"/>
        </w:rPr>
      </w:pPr>
      <w:r>
        <w:rPr>
          <w:color w:val="auto"/>
        </w:rPr>
        <w:t>Além disso, a Lei n.º 28/2015, de 30 de julho, relativa à defesa da qualidade alimentar, estabelece a base jurídica em matéria de defesa da qualidade dos alimentos, estabelecendo a sua regulamentação de base. Na sua disposição final quarta, habilita o Governo a aprovar normas de qualidade relativas a géneros alimentícios. Estas normas permitem assegurar e manter a qualidade dos produtos colocados no mercado, uma vez que a caracterização e categorização dos mesmos facilitam a escolha ao consumidor, que pode assim comparar e escolher o que mais se adequa aos seus gostos ou necessidades.</w:t>
      </w:r>
    </w:p>
    <w:p w14:paraId="641893D6" w14:textId="010C894B" w:rsidR="00090536" w:rsidRPr="00DE35E8" w:rsidRDefault="00090536" w:rsidP="00B503A1">
      <w:pPr>
        <w:pStyle w:val="Default"/>
        <w:jc w:val="both"/>
        <w:rPr>
          <w:color w:val="auto"/>
        </w:rPr>
      </w:pPr>
      <w:r>
        <w:rPr>
          <w:color w:val="auto"/>
        </w:rPr>
        <w:t xml:space="preserve">Em virtude do que precede, mediante proposta do ministro da Agricultura, da Pesca e da Alimentação, do ministro do Consumo e da ministra da Indústria, do Comércio e do Turismo, de acordo com o Conselho de Estado e prévia deliberação do Conselho de Ministros na sua reunião do dia………., </w:t>
      </w:r>
    </w:p>
    <w:p w14:paraId="2CDA62AF" w14:textId="77777777" w:rsidR="00090536" w:rsidRPr="00DE35E8" w:rsidRDefault="00090536" w:rsidP="00B503A1">
      <w:pPr>
        <w:jc w:val="center"/>
        <w:rPr>
          <w:rFonts w:ascii="Arial" w:hAnsi="Arial" w:cs="Arial"/>
        </w:rPr>
      </w:pPr>
    </w:p>
    <w:p w14:paraId="2285A358" w14:textId="77777777" w:rsidR="004145C3" w:rsidRPr="00DE35E8" w:rsidRDefault="004145C3" w:rsidP="00B503A1">
      <w:pPr>
        <w:jc w:val="center"/>
        <w:rPr>
          <w:rFonts w:ascii="Arial" w:hAnsi="Arial" w:cs="Arial"/>
          <w:i/>
        </w:rPr>
      </w:pPr>
    </w:p>
    <w:p w14:paraId="0A5DBBC1" w14:textId="77777777" w:rsidR="00B3676C" w:rsidRPr="00DE35E8" w:rsidRDefault="00B3676C" w:rsidP="00B503A1">
      <w:pPr>
        <w:jc w:val="both"/>
        <w:rPr>
          <w:rFonts w:ascii="Arial" w:hAnsi="Arial" w:cs="Arial"/>
          <w:b/>
        </w:rPr>
      </w:pPr>
    </w:p>
    <w:p w14:paraId="39908C20" w14:textId="77777777" w:rsidR="00A87A15" w:rsidRPr="00DE35E8" w:rsidRDefault="00A87A15" w:rsidP="00B503A1">
      <w:pPr>
        <w:pStyle w:val="Default"/>
        <w:jc w:val="both"/>
        <w:rPr>
          <w:color w:val="auto"/>
        </w:rPr>
      </w:pPr>
    </w:p>
    <w:p w14:paraId="795C6DC1" w14:textId="77777777" w:rsidR="00A87A15" w:rsidRPr="00DE35E8" w:rsidRDefault="00A87A15" w:rsidP="00B503A1">
      <w:pPr>
        <w:pStyle w:val="Default"/>
        <w:jc w:val="both"/>
        <w:rPr>
          <w:color w:val="auto"/>
        </w:rPr>
      </w:pPr>
    </w:p>
    <w:p w14:paraId="1F6AF6E6" w14:textId="22397854" w:rsidR="009C4D64" w:rsidRPr="00DE35E8" w:rsidRDefault="009C4D64" w:rsidP="00B503A1">
      <w:pPr>
        <w:pStyle w:val="Default"/>
        <w:keepNext/>
        <w:jc w:val="center"/>
        <w:rPr>
          <w:b/>
          <w:color w:val="auto"/>
        </w:rPr>
      </w:pPr>
      <w:r>
        <w:rPr>
          <w:color w:val="auto"/>
        </w:rPr>
        <w:t>DECRETO:</w:t>
      </w:r>
    </w:p>
    <w:p w14:paraId="658EA294" w14:textId="77777777" w:rsidR="009C4D64" w:rsidRPr="00DE35E8" w:rsidRDefault="009C4D64" w:rsidP="00B503A1">
      <w:pPr>
        <w:keepNext/>
        <w:rPr>
          <w:rFonts w:ascii="Arial" w:hAnsi="Arial" w:cs="Arial"/>
        </w:rPr>
      </w:pPr>
    </w:p>
    <w:p w14:paraId="16AC18E0" w14:textId="77777777" w:rsidR="009C4D64" w:rsidRPr="00DE35E8" w:rsidRDefault="009C4D64" w:rsidP="00B503A1">
      <w:pPr>
        <w:keepNext/>
        <w:jc w:val="center"/>
        <w:rPr>
          <w:rFonts w:ascii="Arial" w:hAnsi="Arial" w:cs="Arial"/>
          <w:b/>
        </w:rPr>
      </w:pPr>
    </w:p>
    <w:p w14:paraId="2A99D082" w14:textId="6E1EACD8" w:rsidR="009C4D64" w:rsidRPr="00DE35E8" w:rsidRDefault="009C4D64" w:rsidP="00B503A1">
      <w:pPr>
        <w:spacing w:before="100" w:beforeAutospacing="1" w:after="100" w:afterAutospacing="1"/>
        <w:jc w:val="both"/>
        <w:rPr>
          <w:rFonts w:ascii="Arial" w:hAnsi="Arial" w:cs="Arial"/>
          <w:i/>
        </w:rPr>
      </w:pPr>
      <w:r>
        <w:rPr>
          <w:rFonts w:ascii="Arial" w:hAnsi="Arial"/>
          <w:b/>
        </w:rPr>
        <w:t xml:space="preserve">Artigo 1.º </w:t>
      </w:r>
      <w:r>
        <w:rPr>
          <w:rFonts w:ascii="Arial" w:hAnsi="Arial"/>
          <w:i/>
        </w:rPr>
        <w:t>Objeto</w:t>
      </w:r>
    </w:p>
    <w:p w14:paraId="18AA2374" w14:textId="79920B46" w:rsidR="004C7904" w:rsidRPr="00DE35E8" w:rsidRDefault="00A87A15" w:rsidP="00B503A1">
      <w:pPr>
        <w:spacing w:before="100" w:beforeAutospacing="1" w:after="100" w:afterAutospacing="1"/>
        <w:jc w:val="both"/>
        <w:rPr>
          <w:rFonts w:ascii="Arial" w:hAnsi="Arial" w:cs="Arial"/>
        </w:rPr>
      </w:pPr>
      <w:r>
        <w:rPr>
          <w:rFonts w:ascii="Arial" w:hAnsi="Arial"/>
        </w:rPr>
        <w:t xml:space="preserve">O presente decreto real visa estabelecer a norma de qualidade do azeite e do óleo de bagaço de azeitona. </w:t>
      </w:r>
    </w:p>
    <w:p w14:paraId="72CC39D6" w14:textId="77777777" w:rsidR="009C4D64" w:rsidRPr="00DE35E8" w:rsidRDefault="009C4D64" w:rsidP="00B503A1">
      <w:pPr>
        <w:spacing w:before="360" w:after="360"/>
        <w:jc w:val="both"/>
        <w:rPr>
          <w:rFonts w:ascii="Arial" w:hAnsi="Arial" w:cs="Arial"/>
          <w:i/>
        </w:rPr>
      </w:pPr>
      <w:r>
        <w:rPr>
          <w:rFonts w:ascii="Arial" w:hAnsi="Arial"/>
          <w:b/>
        </w:rPr>
        <w:t>Artigo 2.º</w:t>
      </w:r>
      <w:r>
        <w:rPr>
          <w:rFonts w:ascii="Arial" w:hAnsi="Arial"/>
          <w:b/>
          <w:i/>
        </w:rPr>
        <w:t xml:space="preserve"> </w:t>
      </w:r>
      <w:r>
        <w:rPr>
          <w:rFonts w:ascii="Arial" w:hAnsi="Arial"/>
          <w:i/>
        </w:rPr>
        <w:t>Âmbito de aplicação</w:t>
      </w:r>
    </w:p>
    <w:p w14:paraId="23E022F8" w14:textId="72729C9D" w:rsidR="004C7904" w:rsidRPr="00DE35E8" w:rsidRDefault="004C7904" w:rsidP="00B503A1">
      <w:pPr>
        <w:spacing w:before="100" w:beforeAutospacing="1" w:after="100" w:afterAutospacing="1"/>
        <w:jc w:val="both"/>
        <w:rPr>
          <w:rFonts w:ascii="Arial" w:hAnsi="Arial" w:cs="Arial"/>
        </w:rPr>
      </w:pPr>
      <w:r>
        <w:rPr>
          <w:rFonts w:ascii="Arial" w:hAnsi="Arial"/>
        </w:rPr>
        <w:t xml:space="preserve">A presente norma é aplicável a todos os azeites e óleos de bagaço de azeitona produzidos e comercializados em Espanha, sem prejuízo do disposto na cláusula de reconhecimento mútuo. </w:t>
      </w:r>
    </w:p>
    <w:p w14:paraId="29C213E0" w14:textId="6716E66D" w:rsidR="004C7904" w:rsidRPr="00DE35E8" w:rsidRDefault="0057137A" w:rsidP="00B503A1">
      <w:pPr>
        <w:spacing w:before="100" w:beforeAutospacing="1" w:after="100" w:afterAutospacing="1"/>
        <w:jc w:val="both"/>
        <w:rPr>
          <w:rFonts w:ascii="Arial" w:hAnsi="Arial" w:cs="Arial"/>
        </w:rPr>
      </w:pPr>
      <w:r>
        <w:rPr>
          <w:rFonts w:ascii="Arial" w:hAnsi="Arial"/>
        </w:rPr>
        <w:t xml:space="preserve">Do mesmo modo, é aplicável aos operadores que produzam ou comercializem azeite e óleo de bagaço de azeitona em Espanha. </w:t>
      </w:r>
    </w:p>
    <w:p w14:paraId="7A10942A" w14:textId="4AD932FE" w:rsidR="00AB71F9" w:rsidRPr="00DE35E8" w:rsidRDefault="00AB71F9" w:rsidP="00B503A1">
      <w:pPr>
        <w:spacing w:before="360" w:after="360"/>
        <w:jc w:val="both"/>
        <w:rPr>
          <w:rFonts w:ascii="Arial" w:hAnsi="Arial" w:cs="Arial"/>
          <w:b/>
          <w:i/>
        </w:rPr>
      </w:pPr>
      <w:r>
        <w:rPr>
          <w:rFonts w:ascii="Arial" w:hAnsi="Arial"/>
          <w:b/>
        </w:rPr>
        <w:t>Artigo 3.º</w:t>
      </w:r>
      <w:r>
        <w:rPr>
          <w:rFonts w:ascii="Arial" w:hAnsi="Arial"/>
          <w:b/>
          <w:i/>
        </w:rPr>
        <w:t xml:space="preserve"> </w:t>
      </w:r>
      <w:r>
        <w:rPr>
          <w:rFonts w:ascii="Arial" w:hAnsi="Arial"/>
          <w:i/>
        </w:rPr>
        <w:t>Denominações e definições dos produtos</w:t>
      </w:r>
    </w:p>
    <w:p w14:paraId="04579D1D" w14:textId="12EFF7DC" w:rsidR="006938AC" w:rsidRPr="00DE35E8" w:rsidRDefault="009F53DF" w:rsidP="00B503A1">
      <w:pPr>
        <w:spacing w:before="360" w:after="360"/>
        <w:jc w:val="both"/>
        <w:rPr>
          <w:rFonts w:ascii="Arial" w:hAnsi="Arial" w:cs="Arial"/>
        </w:rPr>
      </w:pPr>
      <w:r>
        <w:rPr>
          <w:rFonts w:ascii="Arial" w:hAnsi="Arial"/>
        </w:rPr>
        <w:t xml:space="preserve">1. As definições e denominações das diferentes categorias de produtos às quais o azeite e o óleo de bagaço de azeitona pertencem devem ser as estabelecidas no anexo VII, parte VIII, do Regulamento (UE) n.º 1308/2013 do Parlamento Europeu e do Conselho, de 17 de dezembro de 2013, que estabelece uma organização comum dos mercados dos produtos agrícolas e que revoga os Regulamentos (CEE) </w:t>
      </w:r>
      <w:r>
        <w:rPr>
          <w:rFonts w:ascii="Arial" w:hAnsi="Arial"/>
        </w:rPr>
        <w:lastRenderedPageBreak/>
        <w:t xml:space="preserve">n.º 922/72, (CEE) n.º 234/79, (CE) n.º 1037/2001 e (CE) n.º 1234/2007 do Conselho, e na legislação europeia que o execute ou substitua. </w:t>
      </w:r>
    </w:p>
    <w:p w14:paraId="4124E3B2" w14:textId="615BC4F3" w:rsidR="00C4361C" w:rsidRPr="00DE35E8" w:rsidRDefault="0057137A" w:rsidP="00B503A1">
      <w:pPr>
        <w:keepNext/>
        <w:spacing w:before="100" w:beforeAutospacing="1" w:after="100" w:afterAutospacing="1"/>
        <w:jc w:val="both"/>
        <w:rPr>
          <w:rFonts w:ascii="Arial" w:hAnsi="Arial" w:cs="Arial"/>
        </w:rPr>
      </w:pPr>
      <w:r>
        <w:rPr>
          <w:rFonts w:ascii="Arial" w:hAnsi="Arial"/>
        </w:rPr>
        <w:t>2. Para efeitos do presente decreto real, entende-se por:</w:t>
      </w:r>
    </w:p>
    <w:p w14:paraId="367FE3EC" w14:textId="28BA55D0" w:rsidR="00B56228" w:rsidRPr="00DE35E8" w:rsidRDefault="009F53DF" w:rsidP="00B503A1">
      <w:pPr>
        <w:spacing w:after="160"/>
        <w:jc w:val="both"/>
        <w:rPr>
          <w:rFonts w:ascii="Arial" w:hAnsi="Arial" w:cs="Arial"/>
        </w:rPr>
      </w:pPr>
      <w:r>
        <w:rPr>
          <w:rFonts w:ascii="Arial" w:hAnsi="Arial"/>
        </w:rPr>
        <w:t xml:space="preserve">a) </w:t>
      </w:r>
      <w:r>
        <w:rPr>
          <w:rFonts w:ascii="Arial" w:hAnsi="Arial"/>
          <w:i/>
          <w:iCs/>
        </w:rPr>
        <w:t>Centro de compra e/ou receção de azeitonas</w:t>
      </w:r>
      <w:r>
        <w:rPr>
          <w:rFonts w:ascii="Arial" w:hAnsi="Arial"/>
        </w:rPr>
        <w:t xml:space="preserve">, a instalação que se dedica à compra e/ou receção de azeitonas de diversos agricultores para a entrega a um lagar ou a uma instalação de debulha, sem realizar qualquer transformação dos frutos; </w:t>
      </w:r>
    </w:p>
    <w:p w14:paraId="015DB5A6" w14:textId="2A7D0A32"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b) </w:t>
      </w:r>
      <w:r>
        <w:rPr>
          <w:rFonts w:ascii="Arial" w:hAnsi="Arial"/>
          <w:i/>
          <w:iCs/>
        </w:rPr>
        <w:t>Lagar</w:t>
      </w:r>
      <w:r>
        <w:rPr>
          <w:rFonts w:ascii="Arial" w:hAnsi="Arial"/>
        </w:rPr>
        <w:t xml:space="preserve">, o moinho ou a central na qual se obtém o </w:t>
      </w:r>
      <w:hyperlink r:id="rId8" w:tooltip="Azeite" w:history="1">
        <w:r>
          <w:rPr>
            <w:rFonts w:ascii="Arial" w:hAnsi="Arial"/>
          </w:rPr>
          <w:t>azeite</w:t>
        </w:r>
      </w:hyperlink>
      <w:r>
        <w:rPr>
          <w:rFonts w:ascii="Arial" w:hAnsi="Arial"/>
        </w:rPr>
        <w:t xml:space="preserve"> virgem por meios mecânicos ou físicos através da moagem das </w:t>
      </w:r>
      <w:hyperlink r:id="rId9" w:tooltip="Azeitona" w:history="1">
        <w:r>
          <w:rPr>
            <w:rFonts w:ascii="Arial" w:hAnsi="Arial"/>
          </w:rPr>
          <w:t>azeitonas</w:t>
        </w:r>
      </w:hyperlink>
      <w:r>
        <w:rPr>
          <w:rFonts w:ascii="Arial" w:hAnsi="Arial"/>
        </w:rPr>
        <w:t xml:space="preserve">, os frutos inteiros e crus de </w:t>
      </w:r>
      <w:r>
        <w:rPr>
          <w:rFonts w:ascii="Arial" w:hAnsi="Arial"/>
          <w:i/>
        </w:rPr>
        <w:t xml:space="preserve">Olea europaea </w:t>
      </w:r>
      <w:r>
        <w:rPr>
          <w:rFonts w:ascii="Arial" w:hAnsi="Arial"/>
        </w:rPr>
        <w:t>L.</w:t>
      </w:r>
      <w:r>
        <w:t>;</w:t>
      </w:r>
      <w:r>
        <w:rPr>
          <w:rFonts w:ascii="Arial" w:hAnsi="Arial"/>
        </w:rPr>
        <w:t xml:space="preserve"> </w:t>
      </w:r>
    </w:p>
    <w:p w14:paraId="6DF57DBF" w14:textId="0F735F15" w:rsidR="00565790" w:rsidRPr="00DE35E8" w:rsidRDefault="009F53DF" w:rsidP="00B503A1">
      <w:pPr>
        <w:spacing w:before="100" w:beforeAutospacing="1" w:after="100" w:afterAutospacing="1"/>
        <w:jc w:val="both"/>
        <w:rPr>
          <w:rFonts w:ascii="Arial" w:eastAsiaTheme="minorHAnsi" w:hAnsi="Arial" w:cs="Arial"/>
        </w:rPr>
      </w:pPr>
      <w:r>
        <w:rPr>
          <w:rFonts w:ascii="Arial" w:hAnsi="Arial"/>
        </w:rPr>
        <w:t xml:space="preserve">c) </w:t>
      </w:r>
      <w:r>
        <w:rPr>
          <w:rFonts w:ascii="Arial" w:hAnsi="Arial"/>
          <w:i/>
          <w:iCs/>
        </w:rPr>
        <w:t>Lagar móvel</w:t>
      </w:r>
      <w:r>
        <w:rPr>
          <w:rFonts w:ascii="Arial" w:hAnsi="Arial"/>
        </w:rPr>
        <w:t xml:space="preserve">, um lagar que se desloca por forma a moer azeitonas, os frutos inteiros e crus de </w:t>
      </w:r>
      <w:r>
        <w:rPr>
          <w:rFonts w:ascii="Arial" w:hAnsi="Arial"/>
          <w:i/>
        </w:rPr>
        <w:t>Olea europaea</w:t>
      </w:r>
      <w:r>
        <w:rPr>
          <w:rFonts w:ascii="Arial" w:hAnsi="Arial"/>
        </w:rPr>
        <w:t xml:space="preserve"> L., </w:t>
      </w:r>
      <w:r>
        <w:rPr>
          <w:rFonts w:ascii="Arial" w:hAnsi="Arial"/>
          <w:i/>
          <w:iCs/>
        </w:rPr>
        <w:t>in situ</w:t>
      </w:r>
      <w:r>
        <w:rPr>
          <w:rFonts w:ascii="Arial" w:hAnsi="Arial"/>
        </w:rPr>
        <w:t xml:space="preserve"> para a obtenção de azeite virgem e que não tenha uma localização física específica ou fixa; </w:t>
      </w:r>
    </w:p>
    <w:p w14:paraId="56A37EFF" w14:textId="5E1B1792" w:rsidR="00FF501B" w:rsidRPr="00DE35E8" w:rsidRDefault="009F53DF" w:rsidP="00B503A1">
      <w:pPr>
        <w:spacing w:before="100" w:beforeAutospacing="1" w:after="100" w:afterAutospacing="1"/>
        <w:jc w:val="both"/>
        <w:rPr>
          <w:rFonts w:ascii="Arial" w:eastAsia="Arial Unicode MS" w:hAnsi="Arial" w:cs="Arial"/>
        </w:rPr>
      </w:pPr>
      <w:r>
        <w:rPr>
          <w:rFonts w:ascii="Arial" w:hAnsi="Arial"/>
        </w:rPr>
        <w:t xml:space="preserve">d) </w:t>
      </w:r>
      <w:r>
        <w:rPr>
          <w:rFonts w:ascii="Arial" w:hAnsi="Arial"/>
          <w:i/>
          <w:iCs/>
        </w:rPr>
        <w:t>Instalação de acondicionamento de azeite</w:t>
      </w:r>
      <w:r>
        <w:rPr>
          <w:rFonts w:ascii="Arial" w:hAnsi="Arial"/>
        </w:rPr>
        <w:t>, a central ou instalação na qual são acondicionados azeites e óleos de bagaço de azeitona para consumo humano;</w:t>
      </w:r>
    </w:p>
    <w:p w14:paraId="6BBED170" w14:textId="2DE4052A" w:rsidR="00565790" w:rsidRPr="00DE35E8" w:rsidRDefault="009F53DF" w:rsidP="00B503A1">
      <w:pPr>
        <w:spacing w:after="120"/>
        <w:jc w:val="both"/>
        <w:rPr>
          <w:rFonts w:ascii="Arial" w:eastAsia="Arial Unicode MS" w:hAnsi="Arial" w:cs="Arial"/>
        </w:rPr>
      </w:pPr>
      <w:r>
        <w:rPr>
          <w:rFonts w:ascii="Arial" w:hAnsi="Arial"/>
        </w:rPr>
        <w:t xml:space="preserve">e) </w:t>
      </w:r>
      <w:r>
        <w:rPr>
          <w:rFonts w:ascii="Arial" w:hAnsi="Arial"/>
          <w:i/>
          <w:iCs/>
        </w:rPr>
        <w:t>Refinaria</w:t>
      </w:r>
      <w:r>
        <w:rPr>
          <w:rFonts w:ascii="Arial" w:hAnsi="Arial"/>
        </w:rPr>
        <w:t>, a central ou instalação na qual se realiza a refinação do azeite e do óleo de bagaço de azeitona para consumo humano;</w:t>
      </w:r>
    </w:p>
    <w:p w14:paraId="58F6AC21" w14:textId="6150E025" w:rsidR="00565790" w:rsidRPr="00DE35E8" w:rsidRDefault="009F53DF" w:rsidP="00B503A1">
      <w:pPr>
        <w:spacing w:after="120"/>
        <w:jc w:val="both"/>
        <w:rPr>
          <w:rFonts w:ascii="Arial" w:eastAsia="Arial Unicode MS" w:hAnsi="Arial" w:cs="Arial"/>
        </w:rPr>
      </w:pPr>
      <w:r>
        <w:rPr>
          <w:rFonts w:ascii="Arial" w:hAnsi="Arial"/>
        </w:rPr>
        <w:t xml:space="preserve">f) </w:t>
      </w:r>
      <w:r>
        <w:rPr>
          <w:rFonts w:ascii="Arial" w:hAnsi="Arial"/>
          <w:i/>
          <w:iCs/>
        </w:rPr>
        <w:t>Extrator de bagaço</w:t>
      </w:r>
      <w:r>
        <w:rPr>
          <w:rFonts w:ascii="Arial" w:hAnsi="Arial"/>
        </w:rPr>
        <w:t xml:space="preserve">, a central ou instalação que se dedica à obtenção de óleos crus de bagaço de azeitona mediante processos físicos ou químicos. Incluem-se as instalações nas quais apenas se realiza a secagem de bagaços gordos e húmidos provenientes da moagem de azeitonas cruas e inteiras; </w:t>
      </w:r>
    </w:p>
    <w:p w14:paraId="60ACFDD6" w14:textId="4E7B9285" w:rsidR="009F100F" w:rsidRPr="00DE35E8" w:rsidRDefault="000B53F1" w:rsidP="00B503A1">
      <w:pPr>
        <w:spacing w:after="160"/>
        <w:jc w:val="both"/>
        <w:rPr>
          <w:rFonts w:ascii="Arial" w:hAnsi="Arial" w:cs="Arial"/>
        </w:rPr>
      </w:pPr>
      <w:r>
        <w:rPr>
          <w:rFonts w:ascii="Arial" w:hAnsi="Arial"/>
        </w:rPr>
        <w:t xml:space="preserve">g) </w:t>
      </w:r>
      <w:r>
        <w:rPr>
          <w:rFonts w:ascii="Arial" w:hAnsi="Arial"/>
          <w:i/>
          <w:iCs/>
        </w:rPr>
        <w:t>Armazém</w:t>
      </w:r>
      <w:r>
        <w:rPr>
          <w:rFonts w:ascii="Arial" w:hAnsi="Arial"/>
        </w:rPr>
        <w:t xml:space="preserve">, um estabelecimento no qual não é efetuada qualquer transformação do produto e que é utilizado apenas como um local de armazenamento intermédio, entre outros operadores do setor; </w:t>
      </w:r>
    </w:p>
    <w:p w14:paraId="19E848F8" w14:textId="66411F98" w:rsidR="00ED3163" w:rsidRPr="00DE35E8" w:rsidRDefault="000B53F1" w:rsidP="00B503A1">
      <w:pPr>
        <w:spacing w:before="100" w:beforeAutospacing="1" w:after="100" w:afterAutospacing="1"/>
        <w:jc w:val="both"/>
        <w:rPr>
          <w:rFonts w:ascii="Arial" w:hAnsi="Arial" w:cs="Arial"/>
        </w:rPr>
      </w:pPr>
      <w:r>
        <w:rPr>
          <w:rFonts w:ascii="Arial" w:hAnsi="Arial"/>
        </w:rPr>
        <w:t xml:space="preserve">h) </w:t>
      </w:r>
      <w:r>
        <w:rPr>
          <w:rFonts w:ascii="Arial" w:hAnsi="Arial"/>
          <w:i/>
          <w:iCs/>
        </w:rPr>
        <w:t>Operador</w:t>
      </w:r>
      <w:r>
        <w:rPr>
          <w:rFonts w:ascii="Arial" w:hAnsi="Arial"/>
        </w:rPr>
        <w:t xml:space="preserve">, a pessoa singular ou coletiva que exerce a sua atividade no setor e no mercado do azeite e do óleo de bagaço de azeitona, incluindo os produtores que retirem o seu azeite a granel do lagar e todos os indivíduos que comprem ou retirem azeite virgem a granel de um lagar. Do mesmo modo, as instalações de debulha e de acondicionamento de azeitonas devem ser consideradas operadores sempre que utilizem frutos inteiros e crus de </w:t>
      </w:r>
      <w:r>
        <w:rPr>
          <w:rFonts w:ascii="Arial" w:hAnsi="Arial"/>
          <w:i/>
        </w:rPr>
        <w:t>Olea europaea</w:t>
      </w:r>
      <w:r>
        <w:rPr>
          <w:rFonts w:ascii="Arial" w:hAnsi="Arial"/>
        </w:rPr>
        <w:t xml:space="preserve"> L. não tratados para posterior transformação em azeite;</w:t>
      </w:r>
    </w:p>
    <w:p w14:paraId="091A10F9" w14:textId="1E8EB6C5" w:rsidR="009F100F"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i) </w:t>
      </w:r>
      <w:r>
        <w:rPr>
          <w:rFonts w:ascii="Arial" w:hAnsi="Arial"/>
          <w:i/>
          <w:iCs/>
        </w:rPr>
        <w:t>Operador sem instalações</w:t>
      </w:r>
      <w:r>
        <w:rPr>
          <w:rFonts w:ascii="Arial" w:hAnsi="Arial"/>
        </w:rPr>
        <w:t xml:space="preserve">, a pessoa singular ou coletiva sem instalações próprias que opera no setor e no mercado do azeite e do óleo de bagaço de azeitona; </w:t>
      </w:r>
    </w:p>
    <w:p w14:paraId="108CD9F9" w14:textId="0570D52D" w:rsidR="006060D4" w:rsidRPr="00DE35E8" w:rsidRDefault="000B53F1" w:rsidP="00B503A1">
      <w:pPr>
        <w:spacing w:before="100" w:beforeAutospacing="1" w:after="100" w:afterAutospacing="1"/>
        <w:jc w:val="both"/>
        <w:rPr>
          <w:rFonts w:ascii="Arial" w:eastAsia="Arial Unicode MS" w:hAnsi="Arial" w:cs="Arial"/>
        </w:rPr>
      </w:pPr>
      <w:r>
        <w:rPr>
          <w:rFonts w:ascii="Arial" w:hAnsi="Arial"/>
        </w:rPr>
        <w:t xml:space="preserve">j) </w:t>
      </w:r>
      <w:r>
        <w:rPr>
          <w:rFonts w:ascii="Arial" w:hAnsi="Arial"/>
          <w:i/>
          <w:iCs/>
        </w:rPr>
        <w:t>Produtor</w:t>
      </w:r>
      <w:r>
        <w:rPr>
          <w:rFonts w:ascii="Arial" w:hAnsi="Arial"/>
        </w:rPr>
        <w:t>, a pessoa física ou coletiva que possui uma exploração olivícola que produz azeitonas (</w:t>
      </w:r>
      <w:r>
        <w:rPr>
          <w:rFonts w:ascii="Arial" w:hAnsi="Arial"/>
          <w:i/>
        </w:rPr>
        <w:t>Olea europaea</w:t>
      </w:r>
      <w:r>
        <w:rPr>
          <w:rFonts w:ascii="Arial" w:hAnsi="Arial"/>
        </w:rPr>
        <w:t xml:space="preserve"> L.) para transformação em azeite obtido mediante a moagem das suas próprias azeitonas num lagar que presta serviços de moagem; </w:t>
      </w:r>
    </w:p>
    <w:p w14:paraId="3E2AF171" w14:textId="27467AC6" w:rsidR="009F100F" w:rsidRPr="00DE35E8" w:rsidRDefault="000B53F1" w:rsidP="00B503A1">
      <w:pPr>
        <w:spacing w:before="100" w:beforeAutospacing="1" w:after="100" w:afterAutospacing="1"/>
        <w:jc w:val="both"/>
        <w:rPr>
          <w:rFonts w:ascii="Arial" w:hAnsi="Arial" w:cs="Arial"/>
        </w:rPr>
      </w:pPr>
      <w:r>
        <w:rPr>
          <w:rFonts w:ascii="Arial" w:hAnsi="Arial"/>
        </w:rPr>
        <w:t xml:space="preserve">k) </w:t>
      </w:r>
      <w:r>
        <w:rPr>
          <w:rFonts w:ascii="Arial" w:hAnsi="Arial"/>
          <w:i/>
          <w:iCs/>
        </w:rPr>
        <w:t>Processo de refinação</w:t>
      </w:r>
      <w:r>
        <w:rPr>
          <w:rFonts w:ascii="Arial" w:hAnsi="Arial"/>
        </w:rPr>
        <w:t xml:space="preserve">, qualquer processo a que sejam submetidos os azeites e óleos de bagaço de azeitona crus, que não a obtenção por processos físicos e a depuração por lavagem, sedimentação, centrifugação ou filtração; </w:t>
      </w:r>
    </w:p>
    <w:p w14:paraId="112B1E4D" w14:textId="0B647C76" w:rsidR="007F72E8" w:rsidRPr="00DE35E8" w:rsidRDefault="000B53F1" w:rsidP="00B503A1">
      <w:pPr>
        <w:spacing w:before="100" w:beforeAutospacing="1" w:after="100" w:afterAutospacing="1"/>
        <w:jc w:val="both"/>
        <w:rPr>
          <w:rFonts w:ascii="Arial" w:hAnsi="Arial" w:cs="Arial"/>
        </w:rPr>
      </w:pPr>
      <w:r>
        <w:rPr>
          <w:rFonts w:ascii="Arial" w:hAnsi="Arial"/>
        </w:rPr>
        <w:lastRenderedPageBreak/>
        <w:t xml:space="preserve">l) </w:t>
      </w:r>
      <w:r>
        <w:rPr>
          <w:rFonts w:ascii="Arial" w:hAnsi="Arial"/>
          <w:i/>
          <w:iCs/>
        </w:rPr>
        <w:t>Processo contínuo</w:t>
      </w:r>
      <w:r>
        <w:rPr>
          <w:rFonts w:ascii="Arial" w:hAnsi="Arial"/>
        </w:rPr>
        <w:t xml:space="preserve">, um processo que ocorre sem qualquer pausa e sem transição entre operações, autorizando porém a existência de uma tremonha ou um depósito intermédio que permite a ligação entre as mesmas. Não é permitida a permanência da massa por um período superior a 12 horas na tremonha ou no depósito intermédio, sempre na mesma central; </w:t>
      </w:r>
    </w:p>
    <w:p w14:paraId="1D843538" w14:textId="29078067" w:rsidR="00254EF8" w:rsidRPr="00DE35E8" w:rsidRDefault="000B53F1" w:rsidP="00B503A1">
      <w:pPr>
        <w:spacing w:before="100" w:beforeAutospacing="1" w:after="100" w:afterAutospacing="1"/>
        <w:jc w:val="both"/>
        <w:rPr>
          <w:rFonts w:ascii="Arial" w:hAnsi="Arial" w:cs="Arial"/>
        </w:rPr>
      </w:pPr>
      <w:r>
        <w:rPr>
          <w:rFonts w:ascii="Arial" w:hAnsi="Arial"/>
        </w:rPr>
        <w:t xml:space="preserve">m) </w:t>
      </w:r>
      <w:r>
        <w:rPr>
          <w:rFonts w:ascii="Arial" w:hAnsi="Arial"/>
          <w:i/>
          <w:iCs/>
        </w:rPr>
        <w:t>Consumidor final</w:t>
      </w:r>
      <w:r>
        <w:rPr>
          <w:rFonts w:ascii="Arial" w:hAnsi="Arial"/>
        </w:rPr>
        <w:t>, o consumidor final de um produto de géneros alimentícios que não utilizará o referido produto no âmbito de qualquer operação ou atividade comercial do setor alimentar;</w:t>
      </w:r>
    </w:p>
    <w:p w14:paraId="17AE3914" w14:textId="1FD5B87A" w:rsidR="00254EF8" w:rsidRPr="00DE35E8" w:rsidRDefault="000B53F1" w:rsidP="00B503A1">
      <w:pPr>
        <w:spacing w:before="100" w:beforeAutospacing="1" w:after="100" w:afterAutospacing="1"/>
        <w:jc w:val="both"/>
        <w:rPr>
          <w:rFonts w:ascii="Arial" w:hAnsi="Arial" w:cs="Arial"/>
          <w:bCs/>
        </w:rPr>
      </w:pPr>
      <w:r>
        <w:rPr>
          <w:rFonts w:ascii="Arial" w:hAnsi="Arial"/>
        </w:rPr>
        <w:t xml:space="preserve">n) </w:t>
      </w:r>
      <w:r>
        <w:rPr>
          <w:rFonts w:ascii="Arial" w:hAnsi="Arial"/>
          <w:i/>
          <w:iCs/>
        </w:rPr>
        <w:t>Coletividades</w:t>
      </w:r>
      <w:r>
        <w:rPr>
          <w:rFonts w:ascii="Arial" w:hAnsi="Arial"/>
        </w:rPr>
        <w:t>, qualquer estabelecimento (incluindo veículo ou posto fixo ou móvel), tal como restaurantes, áreas de refeições, estabelecimentos de ensino, hospitais e empresas de fornecimento de refeições preparadas,</w:t>
      </w:r>
      <w:r>
        <w:t xml:space="preserve"> </w:t>
      </w:r>
      <w:r>
        <w:rPr>
          <w:rFonts w:ascii="Arial" w:hAnsi="Arial"/>
        </w:rPr>
        <w:t xml:space="preserve">e outros centros sociais, nos quais os alimentos são preparados para o consumo pelo consumidor final enquanto atividade empresarial. </w:t>
      </w:r>
    </w:p>
    <w:p w14:paraId="5C76E170" w14:textId="3C169CC6" w:rsidR="005135A8" w:rsidRPr="00DE35E8" w:rsidRDefault="00C132A2" w:rsidP="00B503A1">
      <w:pPr>
        <w:spacing w:before="100" w:beforeAutospacing="1" w:after="100" w:afterAutospacing="1"/>
        <w:jc w:val="both"/>
        <w:rPr>
          <w:rFonts w:ascii="Arial" w:hAnsi="Arial" w:cs="Arial"/>
        </w:rPr>
      </w:pPr>
      <w:r>
        <w:rPr>
          <w:rFonts w:ascii="Arial" w:hAnsi="Arial"/>
          <w:b/>
        </w:rPr>
        <w:t xml:space="preserve">Artigo 4.º </w:t>
      </w:r>
      <w:r>
        <w:rPr>
          <w:rFonts w:ascii="Arial" w:hAnsi="Arial"/>
          <w:i/>
        </w:rPr>
        <w:t>Obrigações de rastreabilidade</w:t>
      </w:r>
      <w:r>
        <w:rPr>
          <w:rFonts w:ascii="Arial" w:hAnsi="Arial"/>
        </w:rPr>
        <w:t xml:space="preserve"> </w:t>
      </w:r>
    </w:p>
    <w:p w14:paraId="754C341E" w14:textId="1EE6A430" w:rsidR="000444CA" w:rsidRPr="00DE35E8" w:rsidRDefault="00936DB3" w:rsidP="00B503A1">
      <w:pPr>
        <w:spacing w:before="360" w:after="360"/>
        <w:jc w:val="both"/>
        <w:rPr>
          <w:rFonts w:ascii="Arial" w:hAnsi="Arial" w:cs="Arial"/>
        </w:rPr>
      </w:pPr>
      <w:r>
        <w:rPr>
          <w:rFonts w:ascii="Arial" w:hAnsi="Arial"/>
        </w:rPr>
        <w:t xml:space="preserve">1. É obrigatório que os operadores (nomeadamente os que possuem instalações) disponham de um sistema de registos de rastreabilidade conforme estabelecido no anexo I no local onde se encontram os produtos. </w:t>
      </w:r>
    </w:p>
    <w:p w14:paraId="09C457D0" w14:textId="58FE3649" w:rsidR="00FF489D" w:rsidRPr="00DE35E8" w:rsidRDefault="00066154" w:rsidP="00B503A1">
      <w:pPr>
        <w:spacing w:before="360" w:after="360"/>
        <w:jc w:val="both"/>
        <w:rPr>
          <w:rFonts w:ascii="Arial" w:hAnsi="Arial" w:cs="Arial"/>
        </w:rPr>
      </w:pPr>
      <w:r>
        <w:rPr>
          <w:rFonts w:ascii="Arial" w:hAnsi="Arial"/>
        </w:rPr>
        <w:t>As entradas nos referidos registos devem ser feitas</w:t>
      </w:r>
      <w:r>
        <w:rPr>
          <w:rFonts w:ascii="Arial" w:hAnsi="Arial"/>
          <w:b/>
        </w:rPr>
        <w:t xml:space="preserve"> </w:t>
      </w:r>
      <w:r>
        <w:rPr>
          <w:rFonts w:ascii="Arial" w:hAnsi="Arial"/>
        </w:rPr>
        <w:t xml:space="preserve">em tempo real. </w:t>
      </w:r>
    </w:p>
    <w:p w14:paraId="092F6554" w14:textId="11358C79" w:rsidR="009867F2" w:rsidRPr="00DE35E8" w:rsidRDefault="009867F2" w:rsidP="00B503A1">
      <w:pPr>
        <w:spacing w:before="360" w:after="360"/>
        <w:jc w:val="both"/>
        <w:rPr>
          <w:rFonts w:ascii="Arial" w:hAnsi="Arial" w:cs="Arial"/>
          <w:highlight w:val="lightGray"/>
        </w:rPr>
      </w:pPr>
      <w:r>
        <w:rPr>
          <w:rFonts w:ascii="Arial" w:hAnsi="Arial"/>
        </w:rPr>
        <w:t xml:space="preserve">Não obstante o disposto nos parágrafos anteriores, e sem prejuízo do cumprimento das disposições do Regulamento (CE) n.º 178/2002 do Parlamento Europeu e do Conselho, de 28 de janeiro de 2002, que determina os princípios e normas gerais da legislação alimentar, cria a Autoridade Europeia para a Segurança dos Alimentos e estabelece procedimentos em matéria de segurança dos géneros alimentícios, não é obrigatório que os estabelecimentos de comércio a retalho e os armazéns exclusivamente dedicados ao armazenamento e à distribuição de azeite e óleo de bagaço de azeitona embalados e prontos para venda ao consumidor final mantenham registos dos movimentos internos previstos na presente norma. </w:t>
      </w:r>
    </w:p>
    <w:p w14:paraId="0A721231" w14:textId="24C51F98" w:rsidR="006822A7" w:rsidRPr="00DE35E8" w:rsidRDefault="000444CA" w:rsidP="00B503A1">
      <w:pPr>
        <w:spacing w:before="360" w:after="360"/>
        <w:jc w:val="both"/>
        <w:rPr>
          <w:rFonts w:ascii="Arial" w:hAnsi="Arial" w:cs="Arial"/>
        </w:rPr>
      </w:pPr>
      <w:r>
        <w:rPr>
          <w:rFonts w:ascii="Arial" w:hAnsi="Arial"/>
        </w:rPr>
        <w:t xml:space="preserve">2. Aquando do transporte de azeite e óleo de bagaço de azeitona, é obrigatório que a mercadoria seja sempre acompanhada de um documento que inclua, pelo menos, os dados constantes do anexo II do presente decreto real e que identifique inequivocamente a denominação do produto correspondente em conformidade a legislação aplicável. </w:t>
      </w:r>
    </w:p>
    <w:p w14:paraId="783F92B4" w14:textId="77777777" w:rsidR="006A2822" w:rsidRPr="00DE35E8" w:rsidRDefault="00F3403A" w:rsidP="00B503A1">
      <w:pPr>
        <w:spacing w:before="360" w:after="360"/>
        <w:jc w:val="both"/>
        <w:rPr>
          <w:rFonts w:ascii="Arial" w:hAnsi="Arial" w:cs="Arial"/>
          <w:shd w:val="clear" w:color="auto" w:fill="FFFFFF"/>
        </w:rPr>
      </w:pPr>
      <w:r>
        <w:rPr>
          <w:rFonts w:ascii="Arial" w:hAnsi="Arial"/>
          <w:shd w:val="clear" w:color="auto" w:fill="FFFFFF"/>
        </w:rPr>
        <w:t>3. Antes do transporte de azeite e óleo de bagaço de azeitona, é obrigatório que os operadores notifiquem os dados referidos no n.º 2 ao sistema informatizado habilitado para o efeito pelo Ministério da Agricultura, da Pesca e da Alimentação.</w:t>
      </w:r>
    </w:p>
    <w:p w14:paraId="3498F0AB" w14:textId="1D74F94A" w:rsidR="006A2822" w:rsidRPr="00DE35E8" w:rsidRDefault="006A2822" w:rsidP="00B503A1">
      <w:pPr>
        <w:spacing w:after="240"/>
        <w:jc w:val="both"/>
        <w:rPr>
          <w:rFonts w:ascii="Arial" w:hAnsi="Arial" w:cs="Arial"/>
        </w:rPr>
      </w:pPr>
      <w:r>
        <w:rPr>
          <w:rFonts w:ascii="Arial" w:hAnsi="Arial"/>
          <w:shd w:val="clear" w:color="auto" w:fill="FFFFFF"/>
        </w:rPr>
        <w:t>4.</w:t>
      </w:r>
      <w:r>
        <w:rPr>
          <w:rFonts w:ascii="Arial" w:hAnsi="Arial"/>
        </w:rPr>
        <w:t xml:space="preserve"> Os operadores referidos no artigo 5.º, n.º 3, são obrigados a registar no sistema informatizado referido no número anterior os movimentos de azeite e óleo de bagaço de azeitona que ocorram entre os lagares, as refinarias e os extratores localizados nas respetivas instalações.</w:t>
      </w:r>
    </w:p>
    <w:p w14:paraId="6A5599D9" w14:textId="69C289D6" w:rsidR="006A2822" w:rsidRPr="00DE35E8" w:rsidRDefault="006A2822" w:rsidP="00B503A1">
      <w:pPr>
        <w:spacing w:before="360" w:after="360"/>
        <w:jc w:val="both"/>
        <w:rPr>
          <w:rFonts w:ascii="Arial" w:hAnsi="Arial" w:cs="Arial"/>
          <w:shd w:val="clear" w:color="auto" w:fill="FFFFFF"/>
        </w:rPr>
      </w:pPr>
      <w:r>
        <w:rPr>
          <w:rFonts w:ascii="Arial" w:hAnsi="Arial"/>
        </w:rPr>
        <w:lastRenderedPageBreak/>
        <w:t>Os operadores devem igualmente apresentar anualmente à autoridade de controlo competente um relatório dos registos de rastreabilidade referidos no n.º 1 do qual constem de forma clara as entradas, as saídas e os movimentos internos de cada categoria de azeite por estes produzida, armazenada ou comercializada.</w:t>
      </w:r>
    </w:p>
    <w:p w14:paraId="6FD8B5F6" w14:textId="5B2EAD7B" w:rsidR="00130EB2" w:rsidRPr="00DE35E8" w:rsidRDefault="00F1760D" w:rsidP="00B503A1">
      <w:pPr>
        <w:spacing w:before="360" w:after="360"/>
        <w:jc w:val="both"/>
        <w:rPr>
          <w:rFonts w:ascii="Arial" w:hAnsi="Arial" w:cs="Arial"/>
          <w:i/>
        </w:rPr>
      </w:pPr>
      <w:r>
        <w:rPr>
          <w:rFonts w:ascii="Arial" w:hAnsi="Arial"/>
          <w:b/>
        </w:rPr>
        <w:t xml:space="preserve">Artigo 5.º </w:t>
      </w:r>
      <w:r>
        <w:rPr>
          <w:rFonts w:ascii="Arial" w:hAnsi="Arial"/>
          <w:i/>
        </w:rPr>
        <w:t xml:space="preserve">Obrigações específicas das instalações </w:t>
      </w:r>
    </w:p>
    <w:p w14:paraId="1C9356CC" w14:textId="14DEA81D" w:rsidR="00F275BA" w:rsidRPr="00DE35E8" w:rsidRDefault="00846C60" w:rsidP="00B503A1">
      <w:pPr>
        <w:spacing w:before="360" w:after="360"/>
        <w:jc w:val="both"/>
        <w:rPr>
          <w:rFonts w:ascii="Arial" w:hAnsi="Arial" w:cs="Arial"/>
        </w:rPr>
      </w:pPr>
      <w:r>
        <w:rPr>
          <w:rFonts w:ascii="Arial" w:hAnsi="Arial"/>
        </w:rPr>
        <w:t xml:space="preserve">1. Os lagares, as refinarias e os extratores de óleo de bagaço de azeitona novos devem estar localizados de forma independente. Estes não podem, em caso algum, estar ligados por qualquer tubulação. </w:t>
      </w:r>
    </w:p>
    <w:p w14:paraId="46CEEEF6" w14:textId="76D68949" w:rsidR="000E44EE" w:rsidRPr="00DE35E8" w:rsidRDefault="00846C60" w:rsidP="00B503A1">
      <w:pPr>
        <w:spacing w:before="360" w:after="360"/>
        <w:jc w:val="both"/>
        <w:rPr>
          <w:rFonts w:ascii="Arial" w:hAnsi="Arial" w:cs="Arial"/>
        </w:rPr>
      </w:pPr>
      <w:r>
        <w:rPr>
          <w:rFonts w:ascii="Arial" w:hAnsi="Arial"/>
        </w:rPr>
        <w:t>2. Os lagares, as refinarias e os extratores de óleo de bagaço de azeitona novos devem ser devidamente isolados ou separados de qualquer outra central ou instalação que não exerça as suas funções específicas e, nomeadamente, de qualquer central ou instalação dedicada à produção, à transformação, ao armazenamento a granel e ao acondicionamento de gorduras animais ou vegetais e de gorduras e óleos industriais ou minerais.</w:t>
      </w:r>
    </w:p>
    <w:p w14:paraId="6A54E281" w14:textId="0A6B0DE1" w:rsidR="00240127" w:rsidRPr="00DE35E8" w:rsidRDefault="000E44EE" w:rsidP="00B503A1">
      <w:pPr>
        <w:spacing w:after="240"/>
        <w:jc w:val="both"/>
        <w:rPr>
          <w:rFonts w:ascii="Arial" w:hAnsi="Arial" w:cs="Arial"/>
        </w:rPr>
      </w:pPr>
      <w:r>
        <w:rPr>
          <w:rFonts w:ascii="Arial" w:hAnsi="Arial"/>
        </w:rPr>
        <w:t>3. Os lagares, as refinarias e os extratores de óleo de bagaço de azeitona em funcionamento antes da entrada em vigor da presente norma estão isentos das obrigações estipuladas nos n.</w:t>
      </w:r>
      <w:r>
        <w:rPr>
          <w:rFonts w:ascii="Arial" w:hAnsi="Arial"/>
          <w:vertAlign w:val="superscript"/>
        </w:rPr>
        <w:t>os</w:t>
      </w:r>
      <w:r>
        <w:rPr>
          <w:rFonts w:ascii="Arial" w:hAnsi="Arial"/>
        </w:rPr>
        <w:t xml:space="preserve"> 1 e 2 do presente artigo.</w:t>
      </w:r>
    </w:p>
    <w:p w14:paraId="5D720B27" w14:textId="1F5DACCF" w:rsidR="00B53FC3" w:rsidRPr="00DE35E8" w:rsidRDefault="00240127" w:rsidP="00B503A1">
      <w:pPr>
        <w:spacing w:after="240"/>
        <w:jc w:val="both"/>
        <w:rPr>
          <w:rFonts w:ascii="Arial" w:hAnsi="Arial" w:cs="Arial"/>
        </w:rPr>
      </w:pPr>
      <w:r>
        <w:rPr>
          <w:rFonts w:ascii="Arial" w:hAnsi="Arial"/>
        </w:rPr>
        <w:t>4. Os lagares de azeite, ou qualquer outro estabelecimento de um operador do setor, devem classificar todo o azeite exportado em conformidade com as denominações estabelecidas pela legislação europeia.</w:t>
      </w:r>
    </w:p>
    <w:p w14:paraId="1DFBB585" w14:textId="67BB3B44" w:rsidR="00C211C4" w:rsidRPr="00DE35E8" w:rsidRDefault="00240127" w:rsidP="00B503A1">
      <w:pPr>
        <w:spacing w:after="240"/>
        <w:jc w:val="both"/>
        <w:rPr>
          <w:rFonts w:ascii="Arial" w:hAnsi="Arial" w:cs="Arial"/>
        </w:rPr>
      </w:pPr>
      <w:r>
        <w:rPr>
          <w:rFonts w:ascii="Arial" w:hAnsi="Arial"/>
        </w:rPr>
        <w:t>5. No que concerne às instalações de acondicionamento de azeite, as tubulações e os depósitos de abastecimento dos azeites regulamentados na presente norma devem ser devidamente acondicionados para evitar contaminação cruzada.</w:t>
      </w:r>
    </w:p>
    <w:p w14:paraId="7BAD271D" w14:textId="34E0E7A0" w:rsidR="00B73E9D" w:rsidRPr="00DE35E8" w:rsidRDefault="00B73E9D" w:rsidP="00B503A1">
      <w:pPr>
        <w:spacing w:before="360" w:after="360"/>
        <w:jc w:val="both"/>
        <w:rPr>
          <w:rFonts w:ascii="Arial" w:hAnsi="Arial" w:cs="Arial"/>
          <w:i/>
        </w:rPr>
      </w:pPr>
      <w:r>
        <w:rPr>
          <w:rFonts w:ascii="Arial" w:hAnsi="Arial"/>
          <w:b/>
        </w:rPr>
        <w:t>Artigo 6.º</w:t>
      </w:r>
      <w:r>
        <w:rPr>
          <w:rFonts w:ascii="Arial" w:hAnsi="Arial"/>
          <w:i/>
        </w:rPr>
        <w:t xml:space="preserve"> Obrigações específicas do azeite</w:t>
      </w:r>
    </w:p>
    <w:p w14:paraId="10B470BB" w14:textId="2765D6EF" w:rsidR="0057137A" w:rsidRPr="00DE35E8" w:rsidRDefault="00C76FA9" w:rsidP="00B503A1">
      <w:pPr>
        <w:spacing w:before="100" w:beforeAutospacing="1" w:after="100" w:afterAutospacing="1"/>
        <w:jc w:val="both"/>
        <w:rPr>
          <w:rFonts w:ascii="Arial" w:hAnsi="Arial" w:cs="Arial"/>
        </w:rPr>
      </w:pPr>
      <w:r>
        <w:rPr>
          <w:rFonts w:ascii="Arial" w:hAnsi="Arial"/>
        </w:rPr>
        <w:t xml:space="preserve">1. O azeite e o óleo de bagaço de azeitona objeto da presente disposição devem cumprir, além das características físico-químicas e organoléticas estabelecidas nas normas da União Europeia que regulamentam a matéria em causa, as características constantes do anexo III. </w:t>
      </w:r>
    </w:p>
    <w:p w14:paraId="5EEE7451" w14:textId="72DA2172" w:rsidR="00475590" w:rsidRPr="00DE35E8" w:rsidRDefault="0057137A" w:rsidP="00B503A1">
      <w:pPr>
        <w:spacing w:before="100" w:beforeAutospacing="1" w:after="100" w:afterAutospacing="1"/>
        <w:jc w:val="both"/>
        <w:rPr>
          <w:rFonts w:ascii="Arial" w:hAnsi="Arial" w:cs="Arial"/>
          <w:iCs/>
        </w:rPr>
      </w:pPr>
      <w:r>
        <w:rPr>
          <w:rFonts w:ascii="Arial" w:hAnsi="Arial"/>
        </w:rPr>
        <w:t>Os referidos produtos apenas podem ser provenientes do fruto inteiro da oliveira</w:t>
      </w:r>
      <w:r>
        <w:rPr>
          <w:rFonts w:ascii="Arial" w:hAnsi="Arial"/>
          <w:i/>
        </w:rPr>
        <w:t xml:space="preserve"> </w:t>
      </w:r>
      <w:r>
        <w:rPr>
          <w:rFonts w:ascii="Arial" w:hAnsi="Arial"/>
        </w:rPr>
        <w:t>(</w:t>
      </w:r>
      <w:r>
        <w:rPr>
          <w:rFonts w:ascii="Arial" w:hAnsi="Arial"/>
          <w:i/>
        </w:rPr>
        <w:t xml:space="preserve">Olea europaea </w:t>
      </w:r>
      <w:r>
        <w:rPr>
          <w:rFonts w:ascii="Arial" w:hAnsi="Arial"/>
        </w:rPr>
        <w:t>L.</w:t>
      </w:r>
      <w:r>
        <w:rPr>
          <w:rFonts w:ascii="Arial" w:hAnsi="Arial"/>
          <w:i/>
        </w:rPr>
        <w:t xml:space="preserve">) </w:t>
      </w:r>
      <w:r>
        <w:rPr>
          <w:rFonts w:ascii="Arial" w:hAnsi="Arial"/>
        </w:rPr>
        <w:t xml:space="preserve">não submetido a tratamentos, exceto limpeza ou lavagem não alcalina da azeitona. </w:t>
      </w:r>
    </w:p>
    <w:p w14:paraId="1F3A677C" w14:textId="6040F6E4" w:rsidR="00BE4276" w:rsidRPr="00DE35E8" w:rsidRDefault="0057137A" w:rsidP="00B503A1">
      <w:pPr>
        <w:spacing w:before="360" w:beforeAutospacing="1" w:after="360" w:afterAutospacing="1"/>
        <w:jc w:val="both"/>
        <w:rPr>
          <w:rFonts w:ascii="Arial" w:hAnsi="Arial" w:cs="Arial"/>
        </w:rPr>
      </w:pPr>
      <w:r>
        <w:rPr>
          <w:rFonts w:ascii="Arial" w:hAnsi="Arial"/>
        </w:rPr>
        <w:t xml:space="preserve">2. O azeite lampante deve ser submetido a refinação prévia por forma a ser utilizado em alimentos. </w:t>
      </w:r>
    </w:p>
    <w:p w14:paraId="097A7FE6" w14:textId="088927FF" w:rsidR="003335F1" w:rsidRPr="00DE35E8" w:rsidRDefault="008C2F75" w:rsidP="00B503A1">
      <w:pPr>
        <w:jc w:val="both"/>
        <w:rPr>
          <w:rFonts w:ascii="Arial" w:hAnsi="Arial" w:cs="Arial"/>
        </w:rPr>
      </w:pPr>
      <w:r>
        <w:rPr>
          <w:rFonts w:ascii="Arial" w:hAnsi="Arial"/>
        </w:rPr>
        <w:t xml:space="preserve">3. Os azeites e óleos de bagaço de azeitona devem ser sempre protegidos de condições ambientais adversas que possam alterar as suas características físico-químicas e organoléticas, pelo que deve ser assegurado que estes são armazenados, transportados e comercializados ao abrigo da luz solar e do calor. </w:t>
      </w:r>
    </w:p>
    <w:p w14:paraId="2782ECB5" w14:textId="77F209DE" w:rsidR="003335F1" w:rsidRPr="00DE35E8" w:rsidRDefault="003335F1" w:rsidP="00B503A1">
      <w:pPr>
        <w:spacing w:before="360" w:after="360"/>
        <w:jc w:val="both"/>
        <w:rPr>
          <w:rFonts w:ascii="Arial" w:hAnsi="Arial" w:cs="Arial"/>
          <w:i/>
        </w:rPr>
      </w:pPr>
      <w:r>
        <w:rPr>
          <w:rFonts w:ascii="Arial" w:hAnsi="Arial"/>
          <w:b/>
        </w:rPr>
        <w:lastRenderedPageBreak/>
        <w:t>Artigo 7.º</w:t>
      </w:r>
      <w:r>
        <w:rPr>
          <w:rFonts w:ascii="Arial" w:hAnsi="Arial"/>
          <w:i/>
        </w:rPr>
        <w:t xml:space="preserve"> Obrigações específicas das embalagens</w:t>
      </w:r>
    </w:p>
    <w:p w14:paraId="2C06BA6A" w14:textId="30A0B825" w:rsidR="00726853" w:rsidRPr="00DE35E8" w:rsidRDefault="008C2F75" w:rsidP="00B503A1">
      <w:pPr>
        <w:spacing w:before="100" w:beforeAutospacing="1" w:after="100" w:afterAutospacing="1"/>
        <w:jc w:val="both"/>
        <w:rPr>
          <w:rFonts w:ascii="Arial" w:hAnsi="Arial" w:cs="Arial"/>
        </w:rPr>
      </w:pPr>
      <w:r>
        <w:rPr>
          <w:rFonts w:ascii="Arial" w:hAnsi="Arial"/>
        </w:rPr>
        <w:t xml:space="preserve">1. As embalagens nas quais os azeites são apresentados devem ser limpas e ser feitas com materiais próprios para a utilização alimentar que protejam os azeites dos processos oxidativos, em conformidade com a legislação higiénico-sanitária em vigor. As referidas embalagens não podem, em caso algum, alterar as características do conteúdo, transmitir sabores ou odores estranhos ou causar alterações ao produto e devem ser sempre protegidas em conformidade com o artigo 6.º, n.º 3. </w:t>
      </w:r>
    </w:p>
    <w:p w14:paraId="6BC4FA7E" w14:textId="29C05CFB" w:rsidR="003A3F5F" w:rsidRPr="00DE35E8" w:rsidRDefault="008C2F75" w:rsidP="00B503A1">
      <w:pPr>
        <w:spacing w:before="100" w:beforeAutospacing="1" w:after="100" w:afterAutospacing="1"/>
        <w:jc w:val="both"/>
        <w:rPr>
          <w:rFonts w:ascii="Arial" w:hAnsi="Arial" w:cs="Arial"/>
        </w:rPr>
      </w:pPr>
      <w:r>
        <w:rPr>
          <w:rFonts w:ascii="Arial" w:hAnsi="Arial"/>
        </w:rPr>
        <w:t xml:space="preserve">2. As embalagens de azeite e óleo de bagaço de azeitona destinadas à venda ou entrega ao consumidor final, incluindo as entregues pelos lagares aos seus produtores para consumo próprio, bem como as fornecidas às coletividades, devem dispor de um dispositivo de fecho não recuperável e ser rotuladas em conformidade com as disposições da legislação em vigor. </w:t>
      </w:r>
    </w:p>
    <w:p w14:paraId="0A2AD994" w14:textId="02AC4A07" w:rsidR="0035653C" w:rsidRPr="00DE35E8" w:rsidRDefault="00BA5254" w:rsidP="00B503A1">
      <w:pPr>
        <w:spacing w:after="240"/>
        <w:jc w:val="both"/>
        <w:rPr>
          <w:rFonts w:ascii="Arial" w:hAnsi="Arial" w:cs="Arial"/>
        </w:rPr>
      </w:pPr>
      <w:r>
        <w:rPr>
          <w:rFonts w:ascii="Arial" w:hAnsi="Arial"/>
        </w:rPr>
        <w:t>3. As embalagens destinadas à venda ao consumidor final, incluindo as fornecidas pelos lagares aos produtores para consumo próprio, devem ter uma capacidade máxima de cinco litros. Os azeites fornecidos às coletividades podem também ser comercializados em embalagens com uma capacidade de dez, vinte, vinte e cinco e cinquenta litros.</w:t>
      </w:r>
    </w:p>
    <w:p w14:paraId="55C9795C" w14:textId="20FCBB59" w:rsidR="00B56228" w:rsidRPr="00DE35E8" w:rsidRDefault="00BA5254" w:rsidP="00B503A1">
      <w:pPr>
        <w:pStyle w:val="Default"/>
        <w:spacing w:before="160"/>
        <w:jc w:val="both"/>
        <w:rPr>
          <w:color w:val="auto"/>
        </w:rPr>
      </w:pPr>
      <w:r>
        <w:rPr>
          <w:color w:val="auto"/>
        </w:rPr>
        <w:t>4. As embalagens colocadas à disposição dos consumidores finais nos estabelecimentos das coletividades devem dispor de um sistema de proteção que impeça a respetiva reutilização uma vez esgotado o conteúdo original.</w:t>
      </w:r>
    </w:p>
    <w:p w14:paraId="46F158CC" w14:textId="77777777" w:rsidR="00BA5254" w:rsidRPr="00DE35E8" w:rsidRDefault="00BA5254" w:rsidP="00B503A1">
      <w:pPr>
        <w:pStyle w:val="Default"/>
        <w:spacing w:before="160"/>
        <w:ind w:firstLine="40"/>
        <w:jc w:val="both"/>
        <w:rPr>
          <w:color w:val="auto"/>
        </w:rPr>
      </w:pPr>
    </w:p>
    <w:p w14:paraId="4F00C5D9" w14:textId="1AAC1582" w:rsidR="00EB1B12" w:rsidRPr="00DE35E8" w:rsidRDefault="00717999" w:rsidP="00B503A1">
      <w:pPr>
        <w:pStyle w:val="Default"/>
        <w:spacing w:before="160"/>
        <w:jc w:val="both"/>
        <w:rPr>
          <w:i/>
          <w:color w:val="auto"/>
        </w:rPr>
      </w:pPr>
      <w:r>
        <w:rPr>
          <w:b/>
          <w:color w:val="auto"/>
        </w:rPr>
        <w:t>Artigo 8.º</w:t>
      </w:r>
      <w:r>
        <w:rPr>
          <w:b/>
          <w:i/>
          <w:color w:val="auto"/>
        </w:rPr>
        <w:t xml:space="preserve"> </w:t>
      </w:r>
      <w:r>
        <w:rPr>
          <w:i/>
          <w:color w:val="auto"/>
        </w:rPr>
        <w:t>Práticas proibidas</w:t>
      </w:r>
    </w:p>
    <w:p w14:paraId="1F06941B" w14:textId="56C1DD57" w:rsidR="008C2F75" w:rsidRPr="00DE35E8" w:rsidRDefault="00AF1F55" w:rsidP="00B503A1">
      <w:pPr>
        <w:keepNext/>
        <w:spacing w:before="100" w:beforeAutospacing="1" w:after="100" w:afterAutospacing="1"/>
        <w:jc w:val="both"/>
        <w:rPr>
          <w:rFonts w:ascii="Arial" w:hAnsi="Arial" w:cs="Arial"/>
        </w:rPr>
      </w:pPr>
      <w:r>
        <w:rPr>
          <w:rFonts w:ascii="Arial" w:hAnsi="Arial"/>
        </w:rPr>
        <w:t>1. É proibido:</w:t>
      </w:r>
    </w:p>
    <w:p w14:paraId="4ACC8937" w14:textId="15632DE9" w:rsidR="00EB1B12" w:rsidRPr="00DE35E8" w:rsidRDefault="008C2F75" w:rsidP="00B503A1">
      <w:pPr>
        <w:spacing w:before="100" w:beforeAutospacing="1" w:after="100" w:afterAutospacing="1"/>
        <w:jc w:val="both"/>
        <w:rPr>
          <w:rFonts w:ascii="Arial" w:hAnsi="Arial" w:cs="Arial"/>
        </w:rPr>
      </w:pPr>
      <w:r>
        <w:rPr>
          <w:rFonts w:ascii="Arial" w:hAnsi="Arial"/>
        </w:rPr>
        <w:t xml:space="preserve">a) produzir misturas de azeites e óleos de bagaço de azeitona com outros azeites ou gorduras de origem vegetal para comercialização no mercado nacional. As referidas misturas não podem ser comercializadas sob nenhuma denominação de género alimentício referida no Regulamento (UE) n.º 1169/2011 do Parlamento Europeu e do Conselho, de 25 de outubro de 2011, relativo à prestação de informação aos consumidores sobre os géneros alimentícios; </w:t>
      </w:r>
    </w:p>
    <w:p w14:paraId="24AAF4C2" w14:textId="695BA2C5" w:rsidR="00AF1F55" w:rsidRPr="00DE35E8" w:rsidRDefault="008C2F75" w:rsidP="00B503A1">
      <w:pPr>
        <w:jc w:val="both"/>
        <w:rPr>
          <w:rFonts w:ascii="Arial" w:hAnsi="Arial" w:cs="Arial"/>
        </w:rPr>
      </w:pPr>
      <w:r>
        <w:rPr>
          <w:rFonts w:ascii="Arial" w:hAnsi="Arial"/>
        </w:rPr>
        <w:t>b) utilizar o termo «virgem» ou «virgem extra» nos rótulos de géneros alimentícios de aspeto oleoso que possam ser confundidos com os azeites referidos na presente norma, tais como óleos, condimentos, temperos ou produtos semelhantes. Esta proibição não afetará a lista de ingredientes do produto em questão;</w:t>
      </w:r>
    </w:p>
    <w:p w14:paraId="45D15D36" w14:textId="77777777" w:rsidR="009C125E" w:rsidRPr="00DE35E8" w:rsidRDefault="009C125E" w:rsidP="00B503A1">
      <w:pPr>
        <w:jc w:val="both"/>
        <w:rPr>
          <w:rFonts w:ascii="Arial" w:hAnsi="Arial" w:cs="Arial"/>
        </w:rPr>
      </w:pPr>
    </w:p>
    <w:p w14:paraId="14A04D6D" w14:textId="4482FBC4" w:rsidR="009C125E" w:rsidRPr="00DE35E8" w:rsidDel="00B56228" w:rsidRDefault="008C2F75" w:rsidP="00B503A1">
      <w:pPr>
        <w:jc w:val="both"/>
        <w:rPr>
          <w:rFonts w:ascii="Arial" w:hAnsi="Arial" w:cs="Arial"/>
        </w:rPr>
      </w:pPr>
      <w:r>
        <w:rPr>
          <w:rFonts w:ascii="Arial" w:hAnsi="Arial"/>
        </w:rPr>
        <w:t xml:space="preserve">c) comercializar azeites virgem extra em embalagens de plástico através do canal de comércio retalhista; </w:t>
      </w:r>
    </w:p>
    <w:p w14:paraId="2732D679" w14:textId="52D1E80B" w:rsidR="00BF4307" w:rsidRPr="00DE35E8" w:rsidRDefault="008C2F75" w:rsidP="00B503A1">
      <w:pPr>
        <w:spacing w:before="100" w:beforeAutospacing="1" w:after="100" w:afterAutospacing="1"/>
        <w:jc w:val="both"/>
        <w:rPr>
          <w:rFonts w:ascii="Arial" w:hAnsi="Arial" w:cs="Arial"/>
        </w:rPr>
      </w:pPr>
      <w:r>
        <w:rPr>
          <w:rFonts w:ascii="Arial" w:hAnsi="Arial"/>
        </w:rPr>
        <w:t xml:space="preserve">d) transferir ou encher embalagens ou recipientes de azeite ou óleo bagaço de azeitona destinados ao consumidor final nos estabelecimentos das coletividades; </w:t>
      </w:r>
    </w:p>
    <w:p w14:paraId="31ED4097" w14:textId="3B96FFF4" w:rsidR="00BF4307" w:rsidRPr="00DE35E8" w:rsidRDefault="008C2F75" w:rsidP="00B503A1">
      <w:pPr>
        <w:spacing w:after="240"/>
        <w:jc w:val="both"/>
        <w:rPr>
          <w:rFonts w:ascii="Arial" w:hAnsi="Arial" w:cs="Arial"/>
        </w:rPr>
      </w:pPr>
      <w:r>
        <w:rPr>
          <w:rFonts w:ascii="Arial" w:hAnsi="Arial"/>
        </w:rPr>
        <w:t xml:space="preserve">e) classificar as misturas de azeites virgens previamente classificados com uma categoria superior à do azeite de categoria mais baixa utilizado; </w:t>
      </w:r>
    </w:p>
    <w:p w14:paraId="611AC074" w14:textId="0B18B814" w:rsidR="006636F3" w:rsidRPr="00DE35E8" w:rsidRDefault="00D734B4" w:rsidP="00B503A1">
      <w:pPr>
        <w:spacing w:before="100" w:beforeAutospacing="1" w:after="100" w:afterAutospacing="1"/>
        <w:jc w:val="both"/>
        <w:rPr>
          <w:rFonts w:ascii="Arial" w:hAnsi="Arial" w:cs="Arial"/>
        </w:rPr>
      </w:pPr>
      <w:r>
        <w:rPr>
          <w:rFonts w:ascii="Arial" w:hAnsi="Arial"/>
        </w:rPr>
        <w:lastRenderedPageBreak/>
        <w:t>f) que os lagares, armazéns e instalações de acondicionamento de azeite virgem disponham de instalações e meios técnicos específicos para a desodorização e/ou qualquer outra fase ou método de refinação de azeite;</w:t>
      </w:r>
    </w:p>
    <w:p w14:paraId="714C49F8" w14:textId="3C6858FF" w:rsidR="00BF4307" w:rsidRPr="00DE35E8" w:rsidRDefault="00D734B4" w:rsidP="00B503A1">
      <w:pPr>
        <w:spacing w:before="100" w:beforeAutospacing="1" w:after="100" w:afterAutospacing="1"/>
        <w:jc w:val="both"/>
        <w:rPr>
          <w:rFonts w:ascii="Arial" w:hAnsi="Arial" w:cs="Arial"/>
        </w:rPr>
      </w:pPr>
      <w:r>
        <w:rPr>
          <w:rFonts w:ascii="Arial" w:hAnsi="Arial"/>
        </w:rPr>
        <w:t xml:space="preserve">g) que os lagares recebam ou tratem óleo de bagaço de azeitona proveniente de outros lagares, nem azeitonas ou respetivos restos de plantas de tempero que tenham sido submetidos a tratamentos não autorizados por forma a obter azeite virgem ou respetivos derivados, bem como qualquer outra matéria-prima que não o fruto inteiro e cru da oliveira para obter azeite; </w:t>
      </w:r>
    </w:p>
    <w:p w14:paraId="03D24DD3" w14:textId="3016EF3F" w:rsidR="00032401" w:rsidRPr="00DE35E8" w:rsidRDefault="00D734B4" w:rsidP="00B503A1">
      <w:pPr>
        <w:spacing w:before="100" w:beforeAutospacing="1" w:after="100" w:afterAutospacing="1"/>
        <w:jc w:val="both"/>
        <w:rPr>
          <w:rFonts w:ascii="Arial" w:hAnsi="Arial" w:cs="Arial"/>
          <w:b/>
        </w:rPr>
      </w:pPr>
      <w:r>
        <w:rPr>
          <w:rFonts w:ascii="Arial" w:hAnsi="Arial"/>
        </w:rPr>
        <w:t>h) depositar, armazenar e transportar azeites e óleos de bagaço de azeitona que não estejam devidamente identificados com a categoria de produto correspondente, exceto em lagares, nos quais a classificação deve ser indicada antes do envio.</w:t>
      </w:r>
      <w:r>
        <w:rPr>
          <w:rFonts w:ascii="Arial" w:hAnsi="Arial"/>
          <w:b/>
        </w:rPr>
        <w:t xml:space="preserve"> </w:t>
      </w:r>
    </w:p>
    <w:p w14:paraId="2A835608" w14:textId="634DEB0E" w:rsidR="00717999" w:rsidRPr="00DE35E8" w:rsidRDefault="00D734B4" w:rsidP="00B503A1">
      <w:pPr>
        <w:keepNext/>
        <w:spacing w:after="360"/>
        <w:jc w:val="both"/>
        <w:rPr>
          <w:rFonts w:ascii="Arial" w:hAnsi="Arial" w:cs="Arial"/>
        </w:rPr>
      </w:pPr>
      <w:r>
        <w:rPr>
          <w:rFonts w:ascii="Arial" w:hAnsi="Arial"/>
        </w:rPr>
        <w:t>2. Nas instalações definidas no artigo 3.º destinadas à obtenção de azeite e óleo de bagaço de azeitona, as seguintes ações são proibidas:</w:t>
      </w:r>
    </w:p>
    <w:p w14:paraId="0B8837F1" w14:textId="34E1F9E6" w:rsidR="00717999" w:rsidRPr="00DE35E8" w:rsidRDefault="00717999" w:rsidP="00B503A1">
      <w:pPr>
        <w:spacing w:before="100" w:beforeAutospacing="1" w:after="100" w:afterAutospacing="1"/>
        <w:jc w:val="both"/>
        <w:rPr>
          <w:rFonts w:ascii="Arial" w:hAnsi="Arial" w:cs="Arial"/>
        </w:rPr>
      </w:pPr>
      <w:r>
        <w:rPr>
          <w:rFonts w:ascii="Arial" w:hAnsi="Arial"/>
        </w:rPr>
        <w:t xml:space="preserve">a) A lavagem alcalina dos azeites nos lagares; </w:t>
      </w:r>
    </w:p>
    <w:p w14:paraId="36AC27DB" w14:textId="4E1B8977" w:rsidR="00720E11" w:rsidRPr="00DE35E8" w:rsidRDefault="00717999" w:rsidP="00B503A1">
      <w:pPr>
        <w:spacing w:before="100" w:beforeAutospacing="1" w:after="100" w:afterAutospacing="1"/>
        <w:jc w:val="both"/>
        <w:rPr>
          <w:rFonts w:ascii="Arial" w:hAnsi="Arial" w:cs="Arial"/>
        </w:rPr>
      </w:pPr>
      <w:r>
        <w:rPr>
          <w:rFonts w:ascii="Arial" w:hAnsi="Arial"/>
        </w:rPr>
        <w:t>b) A extração ou refinação de azeite e óleo de bagaço de azeitona mediante procedimentos, solventes ou elementos coadjuvantes que não os autorizados, bem como a adição de óleos industriais, minerais, esterificados ou sintéticos;</w:t>
      </w:r>
    </w:p>
    <w:p w14:paraId="5DD6466F" w14:textId="2BDC9653" w:rsidR="00717999" w:rsidRPr="00DE35E8" w:rsidRDefault="00717999" w:rsidP="00B503A1">
      <w:pPr>
        <w:spacing w:before="100" w:beforeAutospacing="1" w:after="100" w:afterAutospacing="1"/>
        <w:jc w:val="both"/>
        <w:rPr>
          <w:rFonts w:ascii="Arial" w:hAnsi="Arial" w:cs="Arial"/>
        </w:rPr>
      </w:pPr>
      <w:r>
        <w:rPr>
          <w:rFonts w:ascii="Arial" w:hAnsi="Arial"/>
        </w:rPr>
        <w:t>c) A realização de processos de esterificação ou qualquer prática que possa alterar a estrutura glicérica do azeite;</w:t>
      </w:r>
    </w:p>
    <w:p w14:paraId="00590405" w14:textId="33AD29C3" w:rsidR="00717999" w:rsidRPr="00DE35E8" w:rsidRDefault="00351F40" w:rsidP="00B503A1">
      <w:pPr>
        <w:spacing w:before="100" w:beforeAutospacing="1" w:after="100" w:afterAutospacing="1"/>
        <w:jc w:val="both"/>
        <w:rPr>
          <w:rFonts w:ascii="Arial" w:hAnsi="Arial" w:cs="Arial"/>
        </w:rPr>
      </w:pPr>
      <w:r>
        <w:rPr>
          <w:rFonts w:ascii="Arial" w:hAnsi="Arial"/>
        </w:rPr>
        <w:t>d) O tratamento de azeite com ar, oxigénio, ozono ou outras substâncias químicas oxidantes, exceto o necessário para o bombeamento durante a transferência, a inertização de embalagens e depósitos e a homogeneização com nitrogénio ou outros gases inertes, sem prejuízo da legislação da União Europeia;</w:t>
      </w:r>
    </w:p>
    <w:p w14:paraId="0FF80538" w14:textId="7A3E1D13" w:rsidR="001F4E6F" w:rsidRPr="00DE35E8" w:rsidRDefault="00351F40" w:rsidP="00B503A1">
      <w:pPr>
        <w:spacing w:before="100" w:beforeAutospacing="1" w:after="100" w:afterAutospacing="1"/>
        <w:jc w:val="both"/>
        <w:rPr>
          <w:rFonts w:ascii="Arial" w:hAnsi="Arial" w:cs="Arial"/>
        </w:rPr>
      </w:pPr>
      <w:r>
        <w:rPr>
          <w:rFonts w:ascii="Arial" w:hAnsi="Arial"/>
        </w:rPr>
        <w:t>e) A posse ou o manuseamento nas instalações dedicadas à extração, à refinação, ao acondicionamento ou ao armazenamento a granel de azeite e óleo de bagaço de azeitona, glicerina, gorduras ou óleos animais, vegetais, industriais ou sintéticos e de qualquer substância não autorizada</w:t>
      </w:r>
      <w:r>
        <w:rPr>
          <w:rFonts w:ascii="Arial" w:hAnsi="Arial"/>
          <w:sz w:val="28"/>
        </w:rPr>
        <w:t xml:space="preserve">, </w:t>
      </w:r>
      <w:r>
        <w:rPr>
          <w:rFonts w:ascii="Arial" w:hAnsi="Arial"/>
        </w:rPr>
        <w:t xml:space="preserve">cuja utilização não esteja autorizada nem justificada; </w:t>
      </w:r>
    </w:p>
    <w:p w14:paraId="4D4D20E0" w14:textId="6EA35953" w:rsidR="00FD5872" w:rsidRPr="00DE35E8" w:rsidRDefault="00FD5872" w:rsidP="00B503A1">
      <w:pPr>
        <w:spacing w:before="100" w:beforeAutospacing="1" w:after="100" w:afterAutospacing="1"/>
        <w:jc w:val="both"/>
        <w:rPr>
          <w:rFonts w:ascii="Arial" w:hAnsi="Arial" w:cs="Arial"/>
        </w:rPr>
      </w:pPr>
      <w:r>
        <w:rPr>
          <w:rFonts w:ascii="Arial" w:hAnsi="Arial"/>
        </w:rPr>
        <w:t xml:space="preserve">f) No caso dos lagares, a recentrifugação em processo não contínuo das massas provenientes de sistemas de obtenção de azeite virgem, a fim de evitar a respetiva fermentação. A recentrifugação das massas provenientes de sistemas de produção de azeite virgem apenas é permitida após termomalaxagem em processo contínuo e, em nenhum caso, é permitida a recentrifugação de massas ou bagaço provenientes de depósitos de armazenamento que não os referidos no artigo 3.º, n.º 2, alínea l). </w:t>
      </w:r>
    </w:p>
    <w:p w14:paraId="11933B30" w14:textId="3F3F5A51" w:rsidR="00B573B8" w:rsidRPr="00DE35E8" w:rsidRDefault="00B573B8" w:rsidP="00B503A1">
      <w:pPr>
        <w:spacing w:before="360" w:after="360"/>
        <w:jc w:val="both"/>
        <w:rPr>
          <w:rFonts w:ascii="Arial" w:hAnsi="Arial" w:cs="Arial"/>
          <w:i/>
        </w:rPr>
      </w:pPr>
      <w:r>
        <w:rPr>
          <w:rFonts w:ascii="Arial" w:hAnsi="Arial"/>
          <w:b/>
        </w:rPr>
        <w:t>Artigo 9.º</w:t>
      </w:r>
      <w:r>
        <w:rPr>
          <w:rFonts w:ascii="Arial" w:hAnsi="Arial"/>
          <w:b/>
          <w:i/>
        </w:rPr>
        <w:t xml:space="preserve"> </w:t>
      </w:r>
      <w:r>
        <w:rPr>
          <w:rFonts w:ascii="Arial" w:hAnsi="Arial"/>
          <w:i/>
        </w:rPr>
        <w:t>Controlo oficial, coordenação e regime de sanções</w:t>
      </w:r>
    </w:p>
    <w:p w14:paraId="413DF876" w14:textId="7EC39A9F" w:rsidR="004F4E66" w:rsidRPr="00DE35E8" w:rsidRDefault="00A27CF4" w:rsidP="00B503A1">
      <w:pPr>
        <w:spacing w:before="100" w:beforeAutospacing="1" w:after="100" w:afterAutospacing="1"/>
        <w:jc w:val="both"/>
        <w:rPr>
          <w:rFonts w:ascii="Arial" w:hAnsi="Arial" w:cs="Arial"/>
        </w:rPr>
      </w:pPr>
      <w:r>
        <w:rPr>
          <w:rFonts w:ascii="Arial" w:hAnsi="Arial"/>
        </w:rPr>
        <w:t xml:space="preserve">1. As autoridades competentes responsáveis pelo controlo oficial devem realizar, pelo menos, um controlo da conformidade por cada mil toneladas de azeite e óleo de bagaço de azeitona comercializado a fim de verificar as respetivas características de </w:t>
      </w:r>
      <w:r>
        <w:rPr>
          <w:rFonts w:ascii="Arial" w:hAnsi="Arial"/>
        </w:rPr>
        <w:lastRenderedPageBreak/>
        <w:t xml:space="preserve">qualidade conforme estabelecido no Regulamento (CEE) n.º 2568/91 do Comissão, de 11 de julho de 1991, relativo às características dos azeites e dos óleos de bagaço de azeitona, bem como aos métodos de análise relacionados. </w:t>
      </w:r>
    </w:p>
    <w:p w14:paraId="5A0CC751" w14:textId="0139CAA0" w:rsidR="00A27CF4" w:rsidRPr="00DE35E8" w:rsidRDefault="00A27CF4" w:rsidP="00B503A1">
      <w:pPr>
        <w:spacing w:before="100" w:beforeAutospacing="1" w:after="100" w:afterAutospacing="1"/>
        <w:jc w:val="both"/>
        <w:rPr>
          <w:rFonts w:ascii="Arial" w:hAnsi="Arial" w:cs="Arial"/>
        </w:rPr>
      </w:pPr>
      <w:r>
        <w:rPr>
          <w:rFonts w:ascii="Arial" w:hAnsi="Arial"/>
        </w:rPr>
        <w:t>2. Os métodos de colheita e análise de amostras são os estipulados para cada produto na legislação da União Europeia ou, na sua falta, nas disposições nacionais ou das comunidades autónomas.</w:t>
      </w:r>
    </w:p>
    <w:p w14:paraId="374757DA" w14:textId="2ACBCB79" w:rsidR="00A27CF4" w:rsidRPr="00DE35E8" w:rsidRDefault="00A27CF4" w:rsidP="00B503A1">
      <w:pPr>
        <w:spacing w:before="100" w:beforeAutospacing="1" w:after="100" w:afterAutospacing="1"/>
        <w:jc w:val="both"/>
        <w:rPr>
          <w:rFonts w:ascii="Arial" w:hAnsi="Arial" w:cs="Arial"/>
        </w:rPr>
      </w:pPr>
      <w:r>
        <w:rPr>
          <w:rFonts w:ascii="Arial" w:hAnsi="Arial"/>
        </w:rPr>
        <w:t xml:space="preserve">3. A verificação da conformidade com a categoria declarada nos rótulos do azeite virgem deve ser realizada, no que concerne às características físico-químicas, por laboratórios oficiais reconhecidos para o efeito e, no que concerne às características organoléticas, por painéis de provadores autorizados para o controlo oficial em conformidade com o disposto no Decreto Real n.º 227/2008, de 15 de fevereiro, que estabelece a legislação básica aplicável aos painéis de provadores de azeite virgem. </w:t>
      </w:r>
    </w:p>
    <w:p w14:paraId="3A16849D" w14:textId="14DD9724" w:rsidR="00FC72C5" w:rsidRPr="00DE35E8" w:rsidRDefault="00B53FC3" w:rsidP="00B503A1">
      <w:pPr>
        <w:spacing w:before="100" w:beforeAutospacing="1" w:after="100" w:afterAutospacing="1"/>
        <w:jc w:val="both"/>
        <w:rPr>
          <w:rFonts w:ascii="Arial" w:hAnsi="Arial" w:cs="Arial"/>
        </w:rPr>
      </w:pPr>
      <w:r>
        <w:rPr>
          <w:rFonts w:ascii="Arial" w:hAnsi="Arial"/>
        </w:rPr>
        <w:t xml:space="preserve">4. Sem prejuízo dos controlos estabelecidos na legislação da União Europeia referidos no n.º 1, o Ministério da Agricultura, da Pesca e da Alimentação deve coordenar um plano de controlo específico por forma a verificar a rastreabilidade do setor do azeite e do óleo de bagaço de azeitona, descrita no artigo 4.º. No referido plano, devem estar previstos controlos específicos para as instalações referidas no artigo 5.º, n.º 3. </w:t>
      </w:r>
    </w:p>
    <w:p w14:paraId="0CEE0216" w14:textId="0046C74F" w:rsidR="00991F21" w:rsidRPr="00DE35E8" w:rsidRDefault="00F14BA3" w:rsidP="00B503A1">
      <w:pPr>
        <w:pStyle w:val="Default"/>
        <w:spacing w:after="240"/>
        <w:jc w:val="both"/>
        <w:rPr>
          <w:color w:val="auto"/>
        </w:rPr>
      </w:pPr>
      <w:r>
        <w:rPr>
          <w:color w:val="auto"/>
        </w:rPr>
        <w:t>5. A informação relativa aos resultados dos controlos da conformidade efetuados em conformidade com o disposto no n.º 1 deve ser comunicada no formato estipulado pelo Ministério da Agricultura, da Pesca e da Alimentação antes de 1 de maio de cada ano.</w:t>
      </w:r>
    </w:p>
    <w:p w14:paraId="351F7865" w14:textId="3658DAA5" w:rsidR="00991F21" w:rsidRPr="00DE35E8" w:rsidRDefault="00F14BA3" w:rsidP="00B503A1">
      <w:pPr>
        <w:spacing w:before="100" w:beforeAutospacing="1" w:after="100" w:afterAutospacing="1"/>
        <w:jc w:val="both"/>
        <w:rPr>
          <w:rFonts w:ascii="Arial" w:hAnsi="Arial" w:cs="Arial"/>
        </w:rPr>
      </w:pPr>
      <w:r>
        <w:rPr>
          <w:rFonts w:ascii="Arial" w:hAnsi="Arial"/>
        </w:rPr>
        <w:t xml:space="preserve">6. Toda a informação recolhida deve ser apresentada num relatório anual relativo aos controlos oficiais que será publicado pela Administração Geral do Estado a pedido do Ministério da Agricultura, da Pesca e da Alimentação. </w:t>
      </w:r>
    </w:p>
    <w:p w14:paraId="29C3D5B3" w14:textId="04798B97" w:rsidR="00F14BA3" w:rsidRPr="00DE35E8" w:rsidRDefault="00F14BA3" w:rsidP="00B503A1">
      <w:pPr>
        <w:pStyle w:val="Default"/>
        <w:spacing w:after="240"/>
        <w:jc w:val="both"/>
        <w:rPr>
          <w:color w:val="auto"/>
        </w:rPr>
      </w:pPr>
      <w:r>
        <w:rPr>
          <w:color w:val="auto"/>
        </w:rPr>
        <w:t>7. O plano de controlo específico deve ser apresentado para debate perante a Mesa de Coordenação da Qualidade Alimentar e deve incluir, pelo menos, a programação das atividades de controlo e o protocolo para a organização das campanhas de inspeção, tendo em conta os resultados dos controlos da conformidade efetuados pelas comunidades autónomas, bem como os dados constantes do Sistema de Informação dos Mercados Oleícolas</w:t>
      </w:r>
      <w:r>
        <w:rPr>
          <w:b/>
          <w:color w:val="auto"/>
        </w:rPr>
        <w:t xml:space="preserve">, </w:t>
      </w:r>
      <w:r>
        <w:rPr>
          <w:color w:val="auto"/>
        </w:rPr>
        <w:t>afeto ao Ministério da Agricultura, da Pesca e da Alimentação. O referido plano deve ser revisto anualmente pela Mesa de Coordenação da Qualidade Alimentar.</w:t>
      </w:r>
    </w:p>
    <w:p w14:paraId="2DAC617D" w14:textId="78604F4C" w:rsidR="00A31337" w:rsidRPr="00DE35E8" w:rsidRDefault="000E44EE" w:rsidP="00B503A1">
      <w:pPr>
        <w:jc w:val="both"/>
        <w:rPr>
          <w:rFonts w:ascii="Arial" w:hAnsi="Arial" w:cs="Arial"/>
        </w:rPr>
      </w:pPr>
      <w:r>
        <w:rPr>
          <w:rFonts w:ascii="Arial" w:hAnsi="Arial"/>
        </w:rPr>
        <w:t>8. As sanções impostas em resultado dos controlos efetuados devem ser eficazes, proporcionadas e dissuasivas.</w:t>
      </w:r>
    </w:p>
    <w:p w14:paraId="0B018C2C" w14:textId="1B7A0391" w:rsidR="00CA039D" w:rsidRPr="00DE35E8" w:rsidRDefault="00033181" w:rsidP="00B503A1">
      <w:pPr>
        <w:pStyle w:val="sangrado"/>
        <w:jc w:val="both"/>
        <w:rPr>
          <w:rFonts w:ascii="Arial" w:hAnsi="Arial" w:cs="Arial"/>
        </w:rPr>
      </w:pPr>
      <w:r>
        <w:rPr>
          <w:rFonts w:ascii="Arial" w:hAnsi="Arial"/>
          <w:b/>
        </w:rPr>
        <w:t xml:space="preserve">Disposição adicional primeira. </w:t>
      </w:r>
      <w:r>
        <w:rPr>
          <w:rFonts w:ascii="Arial" w:hAnsi="Arial"/>
          <w:i/>
        </w:rPr>
        <w:t>Cláusula de reconhecimento mútuo</w:t>
      </w:r>
      <w:r>
        <w:rPr>
          <w:rFonts w:ascii="Arial" w:hAnsi="Arial"/>
        </w:rPr>
        <w:t xml:space="preserve"> </w:t>
      </w:r>
    </w:p>
    <w:p w14:paraId="72CD943F" w14:textId="00DA64AE" w:rsidR="00331B68" w:rsidRPr="00DE35E8" w:rsidRDefault="00331B68" w:rsidP="00B503A1">
      <w:pPr>
        <w:spacing w:before="360" w:after="360"/>
        <w:jc w:val="both"/>
        <w:rPr>
          <w:rFonts w:ascii="Arial" w:hAnsi="Arial" w:cs="Arial"/>
        </w:rPr>
      </w:pPr>
      <w:r>
        <w:rPr>
          <w:rFonts w:ascii="Arial" w:hAnsi="Arial"/>
        </w:rPr>
        <w:t xml:space="preserve">As mercadorias legalmente comercializadas noutro Estado-Membro da União Europeia ou na Turquia, ou provenientes de um Estado da Associação Europeia de Comércio Livre signatário do Acordo sobre o Espaço Económico Europeu, são consideradas conformes com o presente decreto real. A aplicação do presente decreto real está sujeita ao Regulamento (UE) 2019/515 do Parlamento Europeu e do Conselho, de 19 de março de 2019, relativo ao reconhecimento mútuo de mercadorias </w:t>
      </w:r>
      <w:r>
        <w:rPr>
          <w:rFonts w:ascii="Arial" w:hAnsi="Arial"/>
        </w:rPr>
        <w:lastRenderedPageBreak/>
        <w:t>comercializadas legalmente noutro Estado-Membro e que revoga o Regulamento (CE) n.º 764/2008.</w:t>
      </w:r>
    </w:p>
    <w:p w14:paraId="11A480EE" w14:textId="0586197C" w:rsidR="00D734B4" w:rsidRPr="00DE35E8" w:rsidRDefault="00D734B4" w:rsidP="00B503A1">
      <w:pPr>
        <w:spacing w:before="360" w:after="360"/>
        <w:jc w:val="both"/>
        <w:rPr>
          <w:rFonts w:ascii="Arial" w:hAnsi="Arial" w:cs="Arial"/>
          <w:bCs/>
          <w:i/>
          <w:iCs/>
        </w:rPr>
      </w:pPr>
      <w:r>
        <w:rPr>
          <w:rFonts w:ascii="Arial" w:hAnsi="Arial"/>
          <w:b/>
        </w:rPr>
        <w:t xml:space="preserve">Disposição adicional segunda. </w:t>
      </w:r>
      <w:r>
        <w:rPr>
          <w:rFonts w:ascii="Arial" w:hAnsi="Arial"/>
          <w:i/>
        </w:rPr>
        <w:t>Sistema informatizado</w:t>
      </w:r>
    </w:p>
    <w:p w14:paraId="1C1C6B38" w14:textId="29BDE441" w:rsidR="003011C3" w:rsidRPr="00DE35E8" w:rsidRDefault="00D734B4" w:rsidP="00B503A1">
      <w:pPr>
        <w:spacing w:before="360" w:after="360"/>
        <w:jc w:val="both"/>
        <w:rPr>
          <w:rFonts w:ascii="Arial" w:hAnsi="Arial" w:cs="Arial"/>
          <w:bCs/>
        </w:rPr>
      </w:pPr>
      <w:r>
        <w:rPr>
          <w:rFonts w:ascii="Arial" w:hAnsi="Arial"/>
        </w:rPr>
        <w:t xml:space="preserve">O Ministério da Agricultura, da Pesca e da Alimentação deve desenvolver um sistema informático por forma a facilitar o cumprimento do dever de notificação dos operadores previsto no artigo 4.º, n.º 3, bem como o acesso à informação e o controlo dos azeites e óleos de bagaço de azeitona por parte das autoridades competentes. </w:t>
      </w:r>
    </w:p>
    <w:p w14:paraId="7BC1536B" w14:textId="47607053" w:rsidR="00D734B4" w:rsidRPr="00DE35E8" w:rsidRDefault="00190979" w:rsidP="00B503A1">
      <w:pPr>
        <w:spacing w:before="360" w:after="360"/>
        <w:jc w:val="both"/>
        <w:rPr>
          <w:rFonts w:ascii="Arial" w:hAnsi="Arial" w:cs="Arial"/>
          <w:b/>
        </w:rPr>
      </w:pPr>
      <w:r>
        <w:rPr>
          <w:rFonts w:ascii="Arial" w:hAnsi="Arial"/>
        </w:rPr>
        <w:t>O referido sistema deve ser acessível pelos operadores responsáveis pela notificação realizada, as autoridades competentes responsáveis pelo controlo e as Forças e Corpos de Segurança do Estado.</w:t>
      </w:r>
    </w:p>
    <w:p w14:paraId="3A8FCD87" w14:textId="576C551D" w:rsidR="00846C60" w:rsidRPr="00DE35E8" w:rsidRDefault="00846C60" w:rsidP="00B503A1">
      <w:pPr>
        <w:spacing w:before="360" w:after="360"/>
        <w:jc w:val="both"/>
        <w:rPr>
          <w:rFonts w:ascii="Arial" w:hAnsi="Arial" w:cs="Arial"/>
          <w:i/>
        </w:rPr>
      </w:pPr>
      <w:r>
        <w:rPr>
          <w:rFonts w:ascii="Arial" w:hAnsi="Arial"/>
          <w:b/>
        </w:rPr>
        <w:t xml:space="preserve">Disposição transitória única. </w:t>
      </w:r>
      <w:r>
        <w:rPr>
          <w:rFonts w:ascii="Arial" w:hAnsi="Arial"/>
          <w:i/>
        </w:rPr>
        <w:t>Período transitório</w:t>
      </w:r>
    </w:p>
    <w:p w14:paraId="3EAAB453" w14:textId="1E1247B8" w:rsidR="007E5AA1" w:rsidRPr="00DE35E8" w:rsidRDefault="007E5AA1" w:rsidP="00B503A1">
      <w:pPr>
        <w:spacing w:before="360" w:after="360"/>
        <w:jc w:val="both"/>
        <w:rPr>
          <w:rFonts w:ascii="Arial" w:hAnsi="Arial" w:cs="Arial"/>
        </w:rPr>
      </w:pPr>
      <w:r>
        <w:rPr>
          <w:rFonts w:ascii="Arial" w:hAnsi="Arial"/>
        </w:rPr>
        <w:t xml:space="preserve">O disposto no artigo 4.º, n.º 3, apenas é obrigatório após a implementação do sistema informatizado supramencionado. </w:t>
      </w:r>
    </w:p>
    <w:p w14:paraId="77B08C6A" w14:textId="2EEB1F8F" w:rsidR="0051003B" w:rsidRPr="00DE35E8" w:rsidRDefault="001E411F" w:rsidP="00B503A1">
      <w:pPr>
        <w:spacing w:before="360" w:after="360"/>
        <w:jc w:val="both"/>
        <w:rPr>
          <w:rFonts w:ascii="Arial" w:hAnsi="Arial" w:cs="Arial"/>
        </w:rPr>
      </w:pPr>
      <w:r>
        <w:rPr>
          <w:rFonts w:ascii="Arial" w:hAnsi="Arial"/>
        </w:rPr>
        <w:t xml:space="preserve">O disposto no artigo 8.º, n.º 1, alínea c), será aplicável às embalagens de até um litro a partir de 1 de janeiro de 2024 e às restantes embalagens a partir de 1 de janeiro de 2025. </w:t>
      </w:r>
    </w:p>
    <w:p w14:paraId="0471D644" w14:textId="77777777" w:rsidR="00BD3ECA" w:rsidRPr="00DE35E8" w:rsidRDefault="00BD3ECA" w:rsidP="00B503A1">
      <w:pPr>
        <w:pStyle w:val="Pa10"/>
        <w:spacing w:before="100" w:beforeAutospacing="1" w:after="100" w:afterAutospacing="1" w:line="240" w:lineRule="auto"/>
        <w:jc w:val="both"/>
        <w:rPr>
          <w:rFonts w:cs="Arial"/>
          <w:b/>
        </w:rPr>
      </w:pPr>
      <w:r>
        <w:rPr>
          <w:b/>
        </w:rPr>
        <w:t>Disposição derrogatória única.</w:t>
      </w:r>
      <w:r>
        <w:t xml:space="preserve"> </w:t>
      </w:r>
      <w:r>
        <w:rPr>
          <w:i/>
        </w:rPr>
        <w:t>Revogação normativa</w:t>
      </w:r>
    </w:p>
    <w:p w14:paraId="0B4DC85E" w14:textId="47883455" w:rsidR="00BD3ECA" w:rsidRPr="00DE35E8" w:rsidRDefault="00107E79" w:rsidP="00B503A1">
      <w:pPr>
        <w:pStyle w:val="Default"/>
        <w:keepNext/>
        <w:spacing w:before="100" w:beforeAutospacing="1" w:after="100" w:afterAutospacing="1"/>
        <w:jc w:val="both"/>
        <w:rPr>
          <w:color w:val="auto"/>
        </w:rPr>
      </w:pPr>
      <w:r>
        <w:rPr>
          <w:color w:val="auto"/>
        </w:rPr>
        <w:t>São revogadas quaisquer disposições de âmbito igual ou inferior contrárias ao disposto no presente decreto real e, nomeadamente:</w:t>
      </w:r>
    </w:p>
    <w:p w14:paraId="420C7E36" w14:textId="637B8EBE" w:rsidR="00BD3ECA" w:rsidRPr="00DE35E8" w:rsidRDefault="00F07691" w:rsidP="00B503A1">
      <w:pPr>
        <w:spacing w:before="120" w:after="120"/>
        <w:jc w:val="both"/>
        <w:rPr>
          <w:rFonts w:ascii="Arial" w:hAnsi="Arial" w:cs="Arial"/>
        </w:rPr>
      </w:pPr>
      <w:r>
        <w:rPr>
          <w:rFonts w:ascii="Arial" w:hAnsi="Arial"/>
        </w:rPr>
        <w:t>a) o Decreto Real n.º 3000/1979, de 7 de dezembro, relativo à regulamentação dos processos industriais no setor do azeite;</w:t>
      </w:r>
    </w:p>
    <w:p w14:paraId="4DFBE278" w14:textId="6B97D74A" w:rsidR="00B55D8E" w:rsidRPr="00DE35E8" w:rsidRDefault="00F07691" w:rsidP="00B503A1">
      <w:pPr>
        <w:spacing w:before="120" w:after="120"/>
        <w:jc w:val="both"/>
        <w:rPr>
          <w:rFonts w:ascii="Arial" w:hAnsi="Arial" w:cs="Arial"/>
        </w:rPr>
      </w:pPr>
      <w:r>
        <w:rPr>
          <w:rFonts w:ascii="Arial" w:hAnsi="Arial"/>
        </w:rPr>
        <w:t xml:space="preserve">b) o Decreto Real n.º 308/1983, de 25 de janeiro, que aprova a Regulamentação Técnico-Sanitária relativa aos Óleos Vegetais Alimentares, na parte referente ao azeite e ao óleo de bagaço de azeitona; </w:t>
      </w:r>
    </w:p>
    <w:p w14:paraId="7452C311" w14:textId="55A1BD1C" w:rsidR="00BD3ECA" w:rsidRPr="00DE35E8" w:rsidRDefault="00F07691" w:rsidP="00B503A1">
      <w:pPr>
        <w:spacing w:before="120" w:after="120"/>
        <w:jc w:val="both"/>
        <w:rPr>
          <w:rFonts w:ascii="Arial" w:hAnsi="Arial" w:cs="Arial"/>
        </w:rPr>
      </w:pPr>
      <w:r>
        <w:rPr>
          <w:rFonts w:ascii="Arial" w:hAnsi="Arial"/>
        </w:rPr>
        <w:t>c) o Decreto Real n.º 259/1985, de 20 de fevereiro, que complementa a Regulamentação Técnico-Sanitária relativa aos Óleos Vegetais Alimentares, com a aplicação da determinação de eritrodiol nos azeites;</w:t>
      </w:r>
    </w:p>
    <w:p w14:paraId="26126122" w14:textId="3FF6F549"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d) o Decreto Real n.º 2551/1986, de 21 de novembro, que regulamenta a produção e comercialização de azeite e óleo de bagaço de azeitona refinados;</w:t>
      </w:r>
    </w:p>
    <w:p w14:paraId="2A2515DE" w14:textId="5BB4081A" w:rsidR="00BD3ECA" w:rsidRPr="00DE35E8" w:rsidRDefault="00F07691" w:rsidP="00B503A1">
      <w:pPr>
        <w:autoSpaceDE w:val="0"/>
        <w:autoSpaceDN w:val="0"/>
        <w:adjustRightInd w:val="0"/>
        <w:spacing w:before="120" w:after="120"/>
        <w:jc w:val="both"/>
        <w:rPr>
          <w:rFonts w:ascii="Arial" w:hAnsi="Arial" w:cs="Arial"/>
          <w:iCs/>
        </w:rPr>
      </w:pPr>
      <w:r>
        <w:rPr>
          <w:rFonts w:ascii="Arial" w:hAnsi="Arial"/>
        </w:rPr>
        <w:t>e) o Decreto Real n.º 538/1993, de 12 de abril, que altera determinadas disposições relativas aos requisitos industriais para a produção, circulação e comercialização de óleos vegetais alimentares;</w:t>
      </w:r>
    </w:p>
    <w:p w14:paraId="359C9A53" w14:textId="4DE1DBE4" w:rsidR="00E52BD4" w:rsidRPr="00DE35E8" w:rsidRDefault="00F07691" w:rsidP="00B503A1">
      <w:pPr>
        <w:autoSpaceDE w:val="0"/>
        <w:autoSpaceDN w:val="0"/>
        <w:adjustRightInd w:val="0"/>
        <w:spacing w:before="120" w:after="120"/>
        <w:jc w:val="both"/>
        <w:rPr>
          <w:rFonts w:ascii="Arial" w:hAnsi="Arial" w:cs="Arial"/>
        </w:rPr>
      </w:pPr>
      <w:r>
        <w:rPr>
          <w:rFonts w:ascii="Arial" w:hAnsi="Arial"/>
        </w:rPr>
        <w:t>f) o Decreto Real n.º 1431/2003, de 21 de novembro, que estabelece determinadas medidas de comercialização no setor do azeite e do óleo de bagaço de azeitona;</w:t>
      </w:r>
    </w:p>
    <w:p w14:paraId="7274F84D" w14:textId="164614B6" w:rsidR="00BD3ECA" w:rsidRPr="00DE35E8" w:rsidRDefault="00F07691" w:rsidP="00B503A1">
      <w:pPr>
        <w:autoSpaceDE w:val="0"/>
        <w:autoSpaceDN w:val="0"/>
        <w:adjustRightInd w:val="0"/>
        <w:spacing w:before="120" w:after="120"/>
        <w:jc w:val="both"/>
        <w:rPr>
          <w:rFonts w:ascii="Arial" w:hAnsi="Arial" w:cs="Arial"/>
        </w:rPr>
      </w:pPr>
      <w:r>
        <w:rPr>
          <w:rFonts w:ascii="Arial" w:hAnsi="Arial"/>
        </w:rPr>
        <w:t>g) a Portaria, de 12 de dezembro de 1984, relativa à entrega do azeite virgem pelos lagares aos respetivos produtores para consumo próprio;</w:t>
      </w:r>
    </w:p>
    <w:p w14:paraId="0C668B1A" w14:textId="540A245E" w:rsidR="00BD3ECA" w:rsidRPr="00DE35E8" w:rsidRDefault="00F07691" w:rsidP="00B503A1">
      <w:pPr>
        <w:autoSpaceDE w:val="0"/>
        <w:autoSpaceDN w:val="0"/>
        <w:adjustRightInd w:val="0"/>
        <w:spacing w:before="120" w:after="120"/>
        <w:jc w:val="both"/>
        <w:rPr>
          <w:rFonts w:ascii="Arial" w:hAnsi="Arial" w:cs="Arial"/>
          <w:bCs/>
        </w:rPr>
      </w:pPr>
      <w:r>
        <w:rPr>
          <w:rFonts w:ascii="Arial" w:hAnsi="Arial"/>
        </w:rPr>
        <w:lastRenderedPageBreak/>
        <w:t>h) a Portaria APA/1343/2004, de 7 de maio, que regulamenta o registo geral de determinadas indústrias autorizadas para a comercialização de azeite.</w:t>
      </w:r>
    </w:p>
    <w:p w14:paraId="0C0394C1" w14:textId="77777777" w:rsidR="00BD3ECA" w:rsidRPr="00DE35E8" w:rsidRDefault="00BD3ECA" w:rsidP="00B503A1">
      <w:pPr>
        <w:pStyle w:val="Pa8"/>
        <w:spacing w:before="100" w:beforeAutospacing="1" w:after="100" w:afterAutospacing="1" w:line="240" w:lineRule="auto"/>
        <w:jc w:val="both"/>
        <w:rPr>
          <w:rFonts w:cs="Arial"/>
          <w:b/>
        </w:rPr>
      </w:pPr>
      <w:r>
        <w:rPr>
          <w:b/>
        </w:rPr>
        <w:t xml:space="preserve">Disposição final primeira. </w:t>
      </w:r>
      <w:r>
        <w:rPr>
          <w:i/>
        </w:rPr>
        <w:t>Título de competências</w:t>
      </w:r>
    </w:p>
    <w:p w14:paraId="065FE4CD" w14:textId="3D71B84F" w:rsidR="002805CD" w:rsidRPr="002209F6" w:rsidRDefault="002805CD" w:rsidP="00B503A1">
      <w:pPr>
        <w:pStyle w:val="Pa6"/>
        <w:spacing w:before="100" w:beforeAutospacing="1" w:after="100" w:afterAutospacing="1" w:line="240" w:lineRule="auto"/>
        <w:jc w:val="both"/>
        <w:rPr>
          <w:rFonts w:eastAsia="Arial Unicode MS" w:cs="Arial"/>
        </w:rPr>
      </w:pPr>
      <w:r>
        <w:t xml:space="preserve">O presente decreto real é adotado nos termos do disposto no artigo 149.º, n.º 1, ponto 13, da Constituição Espanhola, que atribui ao Estado a competência exclusiva em matéria de legislação de base e coordenação do planeamento geral da atividade económica. </w:t>
      </w:r>
    </w:p>
    <w:p w14:paraId="17E22D3D" w14:textId="77777777" w:rsidR="00107E79" w:rsidRPr="00DE35E8" w:rsidRDefault="00107E79" w:rsidP="00B503A1">
      <w:pPr>
        <w:pStyle w:val="Pa6"/>
        <w:spacing w:before="100" w:beforeAutospacing="1" w:after="100" w:afterAutospacing="1" w:line="240" w:lineRule="auto"/>
        <w:jc w:val="both"/>
        <w:rPr>
          <w:rFonts w:cs="Arial"/>
        </w:rPr>
      </w:pPr>
      <w:r>
        <w:rPr>
          <w:b/>
        </w:rPr>
        <w:t xml:space="preserve">Disposição final segunda. </w:t>
      </w:r>
      <w:r>
        <w:rPr>
          <w:i/>
        </w:rPr>
        <w:t>Alteração do</w:t>
      </w:r>
      <w:r>
        <w:rPr>
          <w:b/>
          <w:i/>
        </w:rPr>
        <w:t xml:space="preserve"> </w:t>
      </w:r>
      <w:r>
        <w:rPr>
          <w:i/>
        </w:rPr>
        <w:t>Decreto n.º 2484/1967, de 21 de setembro, que aprova o texto do Código Alimentar Espanhol</w:t>
      </w:r>
    </w:p>
    <w:p w14:paraId="4F4C7805" w14:textId="77777777" w:rsidR="009F52EF" w:rsidRPr="00DE35E8" w:rsidRDefault="00107E79" w:rsidP="00B503A1">
      <w:pPr>
        <w:pStyle w:val="Default"/>
        <w:jc w:val="both"/>
        <w:rPr>
          <w:color w:val="auto"/>
        </w:rPr>
      </w:pPr>
      <w:r>
        <w:rPr>
          <w:color w:val="auto"/>
        </w:rPr>
        <w:t>O capítulo XVI, secção 2, do Decreto n.º 2484/1967, de 21 de setembro, que aprova o texto do Código Alimentar Espanhol passa a ter a seguinte redação:</w:t>
      </w:r>
    </w:p>
    <w:p w14:paraId="34DBDB48" w14:textId="77777777" w:rsidR="009F52EF" w:rsidRPr="00DE35E8" w:rsidRDefault="009F52EF" w:rsidP="00B503A1">
      <w:pPr>
        <w:pStyle w:val="Default"/>
        <w:jc w:val="both"/>
        <w:rPr>
          <w:color w:val="auto"/>
        </w:rPr>
      </w:pPr>
    </w:p>
    <w:p w14:paraId="5AEE43D1" w14:textId="43A53B2C" w:rsidR="00107E79" w:rsidRPr="00DE35E8" w:rsidRDefault="00107E79" w:rsidP="00B503A1">
      <w:pPr>
        <w:pStyle w:val="Default"/>
        <w:jc w:val="both"/>
        <w:rPr>
          <w:i/>
          <w:color w:val="auto"/>
        </w:rPr>
      </w:pPr>
      <w:r>
        <w:rPr>
          <w:i/>
          <w:color w:val="auto"/>
        </w:rPr>
        <w:t>«Os azeites e óleos de bagaço de azeitona regem-se pelo disposto no Decreto Real n.º xxxx/2020, de   de   , que</w:t>
      </w:r>
      <w:r>
        <w:rPr>
          <w:b/>
          <w:i/>
          <w:color w:val="auto"/>
        </w:rPr>
        <w:t xml:space="preserve"> </w:t>
      </w:r>
      <w:r>
        <w:rPr>
          <w:i/>
          <w:color w:val="auto"/>
        </w:rPr>
        <w:t>aprova a norma de qualidade do azeite e do óleo de bagaço de azeitona.»</w:t>
      </w:r>
    </w:p>
    <w:p w14:paraId="4EB88564" w14:textId="77777777" w:rsidR="00107E79" w:rsidRPr="00DE35E8" w:rsidRDefault="00107E79" w:rsidP="00B503A1">
      <w:pPr>
        <w:pStyle w:val="Default"/>
        <w:rPr>
          <w:color w:val="auto"/>
        </w:rPr>
      </w:pPr>
    </w:p>
    <w:p w14:paraId="4AA77CDA" w14:textId="717819E4" w:rsidR="00BD3ECA" w:rsidRPr="00DE35E8" w:rsidRDefault="00BD3ECA" w:rsidP="00B503A1">
      <w:pPr>
        <w:pStyle w:val="Pa8"/>
        <w:spacing w:before="100" w:beforeAutospacing="1" w:after="100" w:afterAutospacing="1" w:line="240" w:lineRule="auto"/>
        <w:jc w:val="both"/>
        <w:rPr>
          <w:rFonts w:cs="Arial"/>
          <w:b/>
        </w:rPr>
      </w:pPr>
      <w:r>
        <w:rPr>
          <w:b/>
        </w:rPr>
        <w:t xml:space="preserve">Disposição final terceira. </w:t>
      </w:r>
      <w:r>
        <w:rPr>
          <w:i/>
        </w:rPr>
        <w:t>Entrada em vigor</w:t>
      </w:r>
    </w:p>
    <w:p w14:paraId="0036CA90" w14:textId="0CA26AD1" w:rsidR="00160F55" w:rsidRPr="00DE35E8" w:rsidRDefault="00BD3ECA" w:rsidP="00B503A1">
      <w:pPr>
        <w:pStyle w:val="Default"/>
        <w:spacing w:before="100" w:beforeAutospacing="1" w:after="100" w:afterAutospacing="1"/>
        <w:jc w:val="both"/>
        <w:rPr>
          <w:color w:val="auto"/>
        </w:rPr>
      </w:pPr>
      <w:r>
        <w:rPr>
          <w:color w:val="auto"/>
        </w:rPr>
        <w:t>O presente decreto real entra em vigor no dia 2 de janeiro de 2021.</w:t>
      </w:r>
    </w:p>
    <w:p w14:paraId="03D94E0D" w14:textId="510598C7" w:rsidR="00BD3ECA" w:rsidRPr="00DE35E8" w:rsidRDefault="00F006FD" w:rsidP="00B503A1">
      <w:pPr>
        <w:pStyle w:val="Default"/>
        <w:spacing w:before="100" w:beforeAutospacing="1" w:after="100" w:afterAutospacing="1"/>
        <w:jc w:val="both"/>
        <w:rPr>
          <w:color w:val="auto"/>
        </w:rPr>
      </w:pPr>
      <w:r>
        <w:rPr>
          <w:color w:val="auto"/>
        </w:rPr>
        <w:t>Feito em Madrid, em … de … de 2020</w:t>
      </w:r>
    </w:p>
    <w:p w14:paraId="662C4351" w14:textId="6FFA95A6" w:rsidR="00527443" w:rsidRPr="00DE35E8" w:rsidRDefault="00484361" w:rsidP="00B503A1">
      <w:pPr>
        <w:pStyle w:val="Default"/>
        <w:pageBreakBefore/>
        <w:tabs>
          <w:tab w:val="left" w:pos="6765"/>
          <w:tab w:val="right" w:pos="9070"/>
        </w:tabs>
        <w:spacing w:before="100" w:beforeAutospacing="1" w:after="100" w:afterAutospacing="1"/>
        <w:jc w:val="center"/>
        <w:rPr>
          <w:color w:val="auto"/>
        </w:rPr>
      </w:pPr>
      <w:r>
        <w:rPr>
          <w:color w:val="auto"/>
        </w:rPr>
        <w:lastRenderedPageBreak/>
        <w:t>ANEXO I</w:t>
      </w:r>
    </w:p>
    <w:p w14:paraId="6E2F434E" w14:textId="7427919D" w:rsidR="00484361" w:rsidRPr="00DE35E8" w:rsidRDefault="00484361" w:rsidP="00B503A1">
      <w:pPr>
        <w:pStyle w:val="Default"/>
        <w:tabs>
          <w:tab w:val="left" w:pos="6765"/>
          <w:tab w:val="right" w:pos="9070"/>
        </w:tabs>
        <w:spacing w:before="100" w:beforeAutospacing="1" w:after="100" w:afterAutospacing="1"/>
        <w:jc w:val="center"/>
        <w:rPr>
          <w:b/>
          <w:color w:val="auto"/>
        </w:rPr>
      </w:pPr>
      <w:r>
        <w:rPr>
          <w:b/>
          <w:color w:val="auto"/>
        </w:rPr>
        <w:t xml:space="preserve">Registos de rastreabilidade </w:t>
      </w:r>
    </w:p>
    <w:p w14:paraId="3AFC0661" w14:textId="5F43CE6A" w:rsidR="00485D89" w:rsidRPr="00DE35E8" w:rsidRDefault="00485D89" w:rsidP="00B503A1">
      <w:pPr>
        <w:spacing w:before="360"/>
        <w:jc w:val="both"/>
        <w:rPr>
          <w:rFonts w:ascii="Arial" w:eastAsia="Calibri" w:hAnsi="Arial" w:cs="Arial"/>
          <w:b/>
        </w:rPr>
      </w:pPr>
      <w:r>
        <w:rPr>
          <w:rFonts w:ascii="Arial" w:hAnsi="Arial"/>
          <w:b/>
        </w:rPr>
        <w:t>Parte A. Condições gerais dos registos</w:t>
      </w:r>
    </w:p>
    <w:p w14:paraId="718D860F" w14:textId="70B59E53"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O registo de rastreabilidade interna deve conter, pelo menos, as seguintes operações: obtenção de azeites, extração, refinação, classificação, troca entre depósitos, misturas de azeites, acondicionamento de azeites.</w:t>
      </w:r>
    </w:p>
    <w:p w14:paraId="5D5CF0F2"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51946BB9" w14:textId="0179120A"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Cada produto deve ser identificado no registo de entrada com a identificação previamente atribuída pelo fornecedor. No caso de centros de compra e/ou receção, lagares e instalações de debulha, devem ser identificados a parcela e o polígono cadastrais de origem da azeitona e o respetivo proprietário. </w:t>
      </w:r>
    </w:p>
    <w:p w14:paraId="45F5830E"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6B18AAC" w14:textId="099C5022"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Deve ser indicado nos registos de entradas e saídas o destino interno, a utilização do produto (armazém, depósito, tremonha, linha de processamento, etc.) ou a respetiva origem. Deve ser igualmente indicada a quantidade restante no(s) depósito(s) de entrada ou saída.</w:t>
      </w:r>
    </w:p>
    <w:p w14:paraId="1421D97B" w14:textId="77777777" w:rsidR="00485D89" w:rsidRPr="00DE35E8" w:rsidRDefault="00485D89" w:rsidP="00B503A1">
      <w:pPr>
        <w:pStyle w:val="ListParagraph"/>
        <w:spacing w:before="100" w:beforeAutospacing="1" w:after="100" w:afterAutospacing="1"/>
        <w:ind w:left="360"/>
        <w:jc w:val="both"/>
        <w:rPr>
          <w:rFonts w:ascii="Arial" w:hAnsi="Arial" w:cs="Arial"/>
        </w:rPr>
      </w:pPr>
    </w:p>
    <w:p w14:paraId="71A0F3DC" w14:textId="61E30660"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Os documentos de acompanhamento de quaisquer movimentos de mercadorias devem ser claramente identificados nos registos de entradas e saídas.</w:t>
      </w:r>
    </w:p>
    <w:p w14:paraId="46B83742" w14:textId="77777777" w:rsidR="00485D89" w:rsidRPr="00DE35E8" w:rsidRDefault="00485D89" w:rsidP="00B503A1">
      <w:pPr>
        <w:pStyle w:val="ListParagraph"/>
        <w:spacing w:before="100" w:beforeAutospacing="1" w:after="100" w:afterAutospacing="1"/>
        <w:jc w:val="both"/>
        <w:rPr>
          <w:rFonts w:ascii="Arial" w:hAnsi="Arial" w:cs="Arial"/>
        </w:rPr>
      </w:pPr>
    </w:p>
    <w:p w14:paraId="242CAE07" w14:textId="3D301271" w:rsidR="00485D89" w:rsidRPr="00DE35E8" w:rsidRDefault="00485D89" w:rsidP="00B503A1">
      <w:pPr>
        <w:pStyle w:val="ListParagraph"/>
        <w:spacing w:after="240"/>
        <w:ind w:left="360"/>
        <w:jc w:val="both"/>
        <w:rPr>
          <w:rFonts w:ascii="Arial" w:hAnsi="Arial" w:cs="Arial"/>
        </w:rPr>
      </w:pPr>
      <w:r>
        <w:rPr>
          <w:rFonts w:ascii="Arial" w:hAnsi="Arial"/>
        </w:rPr>
        <w:t xml:space="preserve">Os registos de entradas e saídas devem ser atualizados sempre que haja uma alteração de propriedade da mercadoria (mesmo que não haja movimentação física) ou que ocorra qualquer movimentação física da mercadoria. </w:t>
      </w:r>
    </w:p>
    <w:p w14:paraId="611D0E38" w14:textId="77777777" w:rsidR="00485D89" w:rsidRPr="00DE35E8" w:rsidRDefault="00485D89" w:rsidP="00B503A1">
      <w:pPr>
        <w:pStyle w:val="ListParagraph"/>
        <w:spacing w:before="240" w:after="240"/>
        <w:ind w:left="360"/>
        <w:jc w:val="both"/>
        <w:rPr>
          <w:rFonts w:ascii="Arial" w:hAnsi="Arial" w:cs="Arial"/>
        </w:rPr>
      </w:pPr>
    </w:p>
    <w:p w14:paraId="32B765B8" w14:textId="44B0EFF9" w:rsidR="00485D89" w:rsidRPr="00DE35E8" w:rsidRDefault="00485D89" w:rsidP="00B503A1">
      <w:pPr>
        <w:pStyle w:val="ListParagraph"/>
        <w:numPr>
          <w:ilvl w:val="0"/>
          <w:numId w:val="4"/>
        </w:numPr>
        <w:spacing w:before="240"/>
        <w:jc w:val="both"/>
        <w:rPr>
          <w:rFonts w:ascii="Arial" w:hAnsi="Arial" w:cs="Arial"/>
        </w:rPr>
      </w:pPr>
      <w:r>
        <w:rPr>
          <w:rFonts w:ascii="Arial" w:hAnsi="Arial"/>
        </w:rPr>
        <w:t xml:space="preserve">Quaisquer menções a incluir posteriormente no rótulo dos produtos, tais como: lote, primeira pressão a frio, extração a frio, ano de colheita, variedade, etc., devem ser devidamente registadas de modo que seja possível verificar as mesmas em toda a documentação do produto em causa. </w:t>
      </w:r>
    </w:p>
    <w:p w14:paraId="40C6027C" w14:textId="77777777" w:rsidR="00485D89" w:rsidRPr="00DE35E8" w:rsidRDefault="00485D89" w:rsidP="00B503A1">
      <w:pPr>
        <w:pStyle w:val="ListParagraph"/>
        <w:rPr>
          <w:rFonts w:ascii="Arial" w:hAnsi="Arial" w:cs="Arial"/>
        </w:rPr>
      </w:pPr>
    </w:p>
    <w:p w14:paraId="075A2332" w14:textId="7AE98831" w:rsidR="00485D89" w:rsidRPr="00DE35E8" w:rsidRDefault="00485D89" w:rsidP="00B503A1">
      <w:pPr>
        <w:pStyle w:val="ListParagraph"/>
        <w:numPr>
          <w:ilvl w:val="0"/>
          <w:numId w:val="4"/>
        </w:numPr>
        <w:spacing w:before="100" w:beforeAutospacing="1" w:after="100" w:afterAutospacing="1"/>
        <w:jc w:val="both"/>
        <w:rPr>
          <w:rFonts w:ascii="Arial" w:hAnsi="Arial" w:cs="Arial"/>
        </w:rPr>
      </w:pPr>
      <w:r>
        <w:rPr>
          <w:rFonts w:ascii="Arial" w:hAnsi="Arial"/>
        </w:rPr>
        <w:t xml:space="preserve">Na identificação de qualquer produto, deve haver uma correlação entre a identificação do depósito no qual o produto está armazenado e as informações constantes dos registos. Esta obrigação deve ser entendida sem prejuízo da variação das características derivadas da evolução natural dos produtos. A referida variação deve refletir-se no registo sempre que seja do conhecimento do operador. </w:t>
      </w:r>
    </w:p>
    <w:p w14:paraId="3468FE99" w14:textId="77777777" w:rsidR="00485D89" w:rsidRPr="00DE35E8" w:rsidRDefault="00485D89" w:rsidP="00B503A1">
      <w:pPr>
        <w:ind w:firstLine="142"/>
        <w:jc w:val="both"/>
        <w:rPr>
          <w:rFonts w:ascii="Arial" w:eastAsia="Calibri" w:hAnsi="Arial" w:cs="Arial"/>
          <w:b/>
        </w:rPr>
      </w:pPr>
    </w:p>
    <w:p w14:paraId="6D0F2B23" w14:textId="063F4063" w:rsidR="00484361" w:rsidRPr="00DE35E8" w:rsidRDefault="009F27E3" w:rsidP="00B503A1">
      <w:pPr>
        <w:keepNext/>
        <w:ind w:firstLine="142"/>
        <w:jc w:val="both"/>
        <w:rPr>
          <w:rFonts w:ascii="Arial" w:eastAsia="Calibri" w:hAnsi="Arial" w:cs="Arial"/>
          <w:b/>
        </w:rPr>
      </w:pPr>
      <w:r>
        <w:rPr>
          <w:rFonts w:ascii="Arial" w:hAnsi="Arial"/>
          <w:b/>
        </w:rPr>
        <w:t>Parte B. Categoria de produtos que deve constar dos diferentes</w:t>
      </w:r>
      <w:r>
        <w:rPr>
          <w:rFonts w:ascii="Arial" w:hAnsi="Arial"/>
          <w:i/>
          <w:sz w:val="22"/>
        </w:rPr>
        <w:t xml:space="preserve"> </w:t>
      </w:r>
      <w:r>
        <w:rPr>
          <w:rFonts w:ascii="Arial" w:hAnsi="Arial"/>
          <w:b/>
        </w:rPr>
        <w:t>registos</w:t>
      </w:r>
    </w:p>
    <w:p w14:paraId="79F6C842" w14:textId="77777777" w:rsidR="00484361" w:rsidRPr="00DE35E8" w:rsidRDefault="00484361" w:rsidP="00B503A1">
      <w:pPr>
        <w:pStyle w:val="ListParagraph"/>
        <w:keepNext/>
        <w:ind w:left="142"/>
        <w:jc w:val="both"/>
        <w:rPr>
          <w:rFonts w:ascii="Arial" w:hAnsi="Arial" w:cs="Arial"/>
          <w:i/>
        </w:rPr>
      </w:pPr>
    </w:p>
    <w:p w14:paraId="0B6D9792" w14:textId="57C28E67" w:rsidR="00484361" w:rsidRPr="00DE35E8" w:rsidRDefault="00DE35E8" w:rsidP="00B503A1">
      <w:pPr>
        <w:keepNext/>
        <w:ind w:left="142"/>
        <w:jc w:val="both"/>
        <w:rPr>
          <w:rFonts w:ascii="Arial" w:hAnsi="Arial" w:cs="Arial"/>
          <w:i/>
        </w:rPr>
      </w:pPr>
      <w:r>
        <w:rPr>
          <w:rFonts w:ascii="Arial" w:hAnsi="Arial"/>
          <w:i/>
        </w:rPr>
        <w:t>a) Azeitonas:</w:t>
      </w:r>
    </w:p>
    <w:p w14:paraId="065C7ECE" w14:textId="63838FF4" w:rsidR="00484361" w:rsidRPr="00DE35E8" w:rsidRDefault="00484361" w:rsidP="00B503A1">
      <w:pPr>
        <w:pStyle w:val="ListParagraph"/>
        <w:numPr>
          <w:ilvl w:val="0"/>
          <w:numId w:val="2"/>
        </w:numPr>
        <w:jc w:val="both"/>
        <w:rPr>
          <w:rFonts w:ascii="Arial" w:hAnsi="Arial" w:cs="Arial"/>
        </w:rPr>
      </w:pPr>
      <w:r>
        <w:rPr>
          <w:rFonts w:ascii="Arial" w:hAnsi="Arial"/>
        </w:rPr>
        <w:t xml:space="preserve">Azeitona para obter azeite; </w:t>
      </w:r>
    </w:p>
    <w:p w14:paraId="3A54F136" w14:textId="77777777" w:rsidR="00484361" w:rsidRPr="00DE35E8" w:rsidRDefault="00484361" w:rsidP="00B503A1">
      <w:pPr>
        <w:ind w:left="142"/>
        <w:contextualSpacing/>
        <w:rPr>
          <w:rFonts w:ascii="Arial" w:hAnsi="Arial" w:cs="Arial"/>
          <w:i/>
        </w:rPr>
      </w:pPr>
    </w:p>
    <w:p w14:paraId="67B6728A" w14:textId="77DA3D67" w:rsidR="00484361" w:rsidRPr="00DE35E8" w:rsidRDefault="00DE35E8" w:rsidP="00B503A1">
      <w:pPr>
        <w:keepNext/>
        <w:ind w:left="142"/>
        <w:jc w:val="both"/>
        <w:rPr>
          <w:rFonts w:ascii="Arial" w:hAnsi="Arial" w:cs="Arial"/>
          <w:i/>
        </w:rPr>
      </w:pPr>
      <w:r>
        <w:rPr>
          <w:rFonts w:ascii="Arial" w:hAnsi="Arial"/>
          <w:i/>
        </w:rPr>
        <w:t>b) Azeites:</w:t>
      </w:r>
    </w:p>
    <w:p w14:paraId="5D5514BD" w14:textId="5ECD610E" w:rsidR="00484361" w:rsidRPr="00DE35E8" w:rsidRDefault="00484361" w:rsidP="00B503A1">
      <w:pPr>
        <w:pStyle w:val="CM42"/>
        <w:numPr>
          <w:ilvl w:val="0"/>
          <w:numId w:val="2"/>
        </w:numPr>
        <w:contextualSpacing/>
        <w:rPr>
          <w:rFonts w:ascii="Arial" w:hAnsi="Arial" w:cs="Arial"/>
        </w:rPr>
      </w:pPr>
      <w:r>
        <w:rPr>
          <w:rFonts w:ascii="Arial" w:hAnsi="Arial"/>
        </w:rPr>
        <w:t xml:space="preserve">Azeite sem classificação, </w:t>
      </w:r>
    </w:p>
    <w:p w14:paraId="1C6CDB8D" w14:textId="77777777" w:rsidR="00484361" w:rsidRPr="00DE35E8" w:rsidRDefault="00484361" w:rsidP="00B503A1">
      <w:pPr>
        <w:pStyle w:val="CM42"/>
        <w:numPr>
          <w:ilvl w:val="0"/>
          <w:numId w:val="2"/>
        </w:numPr>
        <w:contextualSpacing/>
        <w:rPr>
          <w:rFonts w:ascii="Arial" w:hAnsi="Arial" w:cs="Arial"/>
        </w:rPr>
      </w:pPr>
      <w:r>
        <w:rPr>
          <w:rFonts w:ascii="Arial" w:hAnsi="Arial"/>
        </w:rPr>
        <w:t>Azeite virgem extra,</w:t>
      </w:r>
    </w:p>
    <w:p w14:paraId="172F6533" w14:textId="7B9FEC86" w:rsidR="00484361" w:rsidRPr="00DE35E8" w:rsidRDefault="00484361" w:rsidP="00B503A1">
      <w:pPr>
        <w:pStyle w:val="CM42"/>
        <w:numPr>
          <w:ilvl w:val="0"/>
          <w:numId w:val="2"/>
        </w:numPr>
        <w:contextualSpacing/>
        <w:rPr>
          <w:rFonts w:ascii="Arial" w:hAnsi="Arial" w:cs="Arial"/>
        </w:rPr>
      </w:pPr>
      <w:r>
        <w:rPr>
          <w:rFonts w:ascii="Arial" w:hAnsi="Arial"/>
        </w:rPr>
        <w:t>Azeite virgem,</w:t>
      </w:r>
    </w:p>
    <w:p w14:paraId="104A191E" w14:textId="24A39C02" w:rsidR="00484361" w:rsidRPr="00DE35E8" w:rsidRDefault="00484361" w:rsidP="00B503A1">
      <w:pPr>
        <w:pStyle w:val="CM42"/>
        <w:numPr>
          <w:ilvl w:val="0"/>
          <w:numId w:val="2"/>
        </w:numPr>
        <w:contextualSpacing/>
        <w:rPr>
          <w:rFonts w:ascii="Arial" w:hAnsi="Arial" w:cs="Arial"/>
        </w:rPr>
      </w:pPr>
      <w:r>
        <w:rPr>
          <w:rFonts w:ascii="Arial" w:hAnsi="Arial"/>
        </w:rPr>
        <w:t xml:space="preserve">Azeite lampante, </w:t>
      </w:r>
    </w:p>
    <w:p w14:paraId="05B2413C" w14:textId="77777777" w:rsidR="00484361" w:rsidRPr="00DE35E8" w:rsidRDefault="00484361" w:rsidP="00B503A1">
      <w:pPr>
        <w:pStyle w:val="CM42"/>
        <w:numPr>
          <w:ilvl w:val="0"/>
          <w:numId w:val="2"/>
        </w:numPr>
        <w:contextualSpacing/>
        <w:rPr>
          <w:rFonts w:ascii="Arial" w:hAnsi="Arial" w:cs="Arial"/>
        </w:rPr>
      </w:pPr>
      <w:r>
        <w:rPr>
          <w:rFonts w:ascii="Arial" w:hAnsi="Arial"/>
        </w:rPr>
        <w:t xml:space="preserve">Azeite refinado, </w:t>
      </w:r>
    </w:p>
    <w:p w14:paraId="227D4A27" w14:textId="29B464A5" w:rsidR="00484361" w:rsidRPr="00DE35E8" w:rsidRDefault="00484361" w:rsidP="00B503A1">
      <w:pPr>
        <w:pStyle w:val="CM42"/>
        <w:numPr>
          <w:ilvl w:val="0"/>
          <w:numId w:val="2"/>
        </w:numPr>
        <w:contextualSpacing/>
        <w:jc w:val="both"/>
        <w:rPr>
          <w:rFonts w:ascii="Arial" w:hAnsi="Arial" w:cs="Arial"/>
        </w:rPr>
      </w:pPr>
      <w:r>
        <w:rPr>
          <w:rFonts w:ascii="Arial" w:hAnsi="Arial"/>
        </w:rPr>
        <w:lastRenderedPageBreak/>
        <w:t>Azeite - contém exclusivamente azeites refinados e azeites virgens;</w:t>
      </w:r>
    </w:p>
    <w:p w14:paraId="3B928C37" w14:textId="77777777" w:rsidR="00484361" w:rsidRPr="00DE35E8" w:rsidRDefault="00484361" w:rsidP="00B503A1">
      <w:pPr>
        <w:rPr>
          <w:rFonts w:ascii="Arial" w:hAnsi="Arial" w:cs="Arial"/>
          <w:lang w:eastAsia="en-US"/>
        </w:rPr>
      </w:pPr>
    </w:p>
    <w:p w14:paraId="0019EFDA" w14:textId="200688A7" w:rsidR="00484361" w:rsidRPr="00DE35E8" w:rsidRDefault="00DE35E8" w:rsidP="00B503A1">
      <w:pPr>
        <w:keepNext/>
        <w:ind w:left="142"/>
        <w:jc w:val="both"/>
        <w:rPr>
          <w:rFonts w:ascii="Arial" w:hAnsi="Arial" w:cs="Arial"/>
        </w:rPr>
      </w:pPr>
      <w:r>
        <w:rPr>
          <w:rFonts w:ascii="Arial" w:hAnsi="Arial"/>
          <w:i/>
        </w:rPr>
        <w:t>c) Óleos de bagaço de azeitona:</w:t>
      </w:r>
      <w:r>
        <w:rPr>
          <w:rFonts w:ascii="Arial" w:hAnsi="Arial"/>
        </w:rPr>
        <w:t xml:space="preserve"> </w:t>
      </w:r>
    </w:p>
    <w:p w14:paraId="7E1337D0" w14:textId="5F3642CC" w:rsidR="00484361" w:rsidRPr="00DE35E8" w:rsidRDefault="00484361" w:rsidP="00B503A1">
      <w:pPr>
        <w:pStyle w:val="CM42"/>
        <w:numPr>
          <w:ilvl w:val="0"/>
          <w:numId w:val="2"/>
        </w:numPr>
        <w:contextualSpacing/>
        <w:rPr>
          <w:rFonts w:ascii="Arial" w:hAnsi="Arial" w:cs="Arial"/>
        </w:rPr>
      </w:pPr>
      <w:r>
        <w:rPr>
          <w:rFonts w:ascii="Arial" w:hAnsi="Arial"/>
        </w:rPr>
        <w:t>Óleo de bagaço de azeitona cru,</w:t>
      </w:r>
    </w:p>
    <w:p w14:paraId="42511A8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Óleo de bagaço de azeitona refinado, </w:t>
      </w:r>
    </w:p>
    <w:p w14:paraId="3C7481BE" w14:textId="77777777" w:rsidR="00484361" w:rsidRPr="00DE35E8" w:rsidRDefault="00484361" w:rsidP="00B503A1">
      <w:pPr>
        <w:pStyle w:val="CM43"/>
        <w:numPr>
          <w:ilvl w:val="0"/>
          <w:numId w:val="2"/>
        </w:numPr>
        <w:contextualSpacing/>
        <w:rPr>
          <w:rFonts w:ascii="Arial" w:hAnsi="Arial" w:cs="Arial"/>
        </w:rPr>
      </w:pPr>
      <w:r>
        <w:rPr>
          <w:rFonts w:ascii="Arial" w:hAnsi="Arial"/>
        </w:rPr>
        <w:t xml:space="preserve">Óleo de bagaço de azeitona; </w:t>
      </w:r>
    </w:p>
    <w:p w14:paraId="5CA22CCA" w14:textId="77777777" w:rsidR="00484361" w:rsidRPr="00DE35E8" w:rsidRDefault="00484361" w:rsidP="00B503A1">
      <w:pPr>
        <w:rPr>
          <w:rFonts w:ascii="Arial" w:hAnsi="Arial" w:cs="Arial"/>
          <w:lang w:eastAsia="en-US"/>
        </w:rPr>
      </w:pPr>
    </w:p>
    <w:p w14:paraId="549D2842" w14:textId="019C4435" w:rsidR="00484361" w:rsidRPr="00DE35E8" w:rsidRDefault="00DE35E8" w:rsidP="00B503A1">
      <w:pPr>
        <w:keepNext/>
        <w:ind w:left="142"/>
        <w:jc w:val="both"/>
        <w:rPr>
          <w:rFonts w:ascii="Arial" w:hAnsi="Arial" w:cs="Arial"/>
          <w:i/>
        </w:rPr>
      </w:pPr>
      <w:r>
        <w:rPr>
          <w:rFonts w:ascii="Arial" w:hAnsi="Arial"/>
          <w:i/>
        </w:rPr>
        <w:t>d) Subprodutos de todas as instalações, a partir dos quais é possível obter azeite;</w:t>
      </w:r>
    </w:p>
    <w:p w14:paraId="22AAFA9B" w14:textId="77777777" w:rsidR="00484361" w:rsidRPr="00DE35E8" w:rsidRDefault="00484361" w:rsidP="00B503A1">
      <w:pPr>
        <w:ind w:hanging="142"/>
        <w:jc w:val="both"/>
        <w:rPr>
          <w:rFonts w:ascii="Arial" w:hAnsi="Arial" w:cs="Arial"/>
        </w:rPr>
      </w:pPr>
    </w:p>
    <w:p w14:paraId="145CCEFF" w14:textId="3B030B40" w:rsidR="00484361" w:rsidRPr="00DE35E8" w:rsidRDefault="00DE35E8" w:rsidP="00B503A1">
      <w:pPr>
        <w:keepNext/>
        <w:ind w:left="142"/>
        <w:jc w:val="both"/>
        <w:rPr>
          <w:rFonts w:ascii="Arial" w:hAnsi="Arial" w:cs="Arial"/>
          <w:i/>
        </w:rPr>
      </w:pPr>
      <w:r>
        <w:rPr>
          <w:rFonts w:ascii="Arial" w:hAnsi="Arial"/>
          <w:i/>
        </w:rPr>
        <w:t>e) Outros óleos vegetais alimentares:</w:t>
      </w:r>
    </w:p>
    <w:p w14:paraId="477DD970" w14:textId="77777777" w:rsidR="00484361" w:rsidRPr="00DE35E8" w:rsidRDefault="00484361" w:rsidP="00B503A1">
      <w:pPr>
        <w:ind w:left="426"/>
        <w:contextualSpacing/>
        <w:jc w:val="both"/>
        <w:rPr>
          <w:rFonts w:ascii="Arial" w:hAnsi="Arial" w:cs="Arial"/>
        </w:rPr>
      </w:pPr>
      <w:r>
        <w:rPr>
          <w:rFonts w:ascii="Arial" w:hAnsi="Arial"/>
        </w:rPr>
        <w:t xml:space="preserve">No caso das centrais e dos operadores que fabriquem, refinem, armazenem ou acondicionem outros óleos vegetais alimentares, para além de trabalharem com azeites e óleos de bagaço de azeitona. </w:t>
      </w:r>
    </w:p>
    <w:p w14:paraId="5FA18D30" w14:textId="3C3D1D64" w:rsidR="00484361" w:rsidRPr="00DE35E8" w:rsidRDefault="009F27E3" w:rsidP="00B503A1">
      <w:pPr>
        <w:keepNext/>
        <w:spacing w:before="100" w:beforeAutospacing="1" w:after="100" w:afterAutospacing="1"/>
        <w:jc w:val="both"/>
        <w:rPr>
          <w:rFonts w:ascii="Arial" w:eastAsia="Calibri" w:hAnsi="Arial" w:cs="Arial"/>
          <w:b/>
        </w:rPr>
      </w:pPr>
      <w:r>
        <w:rPr>
          <w:rFonts w:ascii="Arial" w:hAnsi="Arial"/>
          <w:b/>
        </w:rPr>
        <w:t>Parte C. Informações a incluir nos registos de entradas e saídas</w:t>
      </w:r>
    </w:p>
    <w:p w14:paraId="53B25609" w14:textId="49367A8D" w:rsidR="00484361" w:rsidRPr="00DE35E8" w:rsidRDefault="00484361" w:rsidP="00B503A1">
      <w:pPr>
        <w:spacing w:before="100" w:beforeAutospacing="1" w:after="100" w:afterAutospacing="1"/>
        <w:jc w:val="both"/>
        <w:rPr>
          <w:rFonts w:ascii="Arial" w:hAnsi="Arial" w:cs="Arial"/>
        </w:rPr>
      </w:pPr>
      <w:r>
        <w:rPr>
          <w:rFonts w:ascii="Arial" w:hAnsi="Arial"/>
        </w:rPr>
        <w:t>a) Identificação do documento de acompanhamento, sempre que aplicável;</w:t>
      </w:r>
    </w:p>
    <w:p w14:paraId="7B9B6AD0" w14:textId="7ED8B725" w:rsidR="00484361" w:rsidRPr="00DE35E8" w:rsidRDefault="00484361" w:rsidP="00B503A1">
      <w:pPr>
        <w:spacing w:before="100" w:beforeAutospacing="1" w:after="100" w:afterAutospacing="1"/>
        <w:jc w:val="both"/>
        <w:rPr>
          <w:rFonts w:ascii="Arial" w:hAnsi="Arial" w:cs="Arial"/>
        </w:rPr>
      </w:pPr>
      <w:r>
        <w:rPr>
          <w:rFonts w:ascii="Arial" w:hAnsi="Arial"/>
        </w:rPr>
        <w:t xml:space="preserve">b) Identificação do vendedor ou fornecedor: nome, endereço, número de identificação fiscal e endereço do estabelecimento de origem. Deve ser igualmente indicado o nome e o número de identificação fiscal do estabelecimento de origem, sempre que este não seja o vendedor ou fornecedor; </w:t>
      </w:r>
    </w:p>
    <w:p w14:paraId="145D9BB6" w14:textId="538165C5" w:rsidR="00484361" w:rsidRPr="00DE35E8" w:rsidRDefault="00484361" w:rsidP="00B503A1">
      <w:pPr>
        <w:spacing w:before="100" w:beforeAutospacing="1" w:after="100" w:afterAutospacing="1"/>
        <w:jc w:val="both"/>
        <w:rPr>
          <w:rFonts w:ascii="Arial" w:hAnsi="Arial" w:cs="Arial"/>
        </w:rPr>
      </w:pPr>
      <w:r>
        <w:rPr>
          <w:rFonts w:ascii="Arial" w:hAnsi="Arial"/>
        </w:rPr>
        <w:t xml:space="preserve">c) Identificação do comprador ou destinatário, incluindo o último retalhista a receber o azeite embalado: nome, endereço, número de identificação fiscal e endereço do estabelecimento de destino. Deve ser igualmente indicado o nome e o número de identificação fiscal do estabelecimento de destino, sempre que este não seja o comprador ou destinatário; </w:t>
      </w:r>
    </w:p>
    <w:p w14:paraId="662B49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 xml:space="preserve">d) Identificação do produto: denominação, lote, quantidade e características consideradas pertinentes para a sua identificação, tais como volume, embalagem, rótulo, húmido ou seco; </w:t>
      </w:r>
    </w:p>
    <w:p w14:paraId="25A3BFDC" w14:textId="77777777" w:rsidR="00484361" w:rsidRPr="00DE35E8" w:rsidRDefault="00484361" w:rsidP="00B503A1">
      <w:pPr>
        <w:spacing w:before="100" w:beforeAutospacing="1" w:after="100" w:afterAutospacing="1"/>
        <w:jc w:val="both"/>
        <w:rPr>
          <w:rFonts w:ascii="Arial" w:hAnsi="Arial" w:cs="Arial"/>
          <w:strike/>
        </w:rPr>
      </w:pPr>
      <w:r>
        <w:rPr>
          <w:rFonts w:ascii="Arial" w:hAnsi="Arial"/>
        </w:rPr>
        <w:t>e) Indicação da origem do produto: país de origem. A fim de cumprir, se for o caso, o disposto no artigo 4.º do Regulamento de Execução (UE) n.º 29/2012 da Comissão, de 13 de janeiro de 2012, deve ser registada a menção Espanha, Estado-Membro, União Europeia ou o nome de um país terceiro, conforme estipulado no regulamento em causa;</w:t>
      </w:r>
    </w:p>
    <w:p w14:paraId="16041359" w14:textId="04AB9B43" w:rsidR="00484361" w:rsidRPr="00DE35E8" w:rsidRDefault="00484361" w:rsidP="00B503A1">
      <w:pPr>
        <w:spacing w:before="100" w:beforeAutospacing="1" w:after="100" w:afterAutospacing="1"/>
        <w:jc w:val="both"/>
        <w:rPr>
          <w:rFonts w:ascii="Arial" w:hAnsi="Arial" w:cs="Arial"/>
        </w:rPr>
      </w:pPr>
      <w:r>
        <w:rPr>
          <w:rFonts w:ascii="Arial" w:hAnsi="Arial"/>
        </w:rPr>
        <w:t>f) Características do produto que se pretendam indicar no rótulo;</w:t>
      </w:r>
    </w:p>
    <w:p w14:paraId="3566E831" w14:textId="77777777" w:rsidR="00484361" w:rsidRPr="00DE35E8" w:rsidRDefault="00484361" w:rsidP="00B503A1">
      <w:pPr>
        <w:spacing w:before="100" w:beforeAutospacing="1" w:after="100" w:afterAutospacing="1"/>
        <w:jc w:val="both"/>
        <w:rPr>
          <w:rFonts w:ascii="Arial" w:hAnsi="Arial" w:cs="Arial"/>
        </w:rPr>
      </w:pPr>
      <w:r>
        <w:rPr>
          <w:rFonts w:ascii="Arial" w:hAnsi="Arial"/>
        </w:rPr>
        <w:t>g) Data da operação;</w:t>
      </w:r>
    </w:p>
    <w:p w14:paraId="47E675BE" w14:textId="77777777" w:rsidR="00484361" w:rsidRPr="00DE35E8" w:rsidRDefault="00484361" w:rsidP="00B503A1">
      <w:pPr>
        <w:spacing w:before="100" w:beforeAutospacing="1" w:after="100" w:afterAutospacing="1"/>
        <w:jc w:val="both"/>
        <w:rPr>
          <w:rFonts w:ascii="Arial" w:hAnsi="Arial" w:cs="Arial"/>
        </w:rPr>
      </w:pPr>
      <w:r>
        <w:rPr>
          <w:rFonts w:ascii="Arial" w:hAnsi="Arial"/>
        </w:rPr>
        <w:t>h) Identificação do transportador: empresa (nome, endereço, número de identificação fiscal), tipo de veículo e respetiva matrícula ou qualquer outro meio de identificação legal do meio de transporte, se aplicável.</w:t>
      </w:r>
    </w:p>
    <w:p w14:paraId="6F3FE0F9" w14:textId="6A409A75" w:rsidR="00484361" w:rsidRPr="00DE35E8" w:rsidRDefault="00DA31DD" w:rsidP="00B503A1">
      <w:pPr>
        <w:keepNext/>
        <w:spacing w:before="100" w:beforeAutospacing="1"/>
        <w:jc w:val="both"/>
        <w:rPr>
          <w:rFonts w:ascii="Arial" w:hAnsi="Arial" w:cs="Arial"/>
          <w:b/>
        </w:rPr>
      </w:pPr>
      <w:r>
        <w:rPr>
          <w:rFonts w:ascii="Arial" w:hAnsi="Arial"/>
          <w:b/>
        </w:rPr>
        <w:lastRenderedPageBreak/>
        <w:t>Parte D. Informações a incluir no registo de rastreabilidade interna</w:t>
      </w:r>
    </w:p>
    <w:p w14:paraId="00A6A054" w14:textId="77777777" w:rsidR="00484361" w:rsidRPr="00DE35E8" w:rsidRDefault="00484361" w:rsidP="00B503A1">
      <w:pPr>
        <w:keepNext/>
        <w:jc w:val="both"/>
        <w:rPr>
          <w:rFonts w:ascii="Arial" w:hAnsi="Arial" w:cs="Arial"/>
        </w:rPr>
      </w:pPr>
    </w:p>
    <w:p w14:paraId="13617156" w14:textId="77777777" w:rsidR="00484361" w:rsidRPr="00DE35E8" w:rsidRDefault="00484361" w:rsidP="00B503A1">
      <w:pPr>
        <w:keepNext/>
        <w:jc w:val="both"/>
        <w:rPr>
          <w:rFonts w:ascii="Arial" w:hAnsi="Arial" w:cs="Arial"/>
        </w:rPr>
      </w:pPr>
      <w:r>
        <w:rPr>
          <w:rFonts w:ascii="Arial" w:hAnsi="Arial"/>
        </w:rPr>
        <w:t>O sistema de rastreabilidade interna deve conter, pelo menos, as seguintes informações:</w:t>
      </w:r>
    </w:p>
    <w:p w14:paraId="1C45BA46" w14:textId="77777777" w:rsidR="00484361" w:rsidRPr="00DE35E8" w:rsidRDefault="00484361" w:rsidP="00B503A1">
      <w:pPr>
        <w:keepNext/>
        <w:spacing w:before="100" w:beforeAutospacing="1" w:after="240"/>
        <w:contextualSpacing/>
        <w:jc w:val="both"/>
        <w:rPr>
          <w:rFonts w:ascii="Arial" w:hAnsi="Arial" w:cs="Arial"/>
        </w:rPr>
      </w:pPr>
    </w:p>
    <w:p w14:paraId="3A07E017" w14:textId="54DBBE26" w:rsidR="00484361" w:rsidRPr="00DE35E8" w:rsidRDefault="00484361" w:rsidP="00B503A1">
      <w:pPr>
        <w:spacing w:before="100" w:beforeAutospacing="1" w:after="240"/>
        <w:contextualSpacing/>
        <w:jc w:val="both"/>
        <w:rPr>
          <w:rFonts w:ascii="Arial" w:hAnsi="Arial" w:cs="Arial"/>
        </w:rPr>
      </w:pPr>
      <w:r>
        <w:rPr>
          <w:rFonts w:ascii="Arial" w:hAnsi="Arial"/>
        </w:rPr>
        <w:t>a) Operação ou prática realizada;</w:t>
      </w:r>
    </w:p>
    <w:p w14:paraId="5B2CAD94" w14:textId="77777777" w:rsidR="00484361" w:rsidRPr="00DE35E8" w:rsidRDefault="00484361" w:rsidP="00B503A1">
      <w:pPr>
        <w:spacing w:before="100" w:beforeAutospacing="1" w:after="240"/>
        <w:contextualSpacing/>
        <w:jc w:val="both"/>
        <w:rPr>
          <w:rFonts w:ascii="Arial" w:hAnsi="Arial" w:cs="Arial"/>
        </w:rPr>
      </w:pPr>
    </w:p>
    <w:p w14:paraId="5C0BF968" w14:textId="77777777" w:rsidR="00484361" w:rsidRPr="00DE35E8" w:rsidRDefault="00484361" w:rsidP="00B503A1">
      <w:pPr>
        <w:spacing w:before="100" w:beforeAutospacing="1" w:after="240"/>
        <w:contextualSpacing/>
        <w:jc w:val="both"/>
        <w:rPr>
          <w:rFonts w:ascii="Arial" w:hAnsi="Arial" w:cs="Arial"/>
        </w:rPr>
      </w:pPr>
      <w:r>
        <w:rPr>
          <w:rFonts w:ascii="Arial" w:hAnsi="Arial"/>
        </w:rPr>
        <w:t xml:space="preserve">b) Identificação dos produtos de origem: denominação, lote (sempre que aplicável), quantidade; </w:t>
      </w:r>
    </w:p>
    <w:p w14:paraId="526BE12C" w14:textId="77777777" w:rsidR="00484361" w:rsidRPr="00DE35E8" w:rsidRDefault="00484361" w:rsidP="00B503A1">
      <w:pPr>
        <w:spacing w:before="100" w:beforeAutospacing="1" w:after="240"/>
        <w:contextualSpacing/>
        <w:jc w:val="both"/>
        <w:rPr>
          <w:rFonts w:ascii="Arial" w:hAnsi="Arial" w:cs="Arial"/>
        </w:rPr>
      </w:pPr>
    </w:p>
    <w:p w14:paraId="0FAA3F63" w14:textId="2AF5C43D" w:rsidR="00484361" w:rsidRPr="00DE35E8" w:rsidRDefault="00484361" w:rsidP="00B503A1">
      <w:pPr>
        <w:spacing w:before="100" w:beforeAutospacing="1" w:after="240"/>
        <w:contextualSpacing/>
        <w:jc w:val="both"/>
        <w:rPr>
          <w:rFonts w:ascii="Arial" w:hAnsi="Arial" w:cs="Arial"/>
        </w:rPr>
      </w:pPr>
      <w:r>
        <w:rPr>
          <w:rFonts w:ascii="Arial" w:hAnsi="Arial"/>
        </w:rPr>
        <w:t xml:space="preserve">c) Identificação dos produtos obtidos: denominação, lote (sempre que aplicável), quantidade; </w:t>
      </w:r>
    </w:p>
    <w:p w14:paraId="114E69BF" w14:textId="77777777" w:rsidR="00484361" w:rsidRPr="00DE35E8" w:rsidRDefault="00484361" w:rsidP="00B503A1">
      <w:pPr>
        <w:spacing w:before="100" w:beforeAutospacing="1" w:after="240"/>
        <w:contextualSpacing/>
        <w:jc w:val="both"/>
        <w:rPr>
          <w:rFonts w:ascii="Arial" w:hAnsi="Arial" w:cs="Arial"/>
        </w:rPr>
      </w:pPr>
    </w:p>
    <w:p w14:paraId="083B8162" w14:textId="77777777" w:rsidR="00484361" w:rsidRPr="00DE35E8" w:rsidRDefault="00484361" w:rsidP="00B503A1">
      <w:pPr>
        <w:spacing w:before="100" w:beforeAutospacing="1" w:after="240"/>
        <w:contextualSpacing/>
        <w:jc w:val="both"/>
        <w:rPr>
          <w:rFonts w:ascii="Arial" w:hAnsi="Arial" w:cs="Arial"/>
        </w:rPr>
      </w:pPr>
      <w:r>
        <w:rPr>
          <w:rFonts w:ascii="Arial" w:hAnsi="Arial"/>
        </w:rPr>
        <w:t>d) Data da operação e, se for caso disso, hora;</w:t>
      </w:r>
    </w:p>
    <w:p w14:paraId="6DDF3A88" w14:textId="77777777" w:rsidR="00484361" w:rsidRPr="00DE35E8" w:rsidRDefault="00484361" w:rsidP="00B503A1">
      <w:pPr>
        <w:jc w:val="both"/>
        <w:rPr>
          <w:rFonts w:ascii="Arial" w:hAnsi="Arial" w:cs="Arial"/>
        </w:rPr>
      </w:pPr>
    </w:p>
    <w:p w14:paraId="27D55A82" w14:textId="262A2876" w:rsidR="00484361" w:rsidRPr="00DE35E8" w:rsidRDefault="00484361" w:rsidP="00B503A1">
      <w:pPr>
        <w:jc w:val="both"/>
        <w:rPr>
          <w:rFonts w:ascii="Arial" w:hAnsi="Arial" w:cs="Arial"/>
        </w:rPr>
      </w:pPr>
      <w:r>
        <w:rPr>
          <w:rFonts w:ascii="Arial" w:hAnsi="Arial"/>
        </w:rPr>
        <w:t>e) Origem interna dos produtos de origem (armazém, depósito, tremonha, linha de processamento, etc.). Quantidade presente no(s) depósito(s) de origem;</w:t>
      </w:r>
    </w:p>
    <w:p w14:paraId="3EFE04AB" w14:textId="77777777" w:rsidR="00484361" w:rsidRPr="00DE35E8" w:rsidRDefault="00484361" w:rsidP="00B503A1">
      <w:pPr>
        <w:jc w:val="both"/>
        <w:rPr>
          <w:rFonts w:ascii="Arial" w:hAnsi="Arial" w:cs="Arial"/>
        </w:rPr>
      </w:pPr>
    </w:p>
    <w:p w14:paraId="3205ECFD" w14:textId="3537B89D" w:rsidR="00484361" w:rsidRPr="00DE35E8" w:rsidRDefault="00CA3437" w:rsidP="00B503A1">
      <w:pPr>
        <w:jc w:val="both"/>
        <w:rPr>
          <w:rFonts w:ascii="Arial" w:hAnsi="Arial" w:cs="Arial"/>
        </w:rPr>
      </w:pPr>
      <w:r>
        <w:rPr>
          <w:rFonts w:ascii="Arial" w:hAnsi="Arial"/>
        </w:rPr>
        <w:t>f) Destino interno ou utilização prevista dos produtos obtidos (armazém, depósito, tremonha, linha de processamento, etc.). Quantidade presente no(s) depósito(s) de destino.</w:t>
      </w:r>
    </w:p>
    <w:p w14:paraId="1E0AD74F" w14:textId="45F98849" w:rsidR="00527443" w:rsidRPr="00DE35E8" w:rsidRDefault="0007779F" w:rsidP="00B503A1">
      <w:pPr>
        <w:pStyle w:val="Default"/>
        <w:keepNext/>
        <w:tabs>
          <w:tab w:val="left" w:pos="6765"/>
          <w:tab w:val="right" w:pos="9070"/>
        </w:tabs>
        <w:spacing w:before="100" w:beforeAutospacing="1" w:after="100" w:afterAutospacing="1"/>
        <w:jc w:val="center"/>
        <w:rPr>
          <w:color w:val="auto"/>
        </w:rPr>
      </w:pPr>
      <w:r>
        <w:rPr>
          <w:color w:val="auto"/>
        </w:rPr>
        <w:t>ANEXO II</w:t>
      </w:r>
    </w:p>
    <w:p w14:paraId="4DC11A5E" w14:textId="186B9DDA" w:rsidR="0007779F" w:rsidRPr="00DE35E8" w:rsidRDefault="00527443" w:rsidP="00B503A1">
      <w:pPr>
        <w:pStyle w:val="Default"/>
        <w:keepNext/>
        <w:tabs>
          <w:tab w:val="left" w:pos="6765"/>
          <w:tab w:val="right" w:pos="9070"/>
        </w:tabs>
        <w:spacing w:before="100" w:beforeAutospacing="1" w:after="100" w:afterAutospacing="1"/>
        <w:jc w:val="center"/>
        <w:rPr>
          <w:b/>
          <w:color w:val="auto"/>
        </w:rPr>
      </w:pPr>
      <w:r>
        <w:rPr>
          <w:b/>
          <w:color w:val="auto"/>
        </w:rPr>
        <w:t>Informações mínimas a incluir no documento de acompanhamento durante o transporte</w:t>
      </w:r>
    </w:p>
    <w:p w14:paraId="1DA8041F" w14:textId="3F430D4F" w:rsidR="00EE7990"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A. Identificação do produto: </w:t>
      </w:r>
    </w:p>
    <w:p w14:paraId="0CCB8999" w14:textId="38244525" w:rsidR="00494357" w:rsidRPr="00DE35E8" w:rsidRDefault="00FC72C5" w:rsidP="00B503A1">
      <w:pPr>
        <w:spacing w:before="100" w:beforeAutospacing="1" w:after="100" w:afterAutospacing="1"/>
        <w:jc w:val="both"/>
        <w:rPr>
          <w:rFonts w:ascii="Arial" w:hAnsi="Arial" w:cs="Arial"/>
        </w:rPr>
      </w:pPr>
      <w:r>
        <w:rPr>
          <w:rFonts w:ascii="Arial" w:hAnsi="Arial"/>
        </w:rPr>
        <w:t xml:space="preserve">- Identificação do produto: denominação conforme estabelecida na legislação aplicável, lote, quantidade e características consideradas pertinentes para a sua identificação, tais como volume, embalagem, rótulo, húmido ou seco. </w:t>
      </w:r>
    </w:p>
    <w:p w14:paraId="776A6D19" w14:textId="627D7348" w:rsidR="00494357" w:rsidRPr="00DE35E8" w:rsidRDefault="00FC72C5" w:rsidP="00B503A1">
      <w:pPr>
        <w:spacing w:before="100" w:beforeAutospacing="1" w:after="100" w:afterAutospacing="1"/>
        <w:jc w:val="both"/>
        <w:rPr>
          <w:rFonts w:ascii="Arial" w:hAnsi="Arial" w:cs="Arial"/>
        </w:rPr>
      </w:pPr>
      <w:r>
        <w:rPr>
          <w:rFonts w:ascii="Arial" w:hAnsi="Arial"/>
        </w:rPr>
        <w:t xml:space="preserve">- Indicação da origem do produto: país de origem. </w:t>
      </w:r>
    </w:p>
    <w:p w14:paraId="18369A5C" w14:textId="5FE69858" w:rsidR="00B43CE6" w:rsidRPr="00DE35E8" w:rsidRDefault="00FC72C5" w:rsidP="00B503A1">
      <w:pPr>
        <w:spacing w:before="100" w:beforeAutospacing="1" w:after="100" w:afterAutospacing="1"/>
        <w:jc w:val="both"/>
        <w:rPr>
          <w:rFonts w:ascii="Arial" w:hAnsi="Arial" w:cs="Arial"/>
        </w:rPr>
      </w:pPr>
      <w:r>
        <w:rPr>
          <w:rFonts w:ascii="Arial" w:hAnsi="Arial"/>
        </w:rPr>
        <w:t xml:space="preserve">- No caso de produtos a granel: Outras menções voluntárias e que se pretenda indicar </w:t>
      </w:r>
      <w:r>
        <w:rPr>
          <w:rFonts w:ascii="Arial" w:hAnsi="Arial"/>
          <w:i/>
          <w:iCs/>
        </w:rPr>
        <w:t>a posteriori</w:t>
      </w:r>
      <w:r>
        <w:rPr>
          <w:rFonts w:ascii="Arial" w:hAnsi="Arial"/>
        </w:rPr>
        <w:t xml:space="preserve"> no rótulo, tal como variedade, campanha de colheita, extração a frio, primeira pressão a frio, produção biológica, etc. </w:t>
      </w:r>
    </w:p>
    <w:p w14:paraId="0ED38799" w14:textId="376107C8" w:rsidR="004936CE" w:rsidRPr="00DE35E8" w:rsidRDefault="00FC72C5" w:rsidP="00B503A1">
      <w:pPr>
        <w:pStyle w:val="Default"/>
        <w:tabs>
          <w:tab w:val="left" w:pos="6765"/>
          <w:tab w:val="right" w:pos="9070"/>
        </w:tabs>
        <w:spacing w:before="100" w:beforeAutospacing="1" w:after="100" w:afterAutospacing="1"/>
        <w:rPr>
          <w:color w:val="auto"/>
        </w:rPr>
      </w:pPr>
      <w:r>
        <w:rPr>
          <w:color w:val="auto"/>
        </w:rPr>
        <w:t>- Quantidade de produto.</w:t>
      </w:r>
    </w:p>
    <w:p w14:paraId="0101D6BB" w14:textId="277E9C68"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t xml:space="preserve">B. Dados de origem da mercadoria: </w:t>
      </w:r>
    </w:p>
    <w:p w14:paraId="00276DE0" w14:textId="77777777" w:rsidR="006400A7" w:rsidRPr="00DE35E8" w:rsidRDefault="00494357" w:rsidP="00B503A1">
      <w:pPr>
        <w:spacing w:before="100" w:beforeAutospacing="1" w:after="100" w:afterAutospacing="1"/>
        <w:jc w:val="both"/>
        <w:rPr>
          <w:rFonts w:ascii="Arial" w:hAnsi="Arial" w:cs="Arial"/>
        </w:rPr>
      </w:pPr>
      <w:r>
        <w:rPr>
          <w:rFonts w:ascii="Arial" w:hAnsi="Arial"/>
        </w:rPr>
        <w:t xml:space="preserve">Identificação do vendedor ou fornecedor: nome, endereço, número de identificação fiscal e endereço do estabelecimento de origem. </w:t>
      </w:r>
    </w:p>
    <w:p w14:paraId="47A1EED0" w14:textId="34D23AD3" w:rsidR="00494357" w:rsidRPr="00DE35E8" w:rsidRDefault="00EE422C" w:rsidP="00B503A1">
      <w:pPr>
        <w:spacing w:before="100" w:beforeAutospacing="1" w:after="100" w:afterAutospacing="1"/>
        <w:jc w:val="both"/>
        <w:rPr>
          <w:rFonts w:ascii="Arial" w:hAnsi="Arial" w:cs="Arial"/>
          <w:strike/>
        </w:rPr>
      </w:pPr>
      <w:r>
        <w:rPr>
          <w:rFonts w:ascii="Arial" w:hAnsi="Arial"/>
        </w:rPr>
        <w:t>Deve ser igualmente indicado o nome e o número de identificação fiscal do estabelecimento de origem, sempre que este não seja o vendedor ou fornecedor.</w:t>
      </w:r>
      <w:r>
        <w:rPr>
          <w:rFonts w:ascii="Arial" w:hAnsi="Arial"/>
          <w:strike/>
        </w:rPr>
        <w:t xml:space="preserve"> </w:t>
      </w:r>
    </w:p>
    <w:p w14:paraId="73A0AD8C" w14:textId="3D82D2A7" w:rsidR="0007779F" w:rsidRPr="00DE35E8" w:rsidRDefault="009F27E3" w:rsidP="00B503A1">
      <w:pPr>
        <w:pStyle w:val="Default"/>
        <w:keepNext/>
        <w:tabs>
          <w:tab w:val="left" w:pos="6765"/>
          <w:tab w:val="right" w:pos="9070"/>
        </w:tabs>
        <w:spacing w:before="100" w:beforeAutospacing="1" w:after="100" w:afterAutospacing="1"/>
        <w:rPr>
          <w:b/>
          <w:color w:val="auto"/>
        </w:rPr>
      </w:pPr>
      <w:r>
        <w:rPr>
          <w:b/>
          <w:color w:val="auto"/>
        </w:rPr>
        <w:lastRenderedPageBreak/>
        <w:t xml:space="preserve">C. Dados do transporte: </w:t>
      </w:r>
    </w:p>
    <w:p w14:paraId="7CE66301" w14:textId="239BAB3B" w:rsidR="0007779F" w:rsidRPr="00DE35E8" w:rsidRDefault="0007779F" w:rsidP="00B503A1">
      <w:pPr>
        <w:pStyle w:val="Default"/>
        <w:tabs>
          <w:tab w:val="left" w:pos="6765"/>
          <w:tab w:val="right" w:pos="9070"/>
        </w:tabs>
        <w:spacing w:before="100" w:beforeAutospacing="1" w:after="100" w:afterAutospacing="1"/>
        <w:jc w:val="both"/>
        <w:rPr>
          <w:color w:val="auto"/>
        </w:rPr>
      </w:pPr>
      <w:r>
        <w:rPr>
          <w:color w:val="auto"/>
        </w:rPr>
        <w:t>Identificação da empresa de transporte e do meio de transporte utilizado, bem como a data do mesmo.</w:t>
      </w:r>
    </w:p>
    <w:p w14:paraId="6A6D6E3A" w14:textId="0ECBDA4F" w:rsidR="00494357" w:rsidRPr="00DE35E8" w:rsidRDefault="009F27E3" w:rsidP="00B503A1">
      <w:pPr>
        <w:keepNext/>
        <w:spacing w:before="100" w:beforeAutospacing="1" w:after="100" w:afterAutospacing="1"/>
        <w:jc w:val="both"/>
        <w:rPr>
          <w:rFonts w:ascii="Arial" w:hAnsi="Arial" w:cs="Arial"/>
          <w:b/>
        </w:rPr>
      </w:pPr>
      <w:r>
        <w:rPr>
          <w:rFonts w:ascii="Arial" w:hAnsi="Arial"/>
          <w:b/>
        </w:rPr>
        <w:t xml:space="preserve">D. Dados de destino da mercadoria: </w:t>
      </w:r>
    </w:p>
    <w:p w14:paraId="518F49D9" w14:textId="7572094F" w:rsidR="006400A7" w:rsidRPr="00DE35E8" w:rsidRDefault="00494357" w:rsidP="00B503A1">
      <w:pPr>
        <w:spacing w:before="100" w:beforeAutospacing="1" w:after="100" w:afterAutospacing="1"/>
        <w:jc w:val="both"/>
        <w:rPr>
          <w:rFonts w:ascii="Arial" w:hAnsi="Arial" w:cs="Arial"/>
        </w:rPr>
      </w:pPr>
      <w:r>
        <w:rPr>
          <w:rFonts w:ascii="Arial" w:hAnsi="Arial"/>
        </w:rPr>
        <w:t xml:space="preserve">Identificação do comprador ou destinatário, incluindo o último retalhista a receber o azeite embalado: nome, endereço, número de identificação fiscal e endereço do estabelecimento de destino. Deve ser igualmente indicado o nome e o número de identificação fiscal do estabelecimento de destino, sempre que este não seja o comprador ou destinatário. </w:t>
      </w:r>
    </w:p>
    <w:p w14:paraId="7A7B7947" w14:textId="77777777" w:rsidR="00F44FDF" w:rsidRPr="00DE35E8" w:rsidRDefault="00F44FDF" w:rsidP="00B503A1">
      <w:pPr>
        <w:pStyle w:val="Pa10"/>
        <w:keepNext/>
        <w:spacing w:before="100" w:beforeAutospacing="1" w:after="100" w:afterAutospacing="1" w:line="240" w:lineRule="auto"/>
        <w:jc w:val="center"/>
        <w:rPr>
          <w:rFonts w:cs="Arial"/>
        </w:rPr>
      </w:pPr>
      <w:r>
        <w:t>ANEXO III</w:t>
      </w:r>
    </w:p>
    <w:p w14:paraId="6DE89D44" w14:textId="77777777" w:rsidR="00F44FDF" w:rsidRPr="00DE35E8" w:rsidRDefault="00F44FDF" w:rsidP="00B503A1">
      <w:pPr>
        <w:pStyle w:val="Pa10"/>
        <w:keepNext/>
        <w:spacing w:before="100" w:beforeAutospacing="1" w:after="100" w:afterAutospacing="1" w:line="240" w:lineRule="auto"/>
        <w:jc w:val="center"/>
        <w:rPr>
          <w:rFonts w:cs="Arial"/>
          <w:b/>
        </w:rPr>
      </w:pPr>
      <w:r>
        <w:rPr>
          <w:b/>
        </w:rPr>
        <w:t>Aspeto e características específicas dos azeites</w:t>
      </w:r>
    </w:p>
    <w:p w14:paraId="0FE618F1" w14:textId="42CE3EA2" w:rsidR="00F44FDF" w:rsidRPr="00DE35E8" w:rsidRDefault="00F44FDF" w:rsidP="00B503A1">
      <w:pPr>
        <w:keepNext/>
        <w:spacing w:before="100" w:beforeAutospacing="1" w:after="100" w:afterAutospacing="1"/>
        <w:jc w:val="both"/>
        <w:rPr>
          <w:rFonts w:ascii="Arial" w:hAnsi="Arial" w:cs="Arial"/>
        </w:rPr>
      </w:pPr>
      <w:r>
        <w:rPr>
          <w:rFonts w:ascii="Arial" w:hAnsi="Arial"/>
        </w:rPr>
        <w:t>a) Azeites virgem extra e azeites virgem filtrados.</w:t>
      </w:r>
    </w:p>
    <w:p w14:paraId="095783EF" w14:textId="77777777" w:rsidR="00F44FDF" w:rsidRPr="00DE35E8" w:rsidRDefault="00F44FDF" w:rsidP="00B503A1">
      <w:pPr>
        <w:pStyle w:val="Default"/>
        <w:ind w:left="142"/>
        <w:rPr>
          <w:color w:val="auto"/>
        </w:rPr>
      </w:pPr>
      <w:r>
        <w:rPr>
          <w:color w:val="auto"/>
        </w:rPr>
        <w:t>Humidade e matérias voláteis: ≤ 0,2 por 100.</w:t>
      </w:r>
    </w:p>
    <w:p w14:paraId="7D6D2C01" w14:textId="5C332848" w:rsidR="00F44FDF" w:rsidRPr="00DE35E8" w:rsidRDefault="00F44FDF" w:rsidP="00B503A1">
      <w:pPr>
        <w:pStyle w:val="Default"/>
        <w:ind w:left="142"/>
        <w:rPr>
          <w:color w:val="auto"/>
        </w:rPr>
      </w:pPr>
      <w:r>
        <w:rPr>
          <w:color w:val="auto"/>
        </w:rPr>
        <w:t xml:space="preserve">Impurezas insolúveis em éter de petróleo: ≤ 0,10 por 100; </w:t>
      </w:r>
    </w:p>
    <w:p w14:paraId="603E2DCE" w14:textId="6E01F0E5" w:rsidR="00F44FDF" w:rsidRPr="00DE35E8" w:rsidRDefault="00F44FDF" w:rsidP="00B503A1">
      <w:pPr>
        <w:keepNext/>
        <w:spacing w:before="100" w:beforeAutospacing="1" w:after="100" w:afterAutospacing="1"/>
        <w:jc w:val="both"/>
        <w:rPr>
          <w:rFonts w:ascii="Arial" w:hAnsi="Arial" w:cs="Arial"/>
        </w:rPr>
      </w:pPr>
      <w:r>
        <w:rPr>
          <w:rFonts w:ascii="Arial" w:hAnsi="Arial"/>
        </w:rPr>
        <w:t>b) Azeite - contém exclusivamente azeites refinados e azeites virgens.</w:t>
      </w:r>
    </w:p>
    <w:p w14:paraId="4C701306" w14:textId="77777777" w:rsidR="00F44FDF" w:rsidRPr="00DE35E8" w:rsidRDefault="00F44FDF" w:rsidP="00B503A1">
      <w:pPr>
        <w:spacing w:before="100" w:beforeAutospacing="1"/>
        <w:ind w:left="142"/>
        <w:jc w:val="both"/>
        <w:rPr>
          <w:rFonts w:ascii="Arial" w:hAnsi="Arial" w:cs="Arial"/>
        </w:rPr>
      </w:pPr>
      <w:r>
        <w:rPr>
          <w:rFonts w:ascii="Arial" w:hAnsi="Arial"/>
        </w:rPr>
        <w:t>Aspeto: límpido, mantido a 20 ° ± 2 °C durante vinte e quatro horas.</w:t>
      </w:r>
    </w:p>
    <w:p w14:paraId="0296A932" w14:textId="77777777" w:rsidR="00F44FDF" w:rsidRPr="00DE35E8" w:rsidRDefault="00F44FDF" w:rsidP="00B503A1">
      <w:pPr>
        <w:ind w:left="142"/>
        <w:jc w:val="both"/>
        <w:rPr>
          <w:rFonts w:ascii="Arial" w:hAnsi="Arial" w:cs="Arial"/>
        </w:rPr>
      </w:pPr>
      <w:r>
        <w:rPr>
          <w:rFonts w:ascii="Arial" w:hAnsi="Arial"/>
        </w:rPr>
        <w:t>Odor e sabor: com aromas próprios e característicos do azeite virgem utilizado na mistura. Não deve apresentar sinais de alteração, contaminação ou mais defeitos do que os próprios do azeite virgem utilizado.</w:t>
      </w:r>
    </w:p>
    <w:p w14:paraId="68E598BC" w14:textId="77777777" w:rsidR="00F44FDF" w:rsidRPr="00DE35E8" w:rsidRDefault="00F44FDF" w:rsidP="00B503A1">
      <w:pPr>
        <w:pStyle w:val="Default"/>
        <w:ind w:left="142"/>
        <w:rPr>
          <w:color w:val="auto"/>
        </w:rPr>
      </w:pPr>
      <w:r>
        <w:rPr>
          <w:color w:val="auto"/>
        </w:rPr>
        <w:t>Humidade e matérias voláteis: ≤ 0,1 por 100.</w:t>
      </w:r>
    </w:p>
    <w:p w14:paraId="4B215FA1" w14:textId="77777777" w:rsidR="00F44FDF" w:rsidRPr="00DE35E8" w:rsidRDefault="00F44FDF" w:rsidP="00B503A1">
      <w:pPr>
        <w:pStyle w:val="Default"/>
        <w:ind w:left="142"/>
        <w:rPr>
          <w:color w:val="auto"/>
        </w:rPr>
      </w:pPr>
      <w:r>
        <w:rPr>
          <w:color w:val="auto"/>
        </w:rPr>
        <w:t>Impurezas insolúveis em éter de petróleo: ≤ 0,05 por 100.</w:t>
      </w:r>
    </w:p>
    <w:p w14:paraId="5A5E9394" w14:textId="77777777" w:rsidR="00F44FDF" w:rsidRPr="00DE35E8" w:rsidRDefault="00F44FDF" w:rsidP="00B503A1">
      <w:pPr>
        <w:pStyle w:val="Default"/>
        <w:spacing w:after="240"/>
        <w:ind w:left="142"/>
        <w:rPr>
          <w:color w:val="auto"/>
        </w:rPr>
      </w:pPr>
      <w:r>
        <w:rPr>
          <w:color w:val="auto"/>
        </w:rPr>
        <w:t xml:space="preserve">Resíduos de sabão: Negativo; </w:t>
      </w:r>
    </w:p>
    <w:p w14:paraId="79508AC6"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c) Azeites refinados.</w:t>
      </w:r>
    </w:p>
    <w:p w14:paraId="21E8D15B" w14:textId="77777777" w:rsidR="00F44FDF" w:rsidRPr="00DE35E8" w:rsidRDefault="00F44FDF" w:rsidP="00B503A1">
      <w:pPr>
        <w:spacing w:before="100" w:beforeAutospacing="1"/>
        <w:ind w:left="142"/>
        <w:jc w:val="both"/>
        <w:rPr>
          <w:rFonts w:ascii="Arial" w:hAnsi="Arial" w:cs="Arial"/>
        </w:rPr>
      </w:pPr>
      <w:r>
        <w:rPr>
          <w:rFonts w:ascii="Arial" w:hAnsi="Arial"/>
        </w:rPr>
        <w:t>Aspeto: límpido, mantido a 20 ° ± 2 °C durante vinte e quatro horas.</w:t>
      </w:r>
    </w:p>
    <w:p w14:paraId="7BB45A9C" w14:textId="77777777" w:rsidR="00F44FDF" w:rsidRPr="00DE35E8" w:rsidRDefault="00F44FDF" w:rsidP="00B503A1">
      <w:pPr>
        <w:ind w:left="142"/>
        <w:jc w:val="both"/>
        <w:rPr>
          <w:rFonts w:ascii="Arial" w:hAnsi="Arial" w:cs="Arial"/>
        </w:rPr>
      </w:pPr>
      <w:r>
        <w:rPr>
          <w:rFonts w:ascii="Arial" w:hAnsi="Arial"/>
        </w:rPr>
        <w:t>Odor e sabor: neutros, não apresenta sinais de rancidez, alteração ou contaminação.</w:t>
      </w:r>
    </w:p>
    <w:p w14:paraId="5105089C" w14:textId="77777777" w:rsidR="00F44FDF" w:rsidRPr="00DE35E8" w:rsidRDefault="00F44FDF" w:rsidP="00B503A1">
      <w:pPr>
        <w:pStyle w:val="Default"/>
        <w:ind w:left="142"/>
        <w:rPr>
          <w:color w:val="auto"/>
        </w:rPr>
      </w:pPr>
      <w:r>
        <w:rPr>
          <w:color w:val="auto"/>
        </w:rPr>
        <w:t>Humidade e matérias voláteis: ≤ 0,1 por 100.</w:t>
      </w:r>
    </w:p>
    <w:p w14:paraId="49281EEA" w14:textId="77777777" w:rsidR="00F44FDF" w:rsidRPr="00DE35E8" w:rsidRDefault="00F44FDF" w:rsidP="00B503A1">
      <w:pPr>
        <w:pStyle w:val="Default"/>
        <w:ind w:left="142"/>
        <w:rPr>
          <w:color w:val="auto"/>
        </w:rPr>
      </w:pPr>
      <w:r>
        <w:rPr>
          <w:color w:val="auto"/>
        </w:rPr>
        <w:t>Impurezas insolúveis em éter de petróleo: ≤ 0,05 por 100.</w:t>
      </w:r>
    </w:p>
    <w:p w14:paraId="2336D379" w14:textId="77777777" w:rsidR="00F44FDF" w:rsidRPr="00DE35E8" w:rsidRDefault="00F44FDF" w:rsidP="00B503A1">
      <w:pPr>
        <w:pStyle w:val="Default"/>
        <w:ind w:left="142"/>
        <w:rPr>
          <w:color w:val="auto"/>
        </w:rPr>
      </w:pPr>
      <w:r>
        <w:rPr>
          <w:color w:val="auto"/>
        </w:rPr>
        <w:t>Resíduos de sabão: Negativo;</w:t>
      </w:r>
    </w:p>
    <w:p w14:paraId="095B81FB"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t>d) Óleo de bagaço de azeitona refinado.</w:t>
      </w:r>
    </w:p>
    <w:p w14:paraId="1696366E" w14:textId="77777777" w:rsidR="00F44FDF" w:rsidRPr="00DE35E8" w:rsidRDefault="00F44FDF" w:rsidP="00B503A1">
      <w:pPr>
        <w:spacing w:before="100" w:beforeAutospacing="1"/>
        <w:ind w:left="142"/>
        <w:jc w:val="both"/>
        <w:rPr>
          <w:rFonts w:ascii="Arial" w:hAnsi="Arial" w:cs="Arial"/>
        </w:rPr>
      </w:pPr>
      <w:r>
        <w:rPr>
          <w:rFonts w:ascii="Arial" w:hAnsi="Arial"/>
        </w:rPr>
        <w:t>Aspeto: límpido, mantido a 20 ° ± 2 °C durante vinte e quatro horas.</w:t>
      </w:r>
    </w:p>
    <w:p w14:paraId="1BB2CEF0" w14:textId="77777777" w:rsidR="00F44FDF" w:rsidRPr="00DE35E8" w:rsidRDefault="00F44FDF" w:rsidP="00B503A1">
      <w:pPr>
        <w:ind w:left="142"/>
        <w:jc w:val="both"/>
        <w:rPr>
          <w:rFonts w:ascii="Arial" w:hAnsi="Arial" w:cs="Arial"/>
        </w:rPr>
      </w:pPr>
      <w:r>
        <w:rPr>
          <w:rFonts w:ascii="Arial" w:hAnsi="Arial"/>
        </w:rPr>
        <w:t>Odor e sabor: neutros, não apresenta sinais de rancidez, alteração ou contaminação.</w:t>
      </w:r>
    </w:p>
    <w:p w14:paraId="35B990C6" w14:textId="77777777" w:rsidR="00F44FDF" w:rsidRPr="00DE35E8" w:rsidRDefault="00F44FDF" w:rsidP="00B503A1">
      <w:pPr>
        <w:pStyle w:val="Default"/>
        <w:ind w:left="142"/>
        <w:rPr>
          <w:color w:val="auto"/>
        </w:rPr>
      </w:pPr>
      <w:r>
        <w:rPr>
          <w:color w:val="auto"/>
        </w:rPr>
        <w:t>Humidade e matérias voláteis: ≤ 0,1 por 100.</w:t>
      </w:r>
    </w:p>
    <w:p w14:paraId="2AF3CFA0" w14:textId="77777777" w:rsidR="00F44FDF" w:rsidRPr="00DE35E8" w:rsidRDefault="00F44FDF" w:rsidP="00B503A1">
      <w:pPr>
        <w:pStyle w:val="Default"/>
        <w:ind w:left="142"/>
        <w:rPr>
          <w:color w:val="auto"/>
        </w:rPr>
      </w:pPr>
      <w:r>
        <w:rPr>
          <w:color w:val="auto"/>
        </w:rPr>
        <w:t>Impurezas insolúveis em éter de petróleo: ≤ 0,05 por 100.</w:t>
      </w:r>
    </w:p>
    <w:p w14:paraId="667102D7" w14:textId="77777777" w:rsidR="00F44FDF" w:rsidRPr="00DE35E8" w:rsidRDefault="00F44FDF" w:rsidP="00B503A1">
      <w:pPr>
        <w:pStyle w:val="Default"/>
        <w:ind w:left="142"/>
        <w:rPr>
          <w:color w:val="auto"/>
        </w:rPr>
      </w:pPr>
      <w:r>
        <w:rPr>
          <w:color w:val="auto"/>
        </w:rPr>
        <w:t>Resíduos de sabão: Negativo;</w:t>
      </w:r>
    </w:p>
    <w:p w14:paraId="1886EA85" w14:textId="77777777" w:rsidR="00F44FDF" w:rsidRPr="00DE35E8" w:rsidRDefault="00F44FDF" w:rsidP="00B503A1">
      <w:pPr>
        <w:keepNext/>
        <w:spacing w:before="100" w:beforeAutospacing="1" w:after="100" w:afterAutospacing="1"/>
        <w:jc w:val="both"/>
        <w:rPr>
          <w:rFonts w:ascii="Arial" w:hAnsi="Arial" w:cs="Arial"/>
        </w:rPr>
      </w:pPr>
      <w:r>
        <w:rPr>
          <w:rFonts w:ascii="Arial" w:hAnsi="Arial"/>
        </w:rPr>
        <w:lastRenderedPageBreak/>
        <w:t>e) Óleo de bagaço de azeitona.</w:t>
      </w:r>
    </w:p>
    <w:p w14:paraId="0ADF9FD3" w14:textId="77777777" w:rsidR="00F44FDF" w:rsidRPr="00DE35E8" w:rsidRDefault="00F44FDF" w:rsidP="00B503A1">
      <w:pPr>
        <w:spacing w:before="100" w:beforeAutospacing="1"/>
        <w:ind w:left="142"/>
        <w:jc w:val="both"/>
        <w:rPr>
          <w:rFonts w:ascii="Arial" w:hAnsi="Arial" w:cs="Arial"/>
        </w:rPr>
      </w:pPr>
      <w:r>
        <w:rPr>
          <w:rFonts w:ascii="Arial" w:hAnsi="Arial"/>
        </w:rPr>
        <w:t>Aspeto: límpido, mantido a 20 ° ± 2 °C durante vinte e quatro horas.</w:t>
      </w:r>
    </w:p>
    <w:p w14:paraId="40031B46" w14:textId="77777777" w:rsidR="00F44FDF" w:rsidRPr="00DE35E8" w:rsidRDefault="00F44FDF" w:rsidP="00B503A1">
      <w:pPr>
        <w:pStyle w:val="Default"/>
        <w:ind w:left="142"/>
        <w:jc w:val="both"/>
        <w:rPr>
          <w:color w:val="auto"/>
        </w:rPr>
      </w:pPr>
      <w:r>
        <w:rPr>
          <w:color w:val="auto"/>
        </w:rPr>
        <w:t xml:space="preserve">Odor e sabor: com aromas próprios e característicos do azeite virgem utilizado na mistura. Não deve apresentar sinais de alteração, contaminação ou mais defeitos do que os próprios do azeite virgem utilizado. </w:t>
      </w:r>
    </w:p>
    <w:p w14:paraId="523A1A0E" w14:textId="77777777" w:rsidR="00F44FDF" w:rsidRPr="00DE35E8" w:rsidRDefault="00F44FDF" w:rsidP="00B503A1">
      <w:pPr>
        <w:pStyle w:val="Default"/>
        <w:ind w:left="142"/>
        <w:rPr>
          <w:color w:val="auto"/>
        </w:rPr>
      </w:pPr>
      <w:r>
        <w:rPr>
          <w:color w:val="auto"/>
        </w:rPr>
        <w:t>Humidade e matérias voláteis: ≤ 0,1 por 100.</w:t>
      </w:r>
    </w:p>
    <w:p w14:paraId="1A066BD2" w14:textId="77777777" w:rsidR="00F44FDF" w:rsidRPr="00DE35E8" w:rsidRDefault="00F44FDF" w:rsidP="00B503A1">
      <w:pPr>
        <w:pStyle w:val="Default"/>
        <w:ind w:left="142"/>
        <w:rPr>
          <w:color w:val="auto"/>
        </w:rPr>
      </w:pPr>
      <w:r>
        <w:rPr>
          <w:color w:val="auto"/>
        </w:rPr>
        <w:t>Impurezas insolúveis em éter de petróleo: ≤ 0,05 por 100.</w:t>
      </w:r>
    </w:p>
    <w:p w14:paraId="03631DE0" w14:textId="77777777" w:rsidR="00F44FDF" w:rsidRPr="00DE35E8" w:rsidRDefault="00F44FDF" w:rsidP="00B503A1">
      <w:pPr>
        <w:pStyle w:val="Default"/>
        <w:ind w:left="142"/>
        <w:rPr>
          <w:color w:val="auto"/>
        </w:rPr>
      </w:pPr>
      <w:r>
        <w:rPr>
          <w:color w:val="auto"/>
        </w:rPr>
        <w:t>Resíduos de sabão: Negativo.</w:t>
      </w:r>
      <w:bookmarkStart w:id="0" w:name="_GoBack"/>
      <w:bookmarkEnd w:id="0"/>
    </w:p>
    <w:sectPr w:rsidR="00F44FDF" w:rsidRPr="00DE35E8" w:rsidSect="001420A7">
      <w:footerReference w:type="default" r:id="rId10"/>
      <w:footerReference w:type="first" r:id="rId11"/>
      <w:type w:val="continuous"/>
      <w:pgSz w:w="11906" w:h="16838" w:code="9"/>
      <w:pgMar w:top="1418" w:right="1418" w:bottom="1418" w:left="1418" w:header="289" w:footer="10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A50D89" w14:textId="77777777" w:rsidR="00631FB1" w:rsidRDefault="00631FB1">
      <w:r>
        <w:separator/>
      </w:r>
    </w:p>
  </w:endnote>
  <w:endnote w:type="continuationSeparator" w:id="0">
    <w:p w14:paraId="48FCF748" w14:textId="77777777" w:rsidR="00631FB1" w:rsidRDefault="00631FB1">
      <w:r>
        <w:continuationSeparator/>
      </w:r>
    </w:p>
  </w:endnote>
  <w:endnote w:type="continuationNotice" w:id="1">
    <w:p w14:paraId="4FC324FF" w14:textId="77777777" w:rsidR="00631FB1" w:rsidRDefault="00631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ABFBA" w14:textId="150F4AF6" w:rsidR="0057137A" w:rsidRDefault="0057137A" w:rsidP="00171CCA">
    <w:pPr>
      <w:tabs>
        <w:tab w:val="center" w:pos="4550"/>
        <w:tab w:val="left" w:pos="5818"/>
      </w:tabs>
      <w:ind w:right="260"/>
      <w:jc w:val="right"/>
    </w:pPr>
    <w:r>
      <w:rPr>
        <w:color w:val="8496B0"/>
      </w:rPr>
      <w:t xml:space="preserve">Página </w:t>
    </w:r>
    <w:r w:rsidRPr="00F61249">
      <w:rPr>
        <w:color w:val="323E4F"/>
      </w:rPr>
      <w:fldChar w:fldCharType="begin"/>
    </w:r>
    <w:r w:rsidRPr="00F61249">
      <w:rPr>
        <w:color w:val="323E4F"/>
      </w:rPr>
      <w:instrText>PAGE   \* MERGEFORMAT</w:instrText>
    </w:r>
    <w:r w:rsidRPr="00F61249">
      <w:rPr>
        <w:color w:val="323E4F"/>
      </w:rPr>
      <w:fldChar w:fldCharType="separate"/>
    </w:r>
    <w:r w:rsidR="002209F6">
      <w:rPr>
        <w:color w:val="323E4F"/>
      </w:rPr>
      <w:t>12</w:t>
    </w:r>
    <w:r w:rsidRPr="00F61249">
      <w:rPr>
        <w:color w:val="323E4F"/>
      </w:rPr>
      <w:fldChar w:fldCharType="end"/>
    </w:r>
    <w:r>
      <w:rPr>
        <w:color w:val="323E4F"/>
      </w:rPr>
      <w:t xml:space="preserve"> | </w:t>
    </w:r>
    <w:r w:rsidRPr="00F61249">
      <w:rPr>
        <w:color w:val="323E4F"/>
      </w:rPr>
      <w:fldChar w:fldCharType="begin"/>
    </w:r>
    <w:r w:rsidRPr="00F61249">
      <w:rPr>
        <w:color w:val="323E4F"/>
      </w:rPr>
      <w:instrText>NUMPAGES  \* Arabic  \* MERGEFORMAT</w:instrText>
    </w:r>
    <w:r w:rsidRPr="00F61249">
      <w:rPr>
        <w:color w:val="323E4F"/>
      </w:rPr>
      <w:fldChar w:fldCharType="separate"/>
    </w:r>
    <w:r w:rsidR="002209F6">
      <w:rPr>
        <w:color w:val="323E4F"/>
      </w:rPr>
      <w:t>17</w:t>
    </w:r>
    <w:r w:rsidRPr="00F61249">
      <w:rPr>
        <w:color w:val="323E4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9A84E" w14:textId="05B47CE1" w:rsidR="0057137A" w:rsidRPr="00621B3D" w:rsidRDefault="0057137A" w:rsidP="009E3783">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12700" w14:textId="77777777" w:rsidR="00631FB1" w:rsidRDefault="00631FB1">
      <w:r>
        <w:separator/>
      </w:r>
    </w:p>
  </w:footnote>
  <w:footnote w:type="continuationSeparator" w:id="0">
    <w:p w14:paraId="43E91750" w14:textId="77777777" w:rsidR="00631FB1" w:rsidRDefault="00631FB1">
      <w:r>
        <w:continuationSeparator/>
      </w:r>
    </w:p>
  </w:footnote>
  <w:footnote w:type="continuationNotice" w:id="1">
    <w:p w14:paraId="34E0121E" w14:textId="77777777" w:rsidR="00631FB1" w:rsidRDefault="00631F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03BF6"/>
    <w:multiLevelType w:val="hybridMultilevel"/>
    <w:tmpl w:val="51604DDE"/>
    <w:lvl w:ilvl="0" w:tplc="283CE7CE">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F105246"/>
    <w:multiLevelType w:val="hybridMultilevel"/>
    <w:tmpl w:val="49A83D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2272C8"/>
    <w:multiLevelType w:val="hybridMultilevel"/>
    <w:tmpl w:val="10F4C1A6"/>
    <w:lvl w:ilvl="0" w:tplc="B1BADDC8">
      <w:start w:val="1"/>
      <w:numFmt w:val="decimal"/>
      <w:lvlText w:val="%1."/>
      <w:lvlJc w:val="left"/>
      <w:pPr>
        <w:ind w:left="360" w:hanging="360"/>
      </w:pPr>
      <w:rPr>
        <w:rFonts w:hint="default"/>
        <w:color w:val="auto"/>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2C945640"/>
    <w:multiLevelType w:val="hybridMultilevel"/>
    <w:tmpl w:val="D0E0CB22"/>
    <w:lvl w:ilvl="0" w:tplc="0C0A000F">
      <w:start w:val="4"/>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38E72B1F"/>
    <w:multiLevelType w:val="hybridMultilevel"/>
    <w:tmpl w:val="2F763C4A"/>
    <w:lvl w:ilvl="0" w:tplc="624A3E0A">
      <w:start w:val="1"/>
      <w:numFmt w:val="bullet"/>
      <w:lvlText w:val=""/>
      <w:lvlJc w:val="left"/>
      <w:pPr>
        <w:ind w:left="862" w:hanging="360"/>
      </w:pPr>
      <w:rPr>
        <w:rFonts w:ascii="Symbol" w:hAnsi="Symbol" w:hint="default"/>
        <w:color w:val="auto"/>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5" w15:restartNumberingAfterBreak="0">
    <w:nsid w:val="3CF6743A"/>
    <w:multiLevelType w:val="hybridMultilevel"/>
    <w:tmpl w:val="E2A8E842"/>
    <w:lvl w:ilvl="0" w:tplc="9624541A">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7E853E5"/>
    <w:multiLevelType w:val="hybridMultilevel"/>
    <w:tmpl w:val="E7C2AA8C"/>
    <w:lvl w:ilvl="0" w:tplc="AD52C1A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FCF78B0"/>
    <w:multiLevelType w:val="hybridMultilevel"/>
    <w:tmpl w:val="A7F6F1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28F097E"/>
    <w:multiLevelType w:val="hybridMultilevel"/>
    <w:tmpl w:val="66D8E556"/>
    <w:lvl w:ilvl="0" w:tplc="C4A237A8">
      <w:start w:val="1"/>
      <w:numFmt w:val="lowerLetter"/>
      <w:lvlText w:val="%1)"/>
      <w:lvlJc w:val="left"/>
      <w:pPr>
        <w:ind w:left="502" w:hanging="360"/>
      </w:pPr>
      <w:rPr>
        <w:rFonts w:hint="default"/>
        <w:i/>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9" w15:restartNumberingAfterBreak="0">
    <w:nsid w:val="53A35298"/>
    <w:multiLevelType w:val="multilevel"/>
    <w:tmpl w:val="3ADEA386"/>
    <w:lvl w:ilvl="0">
      <w:start w:val="1"/>
      <w:numFmt w:val="decimal"/>
      <w:pStyle w:val="Apartado"/>
      <w:suff w:val="space"/>
      <w:lvlText w:val="%1."/>
      <w:lvlJc w:val="left"/>
      <w:pPr>
        <w:ind w:left="360" w:hanging="360"/>
      </w:pPr>
      <w:rPr>
        <w:b w:val="0"/>
        <w:i w:val="0"/>
        <w:sz w:val="24"/>
      </w:rPr>
    </w:lvl>
    <w:lvl w:ilvl="1">
      <w:start w:val="1"/>
      <w:numFmt w:val="decimal"/>
      <w:lvlText w:val="%2."/>
      <w:lvlJc w:val="left"/>
      <w:pPr>
        <w:tabs>
          <w:tab w:val="num" w:pos="709"/>
        </w:tabs>
        <w:ind w:left="792" w:hanging="432"/>
      </w:pPr>
    </w:lvl>
    <w:lvl w:ilvl="2">
      <w:start w:val="1"/>
      <w:numFmt w:val="decimal"/>
      <w:lvlText w:val="%1.%2.%3."/>
      <w:lvlJc w:val="left"/>
      <w:pPr>
        <w:tabs>
          <w:tab w:val="num" w:pos="357"/>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0" w15:restartNumberingAfterBreak="0">
    <w:nsid w:val="65FB2278"/>
    <w:multiLevelType w:val="hybridMultilevel"/>
    <w:tmpl w:val="3496C122"/>
    <w:lvl w:ilvl="0" w:tplc="C1A43872">
      <w:start w:val="3"/>
      <w:numFmt w:val="bullet"/>
      <w:lvlText w:val="-"/>
      <w:lvlJc w:val="left"/>
      <w:pPr>
        <w:ind w:left="786" w:hanging="360"/>
      </w:pPr>
      <w:rPr>
        <w:rFonts w:ascii="Georgia" w:eastAsia="Georgia" w:hAnsi="Georgia" w:cs="Georgi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5C726E"/>
    <w:multiLevelType w:val="hybridMultilevel"/>
    <w:tmpl w:val="98BCE8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6B6A118F"/>
    <w:multiLevelType w:val="hybridMultilevel"/>
    <w:tmpl w:val="F1ECA694"/>
    <w:lvl w:ilvl="0" w:tplc="13169E5E">
      <w:start w:val="5"/>
      <w:numFmt w:val="lowerLetter"/>
      <w:lvlText w:val="%1)"/>
      <w:lvlJc w:val="left"/>
      <w:pPr>
        <w:ind w:left="218" w:hanging="360"/>
      </w:pPr>
      <w:rPr>
        <w:rFonts w:hint="default"/>
      </w:rPr>
    </w:lvl>
    <w:lvl w:ilvl="1" w:tplc="0C0A0019" w:tentative="1">
      <w:start w:val="1"/>
      <w:numFmt w:val="lowerLetter"/>
      <w:lvlText w:val="%2."/>
      <w:lvlJc w:val="left"/>
      <w:pPr>
        <w:ind w:left="938" w:hanging="360"/>
      </w:pPr>
    </w:lvl>
    <w:lvl w:ilvl="2" w:tplc="0C0A001B" w:tentative="1">
      <w:start w:val="1"/>
      <w:numFmt w:val="lowerRoman"/>
      <w:lvlText w:val="%3."/>
      <w:lvlJc w:val="right"/>
      <w:pPr>
        <w:ind w:left="1658" w:hanging="180"/>
      </w:pPr>
    </w:lvl>
    <w:lvl w:ilvl="3" w:tplc="0C0A000F" w:tentative="1">
      <w:start w:val="1"/>
      <w:numFmt w:val="decimal"/>
      <w:lvlText w:val="%4."/>
      <w:lvlJc w:val="left"/>
      <w:pPr>
        <w:ind w:left="2378" w:hanging="360"/>
      </w:pPr>
    </w:lvl>
    <w:lvl w:ilvl="4" w:tplc="0C0A0019" w:tentative="1">
      <w:start w:val="1"/>
      <w:numFmt w:val="lowerLetter"/>
      <w:lvlText w:val="%5."/>
      <w:lvlJc w:val="left"/>
      <w:pPr>
        <w:ind w:left="3098" w:hanging="360"/>
      </w:pPr>
    </w:lvl>
    <w:lvl w:ilvl="5" w:tplc="0C0A001B" w:tentative="1">
      <w:start w:val="1"/>
      <w:numFmt w:val="lowerRoman"/>
      <w:lvlText w:val="%6."/>
      <w:lvlJc w:val="right"/>
      <w:pPr>
        <w:ind w:left="3818" w:hanging="180"/>
      </w:pPr>
    </w:lvl>
    <w:lvl w:ilvl="6" w:tplc="0C0A000F" w:tentative="1">
      <w:start w:val="1"/>
      <w:numFmt w:val="decimal"/>
      <w:lvlText w:val="%7."/>
      <w:lvlJc w:val="left"/>
      <w:pPr>
        <w:ind w:left="4538" w:hanging="360"/>
      </w:pPr>
    </w:lvl>
    <w:lvl w:ilvl="7" w:tplc="0C0A0019" w:tentative="1">
      <w:start w:val="1"/>
      <w:numFmt w:val="lowerLetter"/>
      <w:lvlText w:val="%8."/>
      <w:lvlJc w:val="left"/>
      <w:pPr>
        <w:ind w:left="5258" w:hanging="360"/>
      </w:pPr>
    </w:lvl>
    <w:lvl w:ilvl="8" w:tplc="0C0A001B" w:tentative="1">
      <w:start w:val="1"/>
      <w:numFmt w:val="lowerRoman"/>
      <w:lvlText w:val="%9."/>
      <w:lvlJc w:val="right"/>
      <w:pPr>
        <w:ind w:left="5978" w:hanging="180"/>
      </w:pPr>
    </w:lvl>
  </w:abstractNum>
  <w:abstractNum w:abstractNumId="13" w15:restartNumberingAfterBreak="0">
    <w:nsid w:val="75A74FC5"/>
    <w:multiLevelType w:val="hybridMultilevel"/>
    <w:tmpl w:val="C83AFA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2"/>
  </w:num>
  <w:num w:numId="5">
    <w:abstractNumId w:val="12"/>
  </w:num>
  <w:num w:numId="6">
    <w:abstractNumId w:val="11"/>
  </w:num>
  <w:num w:numId="7">
    <w:abstractNumId w:val="3"/>
  </w:num>
  <w:num w:numId="8">
    <w:abstractNumId w:val="13"/>
  </w:num>
  <w:num w:numId="9">
    <w:abstractNumId w:val="1"/>
  </w:num>
  <w:num w:numId="10">
    <w:abstractNumId w:val="6"/>
  </w:num>
  <w:num w:numId="11">
    <w:abstractNumId w:val="7"/>
  </w:num>
  <w:num w:numId="12">
    <w:abstractNumId w:val="0"/>
  </w:num>
  <w:num w:numId="13">
    <w:abstractNumId w:val="4"/>
  </w:num>
  <w:num w:numId="1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 w:vendorID="64" w:dllVersion="4096" w:nlCheck="1" w:checkStyle="0"/>
  <w:activeWritingStyle w:appName="MSWord" w:lang="pt-P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rawingGridVerticalSpacing w:val="136"/>
  <w:displayHorizontalDrawingGridEvery w:val="0"/>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CC5"/>
    <w:rsid w:val="0000091F"/>
    <w:rsid w:val="000010B6"/>
    <w:rsid w:val="0000170D"/>
    <w:rsid w:val="00001774"/>
    <w:rsid w:val="00001821"/>
    <w:rsid w:val="0000189E"/>
    <w:rsid w:val="00001AFC"/>
    <w:rsid w:val="00003192"/>
    <w:rsid w:val="00003321"/>
    <w:rsid w:val="00003C43"/>
    <w:rsid w:val="000061BF"/>
    <w:rsid w:val="00006E49"/>
    <w:rsid w:val="000125A8"/>
    <w:rsid w:val="00012804"/>
    <w:rsid w:val="00013345"/>
    <w:rsid w:val="00013B30"/>
    <w:rsid w:val="0001472D"/>
    <w:rsid w:val="00015AF4"/>
    <w:rsid w:val="0001659F"/>
    <w:rsid w:val="00020B18"/>
    <w:rsid w:val="00021F99"/>
    <w:rsid w:val="000228D0"/>
    <w:rsid w:val="000231C0"/>
    <w:rsid w:val="000307FA"/>
    <w:rsid w:val="00030B12"/>
    <w:rsid w:val="00032401"/>
    <w:rsid w:val="00032804"/>
    <w:rsid w:val="00032E4D"/>
    <w:rsid w:val="00033181"/>
    <w:rsid w:val="00034163"/>
    <w:rsid w:val="00034EC0"/>
    <w:rsid w:val="00035038"/>
    <w:rsid w:val="0003510D"/>
    <w:rsid w:val="00035AA4"/>
    <w:rsid w:val="00035C11"/>
    <w:rsid w:val="000362FA"/>
    <w:rsid w:val="00036972"/>
    <w:rsid w:val="000369B7"/>
    <w:rsid w:val="00036F65"/>
    <w:rsid w:val="00037E18"/>
    <w:rsid w:val="000401C0"/>
    <w:rsid w:val="00040958"/>
    <w:rsid w:val="000424A3"/>
    <w:rsid w:val="0004276D"/>
    <w:rsid w:val="00042B0E"/>
    <w:rsid w:val="000444CA"/>
    <w:rsid w:val="00044A5F"/>
    <w:rsid w:val="00045560"/>
    <w:rsid w:val="00045BA1"/>
    <w:rsid w:val="00045FF5"/>
    <w:rsid w:val="00046351"/>
    <w:rsid w:val="000464F0"/>
    <w:rsid w:val="0004691F"/>
    <w:rsid w:val="00046DB8"/>
    <w:rsid w:val="000478CF"/>
    <w:rsid w:val="000478EB"/>
    <w:rsid w:val="00047C2A"/>
    <w:rsid w:val="0005005E"/>
    <w:rsid w:val="000532D8"/>
    <w:rsid w:val="000565EA"/>
    <w:rsid w:val="000609B0"/>
    <w:rsid w:val="00060B7F"/>
    <w:rsid w:val="00061819"/>
    <w:rsid w:val="00062C42"/>
    <w:rsid w:val="0006387E"/>
    <w:rsid w:val="00064015"/>
    <w:rsid w:val="0006515E"/>
    <w:rsid w:val="00065517"/>
    <w:rsid w:val="00065592"/>
    <w:rsid w:val="00065EB0"/>
    <w:rsid w:val="00066154"/>
    <w:rsid w:val="00066ECC"/>
    <w:rsid w:val="00067E7C"/>
    <w:rsid w:val="00070C53"/>
    <w:rsid w:val="00071648"/>
    <w:rsid w:val="00072EB9"/>
    <w:rsid w:val="0007360C"/>
    <w:rsid w:val="000773C3"/>
    <w:rsid w:val="0007779F"/>
    <w:rsid w:val="0008180D"/>
    <w:rsid w:val="000824B8"/>
    <w:rsid w:val="0008253C"/>
    <w:rsid w:val="00082DDF"/>
    <w:rsid w:val="000842C8"/>
    <w:rsid w:val="00084640"/>
    <w:rsid w:val="00084BD8"/>
    <w:rsid w:val="00086D3C"/>
    <w:rsid w:val="00086E51"/>
    <w:rsid w:val="00087CAC"/>
    <w:rsid w:val="00090536"/>
    <w:rsid w:val="000907F0"/>
    <w:rsid w:val="00090DE5"/>
    <w:rsid w:val="00090F85"/>
    <w:rsid w:val="000927D6"/>
    <w:rsid w:val="00093D45"/>
    <w:rsid w:val="00094F50"/>
    <w:rsid w:val="00094FE2"/>
    <w:rsid w:val="000950CE"/>
    <w:rsid w:val="00095F96"/>
    <w:rsid w:val="00096B8F"/>
    <w:rsid w:val="000A2D62"/>
    <w:rsid w:val="000A4F07"/>
    <w:rsid w:val="000B10E0"/>
    <w:rsid w:val="000B12D4"/>
    <w:rsid w:val="000B18AF"/>
    <w:rsid w:val="000B2071"/>
    <w:rsid w:val="000B20B1"/>
    <w:rsid w:val="000B4B5B"/>
    <w:rsid w:val="000B53F1"/>
    <w:rsid w:val="000B5970"/>
    <w:rsid w:val="000B61B1"/>
    <w:rsid w:val="000B6A17"/>
    <w:rsid w:val="000B6CAF"/>
    <w:rsid w:val="000B6D10"/>
    <w:rsid w:val="000B7E7B"/>
    <w:rsid w:val="000C0347"/>
    <w:rsid w:val="000C0E4B"/>
    <w:rsid w:val="000C1AA8"/>
    <w:rsid w:val="000C31CA"/>
    <w:rsid w:val="000D081F"/>
    <w:rsid w:val="000D3AFA"/>
    <w:rsid w:val="000D3BF3"/>
    <w:rsid w:val="000D3DB1"/>
    <w:rsid w:val="000D4523"/>
    <w:rsid w:val="000D4B07"/>
    <w:rsid w:val="000D7913"/>
    <w:rsid w:val="000D7DE8"/>
    <w:rsid w:val="000D7FEB"/>
    <w:rsid w:val="000E0C83"/>
    <w:rsid w:val="000E1390"/>
    <w:rsid w:val="000E3CA6"/>
    <w:rsid w:val="000E44EE"/>
    <w:rsid w:val="000E5876"/>
    <w:rsid w:val="000F15D7"/>
    <w:rsid w:val="000F190F"/>
    <w:rsid w:val="000F223B"/>
    <w:rsid w:val="000F2D75"/>
    <w:rsid w:val="000F345B"/>
    <w:rsid w:val="000F4114"/>
    <w:rsid w:val="000F5695"/>
    <w:rsid w:val="000F589B"/>
    <w:rsid w:val="000F6AF7"/>
    <w:rsid w:val="000F71BF"/>
    <w:rsid w:val="000F7912"/>
    <w:rsid w:val="00100438"/>
    <w:rsid w:val="00100CF7"/>
    <w:rsid w:val="001018FE"/>
    <w:rsid w:val="00101AEC"/>
    <w:rsid w:val="00101CA0"/>
    <w:rsid w:val="0010208E"/>
    <w:rsid w:val="00102323"/>
    <w:rsid w:val="00103BB6"/>
    <w:rsid w:val="001042A5"/>
    <w:rsid w:val="00105E96"/>
    <w:rsid w:val="00106526"/>
    <w:rsid w:val="001068CC"/>
    <w:rsid w:val="00106A9B"/>
    <w:rsid w:val="00107E79"/>
    <w:rsid w:val="00113AF5"/>
    <w:rsid w:val="00113E25"/>
    <w:rsid w:val="0011441C"/>
    <w:rsid w:val="0011544E"/>
    <w:rsid w:val="00115574"/>
    <w:rsid w:val="0011725C"/>
    <w:rsid w:val="0011757E"/>
    <w:rsid w:val="00117D32"/>
    <w:rsid w:val="00120816"/>
    <w:rsid w:val="00120900"/>
    <w:rsid w:val="00122661"/>
    <w:rsid w:val="001232AA"/>
    <w:rsid w:val="001252D9"/>
    <w:rsid w:val="00126449"/>
    <w:rsid w:val="0012660E"/>
    <w:rsid w:val="001305B6"/>
    <w:rsid w:val="00130EB2"/>
    <w:rsid w:val="0013224D"/>
    <w:rsid w:val="00135965"/>
    <w:rsid w:val="001364AB"/>
    <w:rsid w:val="00136D08"/>
    <w:rsid w:val="00137A8A"/>
    <w:rsid w:val="00137F91"/>
    <w:rsid w:val="00141016"/>
    <w:rsid w:val="001420A7"/>
    <w:rsid w:val="001428E6"/>
    <w:rsid w:val="00143A35"/>
    <w:rsid w:val="0014419E"/>
    <w:rsid w:val="00145530"/>
    <w:rsid w:val="00145FA3"/>
    <w:rsid w:val="001463A5"/>
    <w:rsid w:val="00146BC2"/>
    <w:rsid w:val="00146D9B"/>
    <w:rsid w:val="00147C5C"/>
    <w:rsid w:val="00150B8F"/>
    <w:rsid w:val="00150FA7"/>
    <w:rsid w:val="00151334"/>
    <w:rsid w:val="00151451"/>
    <w:rsid w:val="0015241B"/>
    <w:rsid w:val="0015465D"/>
    <w:rsid w:val="00154D2A"/>
    <w:rsid w:val="001553E6"/>
    <w:rsid w:val="0015632A"/>
    <w:rsid w:val="00156ACE"/>
    <w:rsid w:val="0015724C"/>
    <w:rsid w:val="00157686"/>
    <w:rsid w:val="00157CD4"/>
    <w:rsid w:val="0016023E"/>
    <w:rsid w:val="00160C71"/>
    <w:rsid w:val="00160F55"/>
    <w:rsid w:val="00161522"/>
    <w:rsid w:val="0016260B"/>
    <w:rsid w:val="001643B0"/>
    <w:rsid w:val="00165985"/>
    <w:rsid w:val="00167776"/>
    <w:rsid w:val="00167ADE"/>
    <w:rsid w:val="00171CCA"/>
    <w:rsid w:val="00171EC3"/>
    <w:rsid w:val="0017244E"/>
    <w:rsid w:val="001736F7"/>
    <w:rsid w:val="00173FA1"/>
    <w:rsid w:val="001742B8"/>
    <w:rsid w:val="001749DC"/>
    <w:rsid w:val="00176068"/>
    <w:rsid w:val="001769C9"/>
    <w:rsid w:val="00180B41"/>
    <w:rsid w:val="00181029"/>
    <w:rsid w:val="00182013"/>
    <w:rsid w:val="00182368"/>
    <w:rsid w:val="001829F2"/>
    <w:rsid w:val="00183FDE"/>
    <w:rsid w:val="001846B6"/>
    <w:rsid w:val="00186871"/>
    <w:rsid w:val="001876B7"/>
    <w:rsid w:val="00190979"/>
    <w:rsid w:val="00190F1E"/>
    <w:rsid w:val="0019190E"/>
    <w:rsid w:val="0019348F"/>
    <w:rsid w:val="001943BA"/>
    <w:rsid w:val="00194432"/>
    <w:rsid w:val="00194682"/>
    <w:rsid w:val="00195482"/>
    <w:rsid w:val="00195A66"/>
    <w:rsid w:val="00197F7D"/>
    <w:rsid w:val="001A0CCB"/>
    <w:rsid w:val="001A2371"/>
    <w:rsid w:val="001A2719"/>
    <w:rsid w:val="001A2D71"/>
    <w:rsid w:val="001A35F3"/>
    <w:rsid w:val="001A3722"/>
    <w:rsid w:val="001A5640"/>
    <w:rsid w:val="001A68BC"/>
    <w:rsid w:val="001A713D"/>
    <w:rsid w:val="001B1BC8"/>
    <w:rsid w:val="001B2691"/>
    <w:rsid w:val="001B2AFF"/>
    <w:rsid w:val="001B4CF9"/>
    <w:rsid w:val="001B4EA6"/>
    <w:rsid w:val="001B59C5"/>
    <w:rsid w:val="001B5C43"/>
    <w:rsid w:val="001B6D0C"/>
    <w:rsid w:val="001C0B5F"/>
    <w:rsid w:val="001C21A4"/>
    <w:rsid w:val="001C6414"/>
    <w:rsid w:val="001C7625"/>
    <w:rsid w:val="001D1A3F"/>
    <w:rsid w:val="001D1F98"/>
    <w:rsid w:val="001D31FE"/>
    <w:rsid w:val="001D5D77"/>
    <w:rsid w:val="001D734B"/>
    <w:rsid w:val="001E3D94"/>
    <w:rsid w:val="001E411F"/>
    <w:rsid w:val="001E6173"/>
    <w:rsid w:val="001F08ED"/>
    <w:rsid w:val="001F37E7"/>
    <w:rsid w:val="001F3A12"/>
    <w:rsid w:val="001F3B48"/>
    <w:rsid w:val="001F4094"/>
    <w:rsid w:val="001F4E6F"/>
    <w:rsid w:val="001F5260"/>
    <w:rsid w:val="001F5E23"/>
    <w:rsid w:val="001F5FD9"/>
    <w:rsid w:val="001F732F"/>
    <w:rsid w:val="001F7491"/>
    <w:rsid w:val="002036CA"/>
    <w:rsid w:val="002038D6"/>
    <w:rsid w:val="00204D4C"/>
    <w:rsid w:val="0020526C"/>
    <w:rsid w:val="002079F8"/>
    <w:rsid w:val="00210F29"/>
    <w:rsid w:val="00212024"/>
    <w:rsid w:val="00212097"/>
    <w:rsid w:val="002132E8"/>
    <w:rsid w:val="00213758"/>
    <w:rsid w:val="002142CB"/>
    <w:rsid w:val="00215165"/>
    <w:rsid w:val="00216DFB"/>
    <w:rsid w:val="002209F6"/>
    <w:rsid w:val="0022198A"/>
    <w:rsid w:val="00225C90"/>
    <w:rsid w:val="00227A8E"/>
    <w:rsid w:val="00227C79"/>
    <w:rsid w:val="00232186"/>
    <w:rsid w:val="002324D7"/>
    <w:rsid w:val="002329BD"/>
    <w:rsid w:val="00234AA1"/>
    <w:rsid w:val="00235516"/>
    <w:rsid w:val="00236202"/>
    <w:rsid w:val="002371A9"/>
    <w:rsid w:val="002379C0"/>
    <w:rsid w:val="00240127"/>
    <w:rsid w:val="00241084"/>
    <w:rsid w:val="002417C2"/>
    <w:rsid w:val="00243DE4"/>
    <w:rsid w:val="00245B8E"/>
    <w:rsid w:val="00245EB0"/>
    <w:rsid w:val="00246E62"/>
    <w:rsid w:val="00247BEB"/>
    <w:rsid w:val="002513DD"/>
    <w:rsid w:val="002514A8"/>
    <w:rsid w:val="0025183A"/>
    <w:rsid w:val="00252BBB"/>
    <w:rsid w:val="0025349E"/>
    <w:rsid w:val="00254EF8"/>
    <w:rsid w:val="00255008"/>
    <w:rsid w:val="00260A6B"/>
    <w:rsid w:val="00262849"/>
    <w:rsid w:val="00263ACB"/>
    <w:rsid w:val="002649FB"/>
    <w:rsid w:val="00264C0B"/>
    <w:rsid w:val="00264EB1"/>
    <w:rsid w:val="0026502B"/>
    <w:rsid w:val="00265AB7"/>
    <w:rsid w:val="00265DD8"/>
    <w:rsid w:val="00266E17"/>
    <w:rsid w:val="00266F50"/>
    <w:rsid w:val="002674DB"/>
    <w:rsid w:val="00267F2F"/>
    <w:rsid w:val="002734BB"/>
    <w:rsid w:val="002746C2"/>
    <w:rsid w:val="002766C9"/>
    <w:rsid w:val="00276829"/>
    <w:rsid w:val="002768D6"/>
    <w:rsid w:val="002805CD"/>
    <w:rsid w:val="00282C91"/>
    <w:rsid w:val="00284F6D"/>
    <w:rsid w:val="00285452"/>
    <w:rsid w:val="00285CB6"/>
    <w:rsid w:val="00287109"/>
    <w:rsid w:val="00287E25"/>
    <w:rsid w:val="00291E45"/>
    <w:rsid w:val="00293196"/>
    <w:rsid w:val="0029541E"/>
    <w:rsid w:val="002958A0"/>
    <w:rsid w:val="00296E85"/>
    <w:rsid w:val="002975B3"/>
    <w:rsid w:val="002978D0"/>
    <w:rsid w:val="00297A11"/>
    <w:rsid w:val="00297EE6"/>
    <w:rsid w:val="002A0B88"/>
    <w:rsid w:val="002A0CA8"/>
    <w:rsid w:val="002A27F3"/>
    <w:rsid w:val="002A3D78"/>
    <w:rsid w:val="002A5503"/>
    <w:rsid w:val="002A59BC"/>
    <w:rsid w:val="002A6395"/>
    <w:rsid w:val="002A6F90"/>
    <w:rsid w:val="002B1127"/>
    <w:rsid w:val="002B1F39"/>
    <w:rsid w:val="002B26B0"/>
    <w:rsid w:val="002B383F"/>
    <w:rsid w:val="002B6C27"/>
    <w:rsid w:val="002B777A"/>
    <w:rsid w:val="002C1205"/>
    <w:rsid w:val="002C1A5B"/>
    <w:rsid w:val="002C1EFC"/>
    <w:rsid w:val="002C3F4C"/>
    <w:rsid w:val="002C54F7"/>
    <w:rsid w:val="002C563F"/>
    <w:rsid w:val="002C598E"/>
    <w:rsid w:val="002C5AED"/>
    <w:rsid w:val="002C5C17"/>
    <w:rsid w:val="002C5DC6"/>
    <w:rsid w:val="002C6A91"/>
    <w:rsid w:val="002C76F1"/>
    <w:rsid w:val="002D011A"/>
    <w:rsid w:val="002D1EFB"/>
    <w:rsid w:val="002D21C6"/>
    <w:rsid w:val="002D5B63"/>
    <w:rsid w:val="002D6098"/>
    <w:rsid w:val="002D646E"/>
    <w:rsid w:val="002D6502"/>
    <w:rsid w:val="002E0255"/>
    <w:rsid w:val="002E05F4"/>
    <w:rsid w:val="002E1061"/>
    <w:rsid w:val="002E3133"/>
    <w:rsid w:val="002E3B1C"/>
    <w:rsid w:val="002E3E41"/>
    <w:rsid w:val="002E4014"/>
    <w:rsid w:val="002E607B"/>
    <w:rsid w:val="002E79E9"/>
    <w:rsid w:val="002E7B1F"/>
    <w:rsid w:val="002F06F7"/>
    <w:rsid w:val="002F0C62"/>
    <w:rsid w:val="002F12CD"/>
    <w:rsid w:val="002F39C5"/>
    <w:rsid w:val="002F464D"/>
    <w:rsid w:val="002F4AED"/>
    <w:rsid w:val="002F55A7"/>
    <w:rsid w:val="002F5833"/>
    <w:rsid w:val="002F583F"/>
    <w:rsid w:val="002F5EE8"/>
    <w:rsid w:val="002F71BC"/>
    <w:rsid w:val="002F7DC1"/>
    <w:rsid w:val="00300B23"/>
    <w:rsid w:val="003011C3"/>
    <w:rsid w:val="003012EE"/>
    <w:rsid w:val="003023F6"/>
    <w:rsid w:val="00303FFF"/>
    <w:rsid w:val="00304E19"/>
    <w:rsid w:val="00304E33"/>
    <w:rsid w:val="00307B37"/>
    <w:rsid w:val="00307D66"/>
    <w:rsid w:val="003109B6"/>
    <w:rsid w:val="00310BFA"/>
    <w:rsid w:val="00311D9E"/>
    <w:rsid w:val="003154C9"/>
    <w:rsid w:val="00316476"/>
    <w:rsid w:val="00321E6E"/>
    <w:rsid w:val="00321F37"/>
    <w:rsid w:val="00322E21"/>
    <w:rsid w:val="00323DDA"/>
    <w:rsid w:val="00324748"/>
    <w:rsid w:val="00324DD4"/>
    <w:rsid w:val="0032606E"/>
    <w:rsid w:val="00326D6E"/>
    <w:rsid w:val="003305EC"/>
    <w:rsid w:val="00330BCE"/>
    <w:rsid w:val="00331B68"/>
    <w:rsid w:val="00332B01"/>
    <w:rsid w:val="003335F1"/>
    <w:rsid w:val="003340FE"/>
    <w:rsid w:val="00334B5B"/>
    <w:rsid w:val="00335625"/>
    <w:rsid w:val="003362BF"/>
    <w:rsid w:val="003370AB"/>
    <w:rsid w:val="00340A80"/>
    <w:rsid w:val="00340C1F"/>
    <w:rsid w:val="003411F5"/>
    <w:rsid w:val="00341968"/>
    <w:rsid w:val="003422B3"/>
    <w:rsid w:val="0034439B"/>
    <w:rsid w:val="00345065"/>
    <w:rsid w:val="00345916"/>
    <w:rsid w:val="00346174"/>
    <w:rsid w:val="00351269"/>
    <w:rsid w:val="00351F40"/>
    <w:rsid w:val="00352791"/>
    <w:rsid w:val="00352F7C"/>
    <w:rsid w:val="00354657"/>
    <w:rsid w:val="00354EFF"/>
    <w:rsid w:val="0035653C"/>
    <w:rsid w:val="0035719D"/>
    <w:rsid w:val="00360461"/>
    <w:rsid w:val="003604AD"/>
    <w:rsid w:val="00363670"/>
    <w:rsid w:val="0036389E"/>
    <w:rsid w:val="00364288"/>
    <w:rsid w:val="0036524D"/>
    <w:rsid w:val="0036569C"/>
    <w:rsid w:val="00367C19"/>
    <w:rsid w:val="00372435"/>
    <w:rsid w:val="00373351"/>
    <w:rsid w:val="003733FD"/>
    <w:rsid w:val="0037449C"/>
    <w:rsid w:val="00375B2D"/>
    <w:rsid w:val="00375EC1"/>
    <w:rsid w:val="0037688E"/>
    <w:rsid w:val="00377596"/>
    <w:rsid w:val="003804A3"/>
    <w:rsid w:val="00380D3B"/>
    <w:rsid w:val="00381BD1"/>
    <w:rsid w:val="00381F6D"/>
    <w:rsid w:val="003822F6"/>
    <w:rsid w:val="003853A8"/>
    <w:rsid w:val="00386130"/>
    <w:rsid w:val="00386F96"/>
    <w:rsid w:val="00387626"/>
    <w:rsid w:val="00390283"/>
    <w:rsid w:val="003914CA"/>
    <w:rsid w:val="003954F9"/>
    <w:rsid w:val="00395A8A"/>
    <w:rsid w:val="00395FE5"/>
    <w:rsid w:val="003960B4"/>
    <w:rsid w:val="00397AD4"/>
    <w:rsid w:val="00397DE4"/>
    <w:rsid w:val="003A04B7"/>
    <w:rsid w:val="003A0AB2"/>
    <w:rsid w:val="003A288D"/>
    <w:rsid w:val="003A35C2"/>
    <w:rsid w:val="003A3C31"/>
    <w:rsid w:val="003A3F5F"/>
    <w:rsid w:val="003A4E2E"/>
    <w:rsid w:val="003A59F3"/>
    <w:rsid w:val="003A6532"/>
    <w:rsid w:val="003A67CF"/>
    <w:rsid w:val="003A7BD8"/>
    <w:rsid w:val="003B0D91"/>
    <w:rsid w:val="003B1B70"/>
    <w:rsid w:val="003B27A5"/>
    <w:rsid w:val="003B416D"/>
    <w:rsid w:val="003B43C5"/>
    <w:rsid w:val="003B4AFA"/>
    <w:rsid w:val="003B56B5"/>
    <w:rsid w:val="003B64F2"/>
    <w:rsid w:val="003B77E4"/>
    <w:rsid w:val="003C195F"/>
    <w:rsid w:val="003C2BAC"/>
    <w:rsid w:val="003C2FB6"/>
    <w:rsid w:val="003C335A"/>
    <w:rsid w:val="003C35F6"/>
    <w:rsid w:val="003C4384"/>
    <w:rsid w:val="003C45F5"/>
    <w:rsid w:val="003C5AA8"/>
    <w:rsid w:val="003C7F06"/>
    <w:rsid w:val="003D0ED6"/>
    <w:rsid w:val="003D21DB"/>
    <w:rsid w:val="003D29A6"/>
    <w:rsid w:val="003D34D5"/>
    <w:rsid w:val="003D412A"/>
    <w:rsid w:val="003D44D4"/>
    <w:rsid w:val="003D4A74"/>
    <w:rsid w:val="003D56BD"/>
    <w:rsid w:val="003D5AD8"/>
    <w:rsid w:val="003D5B44"/>
    <w:rsid w:val="003D5FF0"/>
    <w:rsid w:val="003D693F"/>
    <w:rsid w:val="003D7272"/>
    <w:rsid w:val="003E0618"/>
    <w:rsid w:val="003E0B4A"/>
    <w:rsid w:val="003E0E58"/>
    <w:rsid w:val="003E31C9"/>
    <w:rsid w:val="003E3B2D"/>
    <w:rsid w:val="003E4009"/>
    <w:rsid w:val="003E4824"/>
    <w:rsid w:val="003E4A33"/>
    <w:rsid w:val="003E5ACB"/>
    <w:rsid w:val="003E6FEC"/>
    <w:rsid w:val="003E70E6"/>
    <w:rsid w:val="003F2187"/>
    <w:rsid w:val="003F31DB"/>
    <w:rsid w:val="003F3947"/>
    <w:rsid w:val="003F54B4"/>
    <w:rsid w:val="003F5788"/>
    <w:rsid w:val="003F61B7"/>
    <w:rsid w:val="003F62ED"/>
    <w:rsid w:val="00400AED"/>
    <w:rsid w:val="00401529"/>
    <w:rsid w:val="0040379A"/>
    <w:rsid w:val="00403F95"/>
    <w:rsid w:val="00404227"/>
    <w:rsid w:val="004051A5"/>
    <w:rsid w:val="00405556"/>
    <w:rsid w:val="004065EE"/>
    <w:rsid w:val="00406B5D"/>
    <w:rsid w:val="0041264E"/>
    <w:rsid w:val="00412CDE"/>
    <w:rsid w:val="00413D2F"/>
    <w:rsid w:val="00413E81"/>
    <w:rsid w:val="004145C3"/>
    <w:rsid w:val="00416746"/>
    <w:rsid w:val="004207E1"/>
    <w:rsid w:val="00421E97"/>
    <w:rsid w:val="00421ECF"/>
    <w:rsid w:val="0042371C"/>
    <w:rsid w:val="00423BF9"/>
    <w:rsid w:val="00425202"/>
    <w:rsid w:val="00426689"/>
    <w:rsid w:val="00426E4E"/>
    <w:rsid w:val="0043108A"/>
    <w:rsid w:val="00432726"/>
    <w:rsid w:val="00434B95"/>
    <w:rsid w:val="00434F0E"/>
    <w:rsid w:val="004354B1"/>
    <w:rsid w:val="00441AC5"/>
    <w:rsid w:val="00444097"/>
    <w:rsid w:val="004458CC"/>
    <w:rsid w:val="0044687A"/>
    <w:rsid w:val="004508A2"/>
    <w:rsid w:val="00450DB4"/>
    <w:rsid w:val="004516D3"/>
    <w:rsid w:val="00455825"/>
    <w:rsid w:val="004567C3"/>
    <w:rsid w:val="00456B64"/>
    <w:rsid w:val="00456EB5"/>
    <w:rsid w:val="0046111A"/>
    <w:rsid w:val="00462D96"/>
    <w:rsid w:val="00463355"/>
    <w:rsid w:val="004638BD"/>
    <w:rsid w:val="00464B1B"/>
    <w:rsid w:val="00465DE3"/>
    <w:rsid w:val="004676C0"/>
    <w:rsid w:val="004727E7"/>
    <w:rsid w:val="0047382D"/>
    <w:rsid w:val="00475590"/>
    <w:rsid w:val="004822C8"/>
    <w:rsid w:val="00482E67"/>
    <w:rsid w:val="00483FA9"/>
    <w:rsid w:val="00484361"/>
    <w:rsid w:val="00484D3D"/>
    <w:rsid w:val="00484D49"/>
    <w:rsid w:val="004859E7"/>
    <w:rsid w:val="00485D89"/>
    <w:rsid w:val="00486B31"/>
    <w:rsid w:val="00486C56"/>
    <w:rsid w:val="00487F34"/>
    <w:rsid w:val="004908A8"/>
    <w:rsid w:val="0049129A"/>
    <w:rsid w:val="0049166D"/>
    <w:rsid w:val="0049366D"/>
    <w:rsid w:val="004936CE"/>
    <w:rsid w:val="00493D4F"/>
    <w:rsid w:val="00494357"/>
    <w:rsid w:val="004970B3"/>
    <w:rsid w:val="004A0561"/>
    <w:rsid w:val="004A069D"/>
    <w:rsid w:val="004A0CB3"/>
    <w:rsid w:val="004A1728"/>
    <w:rsid w:val="004A263F"/>
    <w:rsid w:val="004A3C8B"/>
    <w:rsid w:val="004A4ECF"/>
    <w:rsid w:val="004A5A71"/>
    <w:rsid w:val="004A5C03"/>
    <w:rsid w:val="004A5C8C"/>
    <w:rsid w:val="004A5E8A"/>
    <w:rsid w:val="004A5FBC"/>
    <w:rsid w:val="004A6378"/>
    <w:rsid w:val="004A7973"/>
    <w:rsid w:val="004A7E20"/>
    <w:rsid w:val="004B00A3"/>
    <w:rsid w:val="004B4CA1"/>
    <w:rsid w:val="004B5794"/>
    <w:rsid w:val="004B5C4B"/>
    <w:rsid w:val="004B5CF0"/>
    <w:rsid w:val="004B67FC"/>
    <w:rsid w:val="004B6C85"/>
    <w:rsid w:val="004C0EED"/>
    <w:rsid w:val="004C2293"/>
    <w:rsid w:val="004C2A5A"/>
    <w:rsid w:val="004C2AE9"/>
    <w:rsid w:val="004C2ED9"/>
    <w:rsid w:val="004C30F3"/>
    <w:rsid w:val="004C35EE"/>
    <w:rsid w:val="004C5C80"/>
    <w:rsid w:val="004C6584"/>
    <w:rsid w:val="004C7904"/>
    <w:rsid w:val="004D0954"/>
    <w:rsid w:val="004D1C18"/>
    <w:rsid w:val="004D1DD6"/>
    <w:rsid w:val="004D33FD"/>
    <w:rsid w:val="004D34D3"/>
    <w:rsid w:val="004D3932"/>
    <w:rsid w:val="004D464B"/>
    <w:rsid w:val="004D5CBF"/>
    <w:rsid w:val="004D6436"/>
    <w:rsid w:val="004D7295"/>
    <w:rsid w:val="004D797B"/>
    <w:rsid w:val="004E066E"/>
    <w:rsid w:val="004E0A47"/>
    <w:rsid w:val="004E0CD9"/>
    <w:rsid w:val="004E1FE4"/>
    <w:rsid w:val="004E22F6"/>
    <w:rsid w:val="004E2CD4"/>
    <w:rsid w:val="004E358C"/>
    <w:rsid w:val="004E3DE6"/>
    <w:rsid w:val="004E50AC"/>
    <w:rsid w:val="004E589B"/>
    <w:rsid w:val="004E5F2B"/>
    <w:rsid w:val="004F1075"/>
    <w:rsid w:val="004F2681"/>
    <w:rsid w:val="004F2B6A"/>
    <w:rsid w:val="004F37DD"/>
    <w:rsid w:val="004F4B9D"/>
    <w:rsid w:val="004F4E66"/>
    <w:rsid w:val="004F6E13"/>
    <w:rsid w:val="004F7C37"/>
    <w:rsid w:val="0050073D"/>
    <w:rsid w:val="0050113F"/>
    <w:rsid w:val="00502DE1"/>
    <w:rsid w:val="00503B3B"/>
    <w:rsid w:val="00504028"/>
    <w:rsid w:val="0050711A"/>
    <w:rsid w:val="005074BA"/>
    <w:rsid w:val="0051003B"/>
    <w:rsid w:val="00511A83"/>
    <w:rsid w:val="005135A8"/>
    <w:rsid w:val="00513CD3"/>
    <w:rsid w:val="00514027"/>
    <w:rsid w:val="00515019"/>
    <w:rsid w:val="00516DE5"/>
    <w:rsid w:val="00517B00"/>
    <w:rsid w:val="0052072E"/>
    <w:rsid w:val="00523128"/>
    <w:rsid w:val="00523206"/>
    <w:rsid w:val="00524383"/>
    <w:rsid w:val="00524D0D"/>
    <w:rsid w:val="005250B9"/>
    <w:rsid w:val="005252FD"/>
    <w:rsid w:val="00527443"/>
    <w:rsid w:val="00527A1A"/>
    <w:rsid w:val="00527FC0"/>
    <w:rsid w:val="005318B3"/>
    <w:rsid w:val="00531AA3"/>
    <w:rsid w:val="0053208B"/>
    <w:rsid w:val="00532B2C"/>
    <w:rsid w:val="00532C4A"/>
    <w:rsid w:val="00533C11"/>
    <w:rsid w:val="005359E5"/>
    <w:rsid w:val="00535CB9"/>
    <w:rsid w:val="0053641F"/>
    <w:rsid w:val="0053775A"/>
    <w:rsid w:val="00540DE6"/>
    <w:rsid w:val="0054285B"/>
    <w:rsid w:val="005430EA"/>
    <w:rsid w:val="00543E39"/>
    <w:rsid w:val="00545198"/>
    <w:rsid w:val="00545C07"/>
    <w:rsid w:val="005466EB"/>
    <w:rsid w:val="00546F26"/>
    <w:rsid w:val="00546F29"/>
    <w:rsid w:val="00547EB5"/>
    <w:rsid w:val="00547FE2"/>
    <w:rsid w:val="00551299"/>
    <w:rsid w:val="00552BED"/>
    <w:rsid w:val="00552E7C"/>
    <w:rsid w:val="00553D3A"/>
    <w:rsid w:val="00554EE6"/>
    <w:rsid w:val="00555DEC"/>
    <w:rsid w:val="005560B7"/>
    <w:rsid w:val="0055678C"/>
    <w:rsid w:val="00557416"/>
    <w:rsid w:val="00557776"/>
    <w:rsid w:val="005606E6"/>
    <w:rsid w:val="00564BA4"/>
    <w:rsid w:val="00565613"/>
    <w:rsid w:val="00565790"/>
    <w:rsid w:val="0057137A"/>
    <w:rsid w:val="005732CE"/>
    <w:rsid w:val="005739B7"/>
    <w:rsid w:val="00574C39"/>
    <w:rsid w:val="005755F4"/>
    <w:rsid w:val="005819AF"/>
    <w:rsid w:val="00581DC5"/>
    <w:rsid w:val="0058203E"/>
    <w:rsid w:val="00584616"/>
    <w:rsid w:val="00584AF8"/>
    <w:rsid w:val="00584EC3"/>
    <w:rsid w:val="00585264"/>
    <w:rsid w:val="00587B90"/>
    <w:rsid w:val="00590ED4"/>
    <w:rsid w:val="00592194"/>
    <w:rsid w:val="00592F2D"/>
    <w:rsid w:val="005935E8"/>
    <w:rsid w:val="00595947"/>
    <w:rsid w:val="00595B38"/>
    <w:rsid w:val="005A02C7"/>
    <w:rsid w:val="005A101C"/>
    <w:rsid w:val="005A7A37"/>
    <w:rsid w:val="005B0058"/>
    <w:rsid w:val="005B0831"/>
    <w:rsid w:val="005B0AF6"/>
    <w:rsid w:val="005B118F"/>
    <w:rsid w:val="005B165C"/>
    <w:rsid w:val="005B1ABB"/>
    <w:rsid w:val="005B3A50"/>
    <w:rsid w:val="005B4335"/>
    <w:rsid w:val="005B4C94"/>
    <w:rsid w:val="005B4EC9"/>
    <w:rsid w:val="005B732C"/>
    <w:rsid w:val="005B7507"/>
    <w:rsid w:val="005C0D65"/>
    <w:rsid w:val="005C2062"/>
    <w:rsid w:val="005C20AF"/>
    <w:rsid w:val="005C2C0C"/>
    <w:rsid w:val="005C3667"/>
    <w:rsid w:val="005C4218"/>
    <w:rsid w:val="005C62BC"/>
    <w:rsid w:val="005C6F98"/>
    <w:rsid w:val="005D05B0"/>
    <w:rsid w:val="005D0C16"/>
    <w:rsid w:val="005D0E1B"/>
    <w:rsid w:val="005D1186"/>
    <w:rsid w:val="005D1312"/>
    <w:rsid w:val="005D13CD"/>
    <w:rsid w:val="005D1B16"/>
    <w:rsid w:val="005D1FF0"/>
    <w:rsid w:val="005D2A10"/>
    <w:rsid w:val="005D39B2"/>
    <w:rsid w:val="005D3A4D"/>
    <w:rsid w:val="005D3A99"/>
    <w:rsid w:val="005D5B2C"/>
    <w:rsid w:val="005E0751"/>
    <w:rsid w:val="005E1D22"/>
    <w:rsid w:val="005E2737"/>
    <w:rsid w:val="005E3552"/>
    <w:rsid w:val="005E38BA"/>
    <w:rsid w:val="005E461E"/>
    <w:rsid w:val="005E69F6"/>
    <w:rsid w:val="005E7A10"/>
    <w:rsid w:val="005F0165"/>
    <w:rsid w:val="005F0581"/>
    <w:rsid w:val="005F2CEF"/>
    <w:rsid w:val="005F3D24"/>
    <w:rsid w:val="005F4576"/>
    <w:rsid w:val="005F6702"/>
    <w:rsid w:val="005F77D6"/>
    <w:rsid w:val="00600A35"/>
    <w:rsid w:val="00602E43"/>
    <w:rsid w:val="006034D6"/>
    <w:rsid w:val="00604312"/>
    <w:rsid w:val="00604559"/>
    <w:rsid w:val="006050D0"/>
    <w:rsid w:val="0060519F"/>
    <w:rsid w:val="006055A2"/>
    <w:rsid w:val="006060D4"/>
    <w:rsid w:val="006063E9"/>
    <w:rsid w:val="00606ECC"/>
    <w:rsid w:val="00610398"/>
    <w:rsid w:val="00611BF5"/>
    <w:rsid w:val="00612948"/>
    <w:rsid w:val="006139D6"/>
    <w:rsid w:val="00613CCC"/>
    <w:rsid w:val="006148E7"/>
    <w:rsid w:val="006151B2"/>
    <w:rsid w:val="00616F4A"/>
    <w:rsid w:val="00617DAB"/>
    <w:rsid w:val="00620E2F"/>
    <w:rsid w:val="00623B48"/>
    <w:rsid w:val="00623BD8"/>
    <w:rsid w:val="00625D6E"/>
    <w:rsid w:val="006268CF"/>
    <w:rsid w:val="00627AF7"/>
    <w:rsid w:val="006311E5"/>
    <w:rsid w:val="006317D8"/>
    <w:rsid w:val="00631F92"/>
    <w:rsid w:val="00631FB1"/>
    <w:rsid w:val="00632150"/>
    <w:rsid w:val="00632F84"/>
    <w:rsid w:val="006332E5"/>
    <w:rsid w:val="00633A68"/>
    <w:rsid w:val="00634224"/>
    <w:rsid w:val="00635DF4"/>
    <w:rsid w:val="006371A5"/>
    <w:rsid w:val="006400A7"/>
    <w:rsid w:val="00642605"/>
    <w:rsid w:val="006439A2"/>
    <w:rsid w:val="006440FD"/>
    <w:rsid w:val="00644FE2"/>
    <w:rsid w:val="00646C42"/>
    <w:rsid w:val="00647D9C"/>
    <w:rsid w:val="00650715"/>
    <w:rsid w:val="006508A4"/>
    <w:rsid w:val="0065418B"/>
    <w:rsid w:val="00654406"/>
    <w:rsid w:val="0065639C"/>
    <w:rsid w:val="006570BE"/>
    <w:rsid w:val="00657723"/>
    <w:rsid w:val="006605B4"/>
    <w:rsid w:val="00661336"/>
    <w:rsid w:val="006617EF"/>
    <w:rsid w:val="00662510"/>
    <w:rsid w:val="006627D2"/>
    <w:rsid w:val="006636F3"/>
    <w:rsid w:val="00666FF7"/>
    <w:rsid w:val="00667B6A"/>
    <w:rsid w:val="006713B4"/>
    <w:rsid w:val="006738DD"/>
    <w:rsid w:val="00673948"/>
    <w:rsid w:val="00675305"/>
    <w:rsid w:val="00677CA9"/>
    <w:rsid w:val="00677DEC"/>
    <w:rsid w:val="00677F38"/>
    <w:rsid w:val="006800DE"/>
    <w:rsid w:val="00680EE2"/>
    <w:rsid w:val="0068140B"/>
    <w:rsid w:val="006816CA"/>
    <w:rsid w:val="00681791"/>
    <w:rsid w:val="006822A7"/>
    <w:rsid w:val="00683C78"/>
    <w:rsid w:val="00683FA9"/>
    <w:rsid w:val="00684155"/>
    <w:rsid w:val="00684845"/>
    <w:rsid w:val="0069156A"/>
    <w:rsid w:val="00691719"/>
    <w:rsid w:val="00692795"/>
    <w:rsid w:val="00692B66"/>
    <w:rsid w:val="006933F6"/>
    <w:rsid w:val="006938AC"/>
    <w:rsid w:val="00694CCC"/>
    <w:rsid w:val="00695A60"/>
    <w:rsid w:val="00696C1E"/>
    <w:rsid w:val="006A012A"/>
    <w:rsid w:val="006A02E5"/>
    <w:rsid w:val="006A091A"/>
    <w:rsid w:val="006A1232"/>
    <w:rsid w:val="006A14C0"/>
    <w:rsid w:val="006A2822"/>
    <w:rsid w:val="006A2DF5"/>
    <w:rsid w:val="006A3826"/>
    <w:rsid w:val="006A67B5"/>
    <w:rsid w:val="006A7181"/>
    <w:rsid w:val="006A75DD"/>
    <w:rsid w:val="006B0AA7"/>
    <w:rsid w:val="006B0BBE"/>
    <w:rsid w:val="006B0E8B"/>
    <w:rsid w:val="006B0F71"/>
    <w:rsid w:val="006B1402"/>
    <w:rsid w:val="006B466B"/>
    <w:rsid w:val="006B6CE7"/>
    <w:rsid w:val="006C0B01"/>
    <w:rsid w:val="006C0F14"/>
    <w:rsid w:val="006C22CE"/>
    <w:rsid w:val="006C27CF"/>
    <w:rsid w:val="006C3098"/>
    <w:rsid w:val="006C38E4"/>
    <w:rsid w:val="006C5602"/>
    <w:rsid w:val="006D0A24"/>
    <w:rsid w:val="006D5B21"/>
    <w:rsid w:val="006D7EFA"/>
    <w:rsid w:val="006E12F1"/>
    <w:rsid w:val="006E24BD"/>
    <w:rsid w:val="006E3E3B"/>
    <w:rsid w:val="006E5F99"/>
    <w:rsid w:val="006E7ED3"/>
    <w:rsid w:val="006F3273"/>
    <w:rsid w:val="006F6018"/>
    <w:rsid w:val="006F683F"/>
    <w:rsid w:val="00700059"/>
    <w:rsid w:val="00704BA5"/>
    <w:rsid w:val="00706C1B"/>
    <w:rsid w:val="00710BC7"/>
    <w:rsid w:val="00710BEC"/>
    <w:rsid w:val="00710D40"/>
    <w:rsid w:val="0071362D"/>
    <w:rsid w:val="0071411B"/>
    <w:rsid w:val="00717999"/>
    <w:rsid w:val="00717AF6"/>
    <w:rsid w:val="00720504"/>
    <w:rsid w:val="007207A4"/>
    <w:rsid w:val="00720E11"/>
    <w:rsid w:val="007213FD"/>
    <w:rsid w:val="0072408A"/>
    <w:rsid w:val="007249DE"/>
    <w:rsid w:val="00725179"/>
    <w:rsid w:val="00726853"/>
    <w:rsid w:val="00726D93"/>
    <w:rsid w:val="00731428"/>
    <w:rsid w:val="00731B91"/>
    <w:rsid w:val="00731C98"/>
    <w:rsid w:val="007335D3"/>
    <w:rsid w:val="0073550F"/>
    <w:rsid w:val="0073578A"/>
    <w:rsid w:val="00736E90"/>
    <w:rsid w:val="0074004E"/>
    <w:rsid w:val="007432D2"/>
    <w:rsid w:val="00745C4C"/>
    <w:rsid w:val="00750321"/>
    <w:rsid w:val="007521BE"/>
    <w:rsid w:val="00753AFD"/>
    <w:rsid w:val="00755553"/>
    <w:rsid w:val="00756CAB"/>
    <w:rsid w:val="00757BCF"/>
    <w:rsid w:val="0076064B"/>
    <w:rsid w:val="00762427"/>
    <w:rsid w:val="00763C7E"/>
    <w:rsid w:val="00764253"/>
    <w:rsid w:val="00764D90"/>
    <w:rsid w:val="0076534E"/>
    <w:rsid w:val="007654C6"/>
    <w:rsid w:val="007658A6"/>
    <w:rsid w:val="007670DA"/>
    <w:rsid w:val="0077088A"/>
    <w:rsid w:val="007709ED"/>
    <w:rsid w:val="007712F7"/>
    <w:rsid w:val="0077198E"/>
    <w:rsid w:val="00773C79"/>
    <w:rsid w:val="0077400D"/>
    <w:rsid w:val="00774255"/>
    <w:rsid w:val="00774D36"/>
    <w:rsid w:val="00775202"/>
    <w:rsid w:val="00782835"/>
    <w:rsid w:val="00783045"/>
    <w:rsid w:val="0078306D"/>
    <w:rsid w:val="00783263"/>
    <w:rsid w:val="00785490"/>
    <w:rsid w:val="00786746"/>
    <w:rsid w:val="00786BCE"/>
    <w:rsid w:val="00787069"/>
    <w:rsid w:val="0078768D"/>
    <w:rsid w:val="00787904"/>
    <w:rsid w:val="007902FB"/>
    <w:rsid w:val="00791296"/>
    <w:rsid w:val="00794580"/>
    <w:rsid w:val="00794F21"/>
    <w:rsid w:val="00795313"/>
    <w:rsid w:val="007954A5"/>
    <w:rsid w:val="00795FB6"/>
    <w:rsid w:val="00797B92"/>
    <w:rsid w:val="00797BC4"/>
    <w:rsid w:val="00797C26"/>
    <w:rsid w:val="007A185A"/>
    <w:rsid w:val="007A30FC"/>
    <w:rsid w:val="007A4C9D"/>
    <w:rsid w:val="007A506E"/>
    <w:rsid w:val="007A5AF5"/>
    <w:rsid w:val="007A5F18"/>
    <w:rsid w:val="007A62A5"/>
    <w:rsid w:val="007A64AD"/>
    <w:rsid w:val="007A6934"/>
    <w:rsid w:val="007A7099"/>
    <w:rsid w:val="007A7395"/>
    <w:rsid w:val="007A7B2B"/>
    <w:rsid w:val="007B01EC"/>
    <w:rsid w:val="007B09E6"/>
    <w:rsid w:val="007B0CAD"/>
    <w:rsid w:val="007B0E87"/>
    <w:rsid w:val="007B1445"/>
    <w:rsid w:val="007B34A1"/>
    <w:rsid w:val="007B3B92"/>
    <w:rsid w:val="007B458B"/>
    <w:rsid w:val="007B469A"/>
    <w:rsid w:val="007B49C8"/>
    <w:rsid w:val="007B4E86"/>
    <w:rsid w:val="007B6F90"/>
    <w:rsid w:val="007B7C4A"/>
    <w:rsid w:val="007C0BBC"/>
    <w:rsid w:val="007C1291"/>
    <w:rsid w:val="007C1BE5"/>
    <w:rsid w:val="007C1E78"/>
    <w:rsid w:val="007C2732"/>
    <w:rsid w:val="007C3757"/>
    <w:rsid w:val="007C4D17"/>
    <w:rsid w:val="007C53C0"/>
    <w:rsid w:val="007D22F9"/>
    <w:rsid w:val="007D2D8B"/>
    <w:rsid w:val="007D40F6"/>
    <w:rsid w:val="007D4A9F"/>
    <w:rsid w:val="007D4CC9"/>
    <w:rsid w:val="007E5AA1"/>
    <w:rsid w:val="007E62AF"/>
    <w:rsid w:val="007E697C"/>
    <w:rsid w:val="007F07CA"/>
    <w:rsid w:val="007F0930"/>
    <w:rsid w:val="007F1A57"/>
    <w:rsid w:val="007F620D"/>
    <w:rsid w:val="007F6D99"/>
    <w:rsid w:val="007F72E8"/>
    <w:rsid w:val="00800D28"/>
    <w:rsid w:val="0080481F"/>
    <w:rsid w:val="00804C50"/>
    <w:rsid w:val="00804DFA"/>
    <w:rsid w:val="00804E76"/>
    <w:rsid w:val="00805172"/>
    <w:rsid w:val="00810038"/>
    <w:rsid w:val="00811455"/>
    <w:rsid w:val="0081155D"/>
    <w:rsid w:val="008129B5"/>
    <w:rsid w:val="008129EE"/>
    <w:rsid w:val="00812D35"/>
    <w:rsid w:val="0081724D"/>
    <w:rsid w:val="00817333"/>
    <w:rsid w:val="008173E9"/>
    <w:rsid w:val="0082200A"/>
    <w:rsid w:val="00822E68"/>
    <w:rsid w:val="00826FE5"/>
    <w:rsid w:val="0082740B"/>
    <w:rsid w:val="0082755E"/>
    <w:rsid w:val="00831D96"/>
    <w:rsid w:val="0083314C"/>
    <w:rsid w:val="00833345"/>
    <w:rsid w:val="0083361B"/>
    <w:rsid w:val="00833FB0"/>
    <w:rsid w:val="008342FB"/>
    <w:rsid w:val="0083576C"/>
    <w:rsid w:val="008368F5"/>
    <w:rsid w:val="00836978"/>
    <w:rsid w:val="0084151F"/>
    <w:rsid w:val="00841CB8"/>
    <w:rsid w:val="00841EBE"/>
    <w:rsid w:val="00842CEA"/>
    <w:rsid w:val="00842CFC"/>
    <w:rsid w:val="008431A8"/>
    <w:rsid w:val="0084343E"/>
    <w:rsid w:val="008450C3"/>
    <w:rsid w:val="00845D72"/>
    <w:rsid w:val="00845F86"/>
    <w:rsid w:val="008460DD"/>
    <w:rsid w:val="00846C60"/>
    <w:rsid w:val="00846EA7"/>
    <w:rsid w:val="0084711D"/>
    <w:rsid w:val="00847190"/>
    <w:rsid w:val="0084784D"/>
    <w:rsid w:val="00852775"/>
    <w:rsid w:val="00853745"/>
    <w:rsid w:val="008538B5"/>
    <w:rsid w:val="0085553B"/>
    <w:rsid w:val="00856178"/>
    <w:rsid w:val="00860BD5"/>
    <w:rsid w:val="0086113C"/>
    <w:rsid w:val="00861633"/>
    <w:rsid w:val="00861771"/>
    <w:rsid w:val="0086200E"/>
    <w:rsid w:val="00862260"/>
    <w:rsid w:val="0086302B"/>
    <w:rsid w:val="00863F9C"/>
    <w:rsid w:val="00864DD9"/>
    <w:rsid w:val="00864F17"/>
    <w:rsid w:val="0086576A"/>
    <w:rsid w:val="0086670A"/>
    <w:rsid w:val="00866B23"/>
    <w:rsid w:val="00867293"/>
    <w:rsid w:val="00867D72"/>
    <w:rsid w:val="00867EB4"/>
    <w:rsid w:val="00870175"/>
    <w:rsid w:val="00873912"/>
    <w:rsid w:val="00873958"/>
    <w:rsid w:val="008745E7"/>
    <w:rsid w:val="00874FEC"/>
    <w:rsid w:val="008754FF"/>
    <w:rsid w:val="00875DCB"/>
    <w:rsid w:val="00876227"/>
    <w:rsid w:val="00877CB6"/>
    <w:rsid w:val="00877EDA"/>
    <w:rsid w:val="00881580"/>
    <w:rsid w:val="008841B3"/>
    <w:rsid w:val="00885385"/>
    <w:rsid w:val="008854A4"/>
    <w:rsid w:val="0088631B"/>
    <w:rsid w:val="00887B1C"/>
    <w:rsid w:val="00887DC7"/>
    <w:rsid w:val="008901F6"/>
    <w:rsid w:val="00890D03"/>
    <w:rsid w:val="00892CB8"/>
    <w:rsid w:val="008953BD"/>
    <w:rsid w:val="008957AD"/>
    <w:rsid w:val="00895BA6"/>
    <w:rsid w:val="008A14E7"/>
    <w:rsid w:val="008A28D5"/>
    <w:rsid w:val="008A777C"/>
    <w:rsid w:val="008B5D3D"/>
    <w:rsid w:val="008B757A"/>
    <w:rsid w:val="008C03B3"/>
    <w:rsid w:val="008C2235"/>
    <w:rsid w:val="008C2F75"/>
    <w:rsid w:val="008C2FFA"/>
    <w:rsid w:val="008C3B8A"/>
    <w:rsid w:val="008C3BCE"/>
    <w:rsid w:val="008C3F38"/>
    <w:rsid w:val="008C5D55"/>
    <w:rsid w:val="008D058D"/>
    <w:rsid w:val="008D0D26"/>
    <w:rsid w:val="008D2D7D"/>
    <w:rsid w:val="008D69A0"/>
    <w:rsid w:val="008D6BA2"/>
    <w:rsid w:val="008D6F82"/>
    <w:rsid w:val="008E10B7"/>
    <w:rsid w:val="008E3D92"/>
    <w:rsid w:val="008E4233"/>
    <w:rsid w:val="008E4C34"/>
    <w:rsid w:val="008E630E"/>
    <w:rsid w:val="008E6D73"/>
    <w:rsid w:val="008E725E"/>
    <w:rsid w:val="008F15C1"/>
    <w:rsid w:val="008F4ECA"/>
    <w:rsid w:val="008F5871"/>
    <w:rsid w:val="008F7BBC"/>
    <w:rsid w:val="0090059B"/>
    <w:rsid w:val="00900A93"/>
    <w:rsid w:val="00900AE1"/>
    <w:rsid w:val="00900D0D"/>
    <w:rsid w:val="009016D6"/>
    <w:rsid w:val="009025D5"/>
    <w:rsid w:val="00902D7A"/>
    <w:rsid w:val="0090630B"/>
    <w:rsid w:val="009115F2"/>
    <w:rsid w:val="0091349A"/>
    <w:rsid w:val="00914A0E"/>
    <w:rsid w:val="00915ED4"/>
    <w:rsid w:val="009161A3"/>
    <w:rsid w:val="00922CC9"/>
    <w:rsid w:val="009239DA"/>
    <w:rsid w:val="009240A0"/>
    <w:rsid w:val="00924841"/>
    <w:rsid w:val="00925AFC"/>
    <w:rsid w:val="00925FB8"/>
    <w:rsid w:val="00927813"/>
    <w:rsid w:val="00927BB8"/>
    <w:rsid w:val="0093003E"/>
    <w:rsid w:val="009303F9"/>
    <w:rsid w:val="0093058A"/>
    <w:rsid w:val="00930C4B"/>
    <w:rsid w:val="00933E2F"/>
    <w:rsid w:val="009355DC"/>
    <w:rsid w:val="0093686F"/>
    <w:rsid w:val="009369E8"/>
    <w:rsid w:val="00936B7E"/>
    <w:rsid w:val="00936DB3"/>
    <w:rsid w:val="0093704E"/>
    <w:rsid w:val="00940AE9"/>
    <w:rsid w:val="0094398D"/>
    <w:rsid w:val="00944F7E"/>
    <w:rsid w:val="009463A5"/>
    <w:rsid w:val="00946949"/>
    <w:rsid w:val="00946CF8"/>
    <w:rsid w:val="009527AE"/>
    <w:rsid w:val="00953CB2"/>
    <w:rsid w:val="00954C3E"/>
    <w:rsid w:val="0095509D"/>
    <w:rsid w:val="009571B9"/>
    <w:rsid w:val="00957575"/>
    <w:rsid w:val="00957CD1"/>
    <w:rsid w:val="00957EDD"/>
    <w:rsid w:val="00960F7D"/>
    <w:rsid w:val="0096177C"/>
    <w:rsid w:val="00962C4D"/>
    <w:rsid w:val="00963ADA"/>
    <w:rsid w:val="00964A2F"/>
    <w:rsid w:val="00965456"/>
    <w:rsid w:val="009706AB"/>
    <w:rsid w:val="009727B8"/>
    <w:rsid w:val="00972C07"/>
    <w:rsid w:val="00972F14"/>
    <w:rsid w:val="00974A07"/>
    <w:rsid w:val="00974A96"/>
    <w:rsid w:val="0097594E"/>
    <w:rsid w:val="0097739F"/>
    <w:rsid w:val="00984285"/>
    <w:rsid w:val="009867F2"/>
    <w:rsid w:val="0098686D"/>
    <w:rsid w:val="00987BD3"/>
    <w:rsid w:val="0099012D"/>
    <w:rsid w:val="00991F21"/>
    <w:rsid w:val="00992B35"/>
    <w:rsid w:val="00993900"/>
    <w:rsid w:val="00993DA7"/>
    <w:rsid w:val="009A0D42"/>
    <w:rsid w:val="009A1061"/>
    <w:rsid w:val="009A1D65"/>
    <w:rsid w:val="009A269C"/>
    <w:rsid w:val="009A382E"/>
    <w:rsid w:val="009A3F44"/>
    <w:rsid w:val="009A54A3"/>
    <w:rsid w:val="009A684B"/>
    <w:rsid w:val="009A6956"/>
    <w:rsid w:val="009B108E"/>
    <w:rsid w:val="009B2F4F"/>
    <w:rsid w:val="009B3149"/>
    <w:rsid w:val="009B342D"/>
    <w:rsid w:val="009B3F51"/>
    <w:rsid w:val="009B51AF"/>
    <w:rsid w:val="009B61FF"/>
    <w:rsid w:val="009B6B1B"/>
    <w:rsid w:val="009C0803"/>
    <w:rsid w:val="009C125E"/>
    <w:rsid w:val="009C26AC"/>
    <w:rsid w:val="009C40C3"/>
    <w:rsid w:val="009C4D64"/>
    <w:rsid w:val="009C6B66"/>
    <w:rsid w:val="009C6F5A"/>
    <w:rsid w:val="009C73EA"/>
    <w:rsid w:val="009D0B73"/>
    <w:rsid w:val="009D1673"/>
    <w:rsid w:val="009D169B"/>
    <w:rsid w:val="009D179E"/>
    <w:rsid w:val="009D31B4"/>
    <w:rsid w:val="009D43BA"/>
    <w:rsid w:val="009E0447"/>
    <w:rsid w:val="009E2053"/>
    <w:rsid w:val="009E361D"/>
    <w:rsid w:val="009E3783"/>
    <w:rsid w:val="009E3A3C"/>
    <w:rsid w:val="009E5309"/>
    <w:rsid w:val="009E59CF"/>
    <w:rsid w:val="009F100F"/>
    <w:rsid w:val="009F18B8"/>
    <w:rsid w:val="009F27E3"/>
    <w:rsid w:val="009F28B3"/>
    <w:rsid w:val="009F32EB"/>
    <w:rsid w:val="009F52EF"/>
    <w:rsid w:val="009F53DF"/>
    <w:rsid w:val="009F63F3"/>
    <w:rsid w:val="009F69FA"/>
    <w:rsid w:val="009F71DD"/>
    <w:rsid w:val="00A00007"/>
    <w:rsid w:val="00A0080D"/>
    <w:rsid w:val="00A00BCD"/>
    <w:rsid w:val="00A00EB0"/>
    <w:rsid w:val="00A04193"/>
    <w:rsid w:val="00A04CDD"/>
    <w:rsid w:val="00A10071"/>
    <w:rsid w:val="00A1088A"/>
    <w:rsid w:val="00A10B03"/>
    <w:rsid w:val="00A147C8"/>
    <w:rsid w:val="00A1534D"/>
    <w:rsid w:val="00A160AD"/>
    <w:rsid w:val="00A1753C"/>
    <w:rsid w:val="00A17899"/>
    <w:rsid w:val="00A21632"/>
    <w:rsid w:val="00A2174E"/>
    <w:rsid w:val="00A21B57"/>
    <w:rsid w:val="00A223EC"/>
    <w:rsid w:val="00A242E3"/>
    <w:rsid w:val="00A247A9"/>
    <w:rsid w:val="00A249C2"/>
    <w:rsid w:val="00A24F31"/>
    <w:rsid w:val="00A254AC"/>
    <w:rsid w:val="00A261E6"/>
    <w:rsid w:val="00A265C8"/>
    <w:rsid w:val="00A265E1"/>
    <w:rsid w:val="00A27CF4"/>
    <w:rsid w:val="00A27D63"/>
    <w:rsid w:val="00A31337"/>
    <w:rsid w:val="00A34B48"/>
    <w:rsid w:val="00A357DA"/>
    <w:rsid w:val="00A36CB1"/>
    <w:rsid w:val="00A3715E"/>
    <w:rsid w:val="00A37248"/>
    <w:rsid w:val="00A373A2"/>
    <w:rsid w:val="00A37925"/>
    <w:rsid w:val="00A401EA"/>
    <w:rsid w:val="00A4303A"/>
    <w:rsid w:val="00A43779"/>
    <w:rsid w:val="00A460F8"/>
    <w:rsid w:val="00A46944"/>
    <w:rsid w:val="00A46ED1"/>
    <w:rsid w:val="00A52D85"/>
    <w:rsid w:val="00A533BE"/>
    <w:rsid w:val="00A534F5"/>
    <w:rsid w:val="00A5377A"/>
    <w:rsid w:val="00A5380B"/>
    <w:rsid w:val="00A53A08"/>
    <w:rsid w:val="00A5458A"/>
    <w:rsid w:val="00A557AF"/>
    <w:rsid w:val="00A576E2"/>
    <w:rsid w:val="00A619C8"/>
    <w:rsid w:val="00A649CC"/>
    <w:rsid w:val="00A65F94"/>
    <w:rsid w:val="00A663D0"/>
    <w:rsid w:val="00A66DC6"/>
    <w:rsid w:val="00A66E9C"/>
    <w:rsid w:val="00A674C4"/>
    <w:rsid w:val="00A67F14"/>
    <w:rsid w:val="00A70147"/>
    <w:rsid w:val="00A70734"/>
    <w:rsid w:val="00A70D09"/>
    <w:rsid w:val="00A74610"/>
    <w:rsid w:val="00A7554B"/>
    <w:rsid w:val="00A75D60"/>
    <w:rsid w:val="00A7627B"/>
    <w:rsid w:val="00A81382"/>
    <w:rsid w:val="00A816CA"/>
    <w:rsid w:val="00A818E3"/>
    <w:rsid w:val="00A82C28"/>
    <w:rsid w:val="00A8361D"/>
    <w:rsid w:val="00A83A40"/>
    <w:rsid w:val="00A83B84"/>
    <w:rsid w:val="00A83FF9"/>
    <w:rsid w:val="00A84DFC"/>
    <w:rsid w:val="00A87A15"/>
    <w:rsid w:val="00A87B53"/>
    <w:rsid w:val="00A922A0"/>
    <w:rsid w:val="00A92EC9"/>
    <w:rsid w:val="00A92EDF"/>
    <w:rsid w:val="00A932A6"/>
    <w:rsid w:val="00A93680"/>
    <w:rsid w:val="00A94030"/>
    <w:rsid w:val="00A9403A"/>
    <w:rsid w:val="00A965A1"/>
    <w:rsid w:val="00A96CAB"/>
    <w:rsid w:val="00A97772"/>
    <w:rsid w:val="00AA237F"/>
    <w:rsid w:val="00AA2515"/>
    <w:rsid w:val="00AA2AC1"/>
    <w:rsid w:val="00AA538A"/>
    <w:rsid w:val="00AA69B8"/>
    <w:rsid w:val="00AA6DDD"/>
    <w:rsid w:val="00AA708D"/>
    <w:rsid w:val="00AA798E"/>
    <w:rsid w:val="00AB0D7A"/>
    <w:rsid w:val="00AB16CE"/>
    <w:rsid w:val="00AB16DF"/>
    <w:rsid w:val="00AB17A7"/>
    <w:rsid w:val="00AB1EAB"/>
    <w:rsid w:val="00AB2CD7"/>
    <w:rsid w:val="00AB3467"/>
    <w:rsid w:val="00AB53AC"/>
    <w:rsid w:val="00AB71F9"/>
    <w:rsid w:val="00AB721D"/>
    <w:rsid w:val="00AB7531"/>
    <w:rsid w:val="00AC0034"/>
    <w:rsid w:val="00AC032E"/>
    <w:rsid w:val="00AC0586"/>
    <w:rsid w:val="00AC0909"/>
    <w:rsid w:val="00AC0B28"/>
    <w:rsid w:val="00AC0DB4"/>
    <w:rsid w:val="00AC1D9A"/>
    <w:rsid w:val="00AC2313"/>
    <w:rsid w:val="00AC28EC"/>
    <w:rsid w:val="00AC418B"/>
    <w:rsid w:val="00AC562D"/>
    <w:rsid w:val="00AC7889"/>
    <w:rsid w:val="00AD17E1"/>
    <w:rsid w:val="00AD2D61"/>
    <w:rsid w:val="00AD4A67"/>
    <w:rsid w:val="00AD4CAD"/>
    <w:rsid w:val="00AD4F62"/>
    <w:rsid w:val="00AD5338"/>
    <w:rsid w:val="00AD5635"/>
    <w:rsid w:val="00AE0A46"/>
    <w:rsid w:val="00AE0D64"/>
    <w:rsid w:val="00AE0EFB"/>
    <w:rsid w:val="00AE2A7A"/>
    <w:rsid w:val="00AE2C75"/>
    <w:rsid w:val="00AE37A7"/>
    <w:rsid w:val="00AE39FC"/>
    <w:rsid w:val="00AE3AC4"/>
    <w:rsid w:val="00AE4FBB"/>
    <w:rsid w:val="00AE5718"/>
    <w:rsid w:val="00AE601E"/>
    <w:rsid w:val="00AE625B"/>
    <w:rsid w:val="00AE629B"/>
    <w:rsid w:val="00AE73B2"/>
    <w:rsid w:val="00AE744C"/>
    <w:rsid w:val="00AF024C"/>
    <w:rsid w:val="00AF1F55"/>
    <w:rsid w:val="00AF219E"/>
    <w:rsid w:val="00AF3677"/>
    <w:rsid w:val="00AF47C5"/>
    <w:rsid w:val="00AF4BB0"/>
    <w:rsid w:val="00AF5E39"/>
    <w:rsid w:val="00AF6884"/>
    <w:rsid w:val="00B019A6"/>
    <w:rsid w:val="00B01D03"/>
    <w:rsid w:val="00B04DD3"/>
    <w:rsid w:val="00B04E1F"/>
    <w:rsid w:val="00B04EA4"/>
    <w:rsid w:val="00B12674"/>
    <w:rsid w:val="00B155D7"/>
    <w:rsid w:val="00B15800"/>
    <w:rsid w:val="00B15E79"/>
    <w:rsid w:val="00B16806"/>
    <w:rsid w:val="00B1752F"/>
    <w:rsid w:val="00B1773A"/>
    <w:rsid w:val="00B177B4"/>
    <w:rsid w:val="00B17EE5"/>
    <w:rsid w:val="00B2051E"/>
    <w:rsid w:val="00B21578"/>
    <w:rsid w:val="00B218F2"/>
    <w:rsid w:val="00B22085"/>
    <w:rsid w:val="00B24D7E"/>
    <w:rsid w:val="00B24F26"/>
    <w:rsid w:val="00B25826"/>
    <w:rsid w:val="00B25D5E"/>
    <w:rsid w:val="00B263A5"/>
    <w:rsid w:val="00B30F34"/>
    <w:rsid w:val="00B331B0"/>
    <w:rsid w:val="00B3325A"/>
    <w:rsid w:val="00B33725"/>
    <w:rsid w:val="00B35176"/>
    <w:rsid w:val="00B3676C"/>
    <w:rsid w:val="00B37BC0"/>
    <w:rsid w:val="00B4073A"/>
    <w:rsid w:val="00B4183F"/>
    <w:rsid w:val="00B43CE6"/>
    <w:rsid w:val="00B443A4"/>
    <w:rsid w:val="00B44A5A"/>
    <w:rsid w:val="00B454BD"/>
    <w:rsid w:val="00B47A00"/>
    <w:rsid w:val="00B503A1"/>
    <w:rsid w:val="00B5342F"/>
    <w:rsid w:val="00B539F6"/>
    <w:rsid w:val="00B53FC3"/>
    <w:rsid w:val="00B554B6"/>
    <w:rsid w:val="00B55698"/>
    <w:rsid w:val="00B55D8E"/>
    <w:rsid w:val="00B56228"/>
    <w:rsid w:val="00B57101"/>
    <w:rsid w:val="00B573B8"/>
    <w:rsid w:val="00B578F3"/>
    <w:rsid w:val="00B6006A"/>
    <w:rsid w:val="00B60C39"/>
    <w:rsid w:val="00B611E8"/>
    <w:rsid w:val="00B62267"/>
    <w:rsid w:val="00B62EBE"/>
    <w:rsid w:val="00B63DFA"/>
    <w:rsid w:val="00B645BE"/>
    <w:rsid w:val="00B64DB6"/>
    <w:rsid w:val="00B65296"/>
    <w:rsid w:val="00B66D2A"/>
    <w:rsid w:val="00B70F9C"/>
    <w:rsid w:val="00B7134C"/>
    <w:rsid w:val="00B71EF3"/>
    <w:rsid w:val="00B721A1"/>
    <w:rsid w:val="00B731C2"/>
    <w:rsid w:val="00B7369B"/>
    <w:rsid w:val="00B73E9D"/>
    <w:rsid w:val="00B7493C"/>
    <w:rsid w:val="00B74F77"/>
    <w:rsid w:val="00B75BA8"/>
    <w:rsid w:val="00B776A3"/>
    <w:rsid w:val="00B77862"/>
    <w:rsid w:val="00B80377"/>
    <w:rsid w:val="00B80B39"/>
    <w:rsid w:val="00B81681"/>
    <w:rsid w:val="00B8271F"/>
    <w:rsid w:val="00B82D10"/>
    <w:rsid w:val="00B83660"/>
    <w:rsid w:val="00B840DF"/>
    <w:rsid w:val="00B845FB"/>
    <w:rsid w:val="00B84A66"/>
    <w:rsid w:val="00B8593B"/>
    <w:rsid w:val="00B8774F"/>
    <w:rsid w:val="00B879FB"/>
    <w:rsid w:val="00B87EFC"/>
    <w:rsid w:val="00B9076F"/>
    <w:rsid w:val="00B91483"/>
    <w:rsid w:val="00B9162F"/>
    <w:rsid w:val="00B949C0"/>
    <w:rsid w:val="00B95E0E"/>
    <w:rsid w:val="00B96329"/>
    <w:rsid w:val="00B968B3"/>
    <w:rsid w:val="00B96930"/>
    <w:rsid w:val="00B97839"/>
    <w:rsid w:val="00B97B5B"/>
    <w:rsid w:val="00BA0C48"/>
    <w:rsid w:val="00BA1889"/>
    <w:rsid w:val="00BA2684"/>
    <w:rsid w:val="00BA2F1D"/>
    <w:rsid w:val="00BA44F2"/>
    <w:rsid w:val="00BA46EA"/>
    <w:rsid w:val="00BA4CAD"/>
    <w:rsid w:val="00BA5254"/>
    <w:rsid w:val="00BA5705"/>
    <w:rsid w:val="00BA5F6E"/>
    <w:rsid w:val="00BA65B5"/>
    <w:rsid w:val="00BA7257"/>
    <w:rsid w:val="00BA72C3"/>
    <w:rsid w:val="00BA77B1"/>
    <w:rsid w:val="00BB0241"/>
    <w:rsid w:val="00BB0F4A"/>
    <w:rsid w:val="00BB177E"/>
    <w:rsid w:val="00BB49FE"/>
    <w:rsid w:val="00BB5F97"/>
    <w:rsid w:val="00BB69EE"/>
    <w:rsid w:val="00BB6EB3"/>
    <w:rsid w:val="00BB7177"/>
    <w:rsid w:val="00BB72D0"/>
    <w:rsid w:val="00BC001F"/>
    <w:rsid w:val="00BC4C91"/>
    <w:rsid w:val="00BC6417"/>
    <w:rsid w:val="00BC6C60"/>
    <w:rsid w:val="00BC7437"/>
    <w:rsid w:val="00BC7E20"/>
    <w:rsid w:val="00BD079E"/>
    <w:rsid w:val="00BD0CC1"/>
    <w:rsid w:val="00BD14EE"/>
    <w:rsid w:val="00BD1D25"/>
    <w:rsid w:val="00BD2329"/>
    <w:rsid w:val="00BD2E81"/>
    <w:rsid w:val="00BD389C"/>
    <w:rsid w:val="00BD38BE"/>
    <w:rsid w:val="00BD3ECA"/>
    <w:rsid w:val="00BD5116"/>
    <w:rsid w:val="00BD6860"/>
    <w:rsid w:val="00BD7B8B"/>
    <w:rsid w:val="00BD7F41"/>
    <w:rsid w:val="00BE06B0"/>
    <w:rsid w:val="00BE09F0"/>
    <w:rsid w:val="00BE1141"/>
    <w:rsid w:val="00BE3D14"/>
    <w:rsid w:val="00BE4276"/>
    <w:rsid w:val="00BE451C"/>
    <w:rsid w:val="00BE4A29"/>
    <w:rsid w:val="00BE4A30"/>
    <w:rsid w:val="00BE5EDB"/>
    <w:rsid w:val="00BE73FF"/>
    <w:rsid w:val="00BF07F1"/>
    <w:rsid w:val="00BF0AC4"/>
    <w:rsid w:val="00BF1DB6"/>
    <w:rsid w:val="00BF23B8"/>
    <w:rsid w:val="00BF355E"/>
    <w:rsid w:val="00BF36D3"/>
    <w:rsid w:val="00BF3D6D"/>
    <w:rsid w:val="00BF4307"/>
    <w:rsid w:val="00BF44B7"/>
    <w:rsid w:val="00BF48FC"/>
    <w:rsid w:val="00BF5111"/>
    <w:rsid w:val="00BF571D"/>
    <w:rsid w:val="00BF6221"/>
    <w:rsid w:val="00BF6230"/>
    <w:rsid w:val="00C018C6"/>
    <w:rsid w:val="00C01D23"/>
    <w:rsid w:val="00C02CAF"/>
    <w:rsid w:val="00C03D5A"/>
    <w:rsid w:val="00C0454D"/>
    <w:rsid w:val="00C04DC4"/>
    <w:rsid w:val="00C05D23"/>
    <w:rsid w:val="00C05F83"/>
    <w:rsid w:val="00C069E1"/>
    <w:rsid w:val="00C06E42"/>
    <w:rsid w:val="00C0722A"/>
    <w:rsid w:val="00C10DF8"/>
    <w:rsid w:val="00C132A2"/>
    <w:rsid w:val="00C13A62"/>
    <w:rsid w:val="00C14426"/>
    <w:rsid w:val="00C159B6"/>
    <w:rsid w:val="00C15CFF"/>
    <w:rsid w:val="00C17D05"/>
    <w:rsid w:val="00C20C21"/>
    <w:rsid w:val="00C211C4"/>
    <w:rsid w:val="00C217B0"/>
    <w:rsid w:val="00C21C42"/>
    <w:rsid w:val="00C228C2"/>
    <w:rsid w:val="00C23834"/>
    <w:rsid w:val="00C23BB8"/>
    <w:rsid w:val="00C23ECF"/>
    <w:rsid w:val="00C263B4"/>
    <w:rsid w:val="00C26687"/>
    <w:rsid w:val="00C2708C"/>
    <w:rsid w:val="00C30CE5"/>
    <w:rsid w:val="00C3100B"/>
    <w:rsid w:val="00C36228"/>
    <w:rsid w:val="00C36D21"/>
    <w:rsid w:val="00C407C9"/>
    <w:rsid w:val="00C4361C"/>
    <w:rsid w:val="00C438D6"/>
    <w:rsid w:val="00C446B7"/>
    <w:rsid w:val="00C47CAA"/>
    <w:rsid w:val="00C503AB"/>
    <w:rsid w:val="00C5122A"/>
    <w:rsid w:val="00C52166"/>
    <w:rsid w:val="00C53541"/>
    <w:rsid w:val="00C5484B"/>
    <w:rsid w:val="00C54DA9"/>
    <w:rsid w:val="00C55CCD"/>
    <w:rsid w:val="00C55D9E"/>
    <w:rsid w:val="00C56626"/>
    <w:rsid w:val="00C57575"/>
    <w:rsid w:val="00C604A5"/>
    <w:rsid w:val="00C60849"/>
    <w:rsid w:val="00C6426F"/>
    <w:rsid w:val="00C64812"/>
    <w:rsid w:val="00C64B93"/>
    <w:rsid w:val="00C651AC"/>
    <w:rsid w:val="00C65BEF"/>
    <w:rsid w:val="00C66594"/>
    <w:rsid w:val="00C666C4"/>
    <w:rsid w:val="00C67D01"/>
    <w:rsid w:val="00C7033C"/>
    <w:rsid w:val="00C70F6D"/>
    <w:rsid w:val="00C71F33"/>
    <w:rsid w:val="00C73181"/>
    <w:rsid w:val="00C76FA9"/>
    <w:rsid w:val="00C80168"/>
    <w:rsid w:val="00C801E6"/>
    <w:rsid w:val="00C83945"/>
    <w:rsid w:val="00C84242"/>
    <w:rsid w:val="00C85309"/>
    <w:rsid w:val="00C86117"/>
    <w:rsid w:val="00C865E9"/>
    <w:rsid w:val="00C873B1"/>
    <w:rsid w:val="00C87F37"/>
    <w:rsid w:val="00C91C7F"/>
    <w:rsid w:val="00C929CD"/>
    <w:rsid w:val="00C93C0D"/>
    <w:rsid w:val="00C959F9"/>
    <w:rsid w:val="00C95D58"/>
    <w:rsid w:val="00C961C5"/>
    <w:rsid w:val="00C96563"/>
    <w:rsid w:val="00C97865"/>
    <w:rsid w:val="00C97B55"/>
    <w:rsid w:val="00CA039D"/>
    <w:rsid w:val="00CA0494"/>
    <w:rsid w:val="00CA1160"/>
    <w:rsid w:val="00CA23CE"/>
    <w:rsid w:val="00CA3437"/>
    <w:rsid w:val="00CA445A"/>
    <w:rsid w:val="00CA536D"/>
    <w:rsid w:val="00CA5E47"/>
    <w:rsid w:val="00CA6437"/>
    <w:rsid w:val="00CB2C58"/>
    <w:rsid w:val="00CB2F15"/>
    <w:rsid w:val="00CB3290"/>
    <w:rsid w:val="00CB330C"/>
    <w:rsid w:val="00CB331D"/>
    <w:rsid w:val="00CB35AF"/>
    <w:rsid w:val="00CB3AC6"/>
    <w:rsid w:val="00CB529A"/>
    <w:rsid w:val="00CB55C2"/>
    <w:rsid w:val="00CB56D3"/>
    <w:rsid w:val="00CB623C"/>
    <w:rsid w:val="00CB69E7"/>
    <w:rsid w:val="00CB7D46"/>
    <w:rsid w:val="00CC0C77"/>
    <w:rsid w:val="00CC1DFB"/>
    <w:rsid w:val="00CC205C"/>
    <w:rsid w:val="00CC2707"/>
    <w:rsid w:val="00CC3DE8"/>
    <w:rsid w:val="00CC552E"/>
    <w:rsid w:val="00CC75DF"/>
    <w:rsid w:val="00CD0A1A"/>
    <w:rsid w:val="00CD1337"/>
    <w:rsid w:val="00CD1DD1"/>
    <w:rsid w:val="00CD237A"/>
    <w:rsid w:val="00CD2B7D"/>
    <w:rsid w:val="00CD3835"/>
    <w:rsid w:val="00CD4C8E"/>
    <w:rsid w:val="00CD537F"/>
    <w:rsid w:val="00CD5745"/>
    <w:rsid w:val="00CD63FA"/>
    <w:rsid w:val="00CD7DC3"/>
    <w:rsid w:val="00CE11DB"/>
    <w:rsid w:val="00CE4929"/>
    <w:rsid w:val="00CE55C5"/>
    <w:rsid w:val="00CE67A7"/>
    <w:rsid w:val="00CE76F1"/>
    <w:rsid w:val="00CF08B5"/>
    <w:rsid w:val="00CF36C6"/>
    <w:rsid w:val="00CF3709"/>
    <w:rsid w:val="00CF647B"/>
    <w:rsid w:val="00CF683D"/>
    <w:rsid w:val="00CF712D"/>
    <w:rsid w:val="00CF7D1F"/>
    <w:rsid w:val="00D00940"/>
    <w:rsid w:val="00D0098A"/>
    <w:rsid w:val="00D04710"/>
    <w:rsid w:val="00D06520"/>
    <w:rsid w:val="00D10A57"/>
    <w:rsid w:val="00D10C62"/>
    <w:rsid w:val="00D1249E"/>
    <w:rsid w:val="00D12F28"/>
    <w:rsid w:val="00D13300"/>
    <w:rsid w:val="00D13D95"/>
    <w:rsid w:val="00D151C6"/>
    <w:rsid w:val="00D17DB3"/>
    <w:rsid w:val="00D17FBA"/>
    <w:rsid w:val="00D20D01"/>
    <w:rsid w:val="00D214A5"/>
    <w:rsid w:val="00D21769"/>
    <w:rsid w:val="00D21CCB"/>
    <w:rsid w:val="00D233DD"/>
    <w:rsid w:val="00D23F5C"/>
    <w:rsid w:val="00D2446B"/>
    <w:rsid w:val="00D249F3"/>
    <w:rsid w:val="00D24B69"/>
    <w:rsid w:val="00D25F1D"/>
    <w:rsid w:val="00D260BB"/>
    <w:rsid w:val="00D3004A"/>
    <w:rsid w:val="00D30792"/>
    <w:rsid w:val="00D30A30"/>
    <w:rsid w:val="00D30C7F"/>
    <w:rsid w:val="00D30FF7"/>
    <w:rsid w:val="00D31846"/>
    <w:rsid w:val="00D31A09"/>
    <w:rsid w:val="00D349B4"/>
    <w:rsid w:val="00D3596E"/>
    <w:rsid w:val="00D37CC5"/>
    <w:rsid w:val="00D41A7D"/>
    <w:rsid w:val="00D42D51"/>
    <w:rsid w:val="00D46A1F"/>
    <w:rsid w:val="00D50727"/>
    <w:rsid w:val="00D50E0E"/>
    <w:rsid w:val="00D521C6"/>
    <w:rsid w:val="00D52E3D"/>
    <w:rsid w:val="00D53017"/>
    <w:rsid w:val="00D54AB2"/>
    <w:rsid w:val="00D57079"/>
    <w:rsid w:val="00D57726"/>
    <w:rsid w:val="00D57AE7"/>
    <w:rsid w:val="00D57C61"/>
    <w:rsid w:val="00D60A6D"/>
    <w:rsid w:val="00D61C03"/>
    <w:rsid w:val="00D6243F"/>
    <w:rsid w:val="00D62B8A"/>
    <w:rsid w:val="00D62D9D"/>
    <w:rsid w:val="00D63ECB"/>
    <w:rsid w:val="00D644E4"/>
    <w:rsid w:val="00D648A7"/>
    <w:rsid w:val="00D661E9"/>
    <w:rsid w:val="00D663F1"/>
    <w:rsid w:val="00D66609"/>
    <w:rsid w:val="00D666EF"/>
    <w:rsid w:val="00D66A2F"/>
    <w:rsid w:val="00D67088"/>
    <w:rsid w:val="00D70E2B"/>
    <w:rsid w:val="00D70F5B"/>
    <w:rsid w:val="00D71D71"/>
    <w:rsid w:val="00D7218D"/>
    <w:rsid w:val="00D721A6"/>
    <w:rsid w:val="00D7266D"/>
    <w:rsid w:val="00D72E98"/>
    <w:rsid w:val="00D734B4"/>
    <w:rsid w:val="00D7459B"/>
    <w:rsid w:val="00D746A6"/>
    <w:rsid w:val="00D75473"/>
    <w:rsid w:val="00D76073"/>
    <w:rsid w:val="00D76206"/>
    <w:rsid w:val="00D76FB8"/>
    <w:rsid w:val="00D77282"/>
    <w:rsid w:val="00D775C4"/>
    <w:rsid w:val="00D77999"/>
    <w:rsid w:val="00D80205"/>
    <w:rsid w:val="00D80907"/>
    <w:rsid w:val="00D81206"/>
    <w:rsid w:val="00D817B0"/>
    <w:rsid w:val="00D81C31"/>
    <w:rsid w:val="00D82199"/>
    <w:rsid w:val="00D85760"/>
    <w:rsid w:val="00D86C52"/>
    <w:rsid w:val="00D872EB"/>
    <w:rsid w:val="00D909FB"/>
    <w:rsid w:val="00D914CC"/>
    <w:rsid w:val="00D91971"/>
    <w:rsid w:val="00D91D2C"/>
    <w:rsid w:val="00D94857"/>
    <w:rsid w:val="00D95957"/>
    <w:rsid w:val="00D95AEE"/>
    <w:rsid w:val="00D970C9"/>
    <w:rsid w:val="00D97921"/>
    <w:rsid w:val="00DA082A"/>
    <w:rsid w:val="00DA0F3C"/>
    <w:rsid w:val="00DA2883"/>
    <w:rsid w:val="00DA2CE1"/>
    <w:rsid w:val="00DA31DD"/>
    <w:rsid w:val="00DA5F8A"/>
    <w:rsid w:val="00DA64E6"/>
    <w:rsid w:val="00DA682B"/>
    <w:rsid w:val="00DA7903"/>
    <w:rsid w:val="00DB0DB1"/>
    <w:rsid w:val="00DB336F"/>
    <w:rsid w:val="00DB372D"/>
    <w:rsid w:val="00DB4028"/>
    <w:rsid w:val="00DB6135"/>
    <w:rsid w:val="00DB61F9"/>
    <w:rsid w:val="00DB6C7C"/>
    <w:rsid w:val="00DC05D9"/>
    <w:rsid w:val="00DC1DF1"/>
    <w:rsid w:val="00DC22C3"/>
    <w:rsid w:val="00DC417D"/>
    <w:rsid w:val="00DC4399"/>
    <w:rsid w:val="00DC4641"/>
    <w:rsid w:val="00DD1F74"/>
    <w:rsid w:val="00DD281A"/>
    <w:rsid w:val="00DD61B9"/>
    <w:rsid w:val="00DD7E04"/>
    <w:rsid w:val="00DD7EA5"/>
    <w:rsid w:val="00DE058C"/>
    <w:rsid w:val="00DE10DF"/>
    <w:rsid w:val="00DE2E54"/>
    <w:rsid w:val="00DE35E8"/>
    <w:rsid w:val="00DE4F4C"/>
    <w:rsid w:val="00DE5BA5"/>
    <w:rsid w:val="00DE68C3"/>
    <w:rsid w:val="00DE6A05"/>
    <w:rsid w:val="00DE6A16"/>
    <w:rsid w:val="00DE6C43"/>
    <w:rsid w:val="00DE6F02"/>
    <w:rsid w:val="00DE74E7"/>
    <w:rsid w:val="00DF38B9"/>
    <w:rsid w:val="00DF39BF"/>
    <w:rsid w:val="00DF3AC6"/>
    <w:rsid w:val="00DF7C58"/>
    <w:rsid w:val="00DF7D43"/>
    <w:rsid w:val="00E01D59"/>
    <w:rsid w:val="00E061F2"/>
    <w:rsid w:val="00E076DE"/>
    <w:rsid w:val="00E10A5A"/>
    <w:rsid w:val="00E11474"/>
    <w:rsid w:val="00E11B1C"/>
    <w:rsid w:val="00E11CDE"/>
    <w:rsid w:val="00E13A8A"/>
    <w:rsid w:val="00E13ED8"/>
    <w:rsid w:val="00E1634B"/>
    <w:rsid w:val="00E20981"/>
    <w:rsid w:val="00E23E5D"/>
    <w:rsid w:val="00E2403A"/>
    <w:rsid w:val="00E2437A"/>
    <w:rsid w:val="00E256E7"/>
    <w:rsid w:val="00E30D47"/>
    <w:rsid w:val="00E31EE9"/>
    <w:rsid w:val="00E32D69"/>
    <w:rsid w:val="00E334D2"/>
    <w:rsid w:val="00E34CCB"/>
    <w:rsid w:val="00E360B2"/>
    <w:rsid w:val="00E36DED"/>
    <w:rsid w:val="00E412F7"/>
    <w:rsid w:val="00E41BB6"/>
    <w:rsid w:val="00E42261"/>
    <w:rsid w:val="00E43495"/>
    <w:rsid w:val="00E434CD"/>
    <w:rsid w:val="00E446C6"/>
    <w:rsid w:val="00E45D2F"/>
    <w:rsid w:val="00E461A1"/>
    <w:rsid w:val="00E466CF"/>
    <w:rsid w:val="00E5103E"/>
    <w:rsid w:val="00E51102"/>
    <w:rsid w:val="00E52BD4"/>
    <w:rsid w:val="00E52DE8"/>
    <w:rsid w:val="00E55A2D"/>
    <w:rsid w:val="00E564C0"/>
    <w:rsid w:val="00E6095B"/>
    <w:rsid w:val="00E614C8"/>
    <w:rsid w:val="00E624BE"/>
    <w:rsid w:val="00E6395B"/>
    <w:rsid w:val="00E63ADD"/>
    <w:rsid w:val="00E652A8"/>
    <w:rsid w:val="00E66573"/>
    <w:rsid w:val="00E6705B"/>
    <w:rsid w:val="00E6739F"/>
    <w:rsid w:val="00E67FF4"/>
    <w:rsid w:val="00E70708"/>
    <w:rsid w:val="00E72367"/>
    <w:rsid w:val="00E72877"/>
    <w:rsid w:val="00E746C2"/>
    <w:rsid w:val="00E75EED"/>
    <w:rsid w:val="00E80402"/>
    <w:rsid w:val="00E809B8"/>
    <w:rsid w:val="00E82440"/>
    <w:rsid w:val="00E82531"/>
    <w:rsid w:val="00E83069"/>
    <w:rsid w:val="00E834DB"/>
    <w:rsid w:val="00E83B1D"/>
    <w:rsid w:val="00E840ED"/>
    <w:rsid w:val="00E84A0F"/>
    <w:rsid w:val="00E870A6"/>
    <w:rsid w:val="00E87279"/>
    <w:rsid w:val="00E87B96"/>
    <w:rsid w:val="00E90650"/>
    <w:rsid w:val="00E91B44"/>
    <w:rsid w:val="00E91EC6"/>
    <w:rsid w:val="00E942AB"/>
    <w:rsid w:val="00E94757"/>
    <w:rsid w:val="00E966D9"/>
    <w:rsid w:val="00E967CA"/>
    <w:rsid w:val="00EA001F"/>
    <w:rsid w:val="00EA210D"/>
    <w:rsid w:val="00EA2EB9"/>
    <w:rsid w:val="00EA377A"/>
    <w:rsid w:val="00EA4BD2"/>
    <w:rsid w:val="00EA66F4"/>
    <w:rsid w:val="00EB0BEE"/>
    <w:rsid w:val="00EB1285"/>
    <w:rsid w:val="00EB1B12"/>
    <w:rsid w:val="00EB1FDC"/>
    <w:rsid w:val="00EB2811"/>
    <w:rsid w:val="00EB2CFC"/>
    <w:rsid w:val="00EB35A3"/>
    <w:rsid w:val="00EB4107"/>
    <w:rsid w:val="00EB5722"/>
    <w:rsid w:val="00EB5DE7"/>
    <w:rsid w:val="00EB7A0B"/>
    <w:rsid w:val="00EB7B2D"/>
    <w:rsid w:val="00EC1E01"/>
    <w:rsid w:val="00EC268B"/>
    <w:rsid w:val="00EC47A1"/>
    <w:rsid w:val="00EC4A9E"/>
    <w:rsid w:val="00EC4C59"/>
    <w:rsid w:val="00EC5411"/>
    <w:rsid w:val="00EC5882"/>
    <w:rsid w:val="00EC5B5E"/>
    <w:rsid w:val="00EC5CD8"/>
    <w:rsid w:val="00EC5DB5"/>
    <w:rsid w:val="00EC6ECC"/>
    <w:rsid w:val="00EC7501"/>
    <w:rsid w:val="00EC7E2A"/>
    <w:rsid w:val="00ED0AC4"/>
    <w:rsid w:val="00ED160C"/>
    <w:rsid w:val="00ED3163"/>
    <w:rsid w:val="00ED33B7"/>
    <w:rsid w:val="00ED35CD"/>
    <w:rsid w:val="00ED3FC8"/>
    <w:rsid w:val="00ED42AD"/>
    <w:rsid w:val="00ED53FB"/>
    <w:rsid w:val="00ED5C6C"/>
    <w:rsid w:val="00ED6BE7"/>
    <w:rsid w:val="00ED73AC"/>
    <w:rsid w:val="00EE04F5"/>
    <w:rsid w:val="00EE19B4"/>
    <w:rsid w:val="00EE422C"/>
    <w:rsid w:val="00EE4710"/>
    <w:rsid w:val="00EE49A8"/>
    <w:rsid w:val="00EE7597"/>
    <w:rsid w:val="00EE7990"/>
    <w:rsid w:val="00EF1C85"/>
    <w:rsid w:val="00EF2269"/>
    <w:rsid w:val="00EF2EFA"/>
    <w:rsid w:val="00EF33A2"/>
    <w:rsid w:val="00EF48FA"/>
    <w:rsid w:val="00EF4A01"/>
    <w:rsid w:val="00EF5B08"/>
    <w:rsid w:val="00EF7464"/>
    <w:rsid w:val="00EF7C00"/>
    <w:rsid w:val="00F00277"/>
    <w:rsid w:val="00F006FD"/>
    <w:rsid w:val="00F009E2"/>
    <w:rsid w:val="00F00DD6"/>
    <w:rsid w:val="00F018DF"/>
    <w:rsid w:val="00F02D80"/>
    <w:rsid w:val="00F0466F"/>
    <w:rsid w:val="00F0583C"/>
    <w:rsid w:val="00F06097"/>
    <w:rsid w:val="00F06107"/>
    <w:rsid w:val="00F07691"/>
    <w:rsid w:val="00F07D20"/>
    <w:rsid w:val="00F13572"/>
    <w:rsid w:val="00F13BDE"/>
    <w:rsid w:val="00F13C36"/>
    <w:rsid w:val="00F14269"/>
    <w:rsid w:val="00F14BA3"/>
    <w:rsid w:val="00F14FA2"/>
    <w:rsid w:val="00F1760D"/>
    <w:rsid w:val="00F2028F"/>
    <w:rsid w:val="00F21EBD"/>
    <w:rsid w:val="00F22ED3"/>
    <w:rsid w:val="00F231AB"/>
    <w:rsid w:val="00F238F9"/>
    <w:rsid w:val="00F244EB"/>
    <w:rsid w:val="00F246CF"/>
    <w:rsid w:val="00F24924"/>
    <w:rsid w:val="00F2592D"/>
    <w:rsid w:val="00F27138"/>
    <w:rsid w:val="00F275BA"/>
    <w:rsid w:val="00F304C2"/>
    <w:rsid w:val="00F321E1"/>
    <w:rsid w:val="00F3240B"/>
    <w:rsid w:val="00F32640"/>
    <w:rsid w:val="00F33C35"/>
    <w:rsid w:val="00F3403A"/>
    <w:rsid w:val="00F3405D"/>
    <w:rsid w:val="00F3686C"/>
    <w:rsid w:val="00F37279"/>
    <w:rsid w:val="00F4134C"/>
    <w:rsid w:val="00F41B4A"/>
    <w:rsid w:val="00F4242F"/>
    <w:rsid w:val="00F431BD"/>
    <w:rsid w:val="00F43A1C"/>
    <w:rsid w:val="00F43C72"/>
    <w:rsid w:val="00F43F56"/>
    <w:rsid w:val="00F44E8D"/>
    <w:rsid w:val="00F44FDF"/>
    <w:rsid w:val="00F466B1"/>
    <w:rsid w:val="00F466BA"/>
    <w:rsid w:val="00F47009"/>
    <w:rsid w:val="00F4753F"/>
    <w:rsid w:val="00F502D0"/>
    <w:rsid w:val="00F537BB"/>
    <w:rsid w:val="00F5505F"/>
    <w:rsid w:val="00F550C5"/>
    <w:rsid w:val="00F5600E"/>
    <w:rsid w:val="00F56917"/>
    <w:rsid w:val="00F56CBB"/>
    <w:rsid w:val="00F577C7"/>
    <w:rsid w:val="00F6011D"/>
    <w:rsid w:val="00F61244"/>
    <w:rsid w:val="00F61249"/>
    <w:rsid w:val="00F62659"/>
    <w:rsid w:val="00F626B3"/>
    <w:rsid w:val="00F63018"/>
    <w:rsid w:val="00F64BEF"/>
    <w:rsid w:val="00F67319"/>
    <w:rsid w:val="00F6739F"/>
    <w:rsid w:val="00F676DF"/>
    <w:rsid w:val="00F70EB2"/>
    <w:rsid w:val="00F724C5"/>
    <w:rsid w:val="00F735DE"/>
    <w:rsid w:val="00F738AA"/>
    <w:rsid w:val="00F75C33"/>
    <w:rsid w:val="00F77B86"/>
    <w:rsid w:val="00F80217"/>
    <w:rsid w:val="00F81BFF"/>
    <w:rsid w:val="00F81E8E"/>
    <w:rsid w:val="00F82904"/>
    <w:rsid w:val="00F85537"/>
    <w:rsid w:val="00F8750B"/>
    <w:rsid w:val="00F8756C"/>
    <w:rsid w:val="00F90016"/>
    <w:rsid w:val="00F90A1A"/>
    <w:rsid w:val="00F90DCF"/>
    <w:rsid w:val="00F90EDD"/>
    <w:rsid w:val="00F92186"/>
    <w:rsid w:val="00F9296E"/>
    <w:rsid w:val="00F93680"/>
    <w:rsid w:val="00F93BD6"/>
    <w:rsid w:val="00F94AB9"/>
    <w:rsid w:val="00F94AEF"/>
    <w:rsid w:val="00F95309"/>
    <w:rsid w:val="00F9556B"/>
    <w:rsid w:val="00F96ACD"/>
    <w:rsid w:val="00FA1527"/>
    <w:rsid w:val="00FA1895"/>
    <w:rsid w:val="00FA29AB"/>
    <w:rsid w:val="00FA2C55"/>
    <w:rsid w:val="00FA5BF9"/>
    <w:rsid w:val="00FA653D"/>
    <w:rsid w:val="00FA6A71"/>
    <w:rsid w:val="00FA6C47"/>
    <w:rsid w:val="00FA71D7"/>
    <w:rsid w:val="00FA729B"/>
    <w:rsid w:val="00FB2FD9"/>
    <w:rsid w:val="00FB37C9"/>
    <w:rsid w:val="00FB481F"/>
    <w:rsid w:val="00FB78A1"/>
    <w:rsid w:val="00FC0749"/>
    <w:rsid w:val="00FC09F0"/>
    <w:rsid w:val="00FC210D"/>
    <w:rsid w:val="00FC272B"/>
    <w:rsid w:val="00FC3DEF"/>
    <w:rsid w:val="00FC4663"/>
    <w:rsid w:val="00FC4C95"/>
    <w:rsid w:val="00FC4D75"/>
    <w:rsid w:val="00FC59A2"/>
    <w:rsid w:val="00FC685D"/>
    <w:rsid w:val="00FC72C5"/>
    <w:rsid w:val="00FC74B8"/>
    <w:rsid w:val="00FC7546"/>
    <w:rsid w:val="00FD0218"/>
    <w:rsid w:val="00FD3942"/>
    <w:rsid w:val="00FD40B8"/>
    <w:rsid w:val="00FD547D"/>
    <w:rsid w:val="00FD5872"/>
    <w:rsid w:val="00FD7008"/>
    <w:rsid w:val="00FD7A3D"/>
    <w:rsid w:val="00FE2E0E"/>
    <w:rsid w:val="00FE32E4"/>
    <w:rsid w:val="00FE377D"/>
    <w:rsid w:val="00FE37C7"/>
    <w:rsid w:val="00FE39CD"/>
    <w:rsid w:val="00FE3BFE"/>
    <w:rsid w:val="00FE44D4"/>
    <w:rsid w:val="00FE5105"/>
    <w:rsid w:val="00FE7AA8"/>
    <w:rsid w:val="00FE7AD9"/>
    <w:rsid w:val="00FE7F14"/>
    <w:rsid w:val="00FF06D4"/>
    <w:rsid w:val="00FF1845"/>
    <w:rsid w:val="00FF1E96"/>
    <w:rsid w:val="00FF2EC3"/>
    <w:rsid w:val="00FF390A"/>
    <w:rsid w:val="00FF489D"/>
    <w:rsid w:val="00FF501B"/>
    <w:rsid w:val="00FF623A"/>
    <w:rsid w:val="00FF625C"/>
    <w:rsid w:val="00FF7368"/>
    <w:rsid w:val="00FF7C82"/>
    <w:rsid w:val="00FF7D8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0EE966"/>
  <w15:docId w15:val="{B1878AAF-A052-4A39-98B2-AB897FF2F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670A"/>
    <w:rPr>
      <w:sz w:val="24"/>
      <w:szCs w:val="24"/>
    </w:rPr>
  </w:style>
  <w:style w:type="paragraph" w:styleId="Heading5">
    <w:name w:val="heading 5"/>
    <w:basedOn w:val="Normal"/>
    <w:next w:val="Normal"/>
    <w:link w:val="Heading5Char"/>
    <w:qFormat/>
    <w:rsid w:val="009A269C"/>
    <w:pPr>
      <w:keepNext/>
      <w:jc w:val="center"/>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6227"/>
    <w:pPr>
      <w:autoSpaceDE w:val="0"/>
      <w:autoSpaceDN w:val="0"/>
      <w:adjustRightInd w:val="0"/>
    </w:pPr>
    <w:rPr>
      <w:rFonts w:ascii="Arial" w:hAnsi="Arial" w:cs="Arial"/>
      <w:color w:val="000000"/>
      <w:sz w:val="24"/>
      <w:szCs w:val="24"/>
    </w:rPr>
  </w:style>
  <w:style w:type="paragraph" w:customStyle="1" w:styleId="Pa11">
    <w:name w:val="Pa11"/>
    <w:basedOn w:val="Default"/>
    <w:next w:val="Default"/>
    <w:rsid w:val="00876227"/>
    <w:pPr>
      <w:spacing w:line="141" w:lineRule="atLeast"/>
    </w:pPr>
    <w:rPr>
      <w:rFonts w:cs="Times New Roman"/>
      <w:color w:val="auto"/>
    </w:rPr>
  </w:style>
  <w:style w:type="paragraph" w:customStyle="1" w:styleId="Pa6">
    <w:name w:val="Pa6"/>
    <w:basedOn w:val="Default"/>
    <w:next w:val="Default"/>
    <w:uiPriority w:val="99"/>
    <w:rsid w:val="00876227"/>
    <w:pPr>
      <w:spacing w:line="201" w:lineRule="atLeast"/>
    </w:pPr>
    <w:rPr>
      <w:rFonts w:cs="Times New Roman"/>
      <w:color w:val="auto"/>
    </w:rPr>
  </w:style>
  <w:style w:type="paragraph" w:customStyle="1" w:styleId="Pa8">
    <w:name w:val="Pa8"/>
    <w:basedOn w:val="Default"/>
    <w:next w:val="Default"/>
    <w:rsid w:val="00876227"/>
    <w:pPr>
      <w:spacing w:line="201" w:lineRule="atLeast"/>
    </w:pPr>
    <w:rPr>
      <w:rFonts w:cs="Times New Roman"/>
      <w:color w:val="auto"/>
    </w:rPr>
  </w:style>
  <w:style w:type="paragraph" w:customStyle="1" w:styleId="Pa10">
    <w:name w:val="Pa10"/>
    <w:basedOn w:val="Default"/>
    <w:next w:val="Default"/>
    <w:rsid w:val="00876227"/>
    <w:pPr>
      <w:spacing w:line="201" w:lineRule="atLeast"/>
    </w:pPr>
    <w:rPr>
      <w:rFonts w:cs="Times New Roman"/>
      <w:color w:val="auto"/>
    </w:rPr>
  </w:style>
  <w:style w:type="paragraph" w:customStyle="1" w:styleId="Pa0">
    <w:name w:val="Pa0"/>
    <w:basedOn w:val="Default"/>
    <w:next w:val="Default"/>
    <w:rsid w:val="00876227"/>
    <w:pPr>
      <w:spacing w:line="401" w:lineRule="atLeast"/>
    </w:pPr>
    <w:rPr>
      <w:rFonts w:cs="Times New Roman"/>
      <w:color w:val="auto"/>
    </w:rPr>
  </w:style>
  <w:style w:type="paragraph" w:customStyle="1" w:styleId="Pa1">
    <w:name w:val="Pa1"/>
    <w:basedOn w:val="Default"/>
    <w:next w:val="Default"/>
    <w:rsid w:val="00876227"/>
    <w:pPr>
      <w:spacing w:line="201" w:lineRule="atLeast"/>
    </w:pPr>
    <w:rPr>
      <w:rFonts w:cs="Times New Roman"/>
      <w:color w:val="auto"/>
    </w:rPr>
  </w:style>
  <w:style w:type="paragraph" w:customStyle="1" w:styleId="Pa12">
    <w:name w:val="Pa12"/>
    <w:basedOn w:val="Default"/>
    <w:next w:val="Default"/>
    <w:rsid w:val="00876227"/>
    <w:pPr>
      <w:spacing w:line="201" w:lineRule="atLeast"/>
    </w:pPr>
    <w:rPr>
      <w:rFonts w:cs="Times New Roman"/>
      <w:color w:val="auto"/>
    </w:rPr>
  </w:style>
  <w:style w:type="paragraph" w:customStyle="1" w:styleId="Pa13">
    <w:name w:val="Pa13"/>
    <w:basedOn w:val="Default"/>
    <w:next w:val="Default"/>
    <w:rsid w:val="00876227"/>
    <w:pPr>
      <w:spacing w:line="201" w:lineRule="atLeast"/>
    </w:pPr>
    <w:rPr>
      <w:rFonts w:cs="Times New Roman"/>
      <w:color w:val="auto"/>
    </w:rPr>
  </w:style>
  <w:style w:type="paragraph" w:customStyle="1" w:styleId="Pa16">
    <w:name w:val="Pa16"/>
    <w:basedOn w:val="Default"/>
    <w:next w:val="Default"/>
    <w:rsid w:val="00876227"/>
    <w:pPr>
      <w:spacing w:line="201" w:lineRule="atLeast"/>
    </w:pPr>
    <w:rPr>
      <w:rFonts w:cs="Times New Roman"/>
      <w:color w:val="auto"/>
    </w:rPr>
  </w:style>
  <w:style w:type="paragraph" w:customStyle="1" w:styleId="Pa17">
    <w:name w:val="Pa17"/>
    <w:basedOn w:val="Default"/>
    <w:next w:val="Default"/>
    <w:rsid w:val="00876227"/>
    <w:pPr>
      <w:spacing w:line="161" w:lineRule="atLeast"/>
    </w:pPr>
    <w:rPr>
      <w:rFonts w:cs="Times New Roman"/>
      <w:color w:val="auto"/>
    </w:rPr>
  </w:style>
  <w:style w:type="paragraph" w:customStyle="1" w:styleId="Pa18">
    <w:name w:val="Pa18"/>
    <w:basedOn w:val="Default"/>
    <w:next w:val="Default"/>
    <w:rsid w:val="00876227"/>
    <w:pPr>
      <w:spacing w:line="181" w:lineRule="atLeast"/>
    </w:pPr>
    <w:rPr>
      <w:rFonts w:cs="Times New Roman"/>
      <w:color w:val="auto"/>
    </w:rPr>
  </w:style>
  <w:style w:type="paragraph" w:customStyle="1" w:styleId="Pa19">
    <w:name w:val="Pa19"/>
    <w:basedOn w:val="Default"/>
    <w:next w:val="Default"/>
    <w:rsid w:val="00876227"/>
    <w:pPr>
      <w:spacing w:line="181" w:lineRule="atLeast"/>
    </w:pPr>
    <w:rPr>
      <w:rFonts w:cs="Times New Roman"/>
      <w:color w:val="auto"/>
    </w:rPr>
  </w:style>
  <w:style w:type="paragraph" w:customStyle="1" w:styleId="Pa7">
    <w:name w:val="Pa7"/>
    <w:basedOn w:val="Default"/>
    <w:next w:val="Default"/>
    <w:rsid w:val="00A460F8"/>
    <w:pPr>
      <w:spacing w:line="141" w:lineRule="atLeast"/>
    </w:pPr>
    <w:rPr>
      <w:rFonts w:cs="Times New Roman"/>
      <w:color w:val="auto"/>
    </w:rPr>
  </w:style>
  <w:style w:type="paragraph" w:customStyle="1" w:styleId="Pa9">
    <w:name w:val="Pa9"/>
    <w:basedOn w:val="Default"/>
    <w:next w:val="Default"/>
    <w:uiPriority w:val="99"/>
    <w:rsid w:val="00A460F8"/>
    <w:pPr>
      <w:spacing w:line="201" w:lineRule="atLeast"/>
    </w:pPr>
    <w:rPr>
      <w:rFonts w:cs="Times New Roman"/>
      <w:color w:val="auto"/>
    </w:rPr>
  </w:style>
  <w:style w:type="paragraph" w:customStyle="1" w:styleId="sangrado">
    <w:name w:val="sangrado"/>
    <w:basedOn w:val="Normal"/>
    <w:rsid w:val="00A460F8"/>
    <w:pPr>
      <w:spacing w:before="100" w:beforeAutospacing="1" w:after="100" w:afterAutospacing="1"/>
    </w:pPr>
  </w:style>
  <w:style w:type="character" w:customStyle="1" w:styleId="A6">
    <w:name w:val="A6"/>
    <w:rsid w:val="00F80217"/>
    <w:rPr>
      <w:rFonts w:cs="Arial"/>
      <w:b/>
      <w:bCs/>
      <w:color w:val="FFFFFF"/>
      <w:sz w:val="16"/>
      <w:szCs w:val="16"/>
    </w:rPr>
  </w:style>
  <w:style w:type="paragraph" w:customStyle="1" w:styleId="Pa23">
    <w:name w:val="Pa23"/>
    <w:basedOn w:val="Default"/>
    <w:next w:val="Default"/>
    <w:rsid w:val="00F80217"/>
    <w:pPr>
      <w:spacing w:line="161" w:lineRule="atLeast"/>
    </w:pPr>
    <w:rPr>
      <w:rFonts w:cs="Times New Roman"/>
      <w:color w:val="auto"/>
    </w:rPr>
  </w:style>
  <w:style w:type="character" w:styleId="Strong">
    <w:name w:val="Strong"/>
    <w:qFormat/>
    <w:rsid w:val="00036972"/>
    <w:rPr>
      <w:b/>
      <w:bCs/>
    </w:rPr>
  </w:style>
  <w:style w:type="table" w:styleId="TableGrid">
    <w:name w:val="Table Grid"/>
    <w:basedOn w:val="TableNormal"/>
    <w:rsid w:val="009E3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E3783"/>
    <w:pPr>
      <w:tabs>
        <w:tab w:val="center" w:pos="4252"/>
        <w:tab w:val="right" w:pos="8504"/>
      </w:tabs>
    </w:pPr>
  </w:style>
  <w:style w:type="paragraph" w:styleId="Footer">
    <w:name w:val="footer"/>
    <w:basedOn w:val="Normal"/>
    <w:link w:val="FooterChar"/>
    <w:uiPriority w:val="99"/>
    <w:rsid w:val="009E3783"/>
    <w:pPr>
      <w:tabs>
        <w:tab w:val="center" w:pos="4252"/>
        <w:tab w:val="right" w:pos="8504"/>
      </w:tabs>
    </w:pPr>
  </w:style>
  <w:style w:type="paragraph" w:customStyle="1" w:styleId="sangradoarticulo">
    <w:name w:val="sangrado_articulo"/>
    <w:basedOn w:val="Normal"/>
    <w:rsid w:val="009E3783"/>
    <w:pPr>
      <w:spacing w:before="100" w:beforeAutospacing="1" w:after="100" w:afterAutospacing="1"/>
    </w:pPr>
  </w:style>
  <w:style w:type="paragraph" w:customStyle="1" w:styleId="sangrado2">
    <w:name w:val="sangrado_2"/>
    <w:basedOn w:val="Normal"/>
    <w:rsid w:val="009E3783"/>
    <w:pPr>
      <w:spacing w:before="100" w:beforeAutospacing="1" w:after="100" w:afterAutospacing="1"/>
    </w:pPr>
  </w:style>
  <w:style w:type="paragraph" w:styleId="BodyTextIndent2">
    <w:name w:val="Body Text Indent 2"/>
    <w:basedOn w:val="Normal"/>
    <w:link w:val="BodyTextIndent2Char"/>
    <w:rsid w:val="009E3783"/>
    <w:pPr>
      <w:spacing w:after="120" w:line="480" w:lineRule="auto"/>
      <w:ind w:left="283"/>
    </w:pPr>
    <w:rPr>
      <w:sz w:val="20"/>
      <w:szCs w:val="20"/>
    </w:rPr>
  </w:style>
  <w:style w:type="paragraph" w:styleId="BodyTextIndent3">
    <w:name w:val="Body Text Indent 3"/>
    <w:basedOn w:val="Normal"/>
    <w:link w:val="BodyTextIndent3Char"/>
    <w:rsid w:val="009E3783"/>
    <w:pPr>
      <w:spacing w:after="120"/>
      <w:ind w:left="283"/>
    </w:pPr>
    <w:rPr>
      <w:sz w:val="16"/>
      <w:szCs w:val="16"/>
    </w:rPr>
  </w:style>
  <w:style w:type="character" w:customStyle="1" w:styleId="HeaderChar">
    <w:name w:val="Header Char"/>
    <w:link w:val="Header"/>
    <w:uiPriority w:val="99"/>
    <w:rsid w:val="009A6956"/>
    <w:rPr>
      <w:sz w:val="24"/>
      <w:szCs w:val="24"/>
    </w:rPr>
  </w:style>
  <w:style w:type="paragraph" w:styleId="BalloonText">
    <w:name w:val="Balloon Text"/>
    <w:basedOn w:val="Normal"/>
    <w:link w:val="BalloonTextChar"/>
    <w:rsid w:val="009A6956"/>
    <w:rPr>
      <w:rFonts w:ascii="Tahoma" w:hAnsi="Tahoma" w:cs="Tahoma"/>
      <w:sz w:val="16"/>
      <w:szCs w:val="16"/>
    </w:rPr>
  </w:style>
  <w:style w:type="character" w:customStyle="1" w:styleId="BalloonTextChar">
    <w:name w:val="Balloon Text Char"/>
    <w:link w:val="BalloonText"/>
    <w:rsid w:val="009A6956"/>
    <w:rPr>
      <w:rFonts w:ascii="Tahoma" w:hAnsi="Tahoma" w:cs="Tahoma"/>
      <w:sz w:val="16"/>
      <w:szCs w:val="16"/>
    </w:rPr>
  </w:style>
  <w:style w:type="character" w:customStyle="1" w:styleId="Heading5Char">
    <w:name w:val="Heading 5 Char"/>
    <w:link w:val="Heading5"/>
    <w:semiHidden/>
    <w:locked/>
    <w:rsid w:val="009A269C"/>
    <w:rPr>
      <w:rFonts w:ascii="Arial" w:hAnsi="Arial" w:cs="Arial"/>
      <w:b/>
      <w:bCs/>
      <w:sz w:val="24"/>
      <w:szCs w:val="24"/>
      <w:lang w:val="pt-PT" w:eastAsia="es-ES" w:bidi="ar-SA"/>
    </w:rPr>
  </w:style>
  <w:style w:type="paragraph" w:styleId="BodyText3">
    <w:name w:val="Body Text 3"/>
    <w:basedOn w:val="Normal"/>
    <w:link w:val="BodyText3Char"/>
    <w:rsid w:val="00511A83"/>
    <w:pPr>
      <w:spacing w:after="120"/>
    </w:pPr>
    <w:rPr>
      <w:sz w:val="16"/>
      <w:szCs w:val="16"/>
    </w:rPr>
  </w:style>
  <w:style w:type="character" w:customStyle="1" w:styleId="BodyText3Char">
    <w:name w:val="Body Text 3 Char"/>
    <w:link w:val="BodyText3"/>
    <w:rsid w:val="00511A83"/>
    <w:rPr>
      <w:sz w:val="16"/>
      <w:szCs w:val="16"/>
    </w:rPr>
  </w:style>
  <w:style w:type="paragraph" w:styleId="NormalWeb">
    <w:name w:val="Normal (Web)"/>
    <w:basedOn w:val="Normal"/>
    <w:uiPriority w:val="99"/>
    <w:unhideWhenUsed/>
    <w:rsid w:val="00511A83"/>
    <w:rPr>
      <w:rFonts w:eastAsia="Calibri"/>
    </w:rPr>
  </w:style>
  <w:style w:type="paragraph" w:styleId="NoSpacing">
    <w:name w:val="No Spacing"/>
    <w:uiPriority w:val="1"/>
    <w:qFormat/>
    <w:rsid w:val="00511A83"/>
    <w:rPr>
      <w:sz w:val="24"/>
      <w:szCs w:val="24"/>
    </w:rPr>
  </w:style>
  <w:style w:type="paragraph" w:styleId="ListParagraph">
    <w:name w:val="List Paragraph"/>
    <w:basedOn w:val="Normal"/>
    <w:uiPriority w:val="34"/>
    <w:qFormat/>
    <w:rsid w:val="00511A83"/>
    <w:pPr>
      <w:ind w:left="720"/>
      <w:contextualSpacing/>
    </w:pPr>
  </w:style>
  <w:style w:type="character" w:customStyle="1" w:styleId="ApartadoCarCar">
    <w:name w:val="Apartado Car Car"/>
    <w:link w:val="Apartado"/>
    <w:locked/>
    <w:rsid w:val="00511A83"/>
    <w:rPr>
      <w:rFonts w:ascii="Arial" w:hAnsi="Arial" w:cs="Arial"/>
      <w:sz w:val="24"/>
    </w:rPr>
  </w:style>
  <w:style w:type="paragraph" w:customStyle="1" w:styleId="Apartado">
    <w:name w:val="Apartado"/>
    <w:basedOn w:val="Normal"/>
    <w:link w:val="ApartadoCarCar"/>
    <w:rsid w:val="00511A83"/>
    <w:pPr>
      <w:numPr>
        <w:numId w:val="1"/>
      </w:numPr>
      <w:spacing w:before="240"/>
      <w:jc w:val="both"/>
    </w:pPr>
    <w:rPr>
      <w:rFonts w:ascii="Arial" w:hAnsi="Arial" w:cs="Arial"/>
      <w:szCs w:val="20"/>
    </w:rPr>
  </w:style>
  <w:style w:type="paragraph" w:customStyle="1" w:styleId="parrafo1">
    <w:name w:val="parrafo1"/>
    <w:basedOn w:val="Normal"/>
    <w:uiPriority w:val="99"/>
    <w:rsid w:val="00511A83"/>
    <w:pPr>
      <w:spacing w:before="180" w:after="180"/>
      <w:ind w:firstLine="360"/>
      <w:jc w:val="both"/>
    </w:pPr>
  </w:style>
  <w:style w:type="paragraph" w:customStyle="1" w:styleId="CM42">
    <w:name w:val="CM4+2"/>
    <w:basedOn w:val="Normal"/>
    <w:next w:val="Normal"/>
    <w:uiPriority w:val="99"/>
    <w:rsid w:val="00511A83"/>
    <w:pPr>
      <w:autoSpaceDE w:val="0"/>
      <w:autoSpaceDN w:val="0"/>
      <w:adjustRightInd w:val="0"/>
    </w:pPr>
    <w:rPr>
      <w:rFonts w:ascii="EUAlbertina" w:eastAsia="Calibri" w:hAnsi="EUAlbertina"/>
      <w:lang w:eastAsia="en-US"/>
    </w:rPr>
  </w:style>
  <w:style w:type="paragraph" w:customStyle="1" w:styleId="CM43">
    <w:name w:val="CM4+3"/>
    <w:basedOn w:val="Normal"/>
    <w:next w:val="Normal"/>
    <w:uiPriority w:val="99"/>
    <w:rsid w:val="00511A83"/>
    <w:pPr>
      <w:autoSpaceDE w:val="0"/>
      <w:autoSpaceDN w:val="0"/>
      <w:adjustRightInd w:val="0"/>
    </w:pPr>
    <w:rPr>
      <w:rFonts w:ascii="EUAlbertina" w:eastAsia="Calibri" w:hAnsi="EUAlbertina"/>
      <w:lang w:eastAsia="en-US"/>
    </w:rPr>
  </w:style>
  <w:style w:type="character" w:styleId="CommentReference">
    <w:name w:val="annotation reference"/>
    <w:rsid w:val="00186871"/>
    <w:rPr>
      <w:sz w:val="16"/>
      <w:szCs w:val="16"/>
    </w:rPr>
  </w:style>
  <w:style w:type="paragraph" w:styleId="CommentText">
    <w:name w:val="annotation text"/>
    <w:basedOn w:val="Normal"/>
    <w:link w:val="CommentTextChar"/>
    <w:rsid w:val="00186871"/>
    <w:rPr>
      <w:sz w:val="20"/>
      <w:szCs w:val="20"/>
    </w:rPr>
  </w:style>
  <w:style w:type="character" w:customStyle="1" w:styleId="CommentTextChar">
    <w:name w:val="Comment Text Char"/>
    <w:basedOn w:val="DefaultParagraphFont"/>
    <w:link w:val="CommentText"/>
    <w:rsid w:val="00186871"/>
  </w:style>
  <w:style w:type="paragraph" w:styleId="CommentSubject">
    <w:name w:val="annotation subject"/>
    <w:basedOn w:val="CommentText"/>
    <w:next w:val="CommentText"/>
    <w:link w:val="CommentSubjectChar"/>
    <w:rsid w:val="00186871"/>
    <w:rPr>
      <w:b/>
      <w:bCs/>
    </w:rPr>
  </w:style>
  <w:style w:type="character" w:customStyle="1" w:styleId="CommentSubjectChar">
    <w:name w:val="Comment Subject Char"/>
    <w:link w:val="CommentSubject"/>
    <w:rsid w:val="00186871"/>
    <w:rPr>
      <w:b/>
      <w:bCs/>
    </w:rPr>
  </w:style>
  <w:style w:type="paragraph" w:styleId="Revision">
    <w:name w:val="Revision"/>
    <w:hidden/>
    <w:uiPriority w:val="99"/>
    <w:semiHidden/>
    <w:rsid w:val="00186871"/>
    <w:rPr>
      <w:sz w:val="24"/>
      <w:szCs w:val="24"/>
    </w:rPr>
  </w:style>
  <w:style w:type="character" w:styleId="Hyperlink">
    <w:name w:val="Hyperlink"/>
    <w:basedOn w:val="DefaultParagraphFont"/>
    <w:uiPriority w:val="99"/>
    <w:unhideWhenUsed/>
    <w:rsid w:val="003012EE"/>
    <w:rPr>
      <w:color w:val="0000FF"/>
      <w:u w:val="single"/>
    </w:rPr>
  </w:style>
  <w:style w:type="character" w:styleId="FollowedHyperlink">
    <w:name w:val="FollowedHyperlink"/>
    <w:basedOn w:val="DefaultParagraphFont"/>
    <w:rsid w:val="003012EE"/>
    <w:rPr>
      <w:color w:val="954F72" w:themeColor="followedHyperlink"/>
      <w:u w:val="single"/>
    </w:rPr>
  </w:style>
  <w:style w:type="character" w:customStyle="1" w:styleId="BodyTextIndent2Char">
    <w:name w:val="Body Text Indent 2 Char"/>
    <w:basedOn w:val="DefaultParagraphFont"/>
    <w:link w:val="BodyTextIndent2"/>
    <w:rsid w:val="00EE7990"/>
    <w:rPr>
      <w:lang w:val="pt-PT"/>
    </w:rPr>
  </w:style>
  <w:style w:type="character" w:customStyle="1" w:styleId="BodyTextIndent3Char">
    <w:name w:val="Body Text Indent 3 Char"/>
    <w:basedOn w:val="DefaultParagraphFont"/>
    <w:link w:val="BodyTextIndent3"/>
    <w:rsid w:val="00EE7990"/>
    <w:rPr>
      <w:sz w:val="16"/>
      <w:szCs w:val="16"/>
      <w:lang w:val="pt-PT"/>
    </w:rPr>
  </w:style>
  <w:style w:type="paragraph" w:customStyle="1" w:styleId="Prrafodelista1">
    <w:name w:val="Párrafo de lista1"/>
    <w:basedOn w:val="Normal"/>
    <w:rsid w:val="00862260"/>
    <w:pPr>
      <w:spacing w:after="200" w:line="276" w:lineRule="auto"/>
      <w:ind w:left="720"/>
      <w:contextualSpacing/>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00BCD"/>
    <w:rPr>
      <w:sz w:val="24"/>
      <w:szCs w:val="24"/>
    </w:rPr>
  </w:style>
  <w:style w:type="paragraph" w:styleId="BodyText">
    <w:name w:val="Body Text"/>
    <w:basedOn w:val="Normal"/>
    <w:link w:val="BodyTextChar"/>
    <w:rsid w:val="007A5AF5"/>
    <w:pPr>
      <w:spacing w:after="120"/>
    </w:pPr>
  </w:style>
  <w:style w:type="character" w:customStyle="1" w:styleId="BodyTextChar">
    <w:name w:val="Body Text Char"/>
    <w:basedOn w:val="DefaultParagraphFont"/>
    <w:link w:val="BodyText"/>
    <w:rsid w:val="007A5AF5"/>
    <w:rPr>
      <w:sz w:val="24"/>
      <w:szCs w:val="24"/>
    </w:rPr>
  </w:style>
  <w:style w:type="paragraph" w:styleId="PlainText">
    <w:name w:val="Plain Text"/>
    <w:basedOn w:val="Normal"/>
    <w:link w:val="PlainTextChar"/>
    <w:uiPriority w:val="99"/>
    <w:semiHidden/>
    <w:unhideWhenUsed/>
    <w:rsid w:val="006D5B21"/>
    <w:rPr>
      <w:rFonts w:ascii="Calibri" w:eastAsia="Calibri" w:hAnsi="Calibri"/>
      <w:sz w:val="22"/>
      <w:szCs w:val="21"/>
      <w:lang w:eastAsia="en-US"/>
    </w:rPr>
  </w:style>
  <w:style w:type="character" w:customStyle="1" w:styleId="PlainTextChar">
    <w:name w:val="Plain Text Char"/>
    <w:basedOn w:val="DefaultParagraphFont"/>
    <w:link w:val="PlainText"/>
    <w:uiPriority w:val="99"/>
    <w:semiHidden/>
    <w:rsid w:val="006D5B21"/>
    <w:rPr>
      <w:rFonts w:ascii="Calibri" w:eastAsia="Calibri" w:hAnsi="Calibri"/>
      <w:sz w:val="22"/>
      <w:szCs w:val="21"/>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7549">
      <w:bodyDiv w:val="1"/>
      <w:marLeft w:val="0"/>
      <w:marRight w:val="0"/>
      <w:marTop w:val="0"/>
      <w:marBottom w:val="0"/>
      <w:divBdr>
        <w:top w:val="none" w:sz="0" w:space="0" w:color="auto"/>
        <w:left w:val="none" w:sz="0" w:space="0" w:color="auto"/>
        <w:bottom w:val="none" w:sz="0" w:space="0" w:color="auto"/>
        <w:right w:val="none" w:sz="0" w:space="0" w:color="auto"/>
      </w:divBdr>
    </w:div>
    <w:div w:id="111411574">
      <w:bodyDiv w:val="1"/>
      <w:marLeft w:val="0"/>
      <w:marRight w:val="0"/>
      <w:marTop w:val="0"/>
      <w:marBottom w:val="0"/>
      <w:divBdr>
        <w:top w:val="none" w:sz="0" w:space="0" w:color="auto"/>
        <w:left w:val="none" w:sz="0" w:space="0" w:color="auto"/>
        <w:bottom w:val="none" w:sz="0" w:space="0" w:color="auto"/>
        <w:right w:val="none" w:sz="0" w:space="0" w:color="auto"/>
      </w:divBdr>
    </w:div>
    <w:div w:id="216933978">
      <w:bodyDiv w:val="1"/>
      <w:marLeft w:val="0"/>
      <w:marRight w:val="0"/>
      <w:marTop w:val="0"/>
      <w:marBottom w:val="0"/>
      <w:divBdr>
        <w:top w:val="none" w:sz="0" w:space="0" w:color="auto"/>
        <w:left w:val="none" w:sz="0" w:space="0" w:color="auto"/>
        <w:bottom w:val="none" w:sz="0" w:space="0" w:color="auto"/>
        <w:right w:val="none" w:sz="0" w:space="0" w:color="auto"/>
      </w:divBdr>
    </w:div>
    <w:div w:id="297340978">
      <w:bodyDiv w:val="1"/>
      <w:marLeft w:val="0"/>
      <w:marRight w:val="0"/>
      <w:marTop w:val="0"/>
      <w:marBottom w:val="0"/>
      <w:divBdr>
        <w:top w:val="none" w:sz="0" w:space="0" w:color="auto"/>
        <w:left w:val="none" w:sz="0" w:space="0" w:color="auto"/>
        <w:bottom w:val="none" w:sz="0" w:space="0" w:color="auto"/>
        <w:right w:val="none" w:sz="0" w:space="0" w:color="auto"/>
      </w:divBdr>
    </w:div>
    <w:div w:id="339547024">
      <w:bodyDiv w:val="1"/>
      <w:marLeft w:val="0"/>
      <w:marRight w:val="0"/>
      <w:marTop w:val="0"/>
      <w:marBottom w:val="0"/>
      <w:divBdr>
        <w:top w:val="none" w:sz="0" w:space="0" w:color="auto"/>
        <w:left w:val="none" w:sz="0" w:space="0" w:color="auto"/>
        <w:bottom w:val="none" w:sz="0" w:space="0" w:color="auto"/>
        <w:right w:val="none" w:sz="0" w:space="0" w:color="auto"/>
      </w:divBdr>
    </w:div>
    <w:div w:id="429743069">
      <w:bodyDiv w:val="1"/>
      <w:marLeft w:val="0"/>
      <w:marRight w:val="0"/>
      <w:marTop w:val="0"/>
      <w:marBottom w:val="0"/>
      <w:divBdr>
        <w:top w:val="none" w:sz="0" w:space="0" w:color="auto"/>
        <w:left w:val="none" w:sz="0" w:space="0" w:color="auto"/>
        <w:bottom w:val="none" w:sz="0" w:space="0" w:color="auto"/>
        <w:right w:val="none" w:sz="0" w:space="0" w:color="auto"/>
      </w:divBdr>
    </w:div>
    <w:div w:id="478108051">
      <w:bodyDiv w:val="1"/>
      <w:marLeft w:val="0"/>
      <w:marRight w:val="0"/>
      <w:marTop w:val="0"/>
      <w:marBottom w:val="0"/>
      <w:divBdr>
        <w:top w:val="none" w:sz="0" w:space="0" w:color="auto"/>
        <w:left w:val="none" w:sz="0" w:space="0" w:color="auto"/>
        <w:bottom w:val="none" w:sz="0" w:space="0" w:color="auto"/>
        <w:right w:val="none" w:sz="0" w:space="0" w:color="auto"/>
      </w:divBdr>
    </w:div>
    <w:div w:id="524296766">
      <w:bodyDiv w:val="1"/>
      <w:marLeft w:val="0"/>
      <w:marRight w:val="0"/>
      <w:marTop w:val="0"/>
      <w:marBottom w:val="0"/>
      <w:divBdr>
        <w:top w:val="none" w:sz="0" w:space="0" w:color="auto"/>
        <w:left w:val="none" w:sz="0" w:space="0" w:color="auto"/>
        <w:bottom w:val="none" w:sz="0" w:space="0" w:color="auto"/>
        <w:right w:val="none" w:sz="0" w:space="0" w:color="auto"/>
      </w:divBdr>
    </w:div>
    <w:div w:id="609779534">
      <w:bodyDiv w:val="1"/>
      <w:marLeft w:val="0"/>
      <w:marRight w:val="0"/>
      <w:marTop w:val="0"/>
      <w:marBottom w:val="0"/>
      <w:divBdr>
        <w:top w:val="none" w:sz="0" w:space="0" w:color="auto"/>
        <w:left w:val="none" w:sz="0" w:space="0" w:color="auto"/>
        <w:bottom w:val="none" w:sz="0" w:space="0" w:color="auto"/>
        <w:right w:val="none" w:sz="0" w:space="0" w:color="auto"/>
      </w:divBdr>
    </w:div>
    <w:div w:id="628241914">
      <w:bodyDiv w:val="1"/>
      <w:marLeft w:val="0"/>
      <w:marRight w:val="0"/>
      <w:marTop w:val="0"/>
      <w:marBottom w:val="0"/>
      <w:divBdr>
        <w:top w:val="none" w:sz="0" w:space="0" w:color="auto"/>
        <w:left w:val="none" w:sz="0" w:space="0" w:color="auto"/>
        <w:bottom w:val="none" w:sz="0" w:space="0" w:color="auto"/>
        <w:right w:val="none" w:sz="0" w:space="0" w:color="auto"/>
      </w:divBdr>
    </w:div>
    <w:div w:id="644893862">
      <w:bodyDiv w:val="1"/>
      <w:marLeft w:val="0"/>
      <w:marRight w:val="0"/>
      <w:marTop w:val="0"/>
      <w:marBottom w:val="0"/>
      <w:divBdr>
        <w:top w:val="none" w:sz="0" w:space="0" w:color="auto"/>
        <w:left w:val="none" w:sz="0" w:space="0" w:color="auto"/>
        <w:bottom w:val="none" w:sz="0" w:space="0" w:color="auto"/>
        <w:right w:val="none" w:sz="0" w:space="0" w:color="auto"/>
      </w:divBdr>
    </w:div>
    <w:div w:id="956568886">
      <w:bodyDiv w:val="1"/>
      <w:marLeft w:val="0"/>
      <w:marRight w:val="0"/>
      <w:marTop w:val="0"/>
      <w:marBottom w:val="0"/>
      <w:divBdr>
        <w:top w:val="none" w:sz="0" w:space="0" w:color="auto"/>
        <w:left w:val="none" w:sz="0" w:space="0" w:color="auto"/>
        <w:bottom w:val="none" w:sz="0" w:space="0" w:color="auto"/>
        <w:right w:val="none" w:sz="0" w:space="0" w:color="auto"/>
      </w:divBdr>
    </w:div>
    <w:div w:id="1065956195">
      <w:bodyDiv w:val="1"/>
      <w:marLeft w:val="0"/>
      <w:marRight w:val="0"/>
      <w:marTop w:val="0"/>
      <w:marBottom w:val="0"/>
      <w:divBdr>
        <w:top w:val="none" w:sz="0" w:space="0" w:color="auto"/>
        <w:left w:val="none" w:sz="0" w:space="0" w:color="auto"/>
        <w:bottom w:val="none" w:sz="0" w:space="0" w:color="auto"/>
        <w:right w:val="none" w:sz="0" w:space="0" w:color="auto"/>
      </w:divBdr>
      <w:divsChild>
        <w:div w:id="21359071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754520">
              <w:marLeft w:val="0"/>
              <w:marRight w:val="0"/>
              <w:marTop w:val="0"/>
              <w:marBottom w:val="0"/>
              <w:divBdr>
                <w:top w:val="none" w:sz="0" w:space="0" w:color="auto"/>
                <w:left w:val="none" w:sz="0" w:space="0" w:color="auto"/>
                <w:bottom w:val="none" w:sz="0" w:space="0" w:color="auto"/>
                <w:right w:val="none" w:sz="0" w:space="0" w:color="auto"/>
              </w:divBdr>
              <w:divsChild>
                <w:div w:id="170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334386">
      <w:bodyDiv w:val="1"/>
      <w:marLeft w:val="0"/>
      <w:marRight w:val="0"/>
      <w:marTop w:val="0"/>
      <w:marBottom w:val="0"/>
      <w:divBdr>
        <w:top w:val="none" w:sz="0" w:space="0" w:color="auto"/>
        <w:left w:val="none" w:sz="0" w:space="0" w:color="auto"/>
        <w:bottom w:val="none" w:sz="0" w:space="0" w:color="auto"/>
        <w:right w:val="none" w:sz="0" w:space="0" w:color="auto"/>
      </w:divBdr>
    </w:div>
    <w:div w:id="1170831197">
      <w:bodyDiv w:val="1"/>
      <w:marLeft w:val="0"/>
      <w:marRight w:val="0"/>
      <w:marTop w:val="0"/>
      <w:marBottom w:val="0"/>
      <w:divBdr>
        <w:top w:val="none" w:sz="0" w:space="0" w:color="auto"/>
        <w:left w:val="none" w:sz="0" w:space="0" w:color="auto"/>
        <w:bottom w:val="none" w:sz="0" w:space="0" w:color="auto"/>
        <w:right w:val="none" w:sz="0" w:space="0" w:color="auto"/>
      </w:divBdr>
    </w:div>
    <w:div w:id="1270353983">
      <w:bodyDiv w:val="1"/>
      <w:marLeft w:val="0"/>
      <w:marRight w:val="0"/>
      <w:marTop w:val="0"/>
      <w:marBottom w:val="0"/>
      <w:divBdr>
        <w:top w:val="none" w:sz="0" w:space="0" w:color="auto"/>
        <w:left w:val="none" w:sz="0" w:space="0" w:color="auto"/>
        <w:bottom w:val="none" w:sz="0" w:space="0" w:color="auto"/>
        <w:right w:val="none" w:sz="0" w:space="0" w:color="auto"/>
      </w:divBdr>
    </w:div>
    <w:div w:id="1480149328">
      <w:bodyDiv w:val="1"/>
      <w:marLeft w:val="0"/>
      <w:marRight w:val="0"/>
      <w:marTop w:val="0"/>
      <w:marBottom w:val="0"/>
      <w:divBdr>
        <w:top w:val="none" w:sz="0" w:space="0" w:color="auto"/>
        <w:left w:val="none" w:sz="0" w:space="0" w:color="auto"/>
        <w:bottom w:val="none" w:sz="0" w:space="0" w:color="auto"/>
        <w:right w:val="none" w:sz="0" w:space="0" w:color="auto"/>
      </w:divBdr>
    </w:div>
    <w:div w:id="1570463247">
      <w:bodyDiv w:val="1"/>
      <w:marLeft w:val="0"/>
      <w:marRight w:val="0"/>
      <w:marTop w:val="0"/>
      <w:marBottom w:val="0"/>
      <w:divBdr>
        <w:top w:val="none" w:sz="0" w:space="0" w:color="auto"/>
        <w:left w:val="none" w:sz="0" w:space="0" w:color="auto"/>
        <w:bottom w:val="none" w:sz="0" w:space="0" w:color="auto"/>
        <w:right w:val="none" w:sz="0" w:space="0" w:color="auto"/>
      </w:divBdr>
    </w:div>
    <w:div w:id="1921671019">
      <w:bodyDiv w:val="1"/>
      <w:marLeft w:val="0"/>
      <w:marRight w:val="0"/>
      <w:marTop w:val="0"/>
      <w:marBottom w:val="0"/>
      <w:divBdr>
        <w:top w:val="none" w:sz="0" w:space="0" w:color="auto"/>
        <w:left w:val="none" w:sz="0" w:space="0" w:color="auto"/>
        <w:bottom w:val="none" w:sz="0" w:space="0" w:color="auto"/>
        <w:right w:val="none" w:sz="0" w:space="0" w:color="auto"/>
      </w:divBdr>
    </w:div>
    <w:div w:id="2080446179">
      <w:bodyDiv w:val="1"/>
      <w:marLeft w:val="0"/>
      <w:marRight w:val="0"/>
      <w:marTop w:val="0"/>
      <w:marBottom w:val="0"/>
      <w:divBdr>
        <w:top w:val="none" w:sz="0" w:space="0" w:color="auto"/>
        <w:left w:val="none" w:sz="0" w:space="0" w:color="auto"/>
        <w:bottom w:val="none" w:sz="0" w:space="0" w:color="auto"/>
        <w:right w:val="none" w:sz="0" w:space="0" w:color="auto"/>
      </w:divBdr>
    </w:div>
    <w:div w:id="2084719354">
      <w:bodyDiv w:val="1"/>
      <w:marLeft w:val="0"/>
      <w:marRight w:val="0"/>
      <w:marTop w:val="0"/>
      <w:marBottom w:val="0"/>
      <w:divBdr>
        <w:top w:val="none" w:sz="0" w:space="0" w:color="auto"/>
        <w:left w:val="none" w:sz="0" w:space="0" w:color="auto"/>
        <w:bottom w:val="none" w:sz="0" w:space="0" w:color="auto"/>
        <w:right w:val="none" w:sz="0" w:space="0" w:color="auto"/>
      </w:divBdr>
    </w:div>
    <w:div w:id="2133009788">
      <w:bodyDiv w:val="1"/>
      <w:marLeft w:val="0"/>
      <w:marRight w:val="0"/>
      <w:marTop w:val="0"/>
      <w:marBottom w:val="0"/>
      <w:divBdr>
        <w:top w:val="none" w:sz="0" w:space="0" w:color="auto"/>
        <w:left w:val="none" w:sz="0" w:space="0" w:color="auto"/>
        <w:bottom w:val="none" w:sz="0" w:space="0" w:color="auto"/>
        <w:right w:val="none" w:sz="0" w:space="0" w:color="auto"/>
      </w:divBdr>
      <w:divsChild>
        <w:div w:id="909535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Azei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t.wikipedia.org/wiki/Azeito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FE99D-370E-41D5-8F2C-15A436BED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6149</Words>
  <Characters>33764</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PROYECTO DE REAL DECRETO …/2011, DE … DE …, POR EL QUE SE APRUEBA LA NORMA DE CALIDAD DE LOS ACEITES VEGETALES COMESTIBLES</vt:lpstr>
    </vt:vector>
  </TitlesOfParts>
  <Company>Ministerio de Agricultura, Pesca y Alimentación</Company>
  <LinksUpToDate>false</LinksUpToDate>
  <CharactersWithSpaces>39834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REAL DECRETO …/2011, DE … DE …, POR EL QUE SE APRUEBA LA NORMA DE CALIDAD DE LOS ACEITES VEGETALES COMESTIBLES</dc:title>
  <dc:subject/>
  <dc:creator>erubiosa</dc:creator>
  <cp:keywords/>
  <cp:lastModifiedBy>Parracho, Tania</cp:lastModifiedBy>
  <cp:revision>8</cp:revision>
  <cp:lastPrinted>2020-02-12T17:05:00Z</cp:lastPrinted>
  <dcterms:created xsi:type="dcterms:W3CDTF">2020-09-08T10:26:00Z</dcterms:created>
  <dcterms:modified xsi:type="dcterms:W3CDTF">2020-10-02T14:40:00Z</dcterms:modified>
</cp:coreProperties>
</file>