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5" w:type="dxa"/>
        <w:jc w:val="center"/>
        <w:tblInd w:w="22" w:type="dxa"/>
        <w:tblLayout w:type="fixed"/>
        <w:tblCellMar>
          <w:left w:w="70" w:type="dxa"/>
          <w:right w:w="70" w:type="dxa"/>
        </w:tblCellMar>
        <w:tblLook w:val="0000" w:firstRow="0" w:lastRow="0" w:firstColumn="0" w:lastColumn="0" w:noHBand="0" w:noVBand="0"/>
      </w:tblPr>
      <w:tblGrid>
        <w:gridCol w:w="9455"/>
      </w:tblGrid>
      <w:tr w:rsidR="00155940" w:rsidRPr="00764E65" w:rsidTr="00155940">
        <w:tblPrEx>
          <w:tblCellMar>
            <w:top w:w="0" w:type="dxa"/>
            <w:bottom w:w="0" w:type="dxa"/>
          </w:tblCellMar>
        </w:tblPrEx>
        <w:trPr>
          <w:trHeight w:val="151"/>
          <w:jc w:val="center"/>
        </w:trPr>
        <w:tc>
          <w:tcPr>
            <w:tcW w:w="9455" w:type="dxa"/>
          </w:tcPr>
          <w:p w:rsidR="00155940" w:rsidRPr="00764E65" w:rsidRDefault="00155940" w:rsidP="002033ED">
            <w:pPr>
              <w:pStyle w:val="Titre2"/>
              <w:rPr>
                <w:rFonts w:ascii="Garamond" w:hAnsi="Garamond"/>
                <w:sz w:val="22"/>
                <w:szCs w:val="22"/>
                <w:lang w:val="fr-BE"/>
              </w:rPr>
            </w:pPr>
            <w:r w:rsidRPr="00764E65">
              <w:rPr>
                <w:rFonts w:ascii="Garamond" w:hAnsi="Garamond"/>
                <w:sz w:val="22"/>
                <w:szCs w:val="22"/>
                <w:lang w:val="fr-BE"/>
              </w:rPr>
              <w:t>Royaume de Belgique</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sz w:val="22"/>
                <w:szCs w:val="22"/>
                <w:lang w:val="fr-BE"/>
              </w:rPr>
            </w:pPr>
            <w:r w:rsidRPr="00764E65">
              <w:rPr>
                <w:rFonts w:ascii="Garamond" w:hAnsi="Garamond"/>
                <w:sz w:val="22"/>
                <w:szCs w:val="22"/>
                <w:lang w:val="fr-BE"/>
              </w:rPr>
              <w:t>_________</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 w:val="left" w:pos="3616"/>
                <w:tab w:val="left" w:pos="3899"/>
              </w:tabs>
              <w:jc w:val="center"/>
              <w:rPr>
                <w:rFonts w:ascii="Garamond" w:hAnsi="Garamond"/>
                <w:b/>
                <w:bCs/>
                <w:sz w:val="22"/>
                <w:szCs w:val="22"/>
              </w:rPr>
            </w:pPr>
            <w:r w:rsidRPr="00764E65">
              <w:rPr>
                <w:rFonts w:ascii="Garamond" w:hAnsi="Garamond"/>
                <w:b/>
                <w:bCs/>
                <w:sz w:val="22"/>
                <w:szCs w:val="22"/>
              </w:rPr>
              <w:t>SERVICE PUBLIC FEDERAL SANTE PUBLIQUE, SECURITE DE LA CHAINE ALIMENTAIRE ET ENVIRONNEMENT</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bCs/>
                <w:sz w:val="22"/>
                <w:szCs w:val="22"/>
                <w:lang w:val="nl-NL"/>
              </w:rPr>
            </w:pPr>
            <w:r w:rsidRPr="00764E65">
              <w:rPr>
                <w:rFonts w:ascii="Garamond" w:hAnsi="Garamond"/>
                <w:sz w:val="22"/>
                <w:szCs w:val="22"/>
              </w:rPr>
              <w:t>________________________</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sz w:val="22"/>
                <w:szCs w:val="22"/>
              </w:rPr>
            </w:pPr>
          </w:p>
        </w:tc>
      </w:tr>
      <w:tr w:rsidR="00155940" w:rsidRPr="009248D6" w:rsidTr="00155940">
        <w:tblPrEx>
          <w:tblCellMar>
            <w:top w:w="0" w:type="dxa"/>
            <w:bottom w:w="0" w:type="dxa"/>
          </w:tblCellMar>
        </w:tblPrEx>
        <w:trPr>
          <w:jc w:val="center"/>
        </w:trPr>
        <w:tc>
          <w:tcPr>
            <w:tcW w:w="9455" w:type="dxa"/>
          </w:tcPr>
          <w:p w:rsidR="00155940" w:rsidRPr="009248D6" w:rsidRDefault="00155940" w:rsidP="002033ED">
            <w:pPr>
              <w:tabs>
                <w:tab w:val="left" w:pos="2410"/>
              </w:tabs>
              <w:jc w:val="center"/>
              <w:rPr>
                <w:rFonts w:ascii="Garamond" w:hAnsi="Garamond"/>
                <w:b/>
                <w:bCs/>
                <w:sz w:val="22"/>
                <w:szCs w:val="22"/>
                <w:lang w:val="fr-BE"/>
              </w:rPr>
            </w:pPr>
            <w:r w:rsidRPr="009248D6">
              <w:rPr>
                <w:rFonts w:ascii="Garamond" w:hAnsi="Garamond"/>
                <w:b/>
                <w:bCs/>
                <w:color w:val="000000"/>
                <w:sz w:val="22"/>
                <w:szCs w:val="22"/>
              </w:rPr>
              <w:t xml:space="preserve">Arrêté royal </w:t>
            </w:r>
            <w:r>
              <w:rPr>
                <w:rFonts w:ascii="Garamond" w:hAnsi="Garamond"/>
                <w:b/>
                <w:bCs/>
                <w:color w:val="000000"/>
                <w:sz w:val="22"/>
                <w:szCs w:val="22"/>
              </w:rPr>
              <w:t xml:space="preserve">relatif au paquet standardisé des cigarettes, </w:t>
            </w:r>
            <w:r w:rsidRPr="00C4612B">
              <w:rPr>
                <w:rFonts w:ascii="Garamond" w:hAnsi="Garamond"/>
                <w:b/>
                <w:bCs/>
                <w:color w:val="000000"/>
                <w:sz w:val="22"/>
                <w:szCs w:val="22"/>
              </w:rPr>
              <w:t xml:space="preserve">du tabac à rouler et du tabac à pipe à eau </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rPr>
                <w:rFonts w:ascii="Garamond" w:hAnsi="Garamond"/>
                <w:b/>
                <w:sz w:val="22"/>
                <w:szCs w:val="22"/>
                <w:lang w:val="fr-BE"/>
              </w:rPr>
            </w:pPr>
          </w:p>
        </w:tc>
      </w:tr>
      <w:tr w:rsidR="00155940" w:rsidRPr="00215647" w:rsidTr="00155940">
        <w:tblPrEx>
          <w:tblCellMar>
            <w:top w:w="0" w:type="dxa"/>
            <w:bottom w:w="0" w:type="dxa"/>
          </w:tblCellMar>
        </w:tblPrEx>
        <w:trPr>
          <w:jc w:val="center"/>
        </w:trPr>
        <w:tc>
          <w:tcPr>
            <w:tcW w:w="9455" w:type="dxa"/>
          </w:tcPr>
          <w:p w:rsidR="00155940" w:rsidRPr="00215647" w:rsidRDefault="00155940" w:rsidP="002033ED">
            <w:pPr>
              <w:jc w:val="center"/>
              <w:rPr>
                <w:rFonts w:ascii="Garamond" w:hAnsi="Garamond"/>
                <w:b/>
                <w:bCs/>
                <w:sz w:val="22"/>
                <w:szCs w:val="22"/>
                <w:lang w:val="fr-BE"/>
              </w:rPr>
            </w:pPr>
            <w:r>
              <w:rPr>
                <w:rFonts w:ascii="Garamond" w:hAnsi="Garamond"/>
                <w:b/>
                <w:sz w:val="22"/>
                <w:szCs w:val="22"/>
                <w:lang w:val="fr-BE"/>
              </w:rPr>
              <w:t>PHILIPPE</w:t>
            </w:r>
            <w:r w:rsidRPr="00215647">
              <w:rPr>
                <w:rFonts w:ascii="Garamond" w:hAnsi="Garamond"/>
                <w:b/>
                <w:sz w:val="22"/>
                <w:szCs w:val="22"/>
                <w:lang w:val="fr-BE"/>
              </w:rPr>
              <w:t>, Roi des Belges</w:t>
            </w:r>
            <w:r w:rsidRPr="00215647">
              <w:rPr>
                <w:rFonts w:ascii="Garamond" w:hAnsi="Garamond"/>
                <w:b/>
                <w:bCs/>
                <w:sz w:val="22"/>
                <w:szCs w:val="22"/>
                <w:lang w:val="fr-BE"/>
              </w:rPr>
              <w:t xml:space="preserve">, </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jc w:val="center"/>
              <w:rPr>
                <w:rFonts w:ascii="Garamond" w:hAnsi="Garamond"/>
                <w:bCs/>
                <w:sz w:val="22"/>
                <w:szCs w:val="22"/>
                <w:lang w:val="fr-BE"/>
              </w:rPr>
            </w:pPr>
          </w:p>
        </w:tc>
      </w:tr>
      <w:tr w:rsidR="00155940" w:rsidRPr="00764E65" w:rsidTr="00155940">
        <w:tblPrEx>
          <w:tblCellMar>
            <w:top w:w="0" w:type="dxa"/>
            <w:bottom w:w="0" w:type="dxa"/>
          </w:tblCellMar>
        </w:tblPrEx>
        <w:trPr>
          <w:trHeight w:val="683"/>
          <w:jc w:val="center"/>
        </w:trPr>
        <w:tc>
          <w:tcPr>
            <w:tcW w:w="9455" w:type="dxa"/>
          </w:tcPr>
          <w:p w:rsidR="00155940" w:rsidRDefault="00155940" w:rsidP="002033ED">
            <w:pPr>
              <w:pStyle w:val="Pieddepage"/>
              <w:tabs>
                <w:tab w:val="clear" w:pos="4536"/>
                <w:tab w:val="clear" w:pos="9072"/>
                <w:tab w:val="left" w:pos="355"/>
                <w:tab w:val="left" w:pos="2410"/>
              </w:tabs>
              <w:jc w:val="center"/>
              <w:rPr>
                <w:rFonts w:ascii="Garamond" w:hAnsi="Garamond"/>
                <w:sz w:val="22"/>
                <w:szCs w:val="22"/>
              </w:rPr>
            </w:pPr>
            <w:r w:rsidRPr="00764E65">
              <w:rPr>
                <w:rFonts w:ascii="Garamond" w:hAnsi="Garamond"/>
                <w:sz w:val="22"/>
                <w:szCs w:val="22"/>
              </w:rPr>
              <w:t>A tous, présents et à venir, Salut.</w:t>
            </w:r>
          </w:p>
          <w:p w:rsidR="00155940" w:rsidRDefault="00155940" w:rsidP="002033ED">
            <w:pPr>
              <w:pStyle w:val="Pieddepage"/>
              <w:tabs>
                <w:tab w:val="clear" w:pos="4536"/>
                <w:tab w:val="clear" w:pos="9072"/>
                <w:tab w:val="left" w:pos="355"/>
                <w:tab w:val="left" w:pos="2410"/>
              </w:tabs>
              <w:jc w:val="center"/>
              <w:rPr>
                <w:rFonts w:ascii="Garamond" w:hAnsi="Garamond"/>
                <w:sz w:val="22"/>
                <w:szCs w:val="22"/>
              </w:rPr>
            </w:pPr>
          </w:p>
          <w:p w:rsidR="00155940" w:rsidRDefault="00155940" w:rsidP="002033ED">
            <w:pPr>
              <w:pStyle w:val="Pieddepage"/>
              <w:tabs>
                <w:tab w:val="clear" w:pos="4536"/>
                <w:tab w:val="clear" w:pos="9072"/>
                <w:tab w:val="left" w:pos="355"/>
                <w:tab w:val="left" w:pos="2410"/>
              </w:tabs>
              <w:jc w:val="both"/>
              <w:rPr>
                <w:rFonts w:ascii="Garamond" w:hAnsi="Garamond"/>
                <w:sz w:val="22"/>
                <w:szCs w:val="22"/>
                <w:lang w:val="fr-BE"/>
              </w:rPr>
            </w:pPr>
            <w:r>
              <w:rPr>
                <w:rFonts w:ascii="Garamond" w:hAnsi="Garamond"/>
                <w:sz w:val="22"/>
                <w:szCs w:val="22"/>
                <w:lang w:val="fr-BE"/>
              </w:rPr>
              <w:t xml:space="preserve">   </w:t>
            </w:r>
          </w:p>
          <w:p w:rsidR="00155940" w:rsidRPr="00764E65" w:rsidRDefault="00155940" w:rsidP="002033ED">
            <w:pPr>
              <w:pStyle w:val="Pieddepage"/>
              <w:tabs>
                <w:tab w:val="clear" w:pos="4536"/>
                <w:tab w:val="clear" w:pos="9072"/>
                <w:tab w:val="left" w:pos="355"/>
                <w:tab w:val="left" w:pos="2410"/>
              </w:tabs>
              <w:jc w:val="both"/>
              <w:rPr>
                <w:rFonts w:ascii="Garamond" w:hAnsi="Garamond"/>
                <w:sz w:val="22"/>
                <w:szCs w:val="22"/>
                <w:lang w:val="fr-BE"/>
              </w:rPr>
            </w:pPr>
          </w:p>
        </w:tc>
      </w:tr>
      <w:tr w:rsidR="00155940" w:rsidRPr="00923D09" w:rsidTr="00155940">
        <w:tblPrEx>
          <w:tblCellMar>
            <w:top w:w="0" w:type="dxa"/>
            <w:bottom w:w="0" w:type="dxa"/>
          </w:tblCellMar>
        </w:tblPrEx>
        <w:trPr>
          <w:jc w:val="center"/>
        </w:trPr>
        <w:tc>
          <w:tcPr>
            <w:tcW w:w="9455" w:type="dxa"/>
          </w:tcPr>
          <w:p w:rsidR="00155940" w:rsidRPr="00923D09" w:rsidRDefault="00155940" w:rsidP="002033ED">
            <w:pPr>
              <w:pStyle w:val="Pieddepage"/>
              <w:tabs>
                <w:tab w:val="clear" w:pos="4536"/>
                <w:tab w:val="clear" w:pos="9072"/>
                <w:tab w:val="left" w:pos="355"/>
                <w:tab w:val="left" w:pos="2410"/>
              </w:tabs>
              <w:jc w:val="both"/>
              <w:rPr>
                <w:rFonts w:ascii="Garamond" w:hAnsi="Garamond"/>
                <w:sz w:val="22"/>
                <w:szCs w:val="22"/>
                <w:lang w:val="fr-BE"/>
              </w:rPr>
            </w:pPr>
            <w:r w:rsidRPr="00936462">
              <w:rPr>
                <w:rFonts w:ascii="Garamond" w:hAnsi="Garamond"/>
                <w:sz w:val="22"/>
                <w:szCs w:val="22"/>
                <w:lang w:val="fr-BE"/>
              </w:rPr>
              <w:t>Vu la directive 2014/40/CE du 3 avril 2014 du Parlement européen et du Conseil relative au rapprochement des dispositions législatives, réglementaires et administratives des Etats membres en matière de fabrication, de présentation et de vente des produits du tabac et des produits connexes, et abrogeant la directive 2001/37/CE, notamment son article 24</w:t>
            </w:r>
            <w:r>
              <w:rPr>
                <w:rFonts w:ascii="Garamond" w:hAnsi="Garamond"/>
                <w:sz w:val="22"/>
                <w:szCs w:val="22"/>
                <w:lang w:val="fr-BE"/>
              </w:rPr>
              <w:t> ;</w:t>
            </w:r>
          </w:p>
        </w:tc>
      </w:tr>
      <w:tr w:rsidR="00155940" w:rsidRPr="00923D09" w:rsidTr="00155940">
        <w:tblPrEx>
          <w:tblCellMar>
            <w:top w:w="0" w:type="dxa"/>
            <w:bottom w:w="0" w:type="dxa"/>
          </w:tblCellMar>
        </w:tblPrEx>
        <w:trPr>
          <w:jc w:val="center"/>
        </w:trPr>
        <w:tc>
          <w:tcPr>
            <w:tcW w:w="9455" w:type="dxa"/>
          </w:tcPr>
          <w:p w:rsidR="00155940" w:rsidRPr="00923D09" w:rsidRDefault="00155940" w:rsidP="002033ED">
            <w:pPr>
              <w:pStyle w:val="Titre1"/>
              <w:jc w:val="left"/>
              <w:rPr>
                <w:rFonts w:ascii="Garamond" w:hAnsi="Garamond"/>
                <w:sz w:val="22"/>
                <w:szCs w:val="22"/>
                <w:lang w:val="fr-BE"/>
              </w:rPr>
            </w:pPr>
          </w:p>
        </w:tc>
      </w:tr>
      <w:tr w:rsidR="00155940" w:rsidRPr="00764E65" w:rsidTr="00155940">
        <w:tblPrEx>
          <w:tblCellMar>
            <w:top w:w="0" w:type="dxa"/>
            <w:bottom w:w="0" w:type="dxa"/>
          </w:tblCellMar>
        </w:tblPrEx>
        <w:trPr>
          <w:trHeight w:val="824"/>
          <w:jc w:val="center"/>
        </w:trPr>
        <w:tc>
          <w:tcPr>
            <w:tcW w:w="9455" w:type="dxa"/>
          </w:tcPr>
          <w:p w:rsidR="00155940" w:rsidRPr="00764E65" w:rsidRDefault="00155940" w:rsidP="002033ED">
            <w:pPr>
              <w:pStyle w:val="Titre1"/>
              <w:tabs>
                <w:tab w:val="clear" w:pos="567"/>
                <w:tab w:val="left" w:pos="355"/>
              </w:tabs>
              <w:ind w:firstLine="214"/>
              <w:rPr>
                <w:rFonts w:ascii="Garamond" w:hAnsi="Garamond"/>
                <w:sz w:val="22"/>
                <w:szCs w:val="22"/>
              </w:rPr>
            </w:pPr>
            <w:r w:rsidRPr="00F7218B">
              <w:rPr>
                <w:rFonts w:ascii="Garamond" w:hAnsi="Garamond"/>
                <w:iCs/>
                <w:sz w:val="22"/>
                <w:lang w:val="fr-BE"/>
              </w:rPr>
              <w:t xml:space="preserve">Vu la loi du 24 janvier 1977 relative à la protection de la santé des consommateurs en ce qui concerne les denrées alimentaires et les autres produits, </w:t>
            </w:r>
            <w:r w:rsidRPr="004A3F59">
              <w:rPr>
                <w:rFonts w:ascii="Garamond" w:hAnsi="Garamond"/>
                <w:iCs/>
                <w:sz w:val="22"/>
                <w:lang w:val="fr-BE"/>
              </w:rPr>
              <w:t>l’article 6, §</w:t>
            </w:r>
            <w:r>
              <w:rPr>
                <w:rFonts w:ascii="Garamond" w:hAnsi="Garamond"/>
                <w:iCs/>
                <w:sz w:val="22"/>
                <w:lang w:val="fr-BE"/>
              </w:rPr>
              <w:t xml:space="preserve"> </w:t>
            </w:r>
            <w:r w:rsidRPr="004A3F59">
              <w:rPr>
                <w:rFonts w:ascii="Garamond" w:hAnsi="Garamond"/>
                <w:iCs/>
                <w:sz w:val="22"/>
                <w:lang w:val="fr-BE"/>
              </w:rPr>
              <w:t>1, a), modifié</w:t>
            </w:r>
            <w:r w:rsidRPr="00F7218B">
              <w:rPr>
                <w:rFonts w:ascii="Garamond" w:hAnsi="Garamond"/>
                <w:iCs/>
                <w:sz w:val="22"/>
                <w:lang w:val="fr-BE"/>
              </w:rPr>
              <w:t xml:space="preserve"> par la loi du 22 mars 1989</w:t>
            </w:r>
            <w:r>
              <w:rPr>
                <w:rFonts w:ascii="Garamond" w:hAnsi="Garamond"/>
                <w:iCs/>
                <w:sz w:val="22"/>
                <w:lang w:val="fr-BE"/>
              </w:rPr>
              <w:t xml:space="preserve"> et l’article 7, 2bis, 5°, inséré par la loi du XXX</w:t>
            </w:r>
            <w:r>
              <w:rPr>
                <w:rFonts w:ascii="Garamond" w:hAnsi="Garamond"/>
                <w:sz w:val="22"/>
                <w:szCs w:val="22"/>
              </w:rPr>
              <w:t>;</w:t>
            </w:r>
          </w:p>
        </w:tc>
      </w:tr>
      <w:tr w:rsidR="00155940" w:rsidRPr="00764E65" w:rsidTr="00155940">
        <w:tblPrEx>
          <w:tblCellMar>
            <w:top w:w="0" w:type="dxa"/>
            <w:bottom w:w="0" w:type="dxa"/>
          </w:tblCellMar>
        </w:tblPrEx>
        <w:trPr>
          <w:trHeight w:val="260"/>
          <w:jc w:val="center"/>
        </w:trPr>
        <w:tc>
          <w:tcPr>
            <w:tcW w:w="9455" w:type="dxa"/>
          </w:tcPr>
          <w:p w:rsidR="00155940" w:rsidRPr="00764E65" w:rsidRDefault="00155940" w:rsidP="002033ED">
            <w:pPr>
              <w:pStyle w:val="Titre1"/>
              <w:tabs>
                <w:tab w:val="clear" w:pos="567"/>
                <w:tab w:val="left" w:pos="355"/>
              </w:tabs>
              <w:rPr>
                <w:rFonts w:ascii="Garamond" w:hAnsi="Garamond"/>
                <w:sz w:val="22"/>
                <w:szCs w:val="22"/>
              </w:rPr>
            </w:pPr>
          </w:p>
        </w:tc>
      </w:tr>
      <w:tr w:rsidR="00155940" w:rsidRPr="005744CF" w:rsidTr="00155940">
        <w:tblPrEx>
          <w:tblCellMar>
            <w:top w:w="0" w:type="dxa"/>
            <w:bottom w:w="0" w:type="dxa"/>
          </w:tblCellMar>
        </w:tblPrEx>
        <w:trPr>
          <w:trHeight w:val="824"/>
          <w:jc w:val="center"/>
        </w:trPr>
        <w:tc>
          <w:tcPr>
            <w:tcW w:w="9455" w:type="dxa"/>
          </w:tcPr>
          <w:p w:rsidR="00155940" w:rsidRPr="005744CF" w:rsidRDefault="00155940" w:rsidP="002033ED">
            <w:pPr>
              <w:tabs>
                <w:tab w:val="left" w:pos="355"/>
                <w:tab w:val="left" w:pos="2410"/>
              </w:tabs>
              <w:jc w:val="both"/>
              <w:rPr>
                <w:rFonts w:ascii="Garamond" w:hAnsi="Garamond"/>
                <w:color w:val="000000"/>
                <w:sz w:val="22"/>
                <w:szCs w:val="22"/>
                <w:lang w:val="fr-BE"/>
              </w:rPr>
            </w:pPr>
            <w:r w:rsidRPr="005744CF">
              <w:rPr>
                <w:rFonts w:ascii="Garamond" w:hAnsi="Garamond"/>
                <w:sz w:val="22"/>
                <w:szCs w:val="22"/>
                <w:lang w:val="fr-BE"/>
              </w:rPr>
              <w:t xml:space="preserve">   </w:t>
            </w:r>
            <w:r w:rsidRPr="00764E65">
              <w:rPr>
                <w:rFonts w:ascii="Garamond" w:hAnsi="Garamond"/>
                <w:sz w:val="22"/>
                <w:szCs w:val="22"/>
                <w:lang w:val="fr-BE"/>
              </w:rPr>
              <w:t xml:space="preserve">Vu l’avis de l’Inspecteur des Finances, donné le </w:t>
            </w:r>
            <w:r>
              <w:rPr>
                <w:rFonts w:ascii="Garamond" w:hAnsi="Garamond"/>
                <w:sz w:val="22"/>
                <w:szCs w:val="22"/>
                <w:lang w:val="fr-BE"/>
              </w:rPr>
              <w:t>xx</w:t>
            </w:r>
            <w:r w:rsidRPr="00764E65">
              <w:rPr>
                <w:rFonts w:ascii="Garamond" w:hAnsi="Garamond"/>
                <w:sz w:val="22"/>
                <w:szCs w:val="22"/>
                <w:lang w:val="fr-BE"/>
              </w:rPr>
              <w:t>;</w:t>
            </w:r>
          </w:p>
          <w:p w:rsidR="00155940" w:rsidRPr="005744CF" w:rsidRDefault="00155940" w:rsidP="002033ED">
            <w:pPr>
              <w:pStyle w:val="Titre1"/>
              <w:tabs>
                <w:tab w:val="clear" w:pos="567"/>
                <w:tab w:val="left" w:pos="355"/>
              </w:tabs>
              <w:rPr>
                <w:rFonts w:ascii="Garamond" w:hAnsi="Garamond"/>
                <w:sz w:val="22"/>
                <w:szCs w:val="22"/>
                <w:lang w:val="fr-BE"/>
              </w:rPr>
            </w:pPr>
            <w:r w:rsidRPr="005744CF">
              <w:rPr>
                <w:rFonts w:ascii="Garamond" w:hAnsi="Garamond"/>
                <w:sz w:val="22"/>
                <w:szCs w:val="22"/>
                <w:lang w:val="fr-BE"/>
              </w:rPr>
              <w:t xml:space="preserve"> </w:t>
            </w:r>
          </w:p>
        </w:tc>
      </w:tr>
      <w:tr w:rsidR="00155940" w:rsidRPr="001B3292" w:rsidTr="00155940">
        <w:tblPrEx>
          <w:tblCellMar>
            <w:top w:w="0" w:type="dxa"/>
            <w:bottom w:w="0" w:type="dxa"/>
          </w:tblCellMar>
        </w:tblPrEx>
        <w:trPr>
          <w:jc w:val="center"/>
        </w:trPr>
        <w:tc>
          <w:tcPr>
            <w:tcW w:w="9455" w:type="dxa"/>
          </w:tcPr>
          <w:p w:rsidR="00155940" w:rsidRPr="001B3292" w:rsidRDefault="00155940" w:rsidP="002033ED">
            <w:pPr>
              <w:tabs>
                <w:tab w:val="left" w:pos="567"/>
                <w:tab w:val="left" w:pos="2268"/>
              </w:tabs>
              <w:jc w:val="both"/>
              <w:rPr>
                <w:rFonts w:ascii="Garamond" w:hAnsi="Garamond"/>
                <w:sz w:val="22"/>
                <w:szCs w:val="22"/>
                <w:lang w:val="fr-BE"/>
              </w:rPr>
            </w:pPr>
          </w:p>
        </w:tc>
      </w:tr>
      <w:tr w:rsidR="00155940" w:rsidRPr="005744CF" w:rsidTr="00155940">
        <w:tblPrEx>
          <w:tblCellMar>
            <w:top w:w="0" w:type="dxa"/>
            <w:bottom w:w="0" w:type="dxa"/>
          </w:tblCellMar>
        </w:tblPrEx>
        <w:trPr>
          <w:jc w:val="center"/>
        </w:trPr>
        <w:tc>
          <w:tcPr>
            <w:tcW w:w="9455" w:type="dxa"/>
          </w:tcPr>
          <w:p w:rsidR="00155940" w:rsidRPr="005744CF" w:rsidRDefault="00155940" w:rsidP="002033ED">
            <w:pPr>
              <w:tabs>
                <w:tab w:val="left" w:pos="355"/>
                <w:tab w:val="left" w:pos="2410"/>
              </w:tabs>
              <w:jc w:val="both"/>
              <w:rPr>
                <w:rFonts w:ascii="Garamond" w:hAnsi="Garamond"/>
                <w:b/>
                <w:bCs/>
                <w:sz w:val="22"/>
                <w:szCs w:val="22"/>
                <w:lang w:val="fr-BE"/>
              </w:rPr>
            </w:pPr>
            <w:r w:rsidRPr="005744CF">
              <w:rPr>
                <w:rFonts w:ascii="Garamond" w:hAnsi="Garamond"/>
                <w:sz w:val="22"/>
                <w:szCs w:val="22"/>
                <w:lang w:val="fr-BE"/>
              </w:rPr>
              <w:t xml:space="preserve">  </w:t>
            </w:r>
            <w:r>
              <w:rPr>
                <w:rFonts w:ascii="Garamond" w:hAnsi="Garamond"/>
                <w:sz w:val="22"/>
                <w:szCs w:val="22"/>
                <w:lang w:val="fr-BE"/>
              </w:rPr>
              <w:t xml:space="preserve"> </w:t>
            </w:r>
            <w:r w:rsidRPr="00F44934">
              <w:rPr>
                <w:rFonts w:ascii="Garamond" w:hAnsi="Garamond"/>
                <w:sz w:val="22"/>
                <w:szCs w:val="22"/>
                <w:lang w:val="fr-BE"/>
              </w:rPr>
              <w:t xml:space="preserve">Vu </w:t>
            </w:r>
            <w:r w:rsidRPr="00020DEA">
              <w:rPr>
                <w:rFonts w:ascii="Garamond" w:hAnsi="Garamond"/>
                <w:sz w:val="22"/>
                <w:szCs w:val="22"/>
                <w:lang w:val="fr-BE"/>
              </w:rPr>
              <w:t xml:space="preserve">l'avis </w:t>
            </w:r>
            <w:r>
              <w:rPr>
                <w:rFonts w:ascii="Garamond" w:hAnsi="Garamond"/>
                <w:sz w:val="22"/>
                <w:szCs w:val="22"/>
                <w:lang w:val="fr-BE"/>
              </w:rPr>
              <w:t>XXX du Conseil d'État, donné le xx</w:t>
            </w:r>
            <w:r w:rsidRPr="00020DEA">
              <w:rPr>
                <w:rFonts w:ascii="Garamond" w:hAnsi="Garamond"/>
                <w:sz w:val="22"/>
                <w:szCs w:val="22"/>
                <w:lang w:val="fr-BE"/>
              </w:rPr>
              <w:t>, en application de l'article 84, § 1</w:t>
            </w:r>
            <w:r w:rsidRPr="00020DEA">
              <w:rPr>
                <w:rFonts w:ascii="Garamond" w:hAnsi="Garamond"/>
                <w:sz w:val="22"/>
                <w:szCs w:val="22"/>
                <w:vertAlign w:val="superscript"/>
                <w:lang w:val="fr-BE"/>
              </w:rPr>
              <w:t>er</w:t>
            </w:r>
            <w:r w:rsidRPr="00020DEA">
              <w:rPr>
                <w:rFonts w:ascii="Garamond" w:hAnsi="Garamond"/>
                <w:sz w:val="22"/>
                <w:szCs w:val="22"/>
                <w:lang w:val="fr-BE"/>
              </w:rPr>
              <w:t>, alinéa 1</w:t>
            </w:r>
            <w:r w:rsidRPr="00020DEA">
              <w:rPr>
                <w:rFonts w:ascii="Garamond" w:hAnsi="Garamond"/>
                <w:sz w:val="22"/>
                <w:szCs w:val="22"/>
                <w:vertAlign w:val="superscript"/>
                <w:lang w:val="fr-BE"/>
              </w:rPr>
              <w:t>er</w:t>
            </w:r>
            <w:r>
              <w:rPr>
                <w:rFonts w:ascii="Garamond" w:hAnsi="Garamond"/>
                <w:sz w:val="22"/>
                <w:szCs w:val="22"/>
                <w:lang w:val="fr-BE"/>
              </w:rPr>
              <w:t>, 2</w:t>
            </w:r>
            <w:r w:rsidRPr="00020DEA">
              <w:rPr>
                <w:rFonts w:ascii="Garamond" w:hAnsi="Garamond"/>
                <w:sz w:val="22"/>
                <w:szCs w:val="22"/>
                <w:lang w:val="fr-BE"/>
              </w:rPr>
              <w:t>°, des lois sur le Cons</w:t>
            </w:r>
            <w:proofErr w:type="spellStart"/>
            <w:r w:rsidRPr="000B4933">
              <w:rPr>
                <w:rFonts w:ascii="Garamond" w:hAnsi="Garamond"/>
                <w:sz w:val="22"/>
                <w:szCs w:val="22"/>
              </w:rPr>
              <w:t>eil</w:t>
            </w:r>
            <w:proofErr w:type="spellEnd"/>
            <w:r w:rsidRPr="000B4933">
              <w:rPr>
                <w:rFonts w:ascii="Garamond" w:hAnsi="Garamond"/>
                <w:sz w:val="22"/>
                <w:szCs w:val="22"/>
              </w:rPr>
              <w:t xml:space="preserve"> d'</w:t>
            </w:r>
            <w:r>
              <w:rPr>
                <w:rFonts w:ascii="Garamond" w:hAnsi="Garamond"/>
                <w:sz w:val="22"/>
                <w:szCs w:val="22"/>
              </w:rPr>
              <w:t>État</w:t>
            </w:r>
            <w:r w:rsidRPr="000B4933">
              <w:rPr>
                <w:rFonts w:ascii="Garamond" w:hAnsi="Garamond"/>
                <w:sz w:val="22"/>
                <w:szCs w:val="22"/>
              </w:rPr>
              <w:t>, coordonnées le 12 janvier 1973;</w:t>
            </w:r>
          </w:p>
        </w:tc>
      </w:tr>
      <w:tr w:rsidR="00155940" w:rsidRPr="001B3292" w:rsidTr="00155940">
        <w:tblPrEx>
          <w:tblCellMar>
            <w:top w:w="0" w:type="dxa"/>
            <w:bottom w:w="0" w:type="dxa"/>
          </w:tblCellMar>
        </w:tblPrEx>
        <w:trPr>
          <w:jc w:val="center"/>
        </w:trPr>
        <w:tc>
          <w:tcPr>
            <w:tcW w:w="9455" w:type="dxa"/>
          </w:tcPr>
          <w:p w:rsidR="00155940" w:rsidRPr="001B3292" w:rsidRDefault="00155940" w:rsidP="002033ED">
            <w:pPr>
              <w:tabs>
                <w:tab w:val="left" w:pos="2410"/>
              </w:tabs>
              <w:jc w:val="both"/>
              <w:rPr>
                <w:rFonts w:ascii="Garamond" w:hAnsi="Garamond"/>
                <w:sz w:val="22"/>
                <w:szCs w:val="22"/>
                <w:lang w:val="fr-BE"/>
              </w:rPr>
            </w:pPr>
          </w:p>
        </w:tc>
      </w:tr>
      <w:tr w:rsidR="00155940" w:rsidRPr="001B3292" w:rsidTr="00155940">
        <w:tblPrEx>
          <w:tblCellMar>
            <w:top w:w="0" w:type="dxa"/>
            <w:bottom w:w="0" w:type="dxa"/>
          </w:tblCellMar>
        </w:tblPrEx>
        <w:trPr>
          <w:jc w:val="center"/>
        </w:trPr>
        <w:tc>
          <w:tcPr>
            <w:tcW w:w="9455" w:type="dxa"/>
          </w:tcPr>
          <w:p w:rsidR="00155940" w:rsidRPr="001B3292" w:rsidRDefault="00155940" w:rsidP="002033ED">
            <w:pPr>
              <w:tabs>
                <w:tab w:val="left" w:pos="355"/>
                <w:tab w:val="left" w:pos="2410"/>
              </w:tabs>
              <w:jc w:val="both"/>
              <w:rPr>
                <w:rFonts w:ascii="Garamond" w:hAnsi="Garamond"/>
                <w:sz w:val="22"/>
                <w:szCs w:val="22"/>
                <w:lang w:val="fr-BE"/>
              </w:rPr>
            </w:pPr>
          </w:p>
        </w:tc>
      </w:tr>
      <w:tr w:rsidR="00155940" w:rsidRPr="001B3292" w:rsidTr="00155940">
        <w:tblPrEx>
          <w:tblCellMar>
            <w:top w:w="0" w:type="dxa"/>
            <w:bottom w:w="0" w:type="dxa"/>
          </w:tblCellMar>
        </w:tblPrEx>
        <w:trPr>
          <w:jc w:val="center"/>
        </w:trPr>
        <w:tc>
          <w:tcPr>
            <w:tcW w:w="9455" w:type="dxa"/>
          </w:tcPr>
          <w:p w:rsidR="00155940" w:rsidRPr="001B3292" w:rsidRDefault="00155940" w:rsidP="002033ED">
            <w:pPr>
              <w:tabs>
                <w:tab w:val="left" w:pos="2410"/>
              </w:tabs>
              <w:jc w:val="both"/>
              <w:rPr>
                <w:rFonts w:ascii="Garamond" w:hAnsi="Garamond"/>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pStyle w:val="Pieddepage"/>
              <w:tabs>
                <w:tab w:val="clear" w:pos="4536"/>
                <w:tab w:val="clear" w:pos="9072"/>
                <w:tab w:val="left" w:pos="355"/>
                <w:tab w:val="left" w:pos="567"/>
                <w:tab w:val="left" w:pos="2410"/>
              </w:tabs>
              <w:jc w:val="both"/>
              <w:rPr>
                <w:rFonts w:ascii="Garamond" w:hAnsi="Garamond"/>
                <w:sz w:val="22"/>
                <w:szCs w:val="22"/>
                <w:lang w:val="fr-BE"/>
              </w:rPr>
            </w:pPr>
            <w:r w:rsidRPr="0038667B">
              <w:rPr>
                <w:lang w:val="fr-BE"/>
              </w:rPr>
              <w:t xml:space="preserve">  </w:t>
            </w:r>
            <w:r w:rsidRPr="00FE52A4">
              <w:rPr>
                <w:rFonts w:ascii="Garamond" w:hAnsi="Garamond"/>
                <w:bCs/>
                <w:sz w:val="22"/>
                <w:szCs w:val="22"/>
              </w:rPr>
              <w:t>Sur la proposition du Ministre de l’Economie, de la Ministre de la Santé publique et du Ministre des Classes moyennes,</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both"/>
              <w:rPr>
                <w:rFonts w:ascii="Garamond" w:hAnsi="Garamond"/>
                <w:sz w:val="22"/>
                <w:szCs w:val="22"/>
                <w:lang w:val="fr-BE"/>
              </w:rPr>
            </w:pPr>
          </w:p>
        </w:tc>
      </w:tr>
      <w:tr w:rsidR="00155940" w:rsidRPr="001B3292" w:rsidTr="00155940">
        <w:tblPrEx>
          <w:tblCellMar>
            <w:top w:w="0" w:type="dxa"/>
            <w:bottom w:w="0" w:type="dxa"/>
          </w:tblCellMar>
        </w:tblPrEx>
        <w:trPr>
          <w:jc w:val="center"/>
        </w:trPr>
        <w:tc>
          <w:tcPr>
            <w:tcW w:w="9455" w:type="dxa"/>
          </w:tcPr>
          <w:p w:rsidR="00155940" w:rsidRPr="001B3292" w:rsidRDefault="00155940" w:rsidP="002033ED">
            <w:pPr>
              <w:tabs>
                <w:tab w:val="left" w:pos="355"/>
                <w:tab w:val="left" w:pos="2410"/>
              </w:tabs>
              <w:jc w:val="both"/>
              <w:rPr>
                <w:rFonts w:ascii="Garamond" w:hAnsi="Garamond"/>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pStyle w:val="Pieddepage"/>
              <w:tabs>
                <w:tab w:val="clear" w:pos="4536"/>
                <w:tab w:val="clear" w:pos="9072"/>
                <w:tab w:val="left" w:pos="355"/>
                <w:tab w:val="left" w:pos="567"/>
                <w:tab w:val="left" w:pos="2410"/>
              </w:tabs>
              <w:jc w:val="both"/>
              <w:rPr>
                <w:rFonts w:ascii="Garamond" w:hAnsi="Garamond"/>
                <w:sz w:val="22"/>
                <w:szCs w:val="22"/>
                <w:lang w:val="fr-BE"/>
              </w:rPr>
            </w:pPr>
          </w:p>
        </w:tc>
      </w:tr>
      <w:tr w:rsidR="00155940" w:rsidRPr="008F25E3" w:rsidTr="00155940">
        <w:tblPrEx>
          <w:tblCellMar>
            <w:top w:w="0" w:type="dxa"/>
            <w:bottom w:w="0" w:type="dxa"/>
          </w:tblCellMar>
        </w:tblPrEx>
        <w:trPr>
          <w:jc w:val="center"/>
        </w:trPr>
        <w:tc>
          <w:tcPr>
            <w:tcW w:w="9455" w:type="dxa"/>
          </w:tcPr>
          <w:p w:rsidR="00155940" w:rsidRPr="008F25E3" w:rsidRDefault="00155940" w:rsidP="002033ED">
            <w:pPr>
              <w:tabs>
                <w:tab w:val="left" w:pos="355"/>
                <w:tab w:val="left" w:pos="2410"/>
              </w:tabs>
              <w:jc w:val="both"/>
              <w:rPr>
                <w:rFonts w:ascii="Garamond" w:hAnsi="Garamond"/>
                <w:sz w:val="22"/>
                <w:szCs w:val="22"/>
                <w:lang w:val="fr-BE"/>
              </w:rPr>
            </w:pPr>
          </w:p>
        </w:tc>
      </w:tr>
      <w:tr w:rsidR="00155940" w:rsidRPr="008F25E3" w:rsidTr="00155940">
        <w:tblPrEx>
          <w:tblCellMar>
            <w:top w:w="0" w:type="dxa"/>
            <w:bottom w:w="0" w:type="dxa"/>
          </w:tblCellMar>
        </w:tblPrEx>
        <w:trPr>
          <w:jc w:val="center"/>
        </w:trPr>
        <w:tc>
          <w:tcPr>
            <w:tcW w:w="9455" w:type="dxa"/>
          </w:tcPr>
          <w:p w:rsidR="00155940" w:rsidRPr="008F25E3" w:rsidRDefault="00155940" w:rsidP="002033ED">
            <w:pPr>
              <w:tabs>
                <w:tab w:val="left" w:pos="2410"/>
              </w:tabs>
              <w:jc w:val="both"/>
              <w:rPr>
                <w:rFonts w:ascii="Garamond" w:hAnsi="Garamond"/>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355"/>
                <w:tab w:val="left" w:pos="2410"/>
              </w:tabs>
              <w:jc w:val="center"/>
              <w:rPr>
                <w:rFonts w:ascii="Garamond" w:hAnsi="Garamond"/>
                <w:sz w:val="22"/>
                <w:szCs w:val="22"/>
                <w:lang w:val="fr-BE"/>
              </w:rPr>
            </w:pPr>
            <w:r>
              <w:rPr>
                <w:rFonts w:ascii="Garamond" w:hAnsi="Garamond"/>
                <w:sz w:val="22"/>
                <w:szCs w:val="22"/>
                <w:lang w:val="fr-BE"/>
              </w:rPr>
              <w:t>NOUS AVONS</w:t>
            </w:r>
            <w:r w:rsidRPr="00764E65">
              <w:rPr>
                <w:rFonts w:ascii="Garamond" w:hAnsi="Garamond"/>
                <w:sz w:val="22"/>
                <w:szCs w:val="22"/>
                <w:lang w:val="fr-BE"/>
              </w:rPr>
              <w:t xml:space="preserve"> AR</w:t>
            </w:r>
            <w:r>
              <w:rPr>
                <w:rFonts w:ascii="Garamond" w:hAnsi="Garamond"/>
                <w:sz w:val="22"/>
                <w:szCs w:val="22"/>
                <w:lang w:val="fr-BE"/>
              </w:rPr>
              <w:t>RETE</w:t>
            </w:r>
            <w:r w:rsidRPr="00764E65">
              <w:rPr>
                <w:rFonts w:ascii="Garamond" w:hAnsi="Garamond"/>
                <w:sz w:val="22"/>
                <w:szCs w:val="22"/>
                <w:lang w:val="fr-BE"/>
              </w:rPr>
              <w:t xml:space="preserve"> ET NOUS ARRETONS:</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567"/>
                <w:tab w:val="left" w:pos="2410"/>
              </w:tabs>
              <w:jc w:val="both"/>
              <w:rPr>
                <w:rFonts w:ascii="Garamond" w:hAnsi="Garamond"/>
                <w:sz w:val="22"/>
                <w:szCs w:val="22"/>
                <w:lang w:val="fr-BE"/>
              </w:rPr>
            </w:pPr>
          </w:p>
        </w:tc>
      </w:tr>
      <w:tr w:rsidR="00155940" w:rsidRPr="00BC7058" w:rsidTr="00155940">
        <w:tblPrEx>
          <w:tblCellMar>
            <w:top w:w="0" w:type="dxa"/>
            <w:bottom w:w="0" w:type="dxa"/>
          </w:tblCellMar>
        </w:tblPrEx>
        <w:trPr>
          <w:jc w:val="center"/>
        </w:trPr>
        <w:tc>
          <w:tcPr>
            <w:tcW w:w="9455" w:type="dxa"/>
          </w:tcPr>
          <w:p w:rsidR="00155940" w:rsidRPr="00E51576" w:rsidRDefault="00155940" w:rsidP="002033ED">
            <w:pPr>
              <w:tabs>
                <w:tab w:val="left" w:pos="355"/>
                <w:tab w:val="left" w:pos="639"/>
              </w:tabs>
              <w:jc w:val="both"/>
              <w:rPr>
                <w:rFonts w:ascii="Garamond" w:hAnsi="Garamond"/>
                <w:bCs/>
                <w:color w:val="000000"/>
                <w:sz w:val="24"/>
                <w:szCs w:val="24"/>
                <w:lang w:val="fr-BE"/>
              </w:rPr>
            </w:pPr>
            <w:r>
              <w:rPr>
                <w:rFonts w:ascii="Garamond" w:hAnsi="Garamond"/>
                <w:b/>
                <w:sz w:val="24"/>
                <w:szCs w:val="24"/>
                <w:lang w:val="fr-BE"/>
              </w:rPr>
              <w:t>CHAPITRE 1 – Champ d’application et définitions</w:t>
            </w:r>
          </w:p>
          <w:p w:rsidR="00155940" w:rsidRDefault="00155940" w:rsidP="002033ED">
            <w:pPr>
              <w:tabs>
                <w:tab w:val="left" w:pos="567"/>
                <w:tab w:val="left" w:pos="2410"/>
              </w:tabs>
              <w:jc w:val="both"/>
              <w:rPr>
                <w:rFonts w:ascii="Garamond" w:hAnsi="Garamond"/>
                <w:sz w:val="22"/>
                <w:szCs w:val="22"/>
                <w:lang w:val="fr-BE"/>
              </w:rPr>
            </w:pPr>
          </w:p>
          <w:p w:rsidR="00155940" w:rsidRPr="00BC7058" w:rsidRDefault="00155940" w:rsidP="002033ED">
            <w:pPr>
              <w:tabs>
                <w:tab w:val="left" w:pos="567"/>
                <w:tab w:val="left" w:pos="2410"/>
              </w:tabs>
              <w:jc w:val="both"/>
              <w:rPr>
                <w:rFonts w:ascii="Garamond" w:hAnsi="Garamond"/>
                <w:b/>
                <w:sz w:val="24"/>
                <w:szCs w:val="24"/>
                <w:lang w:val="fr-BE"/>
              </w:rPr>
            </w:pPr>
          </w:p>
        </w:tc>
      </w:tr>
      <w:tr w:rsidR="00155940" w:rsidRPr="005A0919" w:rsidTr="00155940">
        <w:tblPrEx>
          <w:tblCellMar>
            <w:top w:w="0" w:type="dxa"/>
            <w:bottom w:w="0" w:type="dxa"/>
          </w:tblCellMar>
        </w:tblPrEx>
        <w:trPr>
          <w:jc w:val="center"/>
        </w:trPr>
        <w:tc>
          <w:tcPr>
            <w:tcW w:w="9455" w:type="dxa"/>
          </w:tcPr>
          <w:p w:rsidR="00155940" w:rsidRPr="005A0919" w:rsidRDefault="00155940" w:rsidP="002033ED">
            <w:pPr>
              <w:tabs>
                <w:tab w:val="left" w:pos="567"/>
                <w:tab w:val="left" w:pos="2410"/>
              </w:tabs>
              <w:rPr>
                <w:rFonts w:ascii="Garamond" w:hAnsi="Garamond"/>
                <w:sz w:val="22"/>
                <w:szCs w:val="22"/>
                <w:lang w:val="nl-NL"/>
              </w:rPr>
            </w:pPr>
            <w:proofErr w:type="spellStart"/>
            <w:r>
              <w:rPr>
                <w:rFonts w:ascii="Garamond" w:hAnsi="Garamond"/>
                <w:b/>
                <w:sz w:val="24"/>
                <w:szCs w:val="24"/>
                <w:lang w:val="nl-NL"/>
              </w:rPr>
              <w:t>Section</w:t>
            </w:r>
            <w:proofErr w:type="spellEnd"/>
            <w:r w:rsidRPr="005A0919">
              <w:rPr>
                <w:rFonts w:ascii="Garamond" w:hAnsi="Garamond"/>
                <w:b/>
                <w:sz w:val="24"/>
                <w:szCs w:val="24"/>
                <w:lang w:val="nl-NL"/>
              </w:rPr>
              <w:t xml:space="preserve"> 1 – </w:t>
            </w:r>
            <w:proofErr w:type="spellStart"/>
            <w:r w:rsidRPr="005A0919">
              <w:rPr>
                <w:rFonts w:ascii="Garamond" w:hAnsi="Garamond"/>
                <w:b/>
                <w:sz w:val="24"/>
                <w:szCs w:val="24"/>
                <w:lang w:val="nl-NL"/>
              </w:rPr>
              <w:t>Champ</w:t>
            </w:r>
            <w:proofErr w:type="spellEnd"/>
            <w:r w:rsidRPr="005A0919">
              <w:rPr>
                <w:rFonts w:ascii="Garamond" w:hAnsi="Garamond"/>
                <w:b/>
                <w:sz w:val="24"/>
                <w:szCs w:val="24"/>
                <w:lang w:val="nl-NL"/>
              </w:rPr>
              <w:t xml:space="preserve"> </w:t>
            </w:r>
            <w:proofErr w:type="spellStart"/>
            <w:r w:rsidRPr="005A0919">
              <w:rPr>
                <w:rFonts w:ascii="Garamond" w:hAnsi="Garamond"/>
                <w:b/>
                <w:sz w:val="24"/>
                <w:szCs w:val="24"/>
                <w:lang w:val="nl-NL"/>
              </w:rPr>
              <w:t>d’application</w:t>
            </w:r>
            <w:proofErr w:type="spellEnd"/>
          </w:p>
        </w:tc>
      </w:tr>
      <w:tr w:rsidR="00155940" w:rsidRPr="005A0919" w:rsidTr="00155940">
        <w:tblPrEx>
          <w:tblCellMar>
            <w:top w:w="0" w:type="dxa"/>
            <w:bottom w:w="0" w:type="dxa"/>
          </w:tblCellMar>
        </w:tblPrEx>
        <w:trPr>
          <w:jc w:val="center"/>
        </w:trPr>
        <w:tc>
          <w:tcPr>
            <w:tcW w:w="9455" w:type="dxa"/>
          </w:tcPr>
          <w:p w:rsidR="00155940" w:rsidRPr="005A0919" w:rsidRDefault="00155940" w:rsidP="002033ED">
            <w:pPr>
              <w:tabs>
                <w:tab w:val="left" w:pos="567"/>
                <w:tab w:val="left" w:pos="2410"/>
              </w:tabs>
              <w:rPr>
                <w:rFonts w:ascii="Garamond" w:hAnsi="Garamond"/>
                <w:b/>
                <w:sz w:val="24"/>
                <w:szCs w:val="24"/>
                <w:lang w:val="nl-NL"/>
              </w:rPr>
            </w:pPr>
          </w:p>
        </w:tc>
      </w:tr>
      <w:tr w:rsidR="00155940" w:rsidRPr="005744CF" w:rsidTr="00155940">
        <w:tblPrEx>
          <w:tblCellMar>
            <w:top w:w="0" w:type="dxa"/>
            <w:bottom w:w="0" w:type="dxa"/>
          </w:tblCellMar>
        </w:tblPrEx>
        <w:trPr>
          <w:jc w:val="center"/>
        </w:trPr>
        <w:tc>
          <w:tcPr>
            <w:tcW w:w="9455" w:type="dxa"/>
          </w:tcPr>
          <w:p w:rsidR="00155940" w:rsidRPr="005744CF" w:rsidRDefault="00155940" w:rsidP="002033ED">
            <w:pPr>
              <w:tabs>
                <w:tab w:val="left" w:pos="2410"/>
              </w:tabs>
              <w:jc w:val="both"/>
              <w:rPr>
                <w:rFonts w:ascii="Garamond" w:hAnsi="Garamond"/>
                <w:b/>
                <w:sz w:val="22"/>
                <w:szCs w:val="22"/>
                <w:lang w:val="fr-BE"/>
              </w:rPr>
            </w:pPr>
            <w:r w:rsidRPr="005744CF">
              <w:rPr>
                <w:rFonts w:ascii="Garamond" w:hAnsi="Garamond"/>
                <w:b/>
                <w:sz w:val="22"/>
                <w:szCs w:val="22"/>
                <w:lang w:val="fr-BE"/>
              </w:rPr>
              <w:t>Article 1</w:t>
            </w:r>
            <w:r w:rsidRPr="005744CF">
              <w:rPr>
                <w:rFonts w:ascii="Garamond" w:hAnsi="Garamond"/>
                <w:b/>
                <w:sz w:val="22"/>
                <w:szCs w:val="22"/>
                <w:vertAlign w:val="superscript"/>
                <w:lang w:val="fr-BE"/>
              </w:rPr>
              <w:t>er</w:t>
            </w:r>
            <w:r w:rsidRPr="005744CF">
              <w:rPr>
                <w:rFonts w:ascii="Garamond" w:hAnsi="Garamond"/>
                <w:b/>
                <w:sz w:val="22"/>
                <w:szCs w:val="22"/>
                <w:lang w:val="fr-BE"/>
              </w:rPr>
              <w:t xml:space="preserve">. </w:t>
            </w:r>
            <w:r w:rsidRPr="007F4C3E">
              <w:rPr>
                <w:rFonts w:ascii="Garamond" w:hAnsi="Garamond"/>
                <w:sz w:val="22"/>
                <w:szCs w:val="22"/>
                <w:lang w:val="fr-BE"/>
              </w:rPr>
              <w:t xml:space="preserve">Le présent arrêté s’applique aux  cigarettes, au  tabac à rouler, au tabac à pipe à eau, </w:t>
            </w:r>
            <w:r w:rsidRPr="00532DAF">
              <w:rPr>
                <w:rFonts w:ascii="Garamond" w:hAnsi="Garamond"/>
                <w:sz w:val="22"/>
                <w:szCs w:val="22"/>
                <w:lang w:val="fr-BE"/>
              </w:rPr>
              <w:t>aux tubes de cigarettes,</w:t>
            </w:r>
            <w:r w:rsidRPr="007F4C3E">
              <w:rPr>
                <w:rFonts w:ascii="Garamond" w:hAnsi="Garamond"/>
                <w:sz w:val="22"/>
                <w:szCs w:val="22"/>
                <w:lang w:val="fr-BE"/>
              </w:rPr>
              <w:t xml:space="preserve"> au papier </w:t>
            </w:r>
            <w:r>
              <w:rPr>
                <w:rFonts w:ascii="Garamond" w:hAnsi="Garamond"/>
                <w:sz w:val="22"/>
                <w:szCs w:val="22"/>
                <w:lang w:val="fr-BE"/>
              </w:rPr>
              <w:t xml:space="preserve">de </w:t>
            </w:r>
            <w:r w:rsidRPr="007F4C3E">
              <w:rPr>
                <w:rFonts w:ascii="Garamond" w:hAnsi="Garamond"/>
                <w:sz w:val="22"/>
                <w:szCs w:val="22"/>
                <w:lang w:val="fr-BE"/>
              </w:rPr>
              <w:t>cigarettes</w:t>
            </w:r>
            <w:r>
              <w:rPr>
                <w:rFonts w:ascii="Garamond" w:hAnsi="Garamond"/>
                <w:sz w:val="22"/>
                <w:szCs w:val="22"/>
                <w:lang w:val="fr-BE"/>
              </w:rPr>
              <w:t xml:space="preserve"> et au papier pour tabac à rouler</w:t>
            </w:r>
            <w:r w:rsidRPr="007F4C3E">
              <w:rPr>
                <w:rFonts w:ascii="Garamond" w:hAnsi="Garamond"/>
                <w:sz w:val="22"/>
                <w:szCs w:val="22"/>
                <w:lang w:val="fr-BE"/>
              </w:rPr>
              <w:t xml:space="preserve">    et définit la couleur ainsi que les éléments qui figurent sur les emballages de ces produits précités.</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567"/>
                <w:tab w:val="left" w:pos="2410"/>
              </w:tabs>
              <w:jc w:val="center"/>
              <w:rPr>
                <w:rFonts w:ascii="Garamond" w:hAnsi="Garamond"/>
                <w:sz w:val="22"/>
                <w:szCs w:val="22"/>
                <w:lang w:val="fr-BE"/>
              </w:rPr>
            </w:pPr>
          </w:p>
        </w:tc>
      </w:tr>
      <w:tr w:rsidR="00155940" w:rsidRPr="0096016B" w:rsidTr="00155940">
        <w:tblPrEx>
          <w:tblCellMar>
            <w:top w:w="0" w:type="dxa"/>
            <w:bottom w:w="0" w:type="dxa"/>
          </w:tblCellMar>
        </w:tblPrEx>
        <w:trPr>
          <w:trHeight w:val="322"/>
          <w:jc w:val="center"/>
        </w:trPr>
        <w:tc>
          <w:tcPr>
            <w:tcW w:w="9455" w:type="dxa"/>
          </w:tcPr>
          <w:p w:rsidR="00155940" w:rsidRPr="0096016B" w:rsidRDefault="00155940" w:rsidP="002033ED">
            <w:pPr>
              <w:tabs>
                <w:tab w:val="left" w:pos="2410"/>
              </w:tabs>
              <w:jc w:val="both"/>
              <w:rPr>
                <w:rFonts w:ascii="Garamond" w:hAnsi="Garamond"/>
                <w:sz w:val="22"/>
                <w:szCs w:val="22"/>
              </w:rPr>
            </w:pPr>
            <w:r>
              <w:rPr>
                <w:rFonts w:ascii="Garamond" w:hAnsi="Garamond"/>
                <w:b/>
                <w:sz w:val="24"/>
                <w:szCs w:val="24"/>
                <w:lang w:val="fr-BE"/>
              </w:rPr>
              <w:lastRenderedPageBreak/>
              <w:t>Section 2 - Définitions</w:t>
            </w:r>
          </w:p>
        </w:tc>
      </w:tr>
      <w:tr w:rsidR="00155940" w:rsidRPr="00BC7058" w:rsidTr="00155940">
        <w:tblPrEx>
          <w:tblCellMar>
            <w:top w:w="0" w:type="dxa"/>
            <w:bottom w:w="0" w:type="dxa"/>
          </w:tblCellMar>
        </w:tblPrEx>
        <w:trPr>
          <w:trHeight w:val="322"/>
          <w:jc w:val="center"/>
        </w:trPr>
        <w:tc>
          <w:tcPr>
            <w:tcW w:w="9455" w:type="dxa"/>
          </w:tcPr>
          <w:p w:rsidR="00155940" w:rsidRPr="00BC7058" w:rsidRDefault="00155940" w:rsidP="002033ED">
            <w:pPr>
              <w:tabs>
                <w:tab w:val="left" w:pos="2410"/>
              </w:tabs>
              <w:jc w:val="both"/>
              <w:rPr>
                <w:rFonts w:ascii="Garamond" w:hAnsi="Garamond"/>
                <w:b/>
                <w:sz w:val="24"/>
                <w:szCs w:val="24"/>
                <w:lang w:val="fr-BE"/>
              </w:rPr>
            </w:pPr>
          </w:p>
        </w:tc>
      </w:tr>
      <w:tr w:rsidR="00155940" w:rsidRPr="00BC7058" w:rsidTr="00155940">
        <w:tblPrEx>
          <w:tblCellMar>
            <w:top w:w="0" w:type="dxa"/>
            <w:bottom w:w="0" w:type="dxa"/>
          </w:tblCellMar>
        </w:tblPrEx>
        <w:trPr>
          <w:trHeight w:val="322"/>
          <w:jc w:val="center"/>
        </w:trPr>
        <w:tc>
          <w:tcPr>
            <w:tcW w:w="9455" w:type="dxa"/>
          </w:tcPr>
          <w:p w:rsidR="00155940" w:rsidRPr="005744CF" w:rsidRDefault="00155940" w:rsidP="002033ED">
            <w:pPr>
              <w:tabs>
                <w:tab w:val="left" w:pos="355"/>
                <w:tab w:val="left" w:pos="2410"/>
              </w:tabs>
              <w:jc w:val="both"/>
              <w:rPr>
                <w:rFonts w:ascii="Garamond" w:hAnsi="Garamond"/>
                <w:b/>
                <w:color w:val="000000"/>
                <w:sz w:val="22"/>
                <w:szCs w:val="22"/>
                <w:lang w:val="fr-BE"/>
              </w:rPr>
            </w:pPr>
            <w:r w:rsidRPr="005A43B9">
              <w:rPr>
                <w:rFonts w:ascii="Garamond" w:hAnsi="Garamond"/>
                <w:b/>
                <w:sz w:val="22"/>
                <w:szCs w:val="22"/>
                <w:lang w:val="fr-BE"/>
              </w:rPr>
              <w:t>Art.2.</w:t>
            </w:r>
            <w:r w:rsidRPr="005A43B9">
              <w:rPr>
                <w:rFonts w:ascii="Garamond" w:hAnsi="Garamond"/>
                <w:b/>
                <w:sz w:val="22"/>
                <w:szCs w:val="22"/>
                <w:vertAlign w:val="superscript"/>
                <w:lang w:val="fr-BE"/>
              </w:rPr>
              <w:t xml:space="preserve"> </w:t>
            </w:r>
            <w:r w:rsidRPr="005A43B9">
              <w:rPr>
                <w:rFonts w:ascii="Garamond" w:hAnsi="Garamond"/>
                <w:b/>
                <w:color w:val="000000"/>
                <w:sz w:val="22"/>
                <w:szCs w:val="22"/>
                <w:lang w:val="fr-BE"/>
              </w:rPr>
              <w:t xml:space="preserve"> </w:t>
            </w:r>
            <w:r>
              <w:rPr>
                <w:rFonts w:ascii="Garamond" w:hAnsi="Garamond"/>
                <w:color w:val="000000"/>
                <w:sz w:val="22"/>
                <w:szCs w:val="22"/>
                <w:lang w:val="fr-BE"/>
              </w:rPr>
              <w:t>Pour l’application du présent arrêté, on entend par :</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1° tabac  : les feuilles et tout autre partie naturelle, transformée ou non, de la plante de tabac, y compris le tabac expansé et reconstitué ; </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2° produit à base de tabac : des produits pouvant être consommés et composés, même partiellement, de tabac, qu’il soit ou non génétiquement modifié ; </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3° tabac à rouler : du tabac pouvant être utilisé par les consommateurs ou les détaillants pour confectionner des cigarettes ; </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4° cigarette : un rouleau de tabac pouvant être consommé au moyen d’un processus de combustion, et qui est défini plus précisément à l’article 5 de la loi du 3 avril 1997 relative au régime fiscal des tabacs manufacturés ;</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5°</w:t>
            </w:r>
            <w:r>
              <w:t xml:space="preserve"> </w:t>
            </w:r>
            <w:r w:rsidRPr="009964E5">
              <w:rPr>
                <w:rFonts w:ascii="Garamond" w:hAnsi="Garamond"/>
                <w:color w:val="000000"/>
                <w:sz w:val="22"/>
                <w:szCs w:val="22"/>
                <w:lang w:val="fr-BE"/>
              </w:rPr>
              <w:t>tabac à pipe à eau: un produit du tabac pouvant être consommé au moyen d’une pipe à eau. Aux fins du présent arrêté, le tabac à pipe à eau est réputé être du tabac à fumer. Si un produit peut être utilisé à la fois dans une pipe à eau et comme tabac à rouler, il est réputé être du tabac à rouler;</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6° emballage extérieur : tout emballage dans lequel les produits à base de tabac sont mis sur le marché, comprenant une unité de conditionnement ou un ensemble d’unités de conditionnement ; les suremballages transparents ne sont pas considérés comme des emballages extérieurs ; </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7° unité de conditionnement : le plus petit conditionnement individuel d’un produit à base de  tabac mis sur le marché ; </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8° dénomination commerciale : combinaison</w:t>
            </w:r>
            <w:r w:rsidRPr="00535189">
              <w:rPr>
                <w:rFonts w:ascii="Garamond" w:hAnsi="Garamond"/>
                <w:color w:val="000000"/>
                <w:sz w:val="22"/>
                <w:szCs w:val="22"/>
                <w:lang w:val="fr-BE"/>
              </w:rPr>
              <w:t xml:space="preserve"> de maximum </w:t>
            </w:r>
            <w:r>
              <w:rPr>
                <w:rFonts w:ascii="Garamond" w:hAnsi="Garamond"/>
                <w:color w:val="000000"/>
                <w:sz w:val="22"/>
                <w:szCs w:val="22"/>
                <w:lang w:val="fr-BE"/>
              </w:rPr>
              <w:t>trois</w:t>
            </w:r>
            <w:r w:rsidRPr="00535189">
              <w:rPr>
                <w:rFonts w:ascii="Garamond" w:hAnsi="Garamond"/>
                <w:color w:val="000000"/>
                <w:sz w:val="22"/>
                <w:szCs w:val="22"/>
                <w:lang w:val="fr-BE"/>
              </w:rPr>
              <w:t xml:space="preserve"> mots permettant de distinguer les produits </w:t>
            </w:r>
            <w:r>
              <w:rPr>
                <w:rFonts w:ascii="Garamond" w:hAnsi="Garamond"/>
                <w:color w:val="000000"/>
                <w:sz w:val="22"/>
                <w:szCs w:val="22"/>
                <w:lang w:val="fr-BE"/>
              </w:rPr>
              <w:t xml:space="preserve">à base </w:t>
            </w:r>
            <w:r w:rsidRPr="00535189">
              <w:rPr>
                <w:rFonts w:ascii="Garamond" w:hAnsi="Garamond"/>
                <w:color w:val="000000"/>
                <w:sz w:val="22"/>
                <w:szCs w:val="22"/>
                <w:lang w:val="fr-BE"/>
              </w:rPr>
              <w:t>de tabac</w:t>
            </w:r>
            <w:r>
              <w:rPr>
                <w:rFonts w:ascii="Garamond" w:hAnsi="Garamond"/>
                <w:color w:val="000000"/>
                <w:sz w:val="22"/>
                <w:szCs w:val="22"/>
                <w:lang w:val="fr-BE"/>
              </w:rPr>
              <w:t>;</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9° : suremballage transparent : l’emballage en cellophane sans aucune nuance de couleur et/ou sans aucun motif ou autre élément, ci-après dénommé « suremballage » ;</w:t>
            </w: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10° </w:t>
            </w:r>
            <w:r w:rsidRPr="00FE0768">
              <w:rPr>
                <w:rFonts w:ascii="Garamond" w:hAnsi="Garamond"/>
                <w:color w:val="000000"/>
                <w:sz w:val="22"/>
                <w:szCs w:val="22"/>
                <w:lang w:val="fr-BE"/>
              </w:rPr>
              <w:t>détaillant : tout point de vente dans lequel sont mis sur le marché des produits du tabac, y compris par une personne physique;</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11° </w:t>
            </w:r>
            <w:r w:rsidRPr="00095401">
              <w:rPr>
                <w:rFonts w:ascii="Garamond" w:hAnsi="Garamond"/>
                <w:color w:val="000000"/>
                <w:sz w:val="22"/>
                <w:szCs w:val="22"/>
                <w:lang w:val="fr-BE"/>
              </w:rPr>
              <w:t>mise sur le marché : le fait de mettre des produits, quel que soit leur lieu de fabrication, à la disposition des consommateurs de l'Union, à titre onéreux ou non, y compris par vente à distance; dans le cas de la vente à distance transfrontalière, le produit est réputé mis sur le marché dans l'Etat membre où se trouve le consommateur;</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p>
          <w:p w:rsidR="00155940" w:rsidRPr="00AF2DBE"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12° Ministre : Ministre de la santé publique </w:t>
            </w:r>
          </w:p>
          <w:p w:rsidR="00155940" w:rsidRPr="00BC7058" w:rsidRDefault="00155940" w:rsidP="002033ED">
            <w:pPr>
              <w:tabs>
                <w:tab w:val="left" w:pos="2410"/>
              </w:tabs>
              <w:jc w:val="both"/>
              <w:rPr>
                <w:rFonts w:ascii="Garamond" w:hAnsi="Garamond"/>
                <w:b/>
                <w:sz w:val="24"/>
                <w:szCs w:val="24"/>
                <w:lang w:val="fr-BE"/>
              </w:rPr>
            </w:pPr>
          </w:p>
        </w:tc>
      </w:tr>
      <w:tr w:rsidR="00155940" w:rsidRPr="00BC7058" w:rsidTr="00155940">
        <w:tblPrEx>
          <w:tblCellMar>
            <w:top w:w="0" w:type="dxa"/>
            <w:bottom w:w="0" w:type="dxa"/>
          </w:tblCellMar>
        </w:tblPrEx>
        <w:trPr>
          <w:trHeight w:val="322"/>
          <w:jc w:val="center"/>
        </w:trPr>
        <w:tc>
          <w:tcPr>
            <w:tcW w:w="9455" w:type="dxa"/>
          </w:tcPr>
          <w:p w:rsidR="00155940" w:rsidRPr="00BC7058" w:rsidRDefault="00155940" w:rsidP="002033ED">
            <w:pPr>
              <w:tabs>
                <w:tab w:val="left" w:pos="2410"/>
              </w:tabs>
              <w:jc w:val="both"/>
              <w:rPr>
                <w:rFonts w:ascii="Garamond" w:hAnsi="Garamond"/>
                <w:b/>
                <w:sz w:val="24"/>
                <w:szCs w:val="24"/>
                <w:lang w:val="fr-BE"/>
              </w:rPr>
            </w:pPr>
          </w:p>
        </w:tc>
      </w:tr>
      <w:tr w:rsidR="00155940" w:rsidRPr="00FE0376"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b/>
                <w:color w:val="000000"/>
                <w:sz w:val="24"/>
                <w:szCs w:val="24"/>
                <w:lang w:val="fr-BE"/>
              </w:rPr>
            </w:pPr>
            <w:r>
              <w:rPr>
                <w:rFonts w:ascii="Garamond" w:hAnsi="Garamond"/>
                <w:b/>
                <w:color w:val="000000"/>
                <w:sz w:val="24"/>
                <w:szCs w:val="24"/>
                <w:lang w:val="fr-BE"/>
              </w:rPr>
              <w:t>CHAPITRE</w:t>
            </w:r>
            <w:r w:rsidRPr="0073442B">
              <w:rPr>
                <w:rFonts w:ascii="Garamond" w:hAnsi="Garamond"/>
                <w:b/>
                <w:color w:val="000000"/>
                <w:sz w:val="24"/>
                <w:szCs w:val="24"/>
                <w:lang w:val="fr-BE"/>
              </w:rPr>
              <w:t xml:space="preserve"> 2 – Aspect et contenu des unités de conditionnement</w:t>
            </w:r>
            <w:r>
              <w:rPr>
                <w:rFonts w:ascii="Garamond" w:hAnsi="Garamond"/>
                <w:b/>
                <w:color w:val="000000"/>
                <w:sz w:val="24"/>
                <w:szCs w:val="24"/>
                <w:lang w:val="fr-BE"/>
              </w:rPr>
              <w:t xml:space="preserve"> et des emballages extérieurs</w:t>
            </w:r>
            <w:r w:rsidRPr="0073442B">
              <w:rPr>
                <w:rFonts w:ascii="Garamond" w:hAnsi="Garamond"/>
                <w:b/>
                <w:color w:val="000000"/>
                <w:sz w:val="24"/>
                <w:szCs w:val="24"/>
                <w:lang w:val="fr-BE"/>
              </w:rPr>
              <w:t xml:space="preserve"> </w:t>
            </w:r>
            <w:r w:rsidRPr="00C4612B">
              <w:rPr>
                <w:rFonts w:ascii="Garamond" w:hAnsi="Garamond"/>
                <w:b/>
                <w:color w:val="000000"/>
                <w:sz w:val="24"/>
                <w:szCs w:val="24"/>
                <w:lang w:val="fr-BE"/>
              </w:rPr>
              <w:t xml:space="preserve">des cigarettes, du tabac à rouler et du tabac à pipe à eau </w:t>
            </w:r>
          </w:p>
          <w:p w:rsidR="00155940" w:rsidRPr="00FE0376" w:rsidRDefault="00155940" w:rsidP="002033ED">
            <w:pPr>
              <w:tabs>
                <w:tab w:val="left" w:pos="2410"/>
              </w:tabs>
              <w:jc w:val="both"/>
              <w:rPr>
                <w:rFonts w:ascii="Garamond" w:hAnsi="Garamond"/>
                <w:b/>
                <w:sz w:val="24"/>
                <w:szCs w:val="24"/>
                <w:lang w:val="fr-BE"/>
              </w:rPr>
            </w:pPr>
          </w:p>
        </w:tc>
      </w:tr>
      <w:tr w:rsidR="00155940" w:rsidRPr="00FE0376" w:rsidTr="00155940">
        <w:tblPrEx>
          <w:tblCellMar>
            <w:top w:w="0" w:type="dxa"/>
            <w:bottom w:w="0" w:type="dxa"/>
          </w:tblCellMar>
        </w:tblPrEx>
        <w:trPr>
          <w:trHeight w:val="322"/>
          <w:jc w:val="center"/>
        </w:trPr>
        <w:tc>
          <w:tcPr>
            <w:tcW w:w="9455" w:type="dxa"/>
          </w:tcPr>
          <w:p w:rsidR="00155940" w:rsidRPr="00FE0376" w:rsidRDefault="00155940" w:rsidP="002033ED">
            <w:pPr>
              <w:tabs>
                <w:tab w:val="left" w:pos="2410"/>
              </w:tabs>
              <w:jc w:val="both"/>
              <w:rPr>
                <w:rFonts w:ascii="Garamond" w:hAnsi="Garamond"/>
                <w:b/>
                <w:sz w:val="24"/>
                <w:szCs w:val="24"/>
                <w:lang w:val="fr-BE"/>
              </w:rPr>
            </w:pPr>
          </w:p>
        </w:tc>
      </w:tr>
      <w:tr w:rsidR="00155940" w:rsidRPr="00FE0376"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b/>
                <w:color w:val="000000"/>
                <w:sz w:val="22"/>
                <w:szCs w:val="22"/>
                <w:lang w:val="fr-BE"/>
              </w:rPr>
            </w:pPr>
            <w:r>
              <w:rPr>
                <w:rFonts w:ascii="Garamond" w:hAnsi="Garamond"/>
                <w:b/>
                <w:sz w:val="24"/>
                <w:szCs w:val="24"/>
                <w:lang w:val="fr-BE"/>
              </w:rPr>
              <w:t>Section</w:t>
            </w:r>
            <w:r w:rsidRPr="005A0919">
              <w:rPr>
                <w:rFonts w:ascii="Garamond" w:hAnsi="Garamond"/>
                <w:b/>
                <w:sz w:val="24"/>
                <w:szCs w:val="24"/>
                <w:lang w:val="fr-BE"/>
              </w:rPr>
              <w:t xml:space="preserve"> 1</w:t>
            </w:r>
            <w:r>
              <w:rPr>
                <w:rFonts w:ascii="Garamond" w:hAnsi="Garamond"/>
                <w:b/>
                <w:color w:val="000000"/>
                <w:sz w:val="22"/>
                <w:szCs w:val="22"/>
                <w:lang w:val="fr-BE"/>
              </w:rPr>
              <w:t xml:space="preserve">  - Relation avec l’arrêté royal du 5 février 2016</w:t>
            </w:r>
          </w:p>
          <w:p w:rsidR="00155940" w:rsidRPr="00FE0376" w:rsidRDefault="00155940" w:rsidP="002033ED">
            <w:pPr>
              <w:tabs>
                <w:tab w:val="left" w:pos="2410"/>
              </w:tabs>
              <w:jc w:val="both"/>
              <w:rPr>
                <w:rFonts w:ascii="Garamond" w:hAnsi="Garamond"/>
                <w:b/>
                <w:sz w:val="24"/>
                <w:szCs w:val="24"/>
                <w:lang w:val="fr-BE"/>
              </w:rPr>
            </w:pPr>
          </w:p>
        </w:tc>
      </w:tr>
      <w:tr w:rsidR="00155940" w:rsidRPr="00FE0376" w:rsidTr="00155940">
        <w:tblPrEx>
          <w:tblCellMar>
            <w:top w:w="0" w:type="dxa"/>
            <w:bottom w:w="0" w:type="dxa"/>
          </w:tblCellMar>
        </w:tblPrEx>
        <w:trPr>
          <w:trHeight w:val="322"/>
          <w:jc w:val="center"/>
        </w:trPr>
        <w:tc>
          <w:tcPr>
            <w:tcW w:w="9455" w:type="dxa"/>
          </w:tcPr>
          <w:p w:rsidR="00155940" w:rsidRPr="00FE0376" w:rsidRDefault="00155940" w:rsidP="002033ED">
            <w:pPr>
              <w:tabs>
                <w:tab w:val="left" w:pos="2410"/>
              </w:tabs>
              <w:jc w:val="both"/>
              <w:rPr>
                <w:rFonts w:ascii="Garamond" w:hAnsi="Garamond"/>
                <w:b/>
                <w:sz w:val="24"/>
                <w:szCs w:val="24"/>
                <w:lang w:val="fr-BE"/>
              </w:rPr>
            </w:pPr>
          </w:p>
        </w:tc>
      </w:tr>
      <w:tr w:rsidR="00155940" w:rsidRPr="00FE0376"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color w:val="000000"/>
                <w:sz w:val="22"/>
                <w:szCs w:val="22"/>
                <w:lang w:val="fr-BE"/>
              </w:rPr>
            </w:pPr>
            <w:r w:rsidRPr="00482632">
              <w:rPr>
                <w:rFonts w:ascii="Garamond" w:hAnsi="Garamond"/>
                <w:b/>
                <w:color w:val="000000"/>
                <w:sz w:val="22"/>
                <w:szCs w:val="22"/>
                <w:lang w:val="fr-BE"/>
              </w:rPr>
              <w:t>Art</w:t>
            </w:r>
            <w:r>
              <w:rPr>
                <w:rFonts w:ascii="Garamond" w:hAnsi="Garamond"/>
                <w:b/>
                <w:color w:val="000000"/>
                <w:sz w:val="22"/>
                <w:szCs w:val="22"/>
                <w:lang w:val="fr-BE"/>
              </w:rPr>
              <w:t>. 3</w:t>
            </w:r>
            <w:r w:rsidRPr="00482632">
              <w:rPr>
                <w:rFonts w:ascii="Garamond" w:hAnsi="Garamond"/>
                <w:b/>
                <w:color w:val="000000"/>
                <w:sz w:val="22"/>
                <w:szCs w:val="22"/>
                <w:lang w:val="fr-BE"/>
              </w:rPr>
              <w:t xml:space="preserve">. </w:t>
            </w:r>
            <w:r w:rsidRPr="00482632">
              <w:rPr>
                <w:sz w:val="22"/>
                <w:szCs w:val="22"/>
              </w:rPr>
              <w:t xml:space="preserve"> </w:t>
            </w:r>
            <w:r w:rsidRPr="00F850EE">
              <w:rPr>
                <w:rFonts w:ascii="Garamond" w:hAnsi="Garamond"/>
                <w:color w:val="000000"/>
                <w:sz w:val="22"/>
                <w:szCs w:val="22"/>
                <w:lang w:val="fr-BE"/>
              </w:rPr>
              <w:t xml:space="preserve">Les unités de conditionnement et les emballages extérieurs </w:t>
            </w:r>
            <w:r>
              <w:rPr>
                <w:rFonts w:ascii="Garamond" w:hAnsi="Garamond"/>
                <w:color w:val="000000"/>
                <w:sz w:val="22"/>
                <w:szCs w:val="22"/>
                <w:lang w:val="fr-BE"/>
              </w:rPr>
              <w:t>respectent les dispositions de l’arrêté royal du 5 février 2016 relatif à la fabrication et à la mise dans le commerce des produits du tabac.</w:t>
            </w:r>
          </w:p>
          <w:p w:rsidR="00155940" w:rsidRPr="00FE0376" w:rsidRDefault="00155940" w:rsidP="002033ED">
            <w:pPr>
              <w:tabs>
                <w:tab w:val="left" w:pos="2410"/>
              </w:tabs>
              <w:jc w:val="both"/>
              <w:rPr>
                <w:rFonts w:ascii="Garamond" w:hAnsi="Garamond"/>
                <w:b/>
                <w:sz w:val="24"/>
                <w:szCs w:val="24"/>
                <w:lang w:val="fr-BE"/>
              </w:rPr>
            </w:pPr>
          </w:p>
        </w:tc>
      </w:tr>
      <w:tr w:rsidR="00155940" w:rsidRPr="00FE0376" w:rsidTr="00155940">
        <w:tblPrEx>
          <w:tblCellMar>
            <w:top w:w="0" w:type="dxa"/>
            <w:bottom w:w="0" w:type="dxa"/>
          </w:tblCellMar>
        </w:tblPrEx>
        <w:trPr>
          <w:trHeight w:val="322"/>
          <w:jc w:val="center"/>
        </w:trPr>
        <w:tc>
          <w:tcPr>
            <w:tcW w:w="9455" w:type="dxa"/>
          </w:tcPr>
          <w:p w:rsidR="00155940" w:rsidRPr="00FE0376" w:rsidRDefault="00155940" w:rsidP="002033ED">
            <w:pPr>
              <w:tabs>
                <w:tab w:val="left" w:pos="2410"/>
              </w:tabs>
              <w:jc w:val="both"/>
              <w:rPr>
                <w:rFonts w:ascii="Garamond" w:hAnsi="Garamond"/>
                <w:b/>
                <w:sz w:val="24"/>
                <w:szCs w:val="24"/>
                <w:lang w:val="fr-BE"/>
              </w:rPr>
            </w:pPr>
          </w:p>
        </w:tc>
      </w:tr>
      <w:tr w:rsidR="00155940" w:rsidRPr="00FE0376"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b/>
                <w:color w:val="000000"/>
                <w:sz w:val="24"/>
                <w:szCs w:val="24"/>
                <w:lang w:val="fr-BE"/>
              </w:rPr>
            </w:pPr>
            <w:r>
              <w:rPr>
                <w:rFonts w:ascii="Garamond" w:hAnsi="Garamond"/>
                <w:b/>
                <w:color w:val="000000"/>
                <w:sz w:val="24"/>
                <w:szCs w:val="24"/>
                <w:lang w:val="fr-BE"/>
              </w:rPr>
              <w:t xml:space="preserve">Section 2 </w:t>
            </w:r>
            <w:r w:rsidRPr="0073442B">
              <w:rPr>
                <w:rFonts w:ascii="Garamond" w:hAnsi="Garamond"/>
                <w:b/>
                <w:color w:val="000000"/>
                <w:sz w:val="24"/>
                <w:szCs w:val="24"/>
                <w:lang w:val="fr-BE"/>
              </w:rPr>
              <w:t>– Dispositions générales</w:t>
            </w:r>
          </w:p>
          <w:p w:rsidR="00155940" w:rsidRPr="00FE0376" w:rsidRDefault="00155940" w:rsidP="002033ED">
            <w:pPr>
              <w:tabs>
                <w:tab w:val="left" w:pos="2410"/>
              </w:tabs>
              <w:jc w:val="both"/>
              <w:rPr>
                <w:rFonts w:ascii="Garamond" w:hAnsi="Garamond"/>
                <w:b/>
                <w:sz w:val="24"/>
                <w:szCs w:val="24"/>
                <w:lang w:val="fr-BE"/>
              </w:rPr>
            </w:pPr>
          </w:p>
        </w:tc>
      </w:tr>
      <w:tr w:rsidR="00155940" w:rsidRPr="00FE0376" w:rsidTr="00155940">
        <w:tblPrEx>
          <w:tblCellMar>
            <w:top w:w="0" w:type="dxa"/>
            <w:bottom w:w="0" w:type="dxa"/>
          </w:tblCellMar>
        </w:tblPrEx>
        <w:trPr>
          <w:trHeight w:val="322"/>
          <w:jc w:val="center"/>
        </w:trPr>
        <w:tc>
          <w:tcPr>
            <w:tcW w:w="9455" w:type="dxa"/>
          </w:tcPr>
          <w:p w:rsidR="00155940" w:rsidRPr="00FE0376" w:rsidRDefault="00155940" w:rsidP="002033ED">
            <w:pPr>
              <w:tabs>
                <w:tab w:val="left" w:pos="2410"/>
              </w:tabs>
              <w:jc w:val="both"/>
              <w:rPr>
                <w:rFonts w:ascii="Garamond" w:hAnsi="Garamond"/>
                <w:b/>
                <w:sz w:val="24"/>
                <w:szCs w:val="24"/>
                <w:lang w:val="fr-BE"/>
              </w:rPr>
            </w:pPr>
          </w:p>
        </w:tc>
      </w:tr>
      <w:tr w:rsidR="00155940" w:rsidRPr="00FE0376"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color w:val="000000"/>
                <w:sz w:val="22"/>
                <w:szCs w:val="22"/>
                <w:lang w:val="fr-BE"/>
              </w:rPr>
            </w:pPr>
            <w:r w:rsidRPr="005A43B9">
              <w:rPr>
                <w:rFonts w:ascii="Garamond" w:hAnsi="Garamond"/>
                <w:b/>
                <w:color w:val="000000"/>
                <w:sz w:val="22"/>
                <w:szCs w:val="22"/>
                <w:lang w:val="fr-BE"/>
              </w:rPr>
              <w:t>Art.</w:t>
            </w:r>
            <w:r>
              <w:rPr>
                <w:rFonts w:ascii="Garamond" w:hAnsi="Garamond"/>
                <w:b/>
                <w:color w:val="000000"/>
                <w:sz w:val="22"/>
                <w:szCs w:val="22"/>
                <w:lang w:val="fr-BE"/>
              </w:rPr>
              <w:t xml:space="preserve"> 4</w:t>
            </w:r>
            <w:r w:rsidRPr="005A43B9">
              <w:rPr>
                <w:rFonts w:ascii="Garamond" w:hAnsi="Garamond"/>
                <w:b/>
                <w:color w:val="000000"/>
                <w:sz w:val="22"/>
                <w:szCs w:val="22"/>
                <w:lang w:val="fr-BE"/>
              </w:rPr>
              <w:t>.</w:t>
            </w:r>
            <w:r>
              <w:rPr>
                <w:rFonts w:ascii="Garamond" w:hAnsi="Garamond"/>
                <w:b/>
                <w:color w:val="000000"/>
                <w:sz w:val="22"/>
                <w:szCs w:val="22"/>
                <w:lang w:val="fr-BE"/>
              </w:rPr>
              <w:t xml:space="preserve"> </w:t>
            </w:r>
            <w:r w:rsidRPr="005A43B9">
              <w:rPr>
                <w:rFonts w:ascii="Garamond" w:hAnsi="Garamond"/>
                <w:color w:val="000000"/>
                <w:sz w:val="22"/>
                <w:szCs w:val="22"/>
                <w:lang w:val="fr-BE"/>
              </w:rPr>
              <w:t>§1.</w:t>
            </w:r>
            <w:r>
              <w:rPr>
                <w:rFonts w:ascii="Garamond" w:hAnsi="Garamond"/>
                <w:b/>
                <w:color w:val="000000"/>
                <w:sz w:val="22"/>
                <w:szCs w:val="22"/>
                <w:lang w:val="fr-BE"/>
              </w:rPr>
              <w:t xml:space="preserve"> </w:t>
            </w:r>
            <w:r w:rsidRPr="00A26B27">
              <w:rPr>
                <w:rFonts w:ascii="Garamond" w:hAnsi="Garamond"/>
                <w:color w:val="000000"/>
                <w:sz w:val="22"/>
                <w:szCs w:val="22"/>
                <w:lang w:val="fr-BE"/>
              </w:rPr>
              <w:t>Les unités de conditionnement et les emballages extérieurs</w:t>
            </w:r>
            <w:r>
              <w:rPr>
                <w:rFonts w:ascii="Garamond" w:hAnsi="Garamond"/>
                <w:color w:val="000000"/>
                <w:sz w:val="22"/>
                <w:szCs w:val="22"/>
                <w:lang w:val="fr-BE"/>
              </w:rPr>
              <w:t xml:space="preserve"> </w:t>
            </w:r>
            <w:r w:rsidRPr="005A43B9">
              <w:rPr>
                <w:rFonts w:ascii="Garamond" w:hAnsi="Garamond"/>
                <w:color w:val="000000"/>
                <w:sz w:val="22"/>
                <w:szCs w:val="22"/>
                <w:lang w:val="fr-BE"/>
              </w:rPr>
              <w:t>sont d'une seule nuance de couleur</w:t>
            </w:r>
            <w:r>
              <w:rPr>
                <w:rFonts w:ascii="Garamond" w:hAnsi="Garamond"/>
                <w:color w:val="000000"/>
                <w:sz w:val="22"/>
                <w:szCs w:val="22"/>
                <w:lang w:val="fr-BE"/>
              </w:rPr>
              <w:t>. Le fabricant peut choisir, pour l’intérieur des unités de conditionnement, entre deux nuances de couleur.</w:t>
            </w: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§2. Le </w:t>
            </w:r>
            <w:r w:rsidRPr="00A26B27">
              <w:rPr>
                <w:rFonts w:ascii="Garamond" w:hAnsi="Garamond"/>
                <w:color w:val="000000"/>
                <w:sz w:val="22"/>
                <w:szCs w:val="22"/>
                <w:lang w:val="fr-BE"/>
              </w:rPr>
              <w:t>Ministre</w:t>
            </w:r>
            <w:r>
              <w:rPr>
                <w:rFonts w:ascii="Garamond" w:hAnsi="Garamond"/>
                <w:color w:val="000000"/>
                <w:sz w:val="22"/>
                <w:szCs w:val="22"/>
                <w:lang w:val="fr-BE"/>
              </w:rPr>
              <w:t xml:space="preserve"> fixe les nuances de couleur.</w:t>
            </w:r>
          </w:p>
          <w:p w:rsidR="00155940" w:rsidRDefault="00155940" w:rsidP="002033ED">
            <w:pPr>
              <w:tabs>
                <w:tab w:val="left" w:pos="355"/>
                <w:tab w:val="left" w:pos="2410"/>
              </w:tabs>
              <w:jc w:val="both"/>
              <w:rPr>
                <w:rFonts w:ascii="Garamond" w:hAnsi="Garamond"/>
                <w:color w:val="000000"/>
                <w:sz w:val="22"/>
                <w:szCs w:val="22"/>
                <w:lang w:val="fr-BE"/>
              </w:rPr>
            </w:pPr>
          </w:p>
          <w:p w:rsidR="00155940" w:rsidRPr="00FE0376" w:rsidRDefault="00155940" w:rsidP="002033ED">
            <w:pPr>
              <w:tabs>
                <w:tab w:val="left" w:pos="2410"/>
              </w:tabs>
              <w:jc w:val="both"/>
              <w:rPr>
                <w:rFonts w:ascii="Garamond" w:hAnsi="Garamond"/>
                <w:b/>
                <w:sz w:val="24"/>
                <w:szCs w:val="24"/>
                <w:lang w:val="fr-BE"/>
              </w:rPr>
            </w:pPr>
          </w:p>
        </w:tc>
      </w:tr>
      <w:tr w:rsidR="00155940" w:rsidRPr="005A43B9" w:rsidTr="00155940">
        <w:tblPrEx>
          <w:tblCellMar>
            <w:top w:w="0" w:type="dxa"/>
            <w:bottom w:w="0" w:type="dxa"/>
          </w:tblCellMar>
        </w:tblPrEx>
        <w:trPr>
          <w:trHeight w:val="322"/>
          <w:jc w:val="center"/>
        </w:trPr>
        <w:tc>
          <w:tcPr>
            <w:tcW w:w="9455" w:type="dxa"/>
          </w:tcPr>
          <w:p w:rsidR="00155940" w:rsidRPr="005A43B9" w:rsidRDefault="00155940" w:rsidP="002033ED">
            <w:pPr>
              <w:tabs>
                <w:tab w:val="left" w:pos="355"/>
                <w:tab w:val="left" w:pos="2410"/>
              </w:tabs>
              <w:jc w:val="both"/>
              <w:rPr>
                <w:rFonts w:ascii="Garamond" w:hAnsi="Garamond"/>
                <w:b/>
                <w:color w:val="000000"/>
                <w:sz w:val="22"/>
                <w:szCs w:val="22"/>
                <w:lang w:val="fr-BE"/>
              </w:rPr>
            </w:pPr>
          </w:p>
        </w:tc>
      </w:tr>
      <w:tr w:rsidR="00155940" w:rsidRPr="005A43B9"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b/>
                <w:color w:val="000000"/>
                <w:sz w:val="22"/>
                <w:szCs w:val="22"/>
                <w:lang w:val="fr-BE"/>
              </w:rPr>
              <w:t>Art. 5</w:t>
            </w:r>
            <w:r w:rsidRPr="007F2695">
              <w:rPr>
                <w:rFonts w:ascii="Garamond" w:hAnsi="Garamond"/>
                <w:b/>
                <w:color w:val="000000"/>
                <w:sz w:val="22"/>
                <w:szCs w:val="22"/>
                <w:lang w:val="fr-BE"/>
              </w:rPr>
              <w:t>.</w:t>
            </w:r>
            <w:r>
              <w:rPr>
                <w:rFonts w:ascii="Garamond" w:hAnsi="Garamond"/>
                <w:color w:val="000000"/>
                <w:sz w:val="22"/>
                <w:szCs w:val="22"/>
                <w:lang w:val="fr-BE"/>
              </w:rPr>
              <w:t xml:space="preserve"> §1. Outre le produit à base de tabac, seul un revêtement faisant partie de l’emballage peut être contenu dans une unité de conditionnement.</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§2. Le Ministre fixe la couleur et les caractéristiques du revêtement.</w:t>
            </w:r>
          </w:p>
          <w:p w:rsidR="00155940" w:rsidRDefault="00155940" w:rsidP="002033ED">
            <w:pPr>
              <w:tabs>
                <w:tab w:val="left" w:pos="355"/>
                <w:tab w:val="left" w:pos="2410"/>
              </w:tabs>
              <w:jc w:val="both"/>
              <w:rPr>
                <w:rFonts w:ascii="Garamond" w:hAnsi="Garamond"/>
                <w:color w:val="000000"/>
                <w:sz w:val="22"/>
                <w:szCs w:val="22"/>
                <w:lang w:val="fr-BE"/>
              </w:rPr>
            </w:pPr>
          </w:p>
          <w:p w:rsidR="00155940" w:rsidRPr="005A43B9" w:rsidRDefault="00155940" w:rsidP="002033ED">
            <w:pPr>
              <w:tabs>
                <w:tab w:val="left" w:pos="355"/>
                <w:tab w:val="left" w:pos="2410"/>
              </w:tabs>
              <w:jc w:val="both"/>
              <w:rPr>
                <w:rFonts w:ascii="Garamond" w:hAnsi="Garamond"/>
                <w:b/>
                <w:color w:val="000000"/>
                <w:sz w:val="22"/>
                <w:szCs w:val="22"/>
                <w:lang w:val="fr-BE"/>
              </w:rPr>
            </w:pPr>
          </w:p>
        </w:tc>
      </w:tr>
      <w:tr w:rsidR="00155940" w:rsidRPr="005A43B9" w:rsidTr="00155940">
        <w:tblPrEx>
          <w:tblCellMar>
            <w:top w:w="0" w:type="dxa"/>
            <w:bottom w:w="0" w:type="dxa"/>
          </w:tblCellMar>
        </w:tblPrEx>
        <w:trPr>
          <w:trHeight w:val="322"/>
          <w:jc w:val="center"/>
        </w:trPr>
        <w:tc>
          <w:tcPr>
            <w:tcW w:w="9455" w:type="dxa"/>
          </w:tcPr>
          <w:p w:rsidR="00155940" w:rsidRPr="005A43B9" w:rsidRDefault="00155940" w:rsidP="002033ED">
            <w:pPr>
              <w:tabs>
                <w:tab w:val="left" w:pos="355"/>
                <w:tab w:val="left" w:pos="2410"/>
              </w:tabs>
              <w:jc w:val="both"/>
              <w:rPr>
                <w:rFonts w:ascii="Garamond" w:hAnsi="Garamond"/>
                <w:b/>
                <w:color w:val="000000"/>
                <w:sz w:val="22"/>
                <w:szCs w:val="22"/>
                <w:lang w:val="fr-BE"/>
              </w:rPr>
            </w:pPr>
          </w:p>
        </w:tc>
      </w:tr>
      <w:tr w:rsidR="00155940" w:rsidRPr="005A43B9"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color w:val="000000"/>
                <w:sz w:val="22"/>
                <w:szCs w:val="22"/>
                <w:lang w:val="fr-BE"/>
              </w:rPr>
            </w:pPr>
            <w:r w:rsidRPr="007F2695">
              <w:rPr>
                <w:rFonts w:ascii="Garamond" w:hAnsi="Garamond"/>
                <w:b/>
                <w:color w:val="000000"/>
                <w:sz w:val="22"/>
                <w:szCs w:val="22"/>
                <w:lang w:val="fr-BE"/>
              </w:rPr>
              <w:t>Art. 6.</w:t>
            </w:r>
            <w:r>
              <w:rPr>
                <w:rFonts w:ascii="Garamond" w:hAnsi="Garamond"/>
                <w:color w:val="000000"/>
                <w:sz w:val="22"/>
                <w:szCs w:val="22"/>
                <w:lang w:val="fr-BE"/>
              </w:rPr>
              <w:t xml:space="preserve"> §1. </w:t>
            </w:r>
            <w:r w:rsidRPr="007F2695">
              <w:rPr>
                <w:rFonts w:ascii="Garamond" w:hAnsi="Garamond"/>
                <w:color w:val="000000"/>
                <w:sz w:val="22"/>
                <w:szCs w:val="22"/>
                <w:lang w:val="fr-BE"/>
              </w:rPr>
              <w:t>Sont interdit</w:t>
            </w:r>
            <w:r>
              <w:rPr>
                <w:rFonts w:ascii="Garamond" w:hAnsi="Garamond"/>
                <w:color w:val="000000"/>
                <w:sz w:val="22"/>
                <w:szCs w:val="22"/>
                <w:lang w:val="fr-BE"/>
              </w:rPr>
              <w:t>e</w:t>
            </w:r>
            <w:r w:rsidRPr="007F2695">
              <w:rPr>
                <w:rFonts w:ascii="Garamond" w:hAnsi="Garamond"/>
                <w:color w:val="000000"/>
                <w:sz w:val="22"/>
                <w:szCs w:val="22"/>
                <w:lang w:val="fr-BE"/>
              </w:rPr>
              <w:t>s tou</w:t>
            </w:r>
            <w:r>
              <w:rPr>
                <w:rFonts w:ascii="Garamond" w:hAnsi="Garamond"/>
                <w:color w:val="000000"/>
                <w:sz w:val="22"/>
                <w:szCs w:val="22"/>
                <w:lang w:val="fr-BE"/>
              </w:rPr>
              <w:t>tes</w:t>
            </w:r>
            <w:r w:rsidRPr="007F2695">
              <w:rPr>
                <w:rFonts w:ascii="Garamond" w:hAnsi="Garamond"/>
                <w:color w:val="000000"/>
                <w:sz w:val="22"/>
                <w:szCs w:val="22"/>
                <w:lang w:val="fr-BE"/>
              </w:rPr>
              <w:t xml:space="preserve"> les </w:t>
            </w:r>
            <w:r>
              <w:rPr>
                <w:rFonts w:ascii="Garamond" w:hAnsi="Garamond"/>
                <w:color w:val="000000"/>
                <w:sz w:val="22"/>
                <w:szCs w:val="22"/>
                <w:lang w:val="fr-BE"/>
              </w:rPr>
              <w:t xml:space="preserve">techniques </w:t>
            </w:r>
            <w:r w:rsidRPr="007F2695">
              <w:rPr>
                <w:rFonts w:ascii="Garamond" w:hAnsi="Garamond"/>
                <w:color w:val="000000"/>
                <w:sz w:val="22"/>
                <w:szCs w:val="22"/>
                <w:lang w:val="fr-BE"/>
              </w:rPr>
              <w:t>visant à porter atteinte à la neutralité et à l'uniformité des unités de conditionnement, emballages extérieurs ou suremballages, notamment ce</w:t>
            </w:r>
            <w:r>
              <w:rPr>
                <w:rFonts w:ascii="Garamond" w:hAnsi="Garamond"/>
                <w:color w:val="000000"/>
                <w:sz w:val="22"/>
                <w:szCs w:val="22"/>
                <w:lang w:val="fr-BE"/>
              </w:rPr>
              <w:t>lles</w:t>
            </w:r>
            <w:r w:rsidRPr="007F2695">
              <w:rPr>
                <w:rFonts w:ascii="Garamond" w:hAnsi="Garamond"/>
                <w:color w:val="000000"/>
                <w:sz w:val="22"/>
                <w:szCs w:val="22"/>
                <w:lang w:val="fr-BE"/>
              </w:rPr>
              <w:t xml:space="preserve"> visant à leur conférer des caractéristiques auditives, olfactives ou visuelles spécifiques. </w:t>
            </w: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Le Ministre peut </w:t>
            </w:r>
            <w:r w:rsidRPr="007F2695">
              <w:rPr>
                <w:rFonts w:ascii="Garamond" w:hAnsi="Garamond"/>
                <w:color w:val="000000"/>
                <w:sz w:val="22"/>
                <w:szCs w:val="22"/>
                <w:lang w:val="fr-BE"/>
              </w:rPr>
              <w:t>établi</w:t>
            </w:r>
            <w:r>
              <w:rPr>
                <w:rFonts w:ascii="Garamond" w:hAnsi="Garamond"/>
                <w:color w:val="000000"/>
                <w:sz w:val="22"/>
                <w:szCs w:val="22"/>
                <w:lang w:val="fr-BE"/>
              </w:rPr>
              <w:t>r</w:t>
            </w:r>
            <w:r w:rsidRPr="007F2695">
              <w:rPr>
                <w:rFonts w:ascii="Garamond" w:hAnsi="Garamond"/>
                <w:color w:val="000000"/>
                <w:sz w:val="22"/>
                <w:szCs w:val="22"/>
                <w:lang w:val="fr-BE"/>
              </w:rPr>
              <w:t xml:space="preserve"> une liste des princi</w:t>
            </w:r>
            <w:r>
              <w:rPr>
                <w:rFonts w:ascii="Garamond" w:hAnsi="Garamond"/>
                <w:color w:val="000000"/>
                <w:sz w:val="22"/>
                <w:szCs w:val="22"/>
                <w:lang w:val="fr-BE"/>
              </w:rPr>
              <w:t>pales</w:t>
            </w:r>
            <w:r w:rsidRPr="007F2695">
              <w:rPr>
                <w:rFonts w:ascii="Garamond" w:hAnsi="Garamond"/>
                <w:color w:val="000000"/>
                <w:sz w:val="22"/>
                <w:szCs w:val="22"/>
                <w:lang w:val="fr-BE"/>
              </w:rPr>
              <w:t xml:space="preserve"> </w:t>
            </w:r>
            <w:r>
              <w:rPr>
                <w:rFonts w:ascii="Garamond" w:hAnsi="Garamond"/>
                <w:color w:val="000000"/>
                <w:sz w:val="22"/>
                <w:szCs w:val="22"/>
                <w:lang w:val="fr-BE"/>
              </w:rPr>
              <w:t xml:space="preserve">techniques </w:t>
            </w:r>
            <w:r w:rsidRPr="007F2695">
              <w:rPr>
                <w:rFonts w:ascii="Garamond" w:hAnsi="Garamond"/>
                <w:color w:val="000000"/>
                <w:sz w:val="22"/>
                <w:szCs w:val="22"/>
                <w:lang w:val="fr-BE"/>
              </w:rPr>
              <w:t>interdit</w:t>
            </w:r>
            <w:r>
              <w:rPr>
                <w:rFonts w:ascii="Garamond" w:hAnsi="Garamond"/>
                <w:color w:val="000000"/>
                <w:sz w:val="22"/>
                <w:szCs w:val="22"/>
                <w:lang w:val="fr-BE"/>
              </w:rPr>
              <w:t>e</w:t>
            </w:r>
            <w:r w:rsidRPr="007F2695">
              <w:rPr>
                <w:rFonts w:ascii="Garamond" w:hAnsi="Garamond"/>
                <w:color w:val="000000"/>
                <w:sz w:val="22"/>
                <w:szCs w:val="22"/>
                <w:lang w:val="fr-BE"/>
              </w:rPr>
              <w:t xml:space="preserve">s. </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§2. </w:t>
            </w:r>
            <w:r w:rsidRPr="007F2695">
              <w:rPr>
                <w:rFonts w:ascii="Garamond" w:hAnsi="Garamond"/>
                <w:color w:val="000000"/>
                <w:sz w:val="22"/>
                <w:szCs w:val="22"/>
                <w:lang w:val="fr-BE"/>
              </w:rPr>
              <w:t xml:space="preserve">Est également interdit à l'intérieur des unités de conditionnements, emballages extérieurs et suremballages tout encart ou </w:t>
            </w:r>
            <w:r>
              <w:rPr>
                <w:rFonts w:ascii="Garamond" w:hAnsi="Garamond"/>
                <w:color w:val="000000"/>
                <w:sz w:val="22"/>
                <w:szCs w:val="22"/>
                <w:lang w:val="fr-BE"/>
              </w:rPr>
              <w:t xml:space="preserve">autre </w:t>
            </w:r>
            <w:r w:rsidRPr="007F2695">
              <w:rPr>
                <w:rFonts w:ascii="Garamond" w:hAnsi="Garamond"/>
                <w:color w:val="000000"/>
                <w:sz w:val="22"/>
                <w:szCs w:val="22"/>
                <w:lang w:val="fr-BE"/>
              </w:rPr>
              <w:t>élément</w:t>
            </w:r>
            <w:r>
              <w:rPr>
                <w:rFonts w:ascii="Garamond" w:hAnsi="Garamond"/>
                <w:color w:val="000000"/>
                <w:sz w:val="22"/>
                <w:szCs w:val="22"/>
                <w:lang w:val="fr-BE"/>
              </w:rPr>
              <w:t>.</w:t>
            </w:r>
          </w:p>
          <w:p w:rsidR="00155940" w:rsidRPr="005A43B9" w:rsidRDefault="00155940" w:rsidP="002033ED">
            <w:pPr>
              <w:tabs>
                <w:tab w:val="left" w:pos="355"/>
                <w:tab w:val="left" w:pos="2410"/>
              </w:tabs>
              <w:jc w:val="both"/>
              <w:rPr>
                <w:rFonts w:ascii="Garamond" w:hAnsi="Garamond"/>
                <w:b/>
                <w:color w:val="000000"/>
                <w:sz w:val="22"/>
                <w:szCs w:val="22"/>
                <w:lang w:val="fr-BE"/>
              </w:rPr>
            </w:pPr>
          </w:p>
        </w:tc>
      </w:tr>
      <w:tr w:rsidR="00155940" w:rsidRPr="005A43B9" w:rsidTr="00155940">
        <w:tblPrEx>
          <w:tblCellMar>
            <w:top w:w="0" w:type="dxa"/>
            <w:bottom w:w="0" w:type="dxa"/>
          </w:tblCellMar>
        </w:tblPrEx>
        <w:trPr>
          <w:trHeight w:val="322"/>
          <w:jc w:val="center"/>
        </w:trPr>
        <w:tc>
          <w:tcPr>
            <w:tcW w:w="9455" w:type="dxa"/>
          </w:tcPr>
          <w:p w:rsidR="00155940" w:rsidRPr="005A43B9" w:rsidRDefault="00155940" w:rsidP="002033ED">
            <w:pPr>
              <w:tabs>
                <w:tab w:val="left" w:pos="355"/>
                <w:tab w:val="left" w:pos="2410"/>
              </w:tabs>
              <w:jc w:val="both"/>
              <w:rPr>
                <w:rFonts w:ascii="Garamond" w:hAnsi="Garamond"/>
                <w:b/>
                <w:color w:val="000000"/>
                <w:sz w:val="22"/>
                <w:szCs w:val="22"/>
                <w:lang w:val="fr-BE"/>
              </w:rPr>
            </w:pPr>
          </w:p>
        </w:tc>
      </w:tr>
      <w:tr w:rsidR="00155940" w:rsidRPr="005A43B9"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color w:val="000000"/>
                <w:sz w:val="22"/>
                <w:szCs w:val="22"/>
                <w:lang w:val="fr-BE"/>
              </w:rPr>
            </w:pPr>
            <w:r w:rsidRPr="007F2695">
              <w:rPr>
                <w:rFonts w:ascii="Garamond" w:hAnsi="Garamond"/>
                <w:b/>
                <w:color w:val="000000"/>
                <w:sz w:val="22"/>
                <w:szCs w:val="22"/>
                <w:lang w:val="fr-BE"/>
              </w:rPr>
              <w:t>Art. 7.</w:t>
            </w:r>
            <w:r>
              <w:rPr>
                <w:rFonts w:ascii="Garamond" w:hAnsi="Garamond"/>
                <w:b/>
                <w:color w:val="000000"/>
                <w:sz w:val="22"/>
                <w:szCs w:val="22"/>
                <w:lang w:val="fr-BE"/>
              </w:rPr>
              <w:t xml:space="preserve"> </w:t>
            </w:r>
            <w:r w:rsidRPr="00211C20">
              <w:rPr>
                <w:rFonts w:ascii="Garamond" w:hAnsi="Garamond"/>
                <w:color w:val="000000"/>
                <w:sz w:val="22"/>
                <w:szCs w:val="22"/>
                <w:lang w:val="fr-BE"/>
              </w:rPr>
              <w:t>§1.</w:t>
            </w:r>
            <w:r>
              <w:rPr>
                <w:rFonts w:ascii="Garamond" w:hAnsi="Garamond"/>
                <w:b/>
                <w:color w:val="000000"/>
                <w:sz w:val="22"/>
                <w:szCs w:val="22"/>
                <w:lang w:val="fr-BE"/>
              </w:rPr>
              <w:t xml:space="preserve"> </w:t>
            </w:r>
            <w:r>
              <w:rPr>
                <w:rFonts w:ascii="Garamond" w:hAnsi="Garamond"/>
                <w:color w:val="000000"/>
                <w:sz w:val="22"/>
                <w:szCs w:val="22"/>
                <w:lang w:val="fr-BE"/>
              </w:rPr>
              <w:t>Le papier des cigarettes, des tubes de cigarettes et pour le tabac à rouler est</w:t>
            </w:r>
            <w:r w:rsidRPr="007F2695">
              <w:rPr>
                <w:rFonts w:ascii="Garamond" w:hAnsi="Garamond"/>
                <w:color w:val="000000"/>
                <w:sz w:val="22"/>
                <w:szCs w:val="22"/>
                <w:lang w:val="fr-BE"/>
              </w:rPr>
              <w:t xml:space="preserve"> d'une seule nuance de couleur. Le fabricant peut choisir, pour l'enveloppe du filtre, entre deux nuances de couleur. </w:t>
            </w:r>
          </w:p>
          <w:p w:rsidR="00155940" w:rsidRPr="007F2695" w:rsidRDefault="00155940" w:rsidP="002033ED">
            <w:pPr>
              <w:tabs>
                <w:tab w:val="left" w:pos="355"/>
                <w:tab w:val="left" w:pos="2410"/>
              </w:tabs>
              <w:jc w:val="both"/>
              <w:rPr>
                <w:rFonts w:ascii="Garamond" w:hAnsi="Garamond"/>
                <w:color w:val="000000"/>
                <w:sz w:val="22"/>
                <w:szCs w:val="22"/>
                <w:lang w:val="fr-BE"/>
              </w:rPr>
            </w:pPr>
          </w:p>
          <w:p w:rsidR="00155940" w:rsidRPr="005A43B9" w:rsidRDefault="00155940" w:rsidP="002033ED">
            <w:pPr>
              <w:tabs>
                <w:tab w:val="left" w:pos="355"/>
                <w:tab w:val="left" w:pos="2410"/>
              </w:tabs>
              <w:jc w:val="both"/>
              <w:rPr>
                <w:rFonts w:ascii="Garamond" w:hAnsi="Garamond"/>
                <w:b/>
                <w:color w:val="000000"/>
                <w:sz w:val="22"/>
                <w:szCs w:val="22"/>
                <w:lang w:val="fr-BE"/>
              </w:rPr>
            </w:pPr>
            <w:r>
              <w:rPr>
                <w:rFonts w:ascii="Garamond" w:hAnsi="Garamond"/>
                <w:color w:val="000000"/>
                <w:sz w:val="22"/>
                <w:szCs w:val="22"/>
                <w:lang w:val="fr-BE"/>
              </w:rPr>
              <w:t xml:space="preserve">§2. Le Ministre </w:t>
            </w:r>
            <w:r w:rsidRPr="007F2695">
              <w:rPr>
                <w:rFonts w:ascii="Garamond" w:hAnsi="Garamond"/>
                <w:color w:val="000000"/>
                <w:sz w:val="22"/>
                <w:szCs w:val="22"/>
                <w:lang w:val="fr-BE"/>
              </w:rPr>
              <w:t>fixe les nuan</w:t>
            </w:r>
            <w:r>
              <w:rPr>
                <w:rFonts w:ascii="Garamond" w:hAnsi="Garamond"/>
                <w:color w:val="000000"/>
                <w:sz w:val="22"/>
                <w:szCs w:val="22"/>
                <w:lang w:val="fr-BE"/>
              </w:rPr>
              <w:t>ces de couleur mentionnées au §1.</w:t>
            </w:r>
          </w:p>
        </w:tc>
      </w:tr>
      <w:tr w:rsidR="00155940" w:rsidRPr="005A43B9" w:rsidTr="00155940">
        <w:tblPrEx>
          <w:tblCellMar>
            <w:top w:w="0" w:type="dxa"/>
            <w:bottom w:w="0" w:type="dxa"/>
          </w:tblCellMar>
        </w:tblPrEx>
        <w:trPr>
          <w:trHeight w:val="322"/>
          <w:jc w:val="center"/>
        </w:trPr>
        <w:tc>
          <w:tcPr>
            <w:tcW w:w="9455" w:type="dxa"/>
          </w:tcPr>
          <w:p w:rsidR="00155940" w:rsidRPr="005A43B9" w:rsidRDefault="00155940" w:rsidP="002033ED">
            <w:pPr>
              <w:tabs>
                <w:tab w:val="left" w:pos="355"/>
                <w:tab w:val="left" w:pos="2410"/>
              </w:tabs>
              <w:jc w:val="both"/>
              <w:rPr>
                <w:rFonts w:ascii="Garamond" w:hAnsi="Garamond"/>
                <w:b/>
                <w:color w:val="000000"/>
                <w:sz w:val="22"/>
                <w:szCs w:val="22"/>
                <w:lang w:val="fr-BE"/>
              </w:rPr>
            </w:pPr>
          </w:p>
        </w:tc>
      </w:tr>
      <w:tr w:rsidR="00155940" w:rsidRPr="005A43B9"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color w:val="000000"/>
                <w:sz w:val="22"/>
                <w:szCs w:val="22"/>
                <w:lang w:val="fr-BE"/>
              </w:rPr>
            </w:pPr>
            <w:r w:rsidRPr="00155940">
              <w:rPr>
                <w:rFonts w:ascii="Garamond" w:hAnsi="Garamond"/>
                <w:b/>
                <w:color w:val="000000"/>
                <w:sz w:val="22"/>
                <w:szCs w:val="22"/>
                <w:lang w:val="fr-BE"/>
              </w:rPr>
              <w:t xml:space="preserve">Art. 8. </w:t>
            </w:r>
            <w:r w:rsidRPr="00155940">
              <w:rPr>
                <w:rFonts w:ascii="Garamond" w:hAnsi="Garamond"/>
                <w:color w:val="000000"/>
                <w:sz w:val="22"/>
                <w:szCs w:val="22"/>
                <w:lang w:val="fr-BE"/>
              </w:rPr>
              <w:t>§1.</w:t>
            </w:r>
            <w:r w:rsidRPr="00155940">
              <w:rPr>
                <w:rFonts w:ascii="Garamond" w:hAnsi="Garamond"/>
                <w:b/>
                <w:color w:val="000000"/>
                <w:sz w:val="22"/>
                <w:szCs w:val="22"/>
                <w:lang w:val="fr-BE"/>
              </w:rPr>
              <w:t xml:space="preserve"> </w:t>
            </w:r>
            <w:r w:rsidRPr="00155940">
              <w:rPr>
                <w:rFonts w:ascii="Garamond" w:hAnsi="Garamond"/>
                <w:color w:val="000000"/>
                <w:sz w:val="22"/>
                <w:szCs w:val="22"/>
                <w:lang w:val="fr-BE"/>
              </w:rPr>
              <w:t>Les surfaces extérieures et intérieures des unités de conditionnement, des emballages extérieurs et du surembal</w:t>
            </w:r>
            <w:r w:rsidRPr="00482632">
              <w:rPr>
                <w:rFonts w:ascii="Garamond" w:hAnsi="Garamond"/>
                <w:color w:val="000000"/>
                <w:sz w:val="22"/>
                <w:szCs w:val="22"/>
                <w:lang w:val="fr-BE"/>
              </w:rPr>
              <w:t>lage sont lisses et, dans le cas des unités de conditionnement ou des emballages extérieurs en forme de par</w:t>
            </w:r>
            <w:r>
              <w:rPr>
                <w:rFonts w:ascii="Garamond" w:hAnsi="Garamond"/>
                <w:color w:val="000000"/>
                <w:sz w:val="22"/>
                <w:szCs w:val="22"/>
                <w:lang w:val="fr-BE"/>
              </w:rPr>
              <w:t>allélépipède, lisses et planes.</w:t>
            </w:r>
          </w:p>
          <w:p w:rsidR="00155940" w:rsidRDefault="00155940" w:rsidP="002033ED">
            <w:pPr>
              <w:tabs>
                <w:tab w:val="left" w:pos="355"/>
                <w:tab w:val="left" w:pos="2410"/>
              </w:tabs>
              <w:jc w:val="both"/>
              <w:rPr>
                <w:rFonts w:ascii="Garamond" w:hAnsi="Garamond"/>
                <w:color w:val="000000"/>
                <w:sz w:val="22"/>
                <w:szCs w:val="22"/>
                <w:lang w:val="fr-BE"/>
              </w:rPr>
            </w:pPr>
          </w:p>
          <w:p w:rsidR="00155940" w:rsidRPr="00482632" w:rsidRDefault="00155940" w:rsidP="002033ED">
            <w:pPr>
              <w:tabs>
                <w:tab w:val="left" w:pos="355"/>
                <w:tab w:val="left" w:pos="2410"/>
              </w:tabs>
              <w:jc w:val="both"/>
              <w:rPr>
                <w:rFonts w:ascii="Garamond" w:hAnsi="Garamond"/>
                <w:color w:val="000000"/>
                <w:sz w:val="22"/>
                <w:szCs w:val="22"/>
                <w:lang w:val="fr-BE"/>
              </w:rPr>
            </w:pPr>
            <w:r w:rsidRPr="007F4C3E">
              <w:rPr>
                <w:rFonts w:ascii="Garamond" w:hAnsi="Garamond"/>
                <w:color w:val="000000"/>
                <w:sz w:val="22"/>
                <w:szCs w:val="22"/>
                <w:lang w:val="fr-BE"/>
              </w:rPr>
              <w:t>§2. Le Ministre peut fixer des caractéristiques supplémentaires des surfaces mentionnées au paragraphe 1.</w:t>
            </w:r>
          </w:p>
          <w:p w:rsidR="00155940" w:rsidRPr="005A43B9" w:rsidRDefault="00155940" w:rsidP="002033ED">
            <w:pPr>
              <w:tabs>
                <w:tab w:val="left" w:pos="355"/>
                <w:tab w:val="left" w:pos="2410"/>
              </w:tabs>
              <w:jc w:val="both"/>
              <w:rPr>
                <w:rFonts w:ascii="Garamond" w:hAnsi="Garamond"/>
                <w:b/>
                <w:color w:val="000000"/>
                <w:sz w:val="22"/>
                <w:szCs w:val="22"/>
                <w:lang w:val="fr-BE"/>
              </w:rPr>
            </w:pPr>
          </w:p>
        </w:tc>
      </w:tr>
      <w:tr w:rsidR="00155940" w:rsidRPr="005A43B9" w:rsidTr="00155940">
        <w:tblPrEx>
          <w:tblCellMar>
            <w:top w:w="0" w:type="dxa"/>
            <w:bottom w:w="0" w:type="dxa"/>
          </w:tblCellMar>
        </w:tblPrEx>
        <w:trPr>
          <w:trHeight w:val="322"/>
          <w:jc w:val="center"/>
        </w:trPr>
        <w:tc>
          <w:tcPr>
            <w:tcW w:w="9455" w:type="dxa"/>
          </w:tcPr>
          <w:p w:rsidR="00155940" w:rsidRPr="005A43B9" w:rsidRDefault="00155940" w:rsidP="002033ED">
            <w:pPr>
              <w:tabs>
                <w:tab w:val="left" w:pos="355"/>
                <w:tab w:val="left" w:pos="2410"/>
              </w:tabs>
              <w:jc w:val="both"/>
              <w:rPr>
                <w:rFonts w:ascii="Garamond" w:hAnsi="Garamond"/>
                <w:b/>
                <w:color w:val="000000"/>
                <w:sz w:val="22"/>
                <w:szCs w:val="22"/>
                <w:lang w:val="fr-BE"/>
              </w:rPr>
            </w:pPr>
          </w:p>
        </w:tc>
      </w:tr>
      <w:tr w:rsidR="00155940" w:rsidRPr="005A43B9"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b/>
                <w:color w:val="000000"/>
                <w:sz w:val="24"/>
                <w:szCs w:val="24"/>
                <w:lang w:val="fr-BE"/>
              </w:rPr>
            </w:pPr>
            <w:r>
              <w:rPr>
                <w:rFonts w:ascii="Garamond" w:hAnsi="Garamond"/>
                <w:b/>
                <w:color w:val="000000"/>
                <w:sz w:val="24"/>
                <w:szCs w:val="24"/>
                <w:lang w:val="fr-BE"/>
              </w:rPr>
              <w:t>Section 3</w:t>
            </w:r>
            <w:r w:rsidRPr="0073442B">
              <w:rPr>
                <w:rFonts w:ascii="Garamond" w:hAnsi="Garamond"/>
                <w:b/>
                <w:color w:val="000000"/>
                <w:sz w:val="24"/>
                <w:szCs w:val="24"/>
                <w:lang w:val="fr-BE"/>
              </w:rPr>
              <w:t xml:space="preserve"> – Unités de conditionnements du tabac à rouler</w:t>
            </w:r>
          </w:p>
          <w:p w:rsidR="00155940" w:rsidRPr="005A43B9" w:rsidRDefault="00155940" w:rsidP="002033ED">
            <w:pPr>
              <w:tabs>
                <w:tab w:val="left" w:pos="355"/>
                <w:tab w:val="left" w:pos="2410"/>
              </w:tabs>
              <w:jc w:val="both"/>
              <w:rPr>
                <w:rFonts w:ascii="Garamond" w:hAnsi="Garamond"/>
                <w:b/>
                <w:color w:val="000000"/>
                <w:sz w:val="22"/>
                <w:szCs w:val="22"/>
                <w:lang w:val="fr-BE"/>
              </w:rPr>
            </w:pPr>
          </w:p>
        </w:tc>
      </w:tr>
      <w:tr w:rsidR="00155940" w:rsidRPr="005A43B9" w:rsidTr="00155940">
        <w:tblPrEx>
          <w:tblCellMar>
            <w:top w:w="0" w:type="dxa"/>
            <w:bottom w:w="0" w:type="dxa"/>
          </w:tblCellMar>
        </w:tblPrEx>
        <w:trPr>
          <w:trHeight w:val="322"/>
          <w:jc w:val="center"/>
        </w:trPr>
        <w:tc>
          <w:tcPr>
            <w:tcW w:w="9455" w:type="dxa"/>
          </w:tcPr>
          <w:p w:rsidR="00155940" w:rsidRPr="005A43B9" w:rsidRDefault="00155940" w:rsidP="002033ED">
            <w:pPr>
              <w:tabs>
                <w:tab w:val="left" w:pos="355"/>
                <w:tab w:val="left" w:pos="2410"/>
              </w:tabs>
              <w:jc w:val="both"/>
              <w:rPr>
                <w:rFonts w:ascii="Garamond" w:hAnsi="Garamond"/>
                <w:b/>
                <w:color w:val="000000"/>
                <w:sz w:val="22"/>
                <w:szCs w:val="22"/>
                <w:lang w:val="fr-BE"/>
              </w:rPr>
            </w:pPr>
          </w:p>
        </w:tc>
      </w:tr>
      <w:tr w:rsidR="00155940" w:rsidRPr="005A43B9" w:rsidTr="00155940">
        <w:tblPrEx>
          <w:tblCellMar>
            <w:top w:w="0" w:type="dxa"/>
            <w:bottom w:w="0" w:type="dxa"/>
          </w:tblCellMar>
        </w:tblPrEx>
        <w:trPr>
          <w:trHeight w:val="322"/>
          <w:jc w:val="center"/>
        </w:trPr>
        <w:tc>
          <w:tcPr>
            <w:tcW w:w="9455" w:type="dxa"/>
          </w:tcPr>
          <w:p w:rsidR="00155940" w:rsidRPr="000A2087" w:rsidRDefault="00155940" w:rsidP="002033ED">
            <w:pPr>
              <w:tabs>
                <w:tab w:val="left" w:pos="355"/>
                <w:tab w:val="left" w:pos="2410"/>
              </w:tabs>
              <w:jc w:val="both"/>
              <w:rPr>
                <w:rFonts w:ascii="Garamond" w:hAnsi="Garamond"/>
                <w:color w:val="000000"/>
                <w:sz w:val="22"/>
                <w:szCs w:val="22"/>
                <w:lang w:val="fr-BE"/>
              </w:rPr>
            </w:pPr>
            <w:r w:rsidRPr="000A2087">
              <w:rPr>
                <w:rFonts w:ascii="Garamond" w:hAnsi="Garamond"/>
                <w:b/>
                <w:color w:val="000000"/>
                <w:sz w:val="22"/>
                <w:szCs w:val="22"/>
                <w:lang w:val="fr-BE"/>
              </w:rPr>
              <w:t xml:space="preserve">Art. </w:t>
            </w:r>
            <w:r>
              <w:rPr>
                <w:rFonts w:ascii="Garamond" w:hAnsi="Garamond"/>
                <w:b/>
                <w:color w:val="000000"/>
                <w:sz w:val="22"/>
                <w:szCs w:val="22"/>
                <w:lang w:val="fr-BE"/>
              </w:rPr>
              <w:t>9</w:t>
            </w:r>
            <w:r>
              <w:rPr>
                <w:rFonts w:ascii="Garamond" w:hAnsi="Garamond"/>
                <w:color w:val="000000"/>
                <w:sz w:val="22"/>
                <w:szCs w:val="22"/>
                <w:lang w:val="fr-BE"/>
              </w:rPr>
              <w:t xml:space="preserve">. §1. </w:t>
            </w:r>
            <w:r w:rsidRPr="000A2087">
              <w:rPr>
                <w:rFonts w:ascii="Garamond" w:hAnsi="Garamond"/>
                <w:color w:val="000000"/>
                <w:sz w:val="22"/>
                <w:szCs w:val="22"/>
                <w:lang w:val="fr-BE"/>
              </w:rPr>
              <w:t xml:space="preserve">Lorsque l'unité de conditionnement de tabac à rouler est munie d'une languette permettant de la refermer, la languette est : </w:t>
            </w:r>
          </w:p>
          <w:p w:rsidR="00155940" w:rsidRPr="000A2087"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1° d</w:t>
            </w:r>
            <w:r w:rsidRPr="000A2087">
              <w:rPr>
                <w:rFonts w:ascii="Garamond" w:hAnsi="Garamond"/>
                <w:color w:val="000000"/>
                <w:sz w:val="22"/>
                <w:szCs w:val="22"/>
                <w:lang w:val="fr-BE"/>
              </w:rPr>
              <w:t xml:space="preserve">épourvue de tout marquage ; </w:t>
            </w: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2°</w:t>
            </w:r>
            <w:r w:rsidRPr="000A2087">
              <w:rPr>
                <w:rFonts w:ascii="Garamond" w:hAnsi="Garamond"/>
                <w:color w:val="000000"/>
                <w:sz w:val="22"/>
                <w:szCs w:val="22"/>
                <w:lang w:val="fr-BE"/>
              </w:rPr>
              <w:t xml:space="preserve"> </w:t>
            </w:r>
            <w:r>
              <w:rPr>
                <w:rFonts w:ascii="Garamond" w:hAnsi="Garamond"/>
                <w:color w:val="000000"/>
                <w:sz w:val="22"/>
                <w:szCs w:val="22"/>
                <w:lang w:val="fr-BE"/>
              </w:rPr>
              <w:t>t</w:t>
            </w:r>
            <w:r w:rsidRPr="000A2087">
              <w:rPr>
                <w:rFonts w:ascii="Garamond" w:hAnsi="Garamond"/>
                <w:color w:val="000000"/>
                <w:sz w:val="22"/>
                <w:szCs w:val="22"/>
                <w:lang w:val="fr-BE"/>
              </w:rPr>
              <w:t xml:space="preserve">ransparente et non colorée. </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2. P</w:t>
            </w:r>
            <w:r w:rsidRPr="0038667B">
              <w:rPr>
                <w:rFonts w:ascii="Garamond" w:hAnsi="Garamond"/>
                <w:color w:val="000000"/>
                <w:sz w:val="22"/>
                <w:szCs w:val="22"/>
                <w:lang w:val="fr-BE"/>
              </w:rPr>
              <w:t>ar dérogation</w:t>
            </w:r>
            <w:r>
              <w:rPr>
                <w:rFonts w:ascii="Garamond" w:hAnsi="Garamond"/>
                <w:color w:val="000000"/>
                <w:sz w:val="22"/>
                <w:szCs w:val="22"/>
                <w:lang w:val="fr-BE"/>
              </w:rPr>
              <w:t xml:space="preserve"> au §1</w:t>
            </w:r>
            <w:r w:rsidRPr="0038667B">
              <w:rPr>
                <w:rFonts w:ascii="Garamond" w:hAnsi="Garamond"/>
                <w:color w:val="000000"/>
                <w:sz w:val="22"/>
                <w:szCs w:val="22"/>
                <w:lang w:val="fr-BE"/>
              </w:rPr>
              <w:t xml:space="preserve">, </w:t>
            </w:r>
            <w:r w:rsidRPr="00482632">
              <w:rPr>
                <w:rFonts w:ascii="Garamond" w:hAnsi="Garamond"/>
                <w:color w:val="000000"/>
                <w:sz w:val="22"/>
                <w:szCs w:val="22"/>
                <w:lang w:val="fr-BE"/>
              </w:rPr>
              <w:t xml:space="preserve">les caractéristiques strictement nécessaires à la fixation du cylindre ou au processus d'ouverture et de fermeture de l'unité de conditionnement ou de l'emballage </w:t>
            </w:r>
            <w:r w:rsidRPr="0038667B">
              <w:rPr>
                <w:rFonts w:ascii="Garamond" w:hAnsi="Garamond"/>
                <w:color w:val="000000"/>
                <w:sz w:val="22"/>
                <w:szCs w:val="22"/>
                <w:lang w:val="fr-BE"/>
              </w:rPr>
              <w:t>extérieur</w:t>
            </w:r>
            <w:r>
              <w:rPr>
                <w:rFonts w:ascii="Garamond" w:hAnsi="Garamond"/>
                <w:color w:val="000000"/>
                <w:sz w:val="22"/>
                <w:szCs w:val="22"/>
                <w:lang w:val="fr-BE"/>
              </w:rPr>
              <w:t xml:space="preserve"> sont autorisées.</w:t>
            </w:r>
          </w:p>
          <w:p w:rsidR="00155940" w:rsidRPr="000A2087" w:rsidRDefault="00155940" w:rsidP="002033ED">
            <w:pPr>
              <w:tabs>
                <w:tab w:val="left" w:pos="355"/>
                <w:tab w:val="left" w:pos="2410"/>
              </w:tabs>
              <w:jc w:val="both"/>
              <w:rPr>
                <w:rFonts w:ascii="Garamond" w:hAnsi="Garamond"/>
                <w:color w:val="000000"/>
                <w:sz w:val="22"/>
                <w:szCs w:val="22"/>
                <w:lang w:val="fr-BE"/>
              </w:rPr>
            </w:pPr>
          </w:p>
          <w:p w:rsidR="00155940" w:rsidRPr="000A2087"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§3. </w:t>
            </w:r>
            <w:r w:rsidRPr="000A2087">
              <w:rPr>
                <w:rFonts w:ascii="Garamond" w:hAnsi="Garamond"/>
                <w:color w:val="000000"/>
                <w:sz w:val="22"/>
                <w:szCs w:val="22"/>
                <w:lang w:val="fr-BE"/>
              </w:rPr>
              <w:t xml:space="preserve">Une unité de conditionnement de tabac à rouler de forme cylindrique ou parallélépipédique peut contenir un opercule d'aluminium de couleur argentée, sans variation de ton ou de nuance, et sans texture. Cet opercule fait partie de son emballage intérieur. </w:t>
            </w:r>
          </w:p>
          <w:p w:rsidR="00155940" w:rsidRPr="00482632" w:rsidRDefault="00155940" w:rsidP="002033ED">
            <w:pPr>
              <w:tabs>
                <w:tab w:val="left" w:pos="355"/>
                <w:tab w:val="left" w:pos="2410"/>
              </w:tabs>
              <w:jc w:val="both"/>
              <w:rPr>
                <w:rFonts w:ascii="Garamond" w:hAnsi="Garamond"/>
                <w:color w:val="000000"/>
                <w:sz w:val="22"/>
                <w:szCs w:val="22"/>
                <w:lang w:val="fr-BE"/>
              </w:rPr>
            </w:pPr>
          </w:p>
          <w:p w:rsidR="00155940" w:rsidRPr="005A43B9" w:rsidRDefault="00155940" w:rsidP="002033ED">
            <w:pPr>
              <w:tabs>
                <w:tab w:val="left" w:pos="355"/>
                <w:tab w:val="left" w:pos="2410"/>
              </w:tabs>
              <w:jc w:val="both"/>
              <w:rPr>
                <w:rFonts w:ascii="Garamond" w:hAnsi="Garamond"/>
                <w:b/>
                <w:color w:val="000000"/>
                <w:sz w:val="22"/>
                <w:szCs w:val="22"/>
                <w:lang w:val="fr-BE"/>
              </w:rPr>
            </w:pPr>
            <w:r>
              <w:rPr>
                <w:rFonts w:ascii="Garamond" w:hAnsi="Garamond"/>
                <w:color w:val="000000"/>
                <w:sz w:val="22"/>
                <w:szCs w:val="22"/>
                <w:lang w:val="fr-BE"/>
              </w:rPr>
              <w:t>§4</w:t>
            </w:r>
            <w:r w:rsidRPr="005F02D4">
              <w:rPr>
                <w:rFonts w:ascii="Garamond" w:hAnsi="Garamond"/>
                <w:color w:val="000000"/>
                <w:sz w:val="22"/>
                <w:szCs w:val="22"/>
                <w:lang w:val="fr-BE"/>
              </w:rPr>
              <w:t xml:space="preserve">. </w:t>
            </w:r>
            <w:r w:rsidRPr="007F4C3E">
              <w:rPr>
                <w:rFonts w:ascii="Garamond" w:hAnsi="Garamond"/>
                <w:color w:val="000000"/>
                <w:sz w:val="22"/>
                <w:szCs w:val="22"/>
                <w:lang w:val="fr-BE"/>
              </w:rPr>
              <w:t>Le Ministre peut déterminer les caractéristiques mentionnées au paragraphe 2.</w:t>
            </w:r>
            <w:r>
              <w:rPr>
                <w:rFonts w:ascii="Garamond" w:hAnsi="Garamond"/>
                <w:color w:val="000000"/>
                <w:sz w:val="22"/>
                <w:szCs w:val="22"/>
                <w:lang w:val="fr-BE"/>
              </w:rPr>
              <w:t xml:space="preserve"> </w:t>
            </w:r>
          </w:p>
        </w:tc>
      </w:tr>
      <w:tr w:rsidR="00155940" w:rsidRPr="000A2087" w:rsidTr="00155940">
        <w:tblPrEx>
          <w:tblCellMar>
            <w:top w:w="0" w:type="dxa"/>
            <w:bottom w:w="0" w:type="dxa"/>
          </w:tblCellMar>
        </w:tblPrEx>
        <w:trPr>
          <w:trHeight w:val="322"/>
          <w:jc w:val="center"/>
        </w:trPr>
        <w:tc>
          <w:tcPr>
            <w:tcW w:w="9455" w:type="dxa"/>
          </w:tcPr>
          <w:p w:rsidR="00155940" w:rsidRPr="000A2087" w:rsidRDefault="00155940" w:rsidP="002033ED">
            <w:pPr>
              <w:tabs>
                <w:tab w:val="left" w:pos="355"/>
                <w:tab w:val="left" w:pos="2410"/>
              </w:tabs>
              <w:jc w:val="both"/>
              <w:rPr>
                <w:rFonts w:ascii="Garamond" w:hAnsi="Garamond"/>
                <w:b/>
                <w:color w:val="000000"/>
                <w:sz w:val="22"/>
                <w:szCs w:val="22"/>
                <w:lang w:val="fr-BE"/>
              </w:rPr>
            </w:pPr>
          </w:p>
        </w:tc>
      </w:tr>
      <w:tr w:rsidR="00155940" w:rsidRPr="00FE0376"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b/>
                <w:color w:val="000000"/>
                <w:sz w:val="24"/>
                <w:szCs w:val="24"/>
                <w:lang w:val="fr-BE"/>
              </w:rPr>
            </w:pPr>
            <w:r>
              <w:rPr>
                <w:rFonts w:ascii="Garamond" w:hAnsi="Garamond"/>
                <w:b/>
                <w:color w:val="000000"/>
                <w:sz w:val="24"/>
                <w:szCs w:val="24"/>
                <w:lang w:val="fr-BE"/>
              </w:rPr>
              <w:t>CHAPITRE</w:t>
            </w:r>
            <w:r w:rsidRPr="0073442B">
              <w:rPr>
                <w:rFonts w:ascii="Garamond" w:hAnsi="Garamond"/>
                <w:b/>
                <w:color w:val="000000"/>
                <w:sz w:val="24"/>
                <w:szCs w:val="24"/>
                <w:lang w:val="fr-BE"/>
              </w:rPr>
              <w:t xml:space="preserve"> 3 – Mentions sur les</w:t>
            </w:r>
            <w:r>
              <w:rPr>
                <w:rFonts w:ascii="Garamond" w:hAnsi="Garamond"/>
                <w:b/>
                <w:color w:val="000000"/>
                <w:sz w:val="24"/>
                <w:szCs w:val="24"/>
                <w:lang w:val="fr-BE"/>
              </w:rPr>
              <w:t xml:space="preserve"> unités de conditionnement</w:t>
            </w:r>
          </w:p>
          <w:p w:rsidR="00155940" w:rsidRPr="00FE0376" w:rsidRDefault="00155940" w:rsidP="002033ED">
            <w:pPr>
              <w:tabs>
                <w:tab w:val="left" w:pos="355"/>
                <w:tab w:val="left" w:pos="2410"/>
              </w:tabs>
              <w:jc w:val="both"/>
              <w:rPr>
                <w:rFonts w:ascii="Garamond" w:hAnsi="Garamond"/>
                <w:b/>
                <w:color w:val="000000"/>
                <w:sz w:val="22"/>
                <w:szCs w:val="22"/>
                <w:lang w:val="fr-BE"/>
              </w:rPr>
            </w:pPr>
          </w:p>
        </w:tc>
      </w:tr>
      <w:tr w:rsidR="00155940" w:rsidRPr="00FE0376" w:rsidTr="00155940">
        <w:tblPrEx>
          <w:tblCellMar>
            <w:top w:w="0" w:type="dxa"/>
            <w:bottom w:w="0" w:type="dxa"/>
          </w:tblCellMar>
        </w:tblPrEx>
        <w:trPr>
          <w:trHeight w:val="322"/>
          <w:jc w:val="center"/>
        </w:trPr>
        <w:tc>
          <w:tcPr>
            <w:tcW w:w="9455" w:type="dxa"/>
          </w:tcPr>
          <w:p w:rsidR="00155940" w:rsidRPr="00FE0376" w:rsidRDefault="00155940" w:rsidP="002033ED">
            <w:pPr>
              <w:tabs>
                <w:tab w:val="left" w:pos="355"/>
                <w:tab w:val="left" w:pos="2410"/>
              </w:tabs>
              <w:jc w:val="both"/>
              <w:rPr>
                <w:rFonts w:ascii="Garamond" w:hAnsi="Garamond"/>
                <w:b/>
                <w:color w:val="000000"/>
                <w:sz w:val="22"/>
                <w:szCs w:val="22"/>
                <w:lang w:val="fr-BE"/>
              </w:rPr>
            </w:pPr>
          </w:p>
        </w:tc>
      </w:tr>
      <w:tr w:rsidR="00155940" w:rsidRPr="00584A9A" w:rsidTr="00155940">
        <w:tblPrEx>
          <w:tblCellMar>
            <w:top w:w="0" w:type="dxa"/>
            <w:bottom w:w="0" w:type="dxa"/>
          </w:tblCellMar>
        </w:tblPrEx>
        <w:trPr>
          <w:trHeight w:val="322"/>
          <w:jc w:val="center"/>
        </w:trPr>
        <w:tc>
          <w:tcPr>
            <w:tcW w:w="9455" w:type="dxa"/>
          </w:tcPr>
          <w:p w:rsidR="00155940" w:rsidRPr="000A2087" w:rsidRDefault="00155940" w:rsidP="002033ED">
            <w:pPr>
              <w:tabs>
                <w:tab w:val="left" w:pos="355"/>
                <w:tab w:val="left" w:pos="2410"/>
              </w:tabs>
              <w:jc w:val="both"/>
              <w:rPr>
                <w:rFonts w:ascii="Garamond" w:hAnsi="Garamond"/>
                <w:color w:val="000000"/>
                <w:sz w:val="22"/>
                <w:szCs w:val="22"/>
                <w:lang w:val="fr-BE"/>
              </w:rPr>
            </w:pPr>
            <w:r>
              <w:rPr>
                <w:rFonts w:ascii="Garamond" w:hAnsi="Garamond"/>
                <w:b/>
                <w:color w:val="000000"/>
                <w:sz w:val="22"/>
                <w:szCs w:val="22"/>
                <w:lang w:val="fr-BE"/>
              </w:rPr>
              <w:t>Art 10</w:t>
            </w:r>
            <w:r w:rsidRPr="00BA10F0">
              <w:rPr>
                <w:rFonts w:ascii="Garamond" w:hAnsi="Garamond"/>
                <w:b/>
                <w:color w:val="000000"/>
                <w:sz w:val="22"/>
                <w:szCs w:val="22"/>
                <w:lang w:val="fr-BE"/>
              </w:rPr>
              <w:t>.</w:t>
            </w:r>
            <w:r>
              <w:rPr>
                <w:rFonts w:ascii="Garamond" w:hAnsi="Garamond"/>
                <w:color w:val="000000"/>
                <w:sz w:val="22"/>
                <w:szCs w:val="22"/>
                <w:lang w:val="fr-BE"/>
              </w:rPr>
              <w:t xml:space="preserve"> §1. </w:t>
            </w:r>
            <w:r w:rsidRPr="000A2087">
              <w:rPr>
                <w:rFonts w:ascii="Garamond" w:hAnsi="Garamond"/>
                <w:color w:val="000000"/>
                <w:sz w:val="22"/>
                <w:szCs w:val="22"/>
                <w:lang w:val="fr-BE"/>
              </w:rPr>
              <w:t xml:space="preserve"> </w:t>
            </w:r>
            <w:r>
              <w:rPr>
                <w:rFonts w:ascii="Garamond" w:hAnsi="Garamond"/>
                <w:color w:val="000000"/>
                <w:sz w:val="22"/>
                <w:szCs w:val="22"/>
                <w:lang w:val="fr-BE"/>
              </w:rPr>
              <w:t>S</w:t>
            </w:r>
            <w:r w:rsidRPr="000A2087">
              <w:rPr>
                <w:rFonts w:ascii="Garamond" w:hAnsi="Garamond"/>
                <w:color w:val="000000"/>
                <w:sz w:val="22"/>
                <w:szCs w:val="22"/>
                <w:lang w:val="fr-BE"/>
              </w:rPr>
              <w:t>eules les mentions suivantes sont apposées de façon lisible et uniforme sur une unité de conditionnem</w:t>
            </w:r>
            <w:r>
              <w:rPr>
                <w:rFonts w:ascii="Garamond" w:hAnsi="Garamond"/>
                <w:color w:val="000000"/>
                <w:sz w:val="22"/>
                <w:szCs w:val="22"/>
                <w:lang w:val="fr-BE"/>
              </w:rPr>
              <w:t>ent ou un emballage extérieur</w:t>
            </w:r>
            <w:r w:rsidRPr="000A2087">
              <w:rPr>
                <w:rFonts w:ascii="Garamond" w:hAnsi="Garamond"/>
                <w:color w:val="000000"/>
                <w:sz w:val="22"/>
                <w:szCs w:val="22"/>
                <w:lang w:val="fr-BE"/>
              </w:rPr>
              <w:t xml:space="preserve">: </w:t>
            </w:r>
          </w:p>
          <w:p w:rsidR="00155940" w:rsidRPr="000A2087"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1° l</w:t>
            </w:r>
            <w:r w:rsidRPr="000A2087">
              <w:rPr>
                <w:rFonts w:ascii="Garamond" w:hAnsi="Garamond"/>
                <w:color w:val="000000"/>
                <w:sz w:val="22"/>
                <w:szCs w:val="22"/>
                <w:lang w:val="fr-BE"/>
              </w:rPr>
              <w:t xml:space="preserve">e nom de la dénomination commerciale ; </w:t>
            </w: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2° l</w:t>
            </w:r>
            <w:r w:rsidRPr="000A2087">
              <w:rPr>
                <w:rFonts w:ascii="Garamond" w:hAnsi="Garamond"/>
                <w:color w:val="000000"/>
                <w:sz w:val="22"/>
                <w:szCs w:val="22"/>
                <w:lang w:val="fr-BE"/>
              </w:rPr>
              <w:t xml:space="preserve">e nom, l'adresse postale, l'adresse électronique et le numéro de téléphone du fabricant ; </w:t>
            </w:r>
          </w:p>
          <w:p w:rsidR="00155940" w:rsidRPr="000A2087"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3° l</w:t>
            </w:r>
            <w:r w:rsidRPr="00E571D1">
              <w:rPr>
                <w:rFonts w:ascii="Garamond" w:hAnsi="Garamond"/>
                <w:color w:val="000000"/>
                <w:sz w:val="22"/>
                <w:szCs w:val="22"/>
                <w:lang w:val="fr-BE"/>
              </w:rPr>
              <w:t xml:space="preserve">e nombre de cigarettes contenus ou l'indication du poids en grammes du tabac à rouler </w:t>
            </w:r>
            <w:r>
              <w:rPr>
                <w:rFonts w:ascii="Garamond" w:hAnsi="Garamond"/>
                <w:color w:val="000000"/>
                <w:sz w:val="22"/>
                <w:szCs w:val="22"/>
                <w:lang w:val="fr-BE"/>
              </w:rPr>
              <w:t>ou du tabac à pipe à eau ;</w:t>
            </w: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4° l</w:t>
            </w:r>
            <w:r w:rsidRPr="000A2087">
              <w:rPr>
                <w:rFonts w:ascii="Garamond" w:hAnsi="Garamond"/>
                <w:color w:val="000000"/>
                <w:sz w:val="22"/>
                <w:szCs w:val="22"/>
                <w:lang w:val="fr-BE"/>
              </w:rPr>
              <w:t xml:space="preserve">e </w:t>
            </w:r>
            <w:r>
              <w:rPr>
                <w:rFonts w:ascii="Garamond" w:hAnsi="Garamond"/>
                <w:color w:val="000000"/>
                <w:sz w:val="22"/>
                <w:szCs w:val="22"/>
                <w:lang w:val="fr-BE"/>
              </w:rPr>
              <w:t xml:space="preserve">timbre fiscal ; </w:t>
            </w: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5°</w:t>
            </w:r>
            <w:r w:rsidRPr="00422ACD">
              <w:rPr>
                <w:rFonts w:ascii="Garamond" w:hAnsi="Garamond"/>
                <w:color w:val="000000"/>
                <w:sz w:val="22"/>
                <w:szCs w:val="22"/>
                <w:lang w:val="fr-BE"/>
              </w:rPr>
              <w:t xml:space="preserve"> les avertissements sanitaires prévus par l'arrêté royal du 5 février 2016 relatif à la fabrication et à la mise dans le commerce des produits du tabac</w:t>
            </w:r>
            <w:r>
              <w:rPr>
                <w:rFonts w:ascii="Garamond" w:hAnsi="Garamond"/>
                <w:color w:val="000000"/>
                <w:sz w:val="22"/>
                <w:szCs w:val="22"/>
                <w:lang w:val="fr-BE"/>
              </w:rPr>
              <w:t> ;</w:t>
            </w: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6° les autres éléments obligatoires en vertu de l’application des articles 15 et 16 de la Directive 2014/40/UE.</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sidRPr="008B4CD4">
              <w:rPr>
                <w:rFonts w:ascii="Garamond" w:hAnsi="Garamond"/>
                <w:color w:val="000000"/>
                <w:sz w:val="22"/>
                <w:szCs w:val="22"/>
                <w:lang w:val="fr-BE"/>
              </w:rPr>
              <w:t>§</w:t>
            </w:r>
            <w:r>
              <w:rPr>
                <w:rFonts w:ascii="Garamond" w:hAnsi="Garamond"/>
                <w:color w:val="000000"/>
                <w:sz w:val="22"/>
                <w:szCs w:val="22"/>
                <w:lang w:val="fr-BE"/>
              </w:rPr>
              <w:t xml:space="preserve">2. </w:t>
            </w:r>
            <w:r w:rsidRPr="00240912">
              <w:rPr>
                <w:rFonts w:ascii="Garamond" w:hAnsi="Garamond"/>
                <w:color w:val="000000"/>
                <w:sz w:val="22"/>
                <w:szCs w:val="22"/>
                <w:lang w:val="fr-BE"/>
              </w:rPr>
              <w:t xml:space="preserve">Les unités de conditionnement et les emballages extérieurs </w:t>
            </w:r>
            <w:r>
              <w:rPr>
                <w:rFonts w:ascii="Garamond" w:hAnsi="Garamond"/>
                <w:color w:val="000000"/>
                <w:sz w:val="22"/>
                <w:szCs w:val="22"/>
                <w:lang w:val="fr-BE"/>
              </w:rPr>
              <w:t>peuvent comporter un code-barres.</w:t>
            </w:r>
          </w:p>
          <w:p w:rsidR="00155940"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w:t>
            </w:r>
          </w:p>
          <w:p w:rsidR="00155940"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3. La</w:t>
            </w:r>
            <w:r w:rsidRPr="00BA10F0">
              <w:rPr>
                <w:rFonts w:ascii="Garamond" w:hAnsi="Garamond"/>
                <w:color w:val="000000"/>
                <w:sz w:val="22"/>
                <w:szCs w:val="22"/>
                <w:lang w:val="fr-BE"/>
              </w:rPr>
              <w:t xml:space="preserve"> dénomination commerciale ne peut pas être apposé</w:t>
            </w:r>
            <w:r>
              <w:rPr>
                <w:rFonts w:ascii="Garamond" w:hAnsi="Garamond"/>
                <w:color w:val="000000"/>
                <w:sz w:val="22"/>
                <w:szCs w:val="22"/>
                <w:lang w:val="fr-BE"/>
              </w:rPr>
              <w:t xml:space="preserve">e </w:t>
            </w:r>
            <w:r w:rsidRPr="00BA10F0">
              <w:rPr>
                <w:rFonts w:ascii="Garamond" w:hAnsi="Garamond"/>
                <w:color w:val="000000"/>
                <w:sz w:val="22"/>
                <w:szCs w:val="22"/>
                <w:lang w:val="fr-BE"/>
              </w:rPr>
              <w:t>à l'intérieur de l'unité de conditionnement</w:t>
            </w:r>
            <w:r>
              <w:rPr>
                <w:rFonts w:ascii="Garamond" w:hAnsi="Garamond"/>
                <w:color w:val="000000"/>
                <w:sz w:val="22"/>
                <w:szCs w:val="22"/>
                <w:lang w:val="fr-BE"/>
              </w:rPr>
              <w:t>, ni à l’intérieur</w:t>
            </w:r>
            <w:r w:rsidRPr="00BA10F0">
              <w:rPr>
                <w:rFonts w:ascii="Garamond" w:hAnsi="Garamond"/>
                <w:color w:val="000000"/>
                <w:sz w:val="22"/>
                <w:szCs w:val="22"/>
                <w:lang w:val="fr-BE"/>
              </w:rPr>
              <w:t xml:space="preserve"> de l'emballage extérieur</w:t>
            </w:r>
            <w:r>
              <w:rPr>
                <w:rFonts w:ascii="Garamond" w:hAnsi="Garamond"/>
                <w:color w:val="000000"/>
                <w:sz w:val="22"/>
                <w:szCs w:val="22"/>
                <w:lang w:val="fr-BE"/>
              </w:rPr>
              <w:t>.</w:t>
            </w:r>
          </w:p>
          <w:p w:rsidR="00155940" w:rsidRPr="000A2087" w:rsidRDefault="00155940" w:rsidP="002033ED">
            <w:pPr>
              <w:tabs>
                <w:tab w:val="left" w:pos="355"/>
                <w:tab w:val="left" w:pos="2410"/>
              </w:tabs>
              <w:jc w:val="both"/>
              <w:rPr>
                <w:rFonts w:ascii="Garamond" w:hAnsi="Garamond"/>
                <w:color w:val="000000"/>
                <w:sz w:val="22"/>
                <w:szCs w:val="22"/>
                <w:lang w:val="fr-BE"/>
              </w:rPr>
            </w:pPr>
          </w:p>
          <w:p w:rsidR="00155940" w:rsidRDefault="00155940" w:rsidP="002033ED">
            <w:pPr>
              <w:tabs>
                <w:tab w:val="left" w:pos="355"/>
                <w:tab w:val="left" w:pos="2410"/>
              </w:tabs>
              <w:jc w:val="both"/>
              <w:rPr>
                <w:rFonts w:ascii="Garamond" w:hAnsi="Garamond"/>
                <w:color w:val="000000"/>
                <w:sz w:val="22"/>
                <w:szCs w:val="22"/>
                <w:lang w:val="fr-BE"/>
              </w:rPr>
            </w:pPr>
          </w:p>
          <w:p w:rsidR="00155940" w:rsidRPr="00584A9A" w:rsidRDefault="00155940" w:rsidP="002033ED">
            <w:pPr>
              <w:tabs>
                <w:tab w:val="left" w:pos="355"/>
                <w:tab w:val="left" w:pos="2410"/>
              </w:tabs>
              <w:jc w:val="both"/>
              <w:rPr>
                <w:rFonts w:ascii="Garamond" w:hAnsi="Garamond"/>
                <w:color w:val="000000"/>
                <w:sz w:val="22"/>
                <w:szCs w:val="22"/>
                <w:lang w:val="fr-BE"/>
              </w:rPr>
            </w:pPr>
            <w:r>
              <w:rPr>
                <w:rFonts w:ascii="Garamond" w:hAnsi="Garamond"/>
                <w:color w:val="000000"/>
                <w:sz w:val="22"/>
                <w:szCs w:val="22"/>
                <w:lang w:val="fr-BE"/>
              </w:rPr>
              <w:t xml:space="preserve">§4. Le Ministre </w:t>
            </w:r>
            <w:r w:rsidRPr="000A2087">
              <w:rPr>
                <w:rFonts w:ascii="Garamond" w:hAnsi="Garamond"/>
                <w:color w:val="000000"/>
                <w:sz w:val="22"/>
                <w:szCs w:val="22"/>
                <w:lang w:val="fr-BE"/>
              </w:rPr>
              <w:t>fixe l'emplacem</w:t>
            </w:r>
            <w:r>
              <w:rPr>
                <w:rFonts w:ascii="Garamond" w:hAnsi="Garamond"/>
                <w:color w:val="000000"/>
                <w:sz w:val="22"/>
                <w:szCs w:val="22"/>
                <w:lang w:val="fr-BE"/>
              </w:rPr>
              <w:t>ent, ainsi que les modalités d’impression, des mentions autorisées au §1 et au §2</w:t>
            </w:r>
            <w:r w:rsidRPr="000A2087">
              <w:rPr>
                <w:rFonts w:ascii="Garamond" w:hAnsi="Garamond"/>
                <w:color w:val="000000"/>
                <w:sz w:val="22"/>
                <w:szCs w:val="22"/>
                <w:lang w:val="fr-BE"/>
              </w:rPr>
              <w:t xml:space="preserve"> sur les unités de conditionnement ou emballages extérieurs, ainsi que leurs caractéristiques.</w:t>
            </w:r>
          </w:p>
        </w:tc>
      </w:tr>
      <w:tr w:rsidR="00155940"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2410"/>
              </w:tabs>
              <w:jc w:val="both"/>
              <w:rPr>
                <w:rFonts w:ascii="Garamond" w:hAnsi="Garamond"/>
                <w:b/>
                <w:color w:val="000000"/>
                <w:sz w:val="22"/>
                <w:szCs w:val="22"/>
                <w:lang w:val="fr-BE"/>
              </w:rPr>
            </w:pPr>
          </w:p>
        </w:tc>
      </w:tr>
      <w:tr w:rsidR="00155940" w:rsidRPr="00584A9A" w:rsidTr="00155940">
        <w:tblPrEx>
          <w:tblCellMar>
            <w:top w:w="0" w:type="dxa"/>
            <w:bottom w:w="0" w:type="dxa"/>
          </w:tblCellMar>
        </w:tblPrEx>
        <w:trPr>
          <w:trHeight w:val="322"/>
          <w:jc w:val="center"/>
        </w:trPr>
        <w:tc>
          <w:tcPr>
            <w:tcW w:w="9455" w:type="dxa"/>
          </w:tcPr>
          <w:p w:rsidR="00155940" w:rsidRPr="00AF3498" w:rsidRDefault="00155940" w:rsidP="002033ED">
            <w:pPr>
              <w:tabs>
                <w:tab w:val="left" w:pos="355"/>
                <w:tab w:val="left" w:pos="2410"/>
              </w:tabs>
              <w:jc w:val="both"/>
              <w:rPr>
                <w:rFonts w:ascii="Garamond" w:hAnsi="Garamond"/>
                <w:b/>
                <w:color w:val="000000"/>
                <w:sz w:val="24"/>
                <w:szCs w:val="24"/>
                <w:lang w:val="fr-BE"/>
              </w:rPr>
            </w:pPr>
            <w:r w:rsidRPr="00D70094">
              <w:rPr>
                <w:rFonts w:ascii="Garamond" w:hAnsi="Garamond"/>
                <w:b/>
                <w:color w:val="000000"/>
                <w:sz w:val="24"/>
                <w:szCs w:val="24"/>
                <w:lang w:val="fr-BE"/>
              </w:rPr>
              <w:t>CHAPITRE 4</w:t>
            </w:r>
            <w:r w:rsidRPr="00AF3498">
              <w:rPr>
                <w:rFonts w:ascii="Garamond" w:hAnsi="Garamond"/>
                <w:b/>
                <w:color w:val="000000"/>
                <w:sz w:val="24"/>
                <w:szCs w:val="24"/>
                <w:lang w:val="fr-BE"/>
              </w:rPr>
              <w:t xml:space="preserve"> – Unités de conditionnement des tubes de cigarettes ou du papier à cigarette </w:t>
            </w:r>
          </w:p>
          <w:p w:rsidR="00155940" w:rsidRPr="00584A9A" w:rsidRDefault="00155940" w:rsidP="002033ED">
            <w:pPr>
              <w:tabs>
                <w:tab w:val="left" w:pos="355"/>
                <w:tab w:val="left" w:pos="2410"/>
              </w:tabs>
              <w:jc w:val="both"/>
              <w:rPr>
                <w:rFonts w:ascii="Garamond" w:hAnsi="Garamond"/>
                <w:b/>
                <w:color w:val="000000"/>
                <w:sz w:val="22"/>
                <w:szCs w:val="22"/>
                <w:lang w:val="fr-BE"/>
              </w:rPr>
            </w:pPr>
          </w:p>
        </w:tc>
      </w:tr>
      <w:tr w:rsidR="00155940" w:rsidRPr="00584A9A" w:rsidTr="00155940">
        <w:tblPrEx>
          <w:tblCellMar>
            <w:top w:w="0" w:type="dxa"/>
            <w:bottom w:w="0" w:type="dxa"/>
          </w:tblCellMar>
        </w:tblPrEx>
        <w:trPr>
          <w:trHeight w:val="322"/>
          <w:jc w:val="center"/>
        </w:trPr>
        <w:tc>
          <w:tcPr>
            <w:tcW w:w="9455" w:type="dxa"/>
          </w:tcPr>
          <w:p w:rsidR="00155940" w:rsidRPr="00584A9A" w:rsidRDefault="00155940" w:rsidP="002033ED">
            <w:pPr>
              <w:tabs>
                <w:tab w:val="left" w:pos="355"/>
                <w:tab w:val="left" w:pos="2410"/>
              </w:tabs>
              <w:jc w:val="both"/>
              <w:rPr>
                <w:rFonts w:ascii="Garamond" w:hAnsi="Garamond"/>
                <w:b/>
                <w:color w:val="000000"/>
                <w:sz w:val="22"/>
                <w:szCs w:val="22"/>
                <w:lang w:val="fr-BE"/>
              </w:rPr>
            </w:pPr>
          </w:p>
        </w:tc>
      </w:tr>
      <w:tr w:rsidR="00155940" w:rsidRPr="00584A9A" w:rsidTr="00155940">
        <w:tblPrEx>
          <w:tblCellMar>
            <w:top w:w="0" w:type="dxa"/>
            <w:bottom w:w="0" w:type="dxa"/>
          </w:tblCellMar>
        </w:tblPrEx>
        <w:trPr>
          <w:trHeight w:val="322"/>
          <w:jc w:val="center"/>
        </w:trPr>
        <w:tc>
          <w:tcPr>
            <w:tcW w:w="9455" w:type="dxa"/>
          </w:tcPr>
          <w:p w:rsidR="00155940" w:rsidRPr="00994666" w:rsidRDefault="00155940" w:rsidP="002033ED">
            <w:pPr>
              <w:tabs>
                <w:tab w:val="left" w:pos="355"/>
                <w:tab w:val="left" w:pos="2410"/>
              </w:tabs>
              <w:jc w:val="both"/>
              <w:rPr>
                <w:rFonts w:ascii="Garamond" w:hAnsi="Garamond"/>
                <w:color w:val="000000"/>
                <w:sz w:val="22"/>
                <w:szCs w:val="22"/>
                <w:lang w:val="fr-BE"/>
              </w:rPr>
            </w:pPr>
            <w:r w:rsidRPr="00AF3498">
              <w:rPr>
                <w:rFonts w:ascii="Garamond" w:hAnsi="Garamond"/>
                <w:b/>
                <w:color w:val="000000"/>
                <w:sz w:val="22"/>
                <w:szCs w:val="22"/>
                <w:lang w:val="fr-BE"/>
              </w:rPr>
              <w:t>Art.11.</w:t>
            </w:r>
            <w:r>
              <w:rPr>
                <w:rFonts w:ascii="Garamond" w:hAnsi="Garamond"/>
                <w:b/>
                <w:color w:val="000000"/>
                <w:sz w:val="22"/>
                <w:szCs w:val="22"/>
                <w:lang w:val="fr-BE"/>
              </w:rPr>
              <w:t xml:space="preserve"> </w:t>
            </w:r>
            <w:r>
              <w:rPr>
                <w:rFonts w:ascii="Garamond" w:hAnsi="Garamond"/>
                <w:color w:val="000000"/>
                <w:sz w:val="22"/>
                <w:szCs w:val="22"/>
                <w:lang w:val="fr-BE"/>
              </w:rPr>
              <w:t xml:space="preserve">Les articles 4, 5, 6, 8 et 10, §1, 1° et 2°, §§ 2 à 4, sont applicables aux unités de conditionnement contenant des tubes de cigarettes,  aux unités de conditionnement contenant le papier pour le tabac à rouler et aux unités de conditionnement contenant les filtres lorsque leurs dénominations commerciales </w:t>
            </w:r>
            <w:r w:rsidRPr="004E2B0E">
              <w:rPr>
                <w:rFonts w:ascii="Garamond" w:hAnsi="Garamond"/>
                <w:color w:val="000000"/>
                <w:sz w:val="22"/>
                <w:szCs w:val="22"/>
                <w:lang w:val="fr-BE"/>
              </w:rPr>
              <w:t>doi</w:t>
            </w:r>
            <w:r>
              <w:rPr>
                <w:rFonts w:ascii="Garamond" w:hAnsi="Garamond"/>
                <w:color w:val="000000"/>
                <w:sz w:val="22"/>
                <w:szCs w:val="22"/>
                <w:lang w:val="fr-BE"/>
              </w:rPr>
              <w:t>vent</w:t>
            </w:r>
            <w:r w:rsidRPr="004E2B0E">
              <w:rPr>
                <w:rFonts w:ascii="Garamond" w:hAnsi="Garamond"/>
                <w:color w:val="000000"/>
                <w:sz w:val="22"/>
                <w:szCs w:val="22"/>
                <w:lang w:val="fr-BE"/>
              </w:rPr>
              <w:t xml:space="preserve"> principalement </w:t>
            </w:r>
            <w:r>
              <w:rPr>
                <w:rFonts w:ascii="Garamond" w:hAnsi="Garamond"/>
                <w:color w:val="000000"/>
                <w:sz w:val="22"/>
                <w:szCs w:val="22"/>
                <w:lang w:val="fr-BE"/>
              </w:rPr>
              <w:t>leurs</w:t>
            </w:r>
            <w:r w:rsidRPr="004E2B0E">
              <w:rPr>
                <w:rFonts w:ascii="Garamond" w:hAnsi="Garamond"/>
                <w:color w:val="000000"/>
                <w:sz w:val="22"/>
                <w:szCs w:val="22"/>
                <w:lang w:val="fr-BE"/>
              </w:rPr>
              <w:t xml:space="preserve"> notoriété à un produit </w:t>
            </w:r>
            <w:r>
              <w:rPr>
                <w:rFonts w:ascii="Garamond" w:hAnsi="Garamond"/>
                <w:color w:val="000000"/>
                <w:sz w:val="22"/>
                <w:szCs w:val="22"/>
                <w:lang w:val="fr-BE"/>
              </w:rPr>
              <w:t xml:space="preserve">à base </w:t>
            </w:r>
            <w:r w:rsidRPr="004E2B0E">
              <w:rPr>
                <w:rFonts w:ascii="Garamond" w:hAnsi="Garamond"/>
                <w:color w:val="000000"/>
                <w:sz w:val="22"/>
                <w:szCs w:val="22"/>
                <w:lang w:val="fr-BE"/>
              </w:rPr>
              <w:t>de tabac</w:t>
            </w:r>
            <w:r>
              <w:rPr>
                <w:rFonts w:ascii="Garamond" w:hAnsi="Garamond"/>
                <w:color w:val="000000"/>
                <w:sz w:val="22"/>
                <w:szCs w:val="22"/>
                <w:lang w:val="fr-BE"/>
              </w:rPr>
              <w:t>.</w:t>
            </w:r>
            <w:r w:rsidRPr="004E2B0E">
              <w:rPr>
                <w:rFonts w:ascii="Garamond" w:hAnsi="Garamond"/>
                <w:color w:val="000000"/>
                <w:sz w:val="22"/>
                <w:szCs w:val="22"/>
                <w:lang w:val="fr-BE"/>
              </w:rPr>
              <w:t xml:space="preserve"> </w:t>
            </w:r>
          </w:p>
          <w:p w:rsidR="00155940" w:rsidRPr="00584A9A" w:rsidRDefault="00155940" w:rsidP="002033ED">
            <w:pPr>
              <w:tabs>
                <w:tab w:val="left" w:pos="355"/>
                <w:tab w:val="left" w:pos="2410"/>
              </w:tabs>
              <w:jc w:val="both"/>
              <w:rPr>
                <w:rFonts w:ascii="Garamond" w:hAnsi="Garamond"/>
                <w:b/>
                <w:color w:val="000000"/>
                <w:sz w:val="22"/>
                <w:szCs w:val="22"/>
                <w:lang w:val="fr-BE"/>
              </w:rPr>
            </w:pPr>
          </w:p>
        </w:tc>
      </w:tr>
      <w:tr w:rsidR="00155940" w:rsidRPr="00AF3498" w:rsidTr="00155940">
        <w:tblPrEx>
          <w:tblCellMar>
            <w:top w:w="0" w:type="dxa"/>
            <w:bottom w:w="0" w:type="dxa"/>
          </w:tblCellMar>
        </w:tblPrEx>
        <w:trPr>
          <w:trHeight w:val="322"/>
          <w:jc w:val="center"/>
        </w:trPr>
        <w:tc>
          <w:tcPr>
            <w:tcW w:w="9455" w:type="dxa"/>
          </w:tcPr>
          <w:p w:rsidR="00155940" w:rsidRPr="00AF3498" w:rsidRDefault="00155940" w:rsidP="002033ED">
            <w:pPr>
              <w:tabs>
                <w:tab w:val="left" w:pos="355"/>
                <w:tab w:val="left" w:pos="2410"/>
              </w:tabs>
              <w:jc w:val="both"/>
              <w:rPr>
                <w:rFonts w:ascii="Garamond" w:hAnsi="Garamond"/>
                <w:b/>
                <w:color w:val="000000"/>
                <w:sz w:val="22"/>
                <w:szCs w:val="22"/>
                <w:lang w:val="fr-BE"/>
              </w:rPr>
            </w:pPr>
          </w:p>
        </w:tc>
      </w:tr>
      <w:tr w:rsidR="00155940" w:rsidTr="00155940">
        <w:tblPrEx>
          <w:tblCellMar>
            <w:top w:w="0" w:type="dxa"/>
            <w:bottom w:w="0" w:type="dxa"/>
          </w:tblCellMar>
        </w:tblPrEx>
        <w:trPr>
          <w:trHeight w:val="322"/>
          <w:jc w:val="center"/>
        </w:trPr>
        <w:tc>
          <w:tcPr>
            <w:tcW w:w="9455" w:type="dxa"/>
          </w:tcPr>
          <w:p w:rsidR="00155940" w:rsidRPr="0073442B" w:rsidRDefault="00155940" w:rsidP="002033ED">
            <w:pPr>
              <w:tabs>
                <w:tab w:val="left" w:pos="355"/>
                <w:tab w:val="left" w:pos="639"/>
              </w:tabs>
              <w:jc w:val="both"/>
              <w:rPr>
                <w:rFonts w:ascii="Garamond" w:hAnsi="Garamond"/>
                <w:bCs/>
                <w:color w:val="000000"/>
                <w:sz w:val="24"/>
                <w:szCs w:val="24"/>
                <w:lang w:val="fr-BE"/>
              </w:rPr>
            </w:pPr>
            <w:r>
              <w:rPr>
                <w:rFonts w:ascii="Garamond" w:hAnsi="Garamond"/>
                <w:b/>
                <w:sz w:val="24"/>
                <w:szCs w:val="24"/>
                <w:lang w:val="fr-BE"/>
              </w:rPr>
              <w:t>CHAPITRE 5</w:t>
            </w:r>
            <w:r w:rsidRPr="0073442B">
              <w:rPr>
                <w:rFonts w:ascii="Garamond" w:hAnsi="Garamond"/>
                <w:b/>
                <w:sz w:val="24"/>
                <w:szCs w:val="24"/>
                <w:lang w:val="fr-BE"/>
              </w:rPr>
              <w:t xml:space="preserve"> – Dispositions finales</w:t>
            </w:r>
          </w:p>
          <w:p w:rsidR="00155940" w:rsidRDefault="00155940" w:rsidP="002033ED">
            <w:pPr>
              <w:tabs>
                <w:tab w:val="left" w:pos="355"/>
                <w:tab w:val="left" w:pos="2410"/>
              </w:tabs>
              <w:jc w:val="both"/>
              <w:rPr>
                <w:rFonts w:ascii="Garamond" w:hAnsi="Garamond"/>
                <w:b/>
                <w:color w:val="000000"/>
                <w:sz w:val="22"/>
                <w:szCs w:val="22"/>
                <w:lang w:val="fr-BE"/>
              </w:rPr>
            </w:pPr>
          </w:p>
        </w:tc>
      </w:tr>
      <w:tr w:rsidR="00155940" w:rsidRPr="0073442B" w:rsidTr="00155940">
        <w:tblPrEx>
          <w:tblCellMar>
            <w:top w:w="0" w:type="dxa"/>
            <w:bottom w:w="0" w:type="dxa"/>
          </w:tblCellMar>
        </w:tblPrEx>
        <w:trPr>
          <w:trHeight w:val="322"/>
          <w:jc w:val="center"/>
        </w:trPr>
        <w:tc>
          <w:tcPr>
            <w:tcW w:w="9455" w:type="dxa"/>
          </w:tcPr>
          <w:p w:rsidR="00155940" w:rsidRPr="0073442B" w:rsidRDefault="00155940" w:rsidP="002033ED">
            <w:pPr>
              <w:tabs>
                <w:tab w:val="left" w:pos="355"/>
                <w:tab w:val="left" w:pos="639"/>
              </w:tabs>
              <w:jc w:val="both"/>
              <w:rPr>
                <w:rFonts w:ascii="Garamond" w:hAnsi="Garamond"/>
                <w:b/>
                <w:sz w:val="24"/>
                <w:szCs w:val="24"/>
                <w:lang w:val="fr-BE"/>
              </w:rPr>
            </w:pPr>
          </w:p>
        </w:tc>
      </w:tr>
      <w:tr w:rsidR="00155940" w:rsidRPr="0073442B" w:rsidTr="00155940">
        <w:tblPrEx>
          <w:tblCellMar>
            <w:top w:w="0" w:type="dxa"/>
            <w:bottom w:w="0" w:type="dxa"/>
          </w:tblCellMar>
        </w:tblPrEx>
        <w:trPr>
          <w:trHeight w:val="322"/>
          <w:jc w:val="center"/>
        </w:trPr>
        <w:tc>
          <w:tcPr>
            <w:tcW w:w="9455" w:type="dxa"/>
          </w:tcPr>
          <w:p w:rsidR="00155940" w:rsidRPr="0073442B" w:rsidRDefault="00155940" w:rsidP="002033ED">
            <w:pPr>
              <w:tabs>
                <w:tab w:val="left" w:pos="355"/>
                <w:tab w:val="left" w:pos="639"/>
              </w:tabs>
              <w:jc w:val="both"/>
              <w:rPr>
                <w:rFonts w:ascii="Garamond" w:hAnsi="Garamond"/>
                <w:b/>
                <w:bCs/>
                <w:color w:val="000000"/>
                <w:sz w:val="24"/>
                <w:szCs w:val="24"/>
                <w:lang w:val="fr-BE"/>
              </w:rPr>
            </w:pPr>
            <w:r>
              <w:rPr>
                <w:rFonts w:ascii="Garamond" w:hAnsi="Garamond"/>
                <w:b/>
                <w:bCs/>
                <w:color w:val="000000"/>
                <w:sz w:val="24"/>
                <w:szCs w:val="24"/>
                <w:lang w:val="fr-BE"/>
              </w:rPr>
              <w:t>Section 1</w:t>
            </w:r>
            <w:r w:rsidRPr="0073442B">
              <w:rPr>
                <w:rFonts w:ascii="Garamond" w:hAnsi="Garamond"/>
                <w:b/>
                <w:bCs/>
                <w:color w:val="000000"/>
                <w:sz w:val="24"/>
                <w:szCs w:val="24"/>
                <w:lang w:val="fr-BE"/>
              </w:rPr>
              <w:t xml:space="preserve"> – Sanctions </w:t>
            </w:r>
          </w:p>
          <w:p w:rsidR="00155940" w:rsidRPr="0073442B" w:rsidRDefault="00155940" w:rsidP="002033ED">
            <w:pPr>
              <w:tabs>
                <w:tab w:val="left" w:pos="355"/>
                <w:tab w:val="left" w:pos="639"/>
              </w:tabs>
              <w:jc w:val="both"/>
              <w:rPr>
                <w:rFonts w:ascii="Garamond" w:hAnsi="Garamond"/>
                <w:b/>
                <w:sz w:val="24"/>
                <w:szCs w:val="24"/>
                <w:lang w:val="fr-BE"/>
              </w:rPr>
            </w:pPr>
          </w:p>
        </w:tc>
      </w:tr>
      <w:tr w:rsidR="00155940"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639"/>
              </w:tabs>
              <w:jc w:val="both"/>
              <w:rPr>
                <w:rFonts w:ascii="Garamond" w:hAnsi="Garamond"/>
                <w:b/>
                <w:bCs/>
                <w:color w:val="000000"/>
                <w:sz w:val="24"/>
                <w:szCs w:val="24"/>
                <w:lang w:val="fr-BE"/>
              </w:rPr>
            </w:pPr>
          </w:p>
        </w:tc>
      </w:tr>
      <w:tr w:rsidR="00155940" w:rsidTr="00155940">
        <w:tblPrEx>
          <w:tblCellMar>
            <w:top w:w="0" w:type="dxa"/>
            <w:bottom w:w="0" w:type="dxa"/>
          </w:tblCellMar>
        </w:tblPrEx>
        <w:trPr>
          <w:trHeight w:val="322"/>
          <w:jc w:val="center"/>
        </w:trPr>
        <w:tc>
          <w:tcPr>
            <w:tcW w:w="9455" w:type="dxa"/>
          </w:tcPr>
          <w:p w:rsidR="00155940" w:rsidRPr="00E51576" w:rsidRDefault="00155940" w:rsidP="002033ED">
            <w:pPr>
              <w:tabs>
                <w:tab w:val="left" w:pos="355"/>
                <w:tab w:val="left" w:pos="639"/>
              </w:tabs>
              <w:jc w:val="both"/>
              <w:rPr>
                <w:rFonts w:ascii="Garamond" w:hAnsi="Garamond"/>
                <w:bCs/>
                <w:color w:val="000000"/>
                <w:sz w:val="22"/>
                <w:szCs w:val="22"/>
                <w:lang w:val="fr-BE"/>
              </w:rPr>
            </w:pPr>
            <w:r w:rsidRPr="0061114B">
              <w:rPr>
                <w:rFonts w:ascii="Garamond" w:hAnsi="Garamond"/>
                <w:b/>
                <w:bCs/>
                <w:color w:val="000000"/>
                <w:sz w:val="22"/>
                <w:szCs w:val="22"/>
                <w:lang w:val="fr-BE"/>
              </w:rPr>
              <w:t>Art. 1</w:t>
            </w:r>
            <w:r>
              <w:rPr>
                <w:rFonts w:ascii="Garamond" w:hAnsi="Garamond"/>
                <w:b/>
                <w:bCs/>
                <w:color w:val="000000"/>
                <w:sz w:val="22"/>
                <w:szCs w:val="22"/>
                <w:lang w:val="fr-BE"/>
              </w:rPr>
              <w:t>2</w:t>
            </w:r>
            <w:r>
              <w:rPr>
                <w:rFonts w:ascii="Garamond" w:hAnsi="Garamond"/>
                <w:bCs/>
                <w:color w:val="000000"/>
                <w:sz w:val="22"/>
                <w:szCs w:val="22"/>
                <w:lang w:val="fr-BE"/>
              </w:rPr>
              <w:t xml:space="preserve">. </w:t>
            </w:r>
            <w:r w:rsidRPr="00E51576">
              <w:rPr>
                <w:rFonts w:ascii="Garamond" w:hAnsi="Garamond"/>
                <w:bCs/>
                <w:color w:val="000000"/>
                <w:sz w:val="22"/>
                <w:szCs w:val="22"/>
                <w:lang w:val="fr-BE"/>
              </w:rPr>
              <w:t xml:space="preserve">§ 1er. </w:t>
            </w:r>
            <w:r>
              <w:rPr>
                <w:rFonts w:ascii="Garamond" w:hAnsi="Garamond"/>
                <w:bCs/>
                <w:color w:val="000000"/>
                <w:sz w:val="22"/>
                <w:szCs w:val="22"/>
                <w:lang w:val="fr-BE"/>
              </w:rPr>
              <w:t>Il est interdit de mettre l</w:t>
            </w:r>
            <w:r w:rsidRPr="00E51576">
              <w:rPr>
                <w:rFonts w:ascii="Garamond" w:hAnsi="Garamond"/>
                <w:bCs/>
                <w:color w:val="000000"/>
                <w:sz w:val="22"/>
                <w:szCs w:val="22"/>
                <w:lang w:val="fr-BE"/>
              </w:rPr>
              <w:t>es produits qui ne répondent pas aux dispositions de cet arrêté</w:t>
            </w:r>
            <w:r>
              <w:rPr>
                <w:rFonts w:ascii="Garamond" w:hAnsi="Garamond"/>
                <w:bCs/>
                <w:color w:val="000000"/>
                <w:sz w:val="22"/>
                <w:szCs w:val="22"/>
                <w:lang w:val="fr-BE"/>
              </w:rPr>
              <w:t xml:space="preserve"> sur le marché. Ces produits</w:t>
            </w:r>
            <w:r w:rsidRPr="00E51576">
              <w:rPr>
                <w:rFonts w:ascii="Garamond" w:hAnsi="Garamond"/>
                <w:bCs/>
                <w:color w:val="000000"/>
                <w:sz w:val="22"/>
                <w:szCs w:val="22"/>
                <w:lang w:val="fr-BE"/>
              </w:rPr>
              <w:t xml:space="preserve"> sont à considérer comme nuisibles au sens de l'article 18 de la loi du 24 janvier 1977 relative à la protection de la santé des consommateurs en ce qui concerne les denrées alimentaires et les autres produits.</w:t>
            </w:r>
          </w:p>
          <w:p w:rsidR="00155940" w:rsidRPr="00E51576" w:rsidRDefault="00155940" w:rsidP="002033ED">
            <w:pPr>
              <w:tabs>
                <w:tab w:val="left" w:pos="355"/>
                <w:tab w:val="left" w:pos="639"/>
              </w:tabs>
              <w:jc w:val="both"/>
              <w:rPr>
                <w:rFonts w:ascii="Garamond" w:hAnsi="Garamond"/>
                <w:bCs/>
                <w:color w:val="000000"/>
                <w:sz w:val="22"/>
                <w:szCs w:val="22"/>
                <w:lang w:val="fr-BE"/>
              </w:rPr>
            </w:pPr>
          </w:p>
          <w:p w:rsidR="00155940" w:rsidRDefault="00155940" w:rsidP="002033ED">
            <w:pPr>
              <w:tabs>
                <w:tab w:val="left" w:pos="355"/>
                <w:tab w:val="left" w:pos="639"/>
              </w:tabs>
              <w:jc w:val="both"/>
              <w:rPr>
                <w:rFonts w:ascii="Garamond" w:hAnsi="Garamond"/>
                <w:bCs/>
                <w:color w:val="000000"/>
                <w:sz w:val="22"/>
                <w:szCs w:val="22"/>
                <w:lang w:val="fr-BE"/>
              </w:rPr>
            </w:pPr>
            <w:r w:rsidRPr="00E51576">
              <w:rPr>
                <w:rFonts w:ascii="Garamond" w:hAnsi="Garamond"/>
                <w:bCs/>
                <w:color w:val="000000"/>
                <w:sz w:val="22"/>
                <w:szCs w:val="22"/>
                <w:lang w:val="fr-BE"/>
              </w:rPr>
              <w:t>§ 2. Les infractions aux dispositions du présent arrêté sont recherchées, constatées, poursuivies et punies conformément aux dispositions de la loi du 24 janvier 1977 précitée.</w:t>
            </w:r>
          </w:p>
          <w:p w:rsidR="00155940" w:rsidRDefault="00155940" w:rsidP="002033ED">
            <w:pPr>
              <w:tabs>
                <w:tab w:val="left" w:pos="355"/>
                <w:tab w:val="left" w:pos="639"/>
              </w:tabs>
              <w:jc w:val="both"/>
              <w:rPr>
                <w:rFonts w:ascii="Garamond" w:hAnsi="Garamond"/>
                <w:b/>
                <w:bCs/>
                <w:color w:val="000000"/>
                <w:sz w:val="24"/>
                <w:szCs w:val="24"/>
                <w:lang w:val="fr-BE"/>
              </w:rPr>
            </w:pPr>
          </w:p>
        </w:tc>
      </w:tr>
      <w:tr w:rsidR="00155940"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639"/>
              </w:tabs>
              <w:jc w:val="both"/>
              <w:rPr>
                <w:rFonts w:ascii="Garamond" w:hAnsi="Garamond"/>
                <w:b/>
                <w:bCs/>
                <w:color w:val="000000"/>
                <w:sz w:val="24"/>
                <w:szCs w:val="24"/>
                <w:lang w:val="fr-BE"/>
              </w:rPr>
            </w:pPr>
          </w:p>
        </w:tc>
      </w:tr>
      <w:tr w:rsidR="00155940" w:rsidTr="00155940">
        <w:tblPrEx>
          <w:tblCellMar>
            <w:top w:w="0" w:type="dxa"/>
            <w:bottom w:w="0" w:type="dxa"/>
          </w:tblCellMar>
        </w:tblPrEx>
        <w:trPr>
          <w:trHeight w:val="322"/>
          <w:jc w:val="center"/>
        </w:trPr>
        <w:tc>
          <w:tcPr>
            <w:tcW w:w="9455" w:type="dxa"/>
          </w:tcPr>
          <w:p w:rsidR="00155940" w:rsidRPr="0073442B" w:rsidRDefault="00155940" w:rsidP="002033ED">
            <w:pPr>
              <w:tabs>
                <w:tab w:val="left" w:pos="355"/>
                <w:tab w:val="left" w:pos="639"/>
              </w:tabs>
              <w:jc w:val="both"/>
              <w:rPr>
                <w:rFonts w:ascii="Garamond" w:hAnsi="Garamond"/>
                <w:b/>
                <w:bCs/>
                <w:color w:val="000000"/>
                <w:sz w:val="24"/>
                <w:szCs w:val="24"/>
                <w:lang w:val="fr-BE"/>
              </w:rPr>
            </w:pPr>
            <w:r>
              <w:rPr>
                <w:rFonts w:ascii="Garamond" w:hAnsi="Garamond"/>
                <w:b/>
                <w:bCs/>
                <w:color w:val="000000"/>
                <w:sz w:val="24"/>
                <w:szCs w:val="24"/>
                <w:lang w:val="fr-BE"/>
              </w:rPr>
              <w:t>Section 2</w:t>
            </w:r>
            <w:r w:rsidRPr="0073442B">
              <w:rPr>
                <w:rFonts w:ascii="Garamond" w:hAnsi="Garamond"/>
                <w:b/>
                <w:bCs/>
                <w:color w:val="000000"/>
                <w:sz w:val="24"/>
                <w:szCs w:val="24"/>
                <w:lang w:val="fr-BE"/>
              </w:rPr>
              <w:t xml:space="preserve"> -  Entrée en vigueur</w:t>
            </w:r>
          </w:p>
          <w:p w:rsidR="00155940" w:rsidRDefault="00155940" w:rsidP="002033ED">
            <w:pPr>
              <w:tabs>
                <w:tab w:val="left" w:pos="355"/>
                <w:tab w:val="left" w:pos="639"/>
              </w:tabs>
              <w:jc w:val="both"/>
              <w:rPr>
                <w:rFonts w:ascii="Garamond" w:hAnsi="Garamond"/>
                <w:b/>
                <w:bCs/>
                <w:color w:val="000000"/>
                <w:sz w:val="24"/>
                <w:szCs w:val="24"/>
                <w:lang w:val="fr-BE"/>
              </w:rPr>
            </w:pPr>
          </w:p>
        </w:tc>
      </w:tr>
      <w:tr w:rsidR="00155940"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639"/>
              </w:tabs>
              <w:jc w:val="both"/>
              <w:rPr>
                <w:rFonts w:ascii="Garamond" w:hAnsi="Garamond"/>
                <w:b/>
                <w:bCs/>
                <w:color w:val="000000"/>
                <w:sz w:val="24"/>
                <w:szCs w:val="24"/>
                <w:lang w:val="fr-BE"/>
              </w:rPr>
            </w:pPr>
          </w:p>
        </w:tc>
      </w:tr>
      <w:tr w:rsidR="00155940" w:rsidTr="00155940">
        <w:tblPrEx>
          <w:tblCellMar>
            <w:top w:w="0" w:type="dxa"/>
            <w:bottom w:w="0" w:type="dxa"/>
          </w:tblCellMar>
        </w:tblPrEx>
        <w:trPr>
          <w:trHeight w:val="322"/>
          <w:jc w:val="center"/>
        </w:trPr>
        <w:tc>
          <w:tcPr>
            <w:tcW w:w="9455" w:type="dxa"/>
          </w:tcPr>
          <w:p w:rsidR="00155940" w:rsidRDefault="00155940" w:rsidP="002033ED">
            <w:pPr>
              <w:tabs>
                <w:tab w:val="left" w:pos="355"/>
                <w:tab w:val="left" w:pos="639"/>
              </w:tabs>
              <w:jc w:val="both"/>
              <w:rPr>
                <w:rFonts w:ascii="Garamond" w:hAnsi="Garamond"/>
                <w:b/>
                <w:bCs/>
                <w:color w:val="000000"/>
                <w:sz w:val="24"/>
                <w:szCs w:val="24"/>
                <w:lang w:val="fr-BE"/>
              </w:rPr>
            </w:pPr>
            <w:r w:rsidRPr="0061114B">
              <w:rPr>
                <w:rFonts w:ascii="Garamond" w:hAnsi="Garamond"/>
                <w:b/>
                <w:sz w:val="22"/>
                <w:lang w:val="fr-BE"/>
              </w:rPr>
              <w:t>Art. 1</w:t>
            </w:r>
            <w:r>
              <w:rPr>
                <w:rFonts w:ascii="Garamond" w:hAnsi="Garamond"/>
                <w:b/>
                <w:sz w:val="22"/>
                <w:lang w:val="fr-BE"/>
              </w:rPr>
              <w:t>3</w:t>
            </w:r>
            <w:r>
              <w:rPr>
                <w:rFonts w:ascii="Garamond" w:hAnsi="Garamond"/>
                <w:sz w:val="22"/>
                <w:lang w:val="fr-BE"/>
              </w:rPr>
              <w:t xml:space="preserve">. </w:t>
            </w:r>
            <w:r w:rsidRPr="00F7218B">
              <w:rPr>
                <w:rFonts w:ascii="Garamond" w:hAnsi="Garamond"/>
                <w:sz w:val="22"/>
                <w:lang w:val="fr-BE"/>
              </w:rPr>
              <w:t xml:space="preserve">Le présent arrêté entre en vigueur </w:t>
            </w:r>
            <w:r>
              <w:rPr>
                <w:rFonts w:ascii="Garamond" w:hAnsi="Garamond"/>
                <w:sz w:val="22"/>
                <w:lang w:val="fr-BE"/>
              </w:rPr>
              <w:t>le 1</w:t>
            </w:r>
            <w:r w:rsidRPr="00FA6FB2">
              <w:rPr>
                <w:rFonts w:ascii="Garamond" w:hAnsi="Garamond"/>
                <w:sz w:val="22"/>
                <w:vertAlign w:val="superscript"/>
                <w:lang w:val="fr-BE"/>
              </w:rPr>
              <w:t>ier</w:t>
            </w:r>
            <w:r>
              <w:rPr>
                <w:rFonts w:ascii="Garamond" w:hAnsi="Garamond"/>
                <w:sz w:val="22"/>
                <w:lang w:val="fr-BE"/>
              </w:rPr>
              <w:t xml:space="preserve"> janvier 2020, excepté pour le détaillant pour lequel le présent arrêté entre en vigueur le 1 janvier 2021.</w:t>
            </w:r>
            <w:r w:rsidDel="007514E7">
              <w:rPr>
                <w:rFonts w:ascii="Garamond" w:hAnsi="Garamond"/>
                <w:sz w:val="22"/>
                <w:lang w:val="fr-BE"/>
              </w:rPr>
              <w:t xml:space="preserve"> </w:t>
            </w:r>
          </w:p>
        </w:tc>
      </w:tr>
      <w:tr w:rsidR="00155940" w:rsidRPr="0061114B" w:rsidTr="00155940">
        <w:tblPrEx>
          <w:tblCellMar>
            <w:top w:w="0" w:type="dxa"/>
            <w:bottom w:w="0" w:type="dxa"/>
          </w:tblCellMar>
        </w:tblPrEx>
        <w:trPr>
          <w:trHeight w:val="322"/>
          <w:jc w:val="center"/>
        </w:trPr>
        <w:tc>
          <w:tcPr>
            <w:tcW w:w="9455" w:type="dxa"/>
          </w:tcPr>
          <w:p w:rsidR="00155940" w:rsidRPr="0061114B" w:rsidRDefault="00155940" w:rsidP="002033ED">
            <w:pPr>
              <w:tabs>
                <w:tab w:val="left" w:pos="355"/>
                <w:tab w:val="left" w:pos="639"/>
              </w:tabs>
              <w:jc w:val="both"/>
              <w:rPr>
                <w:rFonts w:ascii="Garamond" w:hAnsi="Garamond"/>
                <w:b/>
                <w:sz w:val="22"/>
                <w:lang w:val="fr-BE"/>
              </w:rPr>
            </w:pPr>
          </w:p>
        </w:tc>
      </w:tr>
      <w:tr w:rsidR="00155940" w:rsidRPr="0061114B" w:rsidTr="00155940">
        <w:tblPrEx>
          <w:tblCellMar>
            <w:top w:w="0" w:type="dxa"/>
            <w:bottom w:w="0" w:type="dxa"/>
          </w:tblCellMar>
        </w:tblPrEx>
        <w:trPr>
          <w:trHeight w:val="322"/>
          <w:jc w:val="center"/>
        </w:trPr>
        <w:tc>
          <w:tcPr>
            <w:tcW w:w="9455" w:type="dxa"/>
          </w:tcPr>
          <w:p w:rsidR="00155940" w:rsidRPr="0073442B" w:rsidRDefault="00155940" w:rsidP="002033ED">
            <w:pPr>
              <w:tabs>
                <w:tab w:val="left" w:pos="355"/>
                <w:tab w:val="left" w:pos="639"/>
              </w:tabs>
              <w:jc w:val="both"/>
              <w:rPr>
                <w:rFonts w:ascii="Garamond" w:hAnsi="Garamond"/>
                <w:b/>
                <w:bCs/>
                <w:color w:val="000000"/>
                <w:sz w:val="24"/>
                <w:szCs w:val="24"/>
                <w:lang w:val="fr-BE"/>
              </w:rPr>
            </w:pPr>
            <w:r>
              <w:rPr>
                <w:rFonts w:ascii="Garamond" w:hAnsi="Garamond"/>
                <w:b/>
                <w:bCs/>
                <w:color w:val="000000"/>
                <w:sz w:val="24"/>
                <w:szCs w:val="24"/>
                <w:lang w:val="fr-BE"/>
              </w:rPr>
              <w:t>Section 3</w:t>
            </w:r>
            <w:r w:rsidRPr="0073442B">
              <w:rPr>
                <w:rFonts w:ascii="Garamond" w:hAnsi="Garamond"/>
                <w:b/>
                <w:bCs/>
                <w:color w:val="000000"/>
                <w:sz w:val="24"/>
                <w:szCs w:val="24"/>
                <w:lang w:val="fr-BE"/>
              </w:rPr>
              <w:t xml:space="preserve"> -  Exécution</w:t>
            </w:r>
          </w:p>
          <w:p w:rsidR="00155940" w:rsidRPr="0061114B" w:rsidRDefault="00155940" w:rsidP="002033ED">
            <w:pPr>
              <w:tabs>
                <w:tab w:val="left" w:pos="355"/>
                <w:tab w:val="left" w:pos="639"/>
              </w:tabs>
              <w:jc w:val="both"/>
              <w:rPr>
                <w:rFonts w:ascii="Garamond" w:hAnsi="Garamond"/>
                <w:b/>
                <w:sz w:val="22"/>
                <w:lang w:val="fr-BE"/>
              </w:rPr>
            </w:pPr>
          </w:p>
        </w:tc>
      </w:tr>
      <w:tr w:rsidR="00155940" w:rsidRPr="0061114B" w:rsidTr="00155940">
        <w:tblPrEx>
          <w:tblCellMar>
            <w:top w:w="0" w:type="dxa"/>
            <w:bottom w:w="0" w:type="dxa"/>
          </w:tblCellMar>
        </w:tblPrEx>
        <w:trPr>
          <w:trHeight w:val="322"/>
          <w:jc w:val="center"/>
        </w:trPr>
        <w:tc>
          <w:tcPr>
            <w:tcW w:w="9455" w:type="dxa"/>
          </w:tcPr>
          <w:p w:rsidR="00155940" w:rsidRPr="0061114B" w:rsidRDefault="00155940" w:rsidP="002033ED">
            <w:pPr>
              <w:tabs>
                <w:tab w:val="left" w:pos="355"/>
                <w:tab w:val="left" w:pos="639"/>
              </w:tabs>
              <w:jc w:val="both"/>
              <w:rPr>
                <w:rFonts w:ascii="Garamond" w:hAnsi="Garamond"/>
                <w:b/>
                <w:sz w:val="22"/>
                <w:lang w:val="fr-BE"/>
              </w:rPr>
            </w:pPr>
          </w:p>
        </w:tc>
      </w:tr>
      <w:tr w:rsidR="00155940" w:rsidRPr="0061114B" w:rsidTr="00155940">
        <w:tblPrEx>
          <w:tblCellMar>
            <w:top w:w="0" w:type="dxa"/>
            <w:bottom w:w="0" w:type="dxa"/>
          </w:tblCellMar>
        </w:tblPrEx>
        <w:trPr>
          <w:trHeight w:val="322"/>
          <w:jc w:val="center"/>
        </w:trPr>
        <w:tc>
          <w:tcPr>
            <w:tcW w:w="9455" w:type="dxa"/>
          </w:tcPr>
          <w:p w:rsidR="00155940" w:rsidRPr="00757BAF" w:rsidRDefault="00155940" w:rsidP="002033ED">
            <w:pPr>
              <w:tabs>
                <w:tab w:val="left" w:pos="355"/>
                <w:tab w:val="left" w:pos="639"/>
              </w:tabs>
              <w:jc w:val="both"/>
              <w:rPr>
                <w:rFonts w:ascii="Garamond" w:hAnsi="Garamond"/>
                <w:b/>
                <w:bCs/>
                <w:color w:val="000000"/>
                <w:sz w:val="22"/>
                <w:szCs w:val="22"/>
                <w:lang w:val="fr-BE"/>
              </w:rPr>
            </w:pPr>
            <w:r w:rsidRPr="0061114B">
              <w:rPr>
                <w:rFonts w:ascii="Garamond" w:hAnsi="Garamond"/>
                <w:b/>
                <w:sz w:val="22"/>
                <w:lang w:val="fr-BE"/>
              </w:rPr>
              <w:t>Art. 1</w:t>
            </w:r>
            <w:r>
              <w:rPr>
                <w:rFonts w:ascii="Garamond" w:hAnsi="Garamond"/>
                <w:b/>
                <w:sz w:val="22"/>
                <w:lang w:val="fr-BE"/>
              </w:rPr>
              <w:t>4</w:t>
            </w:r>
            <w:r>
              <w:rPr>
                <w:rFonts w:ascii="Garamond" w:hAnsi="Garamond"/>
                <w:sz w:val="22"/>
                <w:lang w:val="fr-BE"/>
              </w:rPr>
              <w:t xml:space="preserve">. Le Ministre qui a </w:t>
            </w:r>
            <w:r w:rsidRPr="00D20BB4">
              <w:rPr>
                <w:rFonts w:ascii="Garamond" w:hAnsi="Garamond"/>
                <w:sz w:val="22"/>
                <w:lang w:val="fr-BE"/>
              </w:rPr>
              <w:t>la Santé publique</w:t>
            </w:r>
            <w:r>
              <w:rPr>
                <w:rFonts w:ascii="Garamond" w:hAnsi="Garamond"/>
                <w:sz w:val="22"/>
                <w:lang w:val="fr-BE"/>
              </w:rPr>
              <w:t xml:space="preserve"> dans ses attributions est</w:t>
            </w:r>
            <w:r w:rsidRPr="00D20BB4">
              <w:rPr>
                <w:rFonts w:ascii="Garamond" w:hAnsi="Garamond"/>
                <w:sz w:val="22"/>
                <w:lang w:val="fr-BE"/>
              </w:rPr>
              <w:t xml:space="preserve"> chargé</w:t>
            </w:r>
            <w:r>
              <w:rPr>
                <w:rFonts w:ascii="Garamond" w:hAnsi="Garamond"/>
                <w:sz w:val="22"/>
                <w:lang w:val="fr-BE"/>
              </w:rPr>
              <w:t xml:space="preserve"> </w:t>
            </w:r>
            <w:r w:rsidRPr="00D20BB4">
              <w:rPr>
                <w:rFonts w:ascii="Garamond" w:hAnsi="Garamond"/>
                <w:sz w:val="22"/>
                <w:lang w:val="fr-BE"/>
              </w:rPr>
              <w:t>de l'exécution du présent arrêté.</w:t>
            </w:r>
          </w:p>
          <w:p w:rsidR="00155940" w:rsidRPr="0061114B" w:rsidRDefault="00155940" w:rsidP="002033ED">
            <w:pPr>
              <w:tabs>
                <w:tab w:val="left" w:pos="355"/>
                <w:tab w:val="left" w:pos="639"/>
              </w:tabs>
              <w:jc w:val="both"/>
              <w:rPr>
                <w:rFonts w:ascii="Garamond" w:hAnsi="Garamond"/>
                <w:b/>
                <w:sz w:val="22"/>
                <w:lang w:val="fr-BE"/>
              </w:rPr>
            </w:pPr>
          </w:p>
        </w:tc>
      </w:tr>
      <w:tr w:rsidR="00155940" w:rsidRPr="0061114B" w:rsidTr="00155940">
        <w:tblPrEx>
          <w:tblCellMar>
            <w:top w:w="0" w:type="dxa"/>
            <w:bottom w:w="0" w:type="dxa"/>
          </w:tblCellMar>
        </w:tblPrEx>
        <w:trPr>
          <w:trHeight w:val="322"/>
          <w:jc w:val="center"/>
        </w:trPr>
        <w:tc>
          <w:tcPr>
            <w:tcW w:w="9455" w:type="dxa"/>
          </w:tcPr>
          <w:p w:rsidR="00155940" w:rsidRPr="0061114B" w:rsidRDefault="00155940" w:rsidP="002033ED">
            <w:pPr>
              <w:tabs>
                <w:tab w:val="left" w:pos="355"/>
                <w:tab w:val="left" w:pos="639"/>
              </w:tabs>
              <w:jc w:val="both"/>
              <w:rPr>
                <w:rFonts w:ascii="Garamond" w:hAnsi="Garamond"/>
                <w:b/>
                <w:sz w:val="22"/>
                <w:lang w:val="fr-BE"/>
              </w:rPr>
            </w:pPr>
          </w:p>
        </w:tc>
      </w:tr>
      <w:tr w:rsidR="00155940" w:rsidRPr="0096016B" w:rsidTr="00155940">
        <w:tblPrEx>
          <w:tblCellMar>
            <w:top w:w="0" w:type="dxa"/>
            <w:bottom w:w="0" w:type="dxa"/>
          </w:tblCellMar>
        </w:tblPrEx>
        <w:trPr>
          <w:jc w:val="center"/>
        </w:trPr>
        <w:tc>
          <w:tcPr>
            <w:tcW w:w="9455" w:type="dxa"/>
          </w:tcPr>
          <w:p w:rsidR="00155940" w:rsidRPr="0096016B" w:rsidRDefault="00155940" w:rsidP="002033ED">
            <w:pPr>
              <w:tabs>
                <w:tab w:val="left" w:pos="355"/>
                <w:tab w:val="left" w:pos="639"/>
              </w:tabs>
              <w:jc w:val="both"/>
              <w:rPr>
                <w:rFonts w:ascii="Garamond" w:hAnsi="Garamond"/>
                <w:bCs/>
                <w:color w:val="000000"/>
                <w:sz w:val="22"/>
                <w:szCs w:val="22"/>
                <w:lang w:val="fr-BE"/>
              </w:rPr>
            </w:pPr>
          </w:p>
          <w:p w:rsidR="00155940" w:rsidRPr="0096016B" w:rsidRDefault="00155940" w:rsidP="002033ED">
            <w:pPr>
              <w:tabs>
                <w:tab w:val="left" w:pos="355"/>
                <w:tab w:val="left" w:pos="639"/>
              </w:tabs>
              <w:jc w:val="both"/>
              <w:rPr>
                <w:rFonts w:ascii="Garamond" w:hAnsi="Garamond"/>
                <w:b/>
                <w:bCs/>
                <w:sz w:val="22"/>
                <w:szCs w:val="22"/>
                <w:lang w:val="fr-BE"/>
              </w:rPr>
            </w:pPr>
          </w:p>
        </w:tc>
      </w:tr>
      <w:tr w:rsidR="00155940" w:rsidTr="00155940">
        <w:tblPrEx>
          <w:tblCellMar>
            <w:top w:w="0" w:type="dxa"/>
            <w:bottom w:w="0" w:type="dxa"/>
          </w:tblCellMar>
        </w:tblPrEx>
        <w:trPr>
          <w:jc w:val="center"/>
        </w:trPr>
        <w:tc>
          <w:tcPr>
            <w:tcW w:w="9455" w:type="dxa"/>
          </w:tcPr>
          <w:p w:rsidR="00155940" w:rsidRDefault="00155940" w:rsidP="002033ED">
            <w:pPr>
              <w:tabs>
                <w:tab w:val="left" w:pos="355"/>
                <w:tab w:val="left" w:pos="2410"/>
              </w:tabs>
              <w:jc w:val="both"/>
              <w:rPr>
                <w:rFonts w:ascii="Garamond" w:hAnsi="Garamond"/>
                <w:color w:val="000000"/>
                <w:sz w:val="22"/>
                <w:szCs w:val="22"/>
                <w:lang w:val="fr-BE"/>
              </w:rPr>
            </w:pPr>
          </w:p>
        </w:tc>
      </w:tr>
      <w:tr w:rsidR="00155940" w:rsidRPr="00764E65" w:rsidTr="00155940">
        <w:tblPrEx>
          <w:tblCellMar>
            <w:top w:w="0" w:type="dxa"/>
            <w:bottom w:w="0" w:type="dxa"/>
          </w:tblCellMar>
        </w:tblPrEx>
        <w:trPr>
          <w:trHeight w:val="294"/>
          <w:jc w:val="center"/>
        </w:trPr>
        <w:tc>
          <w:tcPr>
            <w:tcW w:w="9455" w:type="dxa"/>
          </w:tcPr>
          <w:p w:rsidR="00155940" w:rsidRPr="00764E65" w:rsidRDefault="00155940" w:rsidP="002033ED">
            <w:pPr>
              <w:tabs>
                <w:tab w:val="left" w:pos="356"/>
                <w:tab w:val="left" w:pos="2410"/>
              </w:tabs>
              <w:jc w:val="both"/>
              <w:rPr>
                <w:rFonts w:ascii="Garamond" w:hAnsi="Garamond"/>
                <w:sz w:val="22"/>
                <w:szCs w:val="22"/>
                <w:lang w:val="fr-BE"/>
              </w:rPr>
            </w:pPr>
          </w:p>
        </w:tc>
      </w:tr>
      <w:tr w:rsidR="00155940" w:rsidRPr="00764E65" w:rsidTr="00155940">
        <w:tblPrEx>
          <w:tblCellMar>
            <w:top w:w="0" w:type="dxa"/>
            <w:bottom w:w="0" w:type="dxa"/>
          </w:tblCellMar>
        </w:tblPrEx>
        <w:trPr>
          <w:trHeight w:val="294"/>
          <w:jc w:val="center"/>
        </w:trPr>
        <w:tc>
          <w:tcPr>
            <w:tcW w:w="9455" w:type="dxa"/>
          </w:tcPr>
          <w:p w:rsidR="00155940" w:rsidRPr="00764E65" w:rsidRDefault="00155940" w:rsidP="002033ED">
            <w:pPr>
              <w:tabs>
                <w:tab w:val="left" w:pos="356"/>
                <w:tab w:val="left" w:pos="2410"/>
              </w:tabs>
              <w:jc w:val="both"/>
              <w:rPr>
                <w:rFonts w:ascii="Garamond" w:hAnsi="Garamond"/>
                <w:sz w:val="22"/>
                <w:szCs w:val="22"/>
                <w:lang w:val="fr-BE"/>
              </w:rPr>
            </w:pPr>
            <w:r>
              <w:rPr>
                <w:rFonts w:ascii="Garamond" w:hAnsi="Garamond"/>
                <w:sz w:val="22"/>
                <w:szCs w:val="22"/>
                <w:lang w:val="fr-BE"/>
              </w:rPr>
              <w:t xml:space="preserve">     , le </w:t>
            </w:r>
          </w:p>
        </w:tc>
      </w:tr>
      <w:tr w:rsidR="00155940" w:rsidRPr="00764E65" w:rsidTr="00155940">
        <w:tblPrEx>
          <w:tblCellMar>
            <w:top w:w="0" w:type="dxa"/>
            <w:bottom w:w="0" w:type="dxa"/>
          </w:tblCellMar>
        </w:tblPrEx>
        <w:trPr>
          <w:jc w:val="center"/>
        </w:trPr>
        <w:tc>
          <w:tcPr>
            <w:tcW w:w="9455" w:type="dxa"/>
          </w:tcPr>
          <w:p w:rsidR="00155940" w:rsidRDefault="00155940" w:rsidP="002033ED">
            <w:pPr>
              <w:tabs>
                <w:tab w:val="left" w:pos="2410"/>
              </w:tabs>
              <w:jc w:val="center"/>
              <w:rPr>
                <w:rFonts w:ascii="Garamond" w:hAnsi="Garamond"/>
                <w:sz w:val="22"/>
                <w:szCs w:val="22"/>
                <w:lang w:val="fr-BE"/>
              </w:rPr>
            </w:pPr>
          </w:p>
          <w:p w:rsidR="00155940" w:rsidRDefault="00155940" w:rsidP="002033ED">
            <w:pPr>
              <w:tabs>
                <w:tab w:val="left" w:pos="2410"/>
              </w:tabs>
              <w:jc w:val="center"/>
              <w:rPr>
                <w:rFonts w:ascii="Garamond" w:hAnsi="Garamond"/>
                <w:sz w:val="22"/>
                <w:szCs w:val="22"/>
                <w:lang w:val="fr-BE"/>
              </w:rPr>
            </w:pPr>
          </w:p>
          <w:p w:rsidR="00155940" w:rsidRDefault="00155940" w:rsidP="002033ED">
            <w:pPr>
              <w:tabs>
                <w:tab w:val="left" w:pos="2410"/>
              </w:tabs>
              <w:jc w:val="center"/>
              <w:rPr>
                <w:rFonts w:ascii="Garamond" w:hAnsi="Garamond"/>
                <w:sz w:val="22"/>
                <w:szCs w:val="22"/>
                <w:lang w:val="fr-BE"/>
              </w:rPr>
            </w:pPr>
          </w:p>
          <w:p w:rsidR="00155940" w:rsidRDefault="00155940" w:rsidP="002033ED">
            <w:pPr>
              <w:tabs>
                <w:tab w:val="left" w:pos="2410"/>
              </w:tabs>
              <w:jc w:val="center"/>
              <w:rPr>
                <w:rFonts w:ascii="Garamond" w:hAnsi="Garamond"/>
                <w:sz w:val="22"/>
                <w:szCs w:val="22"/>
                <w:lang w:val="fr-BE"/>
              </w:rPr>
            </w:pPr>
          </w:p>
          <w:p w:rsidR="00155940" w:rsidRDefault="00155940" w:rsidP="002033ED">
            <w:pPr>
              <w:tabs>
                <w:tab w:val="left" w:pos="2410"/>
              </w:tabs>
              <w:jc w:val="center"/>
              <w:rPr>
                <w:rFonts w:ascii="Garamond" w:hAnsi="Garamond"/>
                <w:sz w:val="22"/>
                <w:szCs w:val="22"/>
                <w:lang w:val="fr-BE"/>
              </w:rPr>
            </w:pPr>
          </w:p>
          <w:p w:rsidR="00155940" w:rsidRDefault="00155940" w:rsidP="002033ED">
            <w:pPr>
              <w:tabs>
                <w:tab w:val="left" w:pos="2410"/>
              </w:tabs>
              <w:jc w:val="center"/>
              <w:rPr>
                <w:rFonts w:ascii="Garamond" w:hAnsi="Garamond"/>
                <w:sz w:val="22"/>
                <w:szCs w:val="22"/>
                <w:lang w:val="fr-BE"/>
              </w:rPr>
            </w:pPr>
          </w:p>
          <w:p w:rsidR="00155940" w:rsidRDefault="00155940" w:rsidP="002033ED">
            <w:pPr>
              <w:tabs>
                <w:tab w:val="left" w:pos="2410"/>
              </w:tabs>
              <w:jc w:val="center"/>
              <w:rPr>
                <w:rFonts w:ascii="Garamond" w:hAnsi="Garamond"/>
                <w:sz w:val="22"/>
                <w:szCs w:val="22"/>
                <w:lang w:val="fr-BE"/>
              </w:rPr>
            </w:pPr>
          </w:p>
          <w:p w:rsidR="00155940" w:rsidRDefault="00155940" w:rsidP="002033ED">
            <w:pPr>
              <w:tabs>
                <w:tab w:val="left" w:pos="2410"/>
              </w:tabs>
              <w:jc w:val="center"/>
              <w:rPr>
                <w:rFonts w:ascii="Garamond" w:hAnsi="Garamond"/>
                <w:sz w:val="22"/>
                <w:szCs w:val="22"/>
                <w:lang w:val="fr-BE"/>
              </w:rPr>
            </w:pPr>
          </w:p>
          <w:p w:rsidR="00155940" w:rsidRDefault="00155940" w:rsidP="002033ED">
            <w:pPr>
              <w:tabs>
                <w:tab w:val="left" w:pos="2410"/>
              </w:tabs>
              <w:jc w:val="center"/>
              <w:rPr>
                <w:rFonts w:ascii="Garamond" w:hAnsi="Garamond"/>
                <w:sz w:val="22"/>
                <w:szCs w:val="22"/>
                <w:lang w:val="fr-BE"/>
              </w:rPr>
            </w:pPr>
          </w:p>
          <w:p w:rsidR="00155940" w:rsidRDefault="00155940" w:rsidP="002033ED">
            <w:pPr>
              <w:tabs>
                <w:tab w:val="left" w:pos="2410"/>
              </w:tabs>
              <w:jc w:val="center"/>
              <w:rPr>
                <w:rFonts w:ascii="Garamond" w:hAnsi="Garamond"/>
                <w:sz w:val="22"/>
                <w:szCs w:val="22"/>
                <w:lang w:val="fr-BE"/>
              </w:rPr>
            </w:pPr>
          </w:p>
          <w:p w:rsidR="00155940"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r w:rsidRPr="00764E65">
              <w:rPr>
                <w:rFonts w:ascii="Garamond" w:hAnsi="Garamond"/>
                <w:sz w:val="22"/>
                <w:szCs w:val="22"/>
                <w:lang w:val="fr-BE"/>
              </w:rPr>
              <w:t>Par le Roi:</w:t>
            </w:r>
          </w:p>
        </w:tc>
      </w:tr>
      <w:tr w:rsidR="00155940" w:rsidTr="00155940">
        <w:tblPrEx>
          <w:tblCellMar>
            <w:top w:w="0" w:type="dxa"/>
            <w:bottom w:w="0" w:type="dxa"/>
          </w:tblCellMar>
        </w:tblPrEx>
        <w:trPr>
          <w:jc w:val="center"/>
        </w:trPr>
        <w:tc>
          <w:tcPr>
            <w:tcW w:w="9455" w:type="dxa"/>
          </w:tcPr>
          <w:p w:rsidR="00155940" w:rsidRDefault="00155940" w:rsidP="002033ED">
            <w:pPr>
              <w:tabs>
                <w:tab w:val="left" w:pos="2410"/>
              </w:tabs>
              <w:jc w:val="center"/>
              <w:rPr>
                <w:rFonts w:ascii="Garamond" w:hAnsi="Garamond" w:cs="Arial"/>
                <w:bCs/>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sz w:val="22"/>
                <w:szCs w:val="22"/>
                <w:u w:val="single"/>
                <w:lang w:val="fr-BE"/>
              </w:rPr>
            </w:pPr>
            <w:r>
              <w:rPr>
                <w:rFonts w:ascii="Garamond" w:hAnsi="Garamond" w:cs="Arial"/>
                <w:bCs/>
                <w:sz w:val="22"/>
                <w:szCs w:val="22"/>
                <w:lang w:val="fr-BE"/>
              </w:rPr>
              <w:t xml:space="preserve">La </w:t>
            </w:r>
            <w:r w:rsidRPr="00764E65">
              <w:rPr>
                <w:rFonts w:ascii="Garamond" w:hAnsi="Garamond" w:cs="Arial"/>
                <w:bCs/>
                <w:sz w:val="22"/>
                <w:szCs w:val="22"/>
                <w:lang w:val="fr-BE"/>
              </w:rPr>
              <w:t>Ministre de la Santé publique</w:t>
            </w:r>
            <w:r w:rsidRPr="00764E65">
              <w:rPr>
                <w:rFonts w:ascii="Garamond" w:hAnsi="Garamond"/>
                <w:sz w:val="22"/>
                <w:szCs w:val="22"/>
              </w:rPr>
              <w:t>,</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p>
          <w:p w:rsidR="00155940" w:rsidRPr="00764E65" w:rsidRDefault="00155940" w:rsidP="002033ED">
            <w:pPr>
              <w:tabs>
                <w:tab w:val="left" w:pos="2410"/>
              </w:tabs>
              <w:jc w:val="center"/>
              <w:rPr>
                <w:rFonts w:ascii="Garamond" w:hAnsi="Garamond"/>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sz w:val="22"/>
                <w:szCs w:val="22"/>
                <w:lang w:val="fr-BE"/>
              </w:rPr>
            </w:pPr>
          </w:p>
        </w:tc>
      </w:tr>
      <w:tr w:rsidR="00155940" w:rsidRPr="00764E65" w:rsidTr="00155940">
        <w:tblPrEx>
          <w:tblCellMar>
            <w:top w:w="0" w:type="dxa"/>
            <w:bottom w:w="0" w:type="dxa"/>
          </w:tblCellMar>
        </w:tblPrEx>
        <w:trPr>
          <w:cantSplit/>
          <w:jc w:val="center"/>
        </w:trPr>
        <w:tc>
          <w:tcPr>
            <w:tcW w:w="9455" w:type="dxa"/>
          </w:tcPr>
          <w:p w:rsidR="00155940" w:rsidRPr="00764E65" w:rsidRDefault="00155940" w:rsidP="002033ED">
            <w:pPr>
              <w:tabs>
                <w:tab w:val="left" w:pos="2410"/>
              </w:tabs>
              <w:jc w:val="center"/>
              <w:rPr>
                <w:rFonts w:ascii="Garamond" w:hAnsi="Garamond"/>
                <w:sz w:val="22"/>
                <w:szCs w:val="22"/>
                <w:lang w:val="nl-NL"/>
              </w:rPr>
            </w:pPr>
            <w:proofErr w:type="spellStart"/>
            <w:r>
              <w:rPr>
                <w:rFonts w:ascii="Garamond" w:hAnsi="Garamond"/>
                <w:sz w:val="22"/>
                <w:szCs w:val="22"/>
                <w:lang w:val="nl-NL"/>
              </w:rPr>
              <w:t>Maggie</w:t>
            </w:r>
            <w:proofErr w:type="spellEnd"/>
            <w:r>
              <w:rPr>
                <w:rFonts w:ascii="Garamond" w:hAnsi="Garamond"/>
                <w:sz w:val="22"/>
                <w:szCs w:val="22"/>
                <w:lang w:val="nl-NL"/>
              </w:rPr>
              <w:t xml:space="preserve">  DE BLOCK</w:t>
            </w: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both"/>
              <w:rPr>
                <w:rFonts w:ascii="Garamond" w:hAnsi="Garamond"/>
                <w:sz w:val="22"/>
                <w:szCs w:val="22"/>
                <w:u w:val="single"/>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sz w:val="22"/>
                <w:szCs w:val="22"/>
                <w:lang w:val="fr-BE"/>
              </w:rPr>
            </w:pPr>
          </w:p>
        </w:tc>
      </w:tr>
      <w:tr w:rsidR="00155940" w:rsidRPr="00764E65" w:rsidTr="00155940">
        <w:tblPrEx>
          <w:tblCellMar>
            <w:top w:w="0" w:type="dxa"/>
            <w:bottom w:w="0" w:type="dxa"/>
          </w:tblCellMar>
        </w:tblPrEx>
        <w:trPr>
          <w:cantSplit/>
          <w:jc w:val="center"/>
        </w:trPr>
        <w:tc>
          <w:tcPr>
            <w:tcW w:w="9455" w:type="dxa"/>
          </w:tcPr>
          <w:p w:rsidR="00155940" w:rsidRPr="00764E65" w:rsidRDefault="00155940" w:rsidP="002033ED">
            <w:pPr>
              <w:tabs>
                <w:tab w:val="left" w:pos="2410"/>
              </w:tabs>
              <w:jc w:val="center"/>
              <w:rPr>
                <w:rFonts w:ascii="Garamond" w:hAnsi="Garamond"/>
                <w:sz w:val="22"/>
                <w:szCs w:val="22"/>
                <w:lang w:val="nl-NL"/>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cs="Arial"/>
                <w:bCs/>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cs="Arial"/>
                <w:bCs/>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cs="Arial"/>
                <w:bCs/>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cs="Arial"/>
                <w:bCs/>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cs="Arial"/>
                <w:bCs/>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cs="Arial"/>
                <w:bCs/>
                <w:sz w:val="22"/>
                <w:szCs w:val="22"/>
                <w:lang w:val="fr-BE"/>
              </w:rPr>
            </w:pPr>
          </w:p>
        </w:tc>
      </w:tr>
      <w:tr w:rsidR="00155940" w:rsidRPr="00764E65" w:rsidTr="00155940">
        <w:tblPrEx>
          <w:tblCellMar>
            <w:top w:w="0" w:type="dxa"/>
            <w:bottom w:w="0" w:type="dxa"/>
          </w:tblCellMar>
        </w:tblPrEx>
        <w:trPr>
          <w:jc w:val="center"/>
        </w:trPr>
        <w:tc>
          <w:tcPr>
            <w:tcW w:w="9455" w:type="dxa"/>
          </w:tcPr>
          <w:p w:rsidR="00155940" w:rsidRPr="00764E65" w:rsidRDefault="00155940" w:rsidP="002033ED">
            <w:pPr>
              <w:tabs>
                <w:tab w:val="left" w:pos="2410"/>
              </w:tabs>
              <w:jc w:val="center"/>
              <w:rPr>
                <w:rFonts w:ascii="Garamond" w:hAnsi="Garamond" w:cs="Arial"/>
                <w:bCs/>
                <w:sz w:val="22"/>
                <w:szCs w:val="22"/>
                <w:lang w:val="fr-BE"/>
              </w:rPr>
            </w:pPr>
          </w:p>
        </w:tc>
      </w:tr>
      <w:tr w:rsidR="00155940" w:rsidRPr="00764E65" w:rsidTr="00155940">
        <w:tblPrEx>
          <w:tblCellMar>
            <w:top w:w="0" w:type="dxa"/>
            <w:bottom w:w="0" w:type="dxa"/>
          </w:tblCellMar>
        </w:tblPrEx>
        <w:trPr>
          <w:jc w:val="center"/>
        </w:trPr>
        <w:tc>
          <w:tcPr>
            <w:tcW w:w="9455" w:type="dxa"/>
          </w:tcPr>
          <w:tbl>
            <w:tblPr>
              <w:tblW w:w="9498" w:type="dxa"/>
              <w:jc w:val="center"/>
              <w:tblLayout w:type="fixed"/>
              <w:tblCellMar>
                <w:left w:w="70" w:type="dxa"/>
                <w:right w:w="70" w:type="dxa"/>
              </w:tblCellMar>
              <w:tblLook w:val="0000" w:firstRow="0" w:lastRow="0" w:firstColumn="0" w:lastColumn="0" w:noHBand="0" w:noVBand="0"/>
            </w:tblPr>
            <w:tblGrid>
              <w:gridCol w:w="9498"/>
            </w:tblGrid>
            <w:tr w:rsidR="00155940" w:rsidRPr="00D87D6C" w:rsidTr="002033ED">
              <w:trPr>
                <w:trHeight w:val="220"/>
                <w:jc w:val="center"/>
              </w:trPr>
              <w:tc>
                <w:tcPr>
                  <w:tcW w:w="9412" w:type="dxa"/>
                </w:tcPr>
                <w:p w:rsidR="00155940" w:rsidRPr="00D87D6C" w:rsidRDefault="00155940" w:rsidP="002033ED">
                  <w:pPr>
                    <w:jc w:val="center"/>
                    <w:rPr>
                      <w:rFonts w:ascii="Garamond" w:hAnsi="Garamond"/>
                      <w:sz w:val="22"/>
                      <w:lang w:val="nl-NL"/>
                    </w:rPr>
                  </w:pPr>
                  <w:r w:rsidRPr="00D87D6C">
                    <w:rPr>
                      <w:rFonts w:ascii="Garamond" w:hAnsi="Garamond"/>
                      <w:sz w:val="22"/>
                      <w:lang w:val="nl-NL"/>
                    </w:rPr>
                    <w:t xml:space="preserve">Le </w:t>
                  </w:r>
                  <w:proofErr w:type="spellStart"/>
                  <w:r w:rsidRPr="00D87D6C">
                    <w:rPr>
                      <w:rFonts w:ascii="Garamond" w:hAnsi="Garamond"/>
                      <w:sz w:val="22"/>
                      <w:lang w:val="nl-NL"/>
                    </w:rPr>
                    <w:t>Ministre</w:t>
                  </w:r>
                  <w:proofErr w:type="spellEnd"/>
                  <w:r w:rsidRPr="00D87D6C">
                    <w:rPr>
                      <w:rFonts w:ascii="Garamond" w:hAnsi="Garamond"/>
                      <w:sz w:val="22"/>
                      <w:lang w:val="nl-NL"/>
                    </w:rPr>
                    <w:t xml:space="preserve"> de </w:t>
                  </w:r>
                  <w:proofErr w:type="spellStart"/>
                  <w:r w:rsidRPr="00D87D6C">
                    <w:rPr>
                      <w:rFonts w:ascii="Garamond" w:hAnsi="Garamond"/>
                      <w:sz w:val="22"/>
                      <w:lang w:val="nl-NL"/>
                    </w:rPr>
                    <w:t>l’Economie</w:t>
                  </w:r>
                  <w:proofErr w:type="spellEnd"/>
                  <w:r w:rsidRPr="00D87D6C">
                    <w:rPr>
                      <w:rFonts w:ascii="Garamond" w:hAnsi="Garamond"/>
                      <w:sz w:val="22"/>
                      <w:lang w:val="nl-NL"/>
                    </w:rPr>
                    <w:t>,</w:t>
                  </w:r>
                </w:p>
              </w:tc>
            </w:tr>
            <w:tr w:rsidR="00155940" w:rsidRPr="00D87D6C" w:rsidTr="002033ED">
              <w:trPr>
                <w:trHeight w:val="220"/>
                <w:jc w:val="center"/>
              </w:trPr>
              <w:tc>
                <w:tcPr>
                  <w:tcW w:w="9412" w:type="dxa"/>
                </w:tcPr>
                <w:p w:rsidR="00155940" w:rsidRPr="00D87D6C" w:rsidRDefault="00155940" w:rsidP="002033ED">
                  <w:pPr>
                    <w:rPr>
                      <w:rFonts w:ascii="Garamond" w:hAnsi="Garamond"/>
                      <w:sz w:val="22"/>
                      <w:lang w:val="nl-NL"/>
                    </w:rPr>
                  </w:pPr>
                </w:p>
                <w:p w:rsidR="00155940" w:rsidRPr="00D87D6C" w:rsidRDefault="00155940" w:rsidP="002033ED">
                  <w:pPr>
                    <w:rPr>
                      <w:rFonts w:ascii="Garamond" w:hAnsi="Garamond"/>
                      <w:sz w:val="22"/>
                      <w:lang w:val="nl-NL"/>
                    </w:rPr>
                  </w:pPr>
                </w:p>
                <w:p w:rsidR="00155940" w:rsidRPr="00D87D6C" w:rsidRDefault="00155940" w:rsidP="002033ED">
                  <w:pPr>
                    <w:rPr>
                      <w:rFonts w:ascii="Garamond" w:hAnsi="Garamond"/>
                      <w:sz w:val="22"/>
                      <w:lang w:val="nl-NL"/>
                    </w:rPr>
                  </w:pPr>
                </w:p>
                <w:p w:rsidR="00155940" w:rsidRPr="00D87D6C" w:rsidRDefault="00155940" w:rsidP="002033ED">
                  <w:pPr>
                    <w:rPr>
                      <w:rFonts w:ascii="Garamond" w:hAnsi="Garamond"/>
                      <w:sz w:val="22"/>
                      <w:lang w:val="nl-NL"/>
                    </w:rPr>
                  </w:pPr>
                </w:p>
                <w:p w:rsidR="00155940" w:rsidRPr="00D87D6C" w:rsidRDefault="00155940" w:rsidP="002033ED">
                  <w:pPr>
                    <w:rPr>
                      <w:rFonts w:ascii="Garamond" w:hAnsi="Garamond"/>
                      <w:sz w:val="22"/>
                      <w:lang w:val="nl-BE"/>
                    </w:rPr>
                  </w:pPr>
                </w:p>
                <w:p w:rsidR="00155940" w:rsidRPr="00D87D6C" w:rsidRDefault="00155940" w:rsidP="002033ED">
                  <w:pPr>
                    <w:rPr>
                      <w:rFonts w:ascii="Garamond" w:hAnsi="Garamond"/>
                      <w:sz w:val="22"/>
                      <w:lang w:val="nl-BE"/>
                    </w:rPr>
                  </w:pPr>
                </w:p>
                <w:p w:rsidR="00155940" w:rsidRPr="00D87D6C" w:rsidRDefault="00155940" w:rsidP="002033ED">
                  <w:pPr>
                    <w:rPr>
                      <w:rFonts w:ascii="Garamond" w:hAnsi="Garamond"/>
                      <w:sz w:val="22"/>
                      <w:lang w:val="nl-BE"/>
                    </w:rPr>
                  </w:pPr>
                </w:p>
                <w:p w:rsidR="00155940" w:rsidRPr="00D87D6C" w:rsidRDefault="00155940" w:rsidP="002033ED">
                  <w:pPr>
                    <w:rPr>
                      <w:rFonts w:ascii="Garamond" w:hAnsi="Garamond"/>
                      <w:sz w:val="22"/>
                      <w:lang w:val="nl-BE"/>
                    </w:rPr>
                  </w:pPr>
                </w:p>
                <w:p w:rsidR="00155940" w:rsidRPr="00D87D6C" w:rsidRDefault="00155940" w:rsidP="002033ED">
                  <w:pPr>
                    <w:rPr>
                      <w:rFonts w:ascii="Garamond" w:hAnsi="Garamond"/>
                      <w:sz w:val="22"/>
                      <w:lang w:val="nl-BE"/>
                    </w:rPr>
                  </w:pPr>
                </w:p>
                <w:p w:rsidR="00155940" w:rsidRPr="00D87D6C" w:rsidRDefault="00155940" w:rsidP="002033ED">
                  <w:pPr>
                    <w:rPr>
                      <w:rFonts w:ascii="Garamond" w:hAnsi="Garamond"/>
                      <w:sz w:val="22"/>
                      <w:lang w:val="nl-BE"/>
                    </w:rPr>
                  </w:pPr>
                </w:p>
                <w:p w:rsidR="00155940" w:rsidRPr="00D87D6C" w:rsidRDefault="00155940" w:rsidP="002033ED">
                  <w:pPr>
                    <w:rPr>
                      <w:rFonts w:ascii="Garamond" w:hAnsi="Garamond"/>
                      <w:sz w:val="22"/>
                      <w:lang w:val="nl-BE"/>
                    </w:rPr>
                  </w:pPr>
                </w:p>
                <w:p w:rsidR="00155940" w:rsidRPr="00D87D6C" w:rsidRDefault="00155940" w:rsidP="002033ED">
                  <w:pPr>
                    <w:rPr>
                      <w:rFonts w:ascii="Garamond" w:hAnsi="Garamond"/>
                      <w:sz w:val="22"/>
                      <w:lang w:val="nl-BE"/>
                    </w:rPr>
                  </w:pPr>
                </w:p>
                <w:p w:rsidR="00155940" w:rsidRPr="00D87D6C" w:rsidRDefault="00155940" w:rsidP="002033ED">
                  <w:pPr>
                    <w:rPr>
                      <w:rFonts w:ascii="Garamond" w:hAnsi="Garamond"/>
                      <w:sz w:val="22"/>
                      <w:lang w:val="nl-BE"/>
                    </w:rPr>
                  </w:pPr>
                </w:p>
                <w:p w:rsidR="00155940" w:rsidRPr="00D87D6C" w:rsidRDefault="00155940" w:rsidP="002033ED">
                  <w:pPr>
                    <w:rPr>
                      <w:rFonts w:ascii="Garamond" w:hAnsi="Garamond"/>
                      <w:sz w:val="22"/>
                      <w:lang w:val="nl-BE"/>
                    </w:rPr>
                  </w:pPr>
                </w:p>
              </w:tc>
            </w:tr>
            <w:tr w:rsidR="00155940" w:rsidRPr="00D87D6C" w:rsidTr="002033ED">
              <w:trPr>
                <w:trHeight w:val="220"/>
                <w:jc w:val="center"/>
              </w:trPr>
              <w:tc>
                <w:tcPr>
                  <w:tcW w:w="9412" w:type="dxa"/>
                </w:tcPr>
                <w:p w:rsidR="00155940" w:rsidRDefault="00155940" w:rsidP="002033ED">
                  <w:pPr>
                    <w:jc w:val="center"/>
                    <w:rPr>
                      <w:rFonts w:ascii="Garamond" w:hAnsi="Garamond"/>
                      <w:sz w:val="22"/>
                      <w:lang w:val="nl-NL"/>
                    </w:rPr>
                  </w:pPr>
                  <w:r w:rsidRPr="00D87D6C">
                    <w:rPr>
                      <w:rFonts w:ascii="Garamond" w:hAnsi="Garamond"/>
                      <w:sz w:val="22"/>
                      <w:lang w:val="nl-NL"/>
                    </w:rPr>
                    <w:t>Kris PEETERS</w:t>
                  </w:r>
                </w:p>
                <w:p w:rsidR="00155940" w:rsidRDefault="00155940" w:rsidP="002033ED">
                  <w:pPr>
                    <w:jc w:val="center"/>
                    <w:rPr>
                      <w:rFonts w:ascii="Garamond" w:hAnsi="Garamond"/>
                      <w:sz w:val="22"/>
                      <w:lang w:val="nl-NL"/>
                    </w:rPr>
                  </w:pPr>
                </w:p>
                <w:p w:rsidR="00155940" w:rsidRDefault="00155940" w:rsidP="002033ED">
                  <w:pPr>
                    <w:jc w:val="center"/>
                    <w:rPr>
                      <w:rFonts w:ascii="Garamond" w:hAnsi="Garamond"/>
                      <w:sz w:val="22"/>
                      <w:lang w:val="nl-NL"/>
                    </w:rPr>
                  </w:pPr>
                </w:p>
                <w:p w:rsidR="00155940" w:rsidRDefault="00155940" w:rsidP="002033ED">
                  <w:pPr>
                    <w:jc w:val="center"/>
                    <w:rPr>
                      <w:rFonts w:ascii="Garamond" w:hAnsi="Garamond"/>
                      <w:sz w:val="22"/>
                      <w:lang w:val="nl-NL"/>
                    </w:rPr>
                  </w:pPr>
                </w:p>
                <w:p w:rsidR="00155940" w:rsidRDefault="00155940" w:rsidP="002033ED">
                  <w:pPr>
                    <w:jc w:val="center"/>
                    <w:rPr>
                      <w:rFonts w:ascii="Garamond" w:hAnsi="Garamond"/>
                      <w:sz w:val="22"/>
                      <w:lang w:val="nl-NL"/>
                    </w:rPr>
                  </w:pPr>
                </w:p>
                <w:p w:rsidR="00155940" w:rsidRDefault="00155940" w:rsidP="002033ED">
                  <w:pPr>
                    <w:jc w:val="center"/>
                    <w:rPr>
                      <w:rFonts w:ascii="Garamond" w:hAnsi="Garamond"/>
                      <w:sz w:val="22"/>
                      <w:lang w:val="nl-NL"/>
                    </w:rPr>
                  </w:pPr>
                </w:p>
                <w:p w:rsidR="00155940" w:rsidRDefault="00155940" w:rsidP="002033ED">
                  <w:pPr>
                    <w:jc w:val="center"/>
                    <w:rPr>
                      <w:rFonts w:ascii="Garamond" w:hAnsi="Garamond"/>
                      <w:sz w:val="22"/>
                      <w:lang w:val="nl-NL"/>
                    </w:rPr>
                  </w:pPr>
                </w:p>
                <w:p w:rsidR="00155940" w:rsidRDefault="00155940" w:rsidP="002033ED">
                  <w:pPr>
                    <w:jc w:val="center"/>
                    <w:rPr>
                      <w:rFonts w:ascii="Garamond" w:hAnsi="Garamond"/>
                      <w:sz w:val="22"/>
                      <w:lang w:val="nl-NL"/>
                    </w:rPr>
                  </w:pPr>
                </w:p>
                <w:p w:rsidR="00155940" w:rsidRDefault="00155940" w:rsidP="002033ED">
                  <w:pPr>
                    <w:jc w:val="center"/>
                    <w:rPr>
                      <w:rFonts w:ascii="Garamond" w:hAnsi="Garamond"/>
                      <w:sz w:val="22"/>
                      <w:lang w:val="nl-NL"/>
                    </w:rPr>
                  </w:pPr>
                </w:p>
                <w:p w:rsidR="00155940" w:rsidRDefault="00155940" w:rsidP="002033ED">
                  <w:pPr>
                    <w:jc w:val="center"/>
                    <w:rPr>
                      <w:rFonts w:ascii="Garamond" w:hAnsi="Garamond"/>
                      <w:sz w:val="22"/>
                      <w:lang w:val="nl-NL"/>
                    </w:rPr>
                  </w:pPr>
                </w:p>
                <w:p w:rsidR="00155940" w:rsidRDefault="00155940" w:rsidP="002033ED">
                  <w:pPr>
                    <w:jc w:val="center"/>
                    <w:rPr>
                      <w:rFonts w:ascii="Garamond" w:hAnsi="Garamond"/>
                      <w:sz w:val="22"/>
                      <w:lang w:val="nl-NL"/>
                    </w:rPr>
                  </w:pPr>
                </w:p>
                <w:p w:rsidR="00155940" w:rsidRDefault="00155940" w:rsidP="002033ED">
                  <w:pPr>
                    <w:jc w:val="center"/>
                    <w:rPr>
                      <w:rFonts w:ascii="Garamond" w:hAnsi="Garamond"/>
                      <w:sz w:val="22"/>
                      <w:lang w:val="nl-NL"/>
                    </w:rPr>
                  </w:pPr>
                </w:p>
                <w:p w:rsidR="00155940" w:rsidRPr="00D87D6C" w:rsidRDefault="00155940" w:rsidP="002033ED">
                  <w:pPr>
                    <w:rPr>
                      <w:rFonts w:ascii="Garamond" w:hAnsi="Garamond"/>
                      <w:sz w:val="22"/>
                      <w:lang w:val="nl-BE"/>
                    </w:rPr>
                  </w:pPr>
                </w:p>
              </w:tc>
            </w:tr>
            <w:tr w:rsidR="00155940" w:rsidRPr="00D87D6C" w:rsidTr="002033ED">
              <w:trPr>
                <w:trHeight w:val="220"/>
                <w:jc w:val="center"/>
              </w:trPr>
              <w:tc>
                <w:tcPr>
                  <w:tcW w:w="9412" w:type="dxa"/>
                </w:tcPr>
                <w:p w:rsidR="00155940" w:rsidRPr="00D87D6C" w:rsidRDefault="00155940" w:rsidP="002033ED">
                  <w:pPr>
                    <w:rPr>
                      <w:rFonts w:ascii="Garamond" w:hAnsi="Garamond"/>
                      <w:sz w:val="22"/>
                      <w:lang w:val="nl-NL"/>
                    </w:rPr>
                  </w:pPr>
                </w:p>
              </w:tc>
            </w:tr>
            <w:tr w:rsidR="00155940" w:rsidRPr="00D87D6C" w:rsidTr="002033ED">
              <w:trPr>
                <w:trHeight w:val="220"/>
                <w:jc w:val="center"/>
              </w:trPr>
              <w:tc>
                <w:tcPr>
                  <w:tcW w:w="9412" w:type="dxa"/>
                </w:tcPr>
                <w:p w:rsidR="00155940" w:rsidRPr="00D87D6C" w:rsidRDefault="00155940" w:rsidP="002033ED">
                  <w:pPr>
                    <w:pStyle w:val="Corpsdetexte"/>
                    <w:jc w:val="center"/>
                    <w:rPr>
                      <w:rFonts w:ascii="Garamond" w:hAnsi="Garamond"/>
                    </w:rPr>
                  </w:pPr>
                  <w:r w:rsidRPr="00D87D6C">
                    <w:rPr>
                      <w:rFonts w:ascii="Garamond" w:hAnsi="Garamond"/>
                      <w:lang w:val="fr-BE"/>
                    </w:rPr>
                    <w:t>Le Ministre des Classes moyennes,</w:t>
                  </w:r>
                </w:p>
              </w:tc>
            </w:tr>
            <w:tr w:rsidR="00155940" w:rsidRPr="00D87D6C" w:rsidTr="002033ED">
              <w:trPr>
                <w:trHeight w:val="220"/>
                <w:jc w:val="center"/>
              </w:trPr>
              <w:tc>
                <w:tcPr>
                  <w:tcW w:w="9412" w:type="dxa"/>
                </w:tcPr>
                <w:p w:rsidR="00155940" w:rsidRPr="00D87D6C" w:rsidRDefault="00155940" w:rsidP="002033ED">
                  <w:pPr>
                    <w:pStyle w:val="Corpsdetexte"/>
                    <w:jc w:val="left"/>
                    <w:rPr>
                      <w:rFonts w:ascii="Garamond" w:hAnsi="Garamond"/>
                      <w:lang w:val="fr-BE"/>
                    </w:rPr>
                  </w:pPr>
                </w:p>
                <w:p w:rsidR="00155940" w:rsidRPr="00D87D6C" w:rsidRDefault="00155940" w:rsidP="002033ED">
                  <w:pPr>
                    <w:pStyle w:val="Corpsdetexte"/>
                    <w:jc w:val="left"/>
                    <w:rPr>
                      <w:rFonts w:ascii="Garamond" w:hAnsi="Garamond"/>
                      <w:lang w:val="fr-BE"/>
                    </w:rPr>
                  </w:pPr>
                </w:p>
                <w:p w:rsidR="00155940" w:rsidRPr="00D87D6C" w:rsidRDefault="00155940" w:rsidP="002033ED">
                  <w:pPr>
                    <w:pStyle w:val="Corpsdetexte"/>
                    <w:jc w:val="left"/>
                    <w:rPr>
                      <w:rFonts w:ascii="Garamond" w:hAnsi="Garamond"/>
                      <w:lang w:val="fr-BE"/>
                    </w:rPr>
                  </w:pPr>
                </w:p>
                <w:p w:rsidR="00155940" w:rsidRPr="00D87D6C" w:rsidRDefault="00155940" w:rsidP="002033ED">
                  <w:pPr>
                    <w:pStyle w:val="Corpsdetexte"/>
                    <w:jc w:val="left"/>
                    <w:rPr>
                      <w:rFonts w:ascii="Garamond" w:hAnsi="Garamond"/>
                      <w:lang w:val="fr-BE"/>
                    </w:rPr>
                  </w:pPr>
                </w:p>
                <w:p w:rsidR="00155940" w:rsidRPr="00D87D6C" w:rsidRDefault="00155940" w:rsidP="002033ED">
                  <w:pPr>
                    <w:pStyle w:val="Corpsdetexte"/>
                    <w:jc w:val="left"/>
                    <w:rPr>
                      <w:rFonts w:ascii="Garamond" w:hAnsi="Garamond"/>
                      <w:lang w:val="fr-BE"/>
                    </w:rPr>
                  </w:pPr>
                </w:p>
                <w:p w:rsidR="00155940" w:rsidRPr="00D87D6C" w:rsidRDefault="00155940" w:rsidP="002033ED">
                  <w:pPr>
                    <w:pStyle w:val="Corpsdetexte"/>
                    <w:jc w:val="left"/>
                    <w:rPr>
                      <w:rFonts w:ascii="Garamond" w:hAnsi="Garamond"/>
                      <w:lang w:val="fr-BE"/>
                    </w:rPr>
                  </w:pPr>
                </w:p>
                <w:p w:rsidR="00155940" w:rsidRPr="00D87D6C" w:rsidRDefault="00155940" w:rsidP="002033ED">
                  <w:pPr>
                    <w:pStyle w:val="Corpsdetexte"/>
                    <w:jc w:val="left"/>
                    <w:rPr>
                      <w:rFonts w:ascii="Garamond" w:hAnsi="Garamond"/>
                      <w:lang w:val="fr-BE"/>
                    </w:rPr>
                  </w:pPr>
                </w:p>
                <w:p w:rsidR="00155940" w:rsidRPr="00D87D6C" w:rsidRDefault="00155940" w:rsidP="002033ED">
                  <w:pPr>
                    <w:pStyle w:val="Corpsdetexte"/>
                    <w:jc w:val="left"/>
                    <w:rPr>
                      <w:rFonts w:ascii="Garamond" w:hAnsi="Garamond"/>
                      <w:lang w:val="fr-BE"/>
                    </w:rPr>
                  </w:pPr>
                </w:p>
                <w:p w:rsidR="00155940" w:rsidRPr="00D87D6C" w:rsidRDefault="00155940" w:rsidP="002033ED">
                  <w:pPr>
                    <w:pStyle w:val="Corpsdetexte"/>
                    <w:jc w:val="left"/>
                    <w:rPr>
                      <w:rFonts w:ascii="Garamond" w:hAnsi="Garamond"/>
                      <w:lang w:val="fr-BE"/>
                    </w:rPr>
                  </w:pPr>
                </w:p>
                <w:p w:rsidR="00155940" w:rsidRPr="00D87D6C" w:rsidRDefault="00155940" w:rsidP="002033ED">
                  <w:pPr>
                    <w:pStyle w:val="Corpsdetexte"/>
                    <w:jc w:val="left"/>
                    <w:rPr>
                      <w:rFonts w:ascii="Garamond" w:hAnsi="Garamond"/>
                      <w:lang w:val="fr-BE"/>
                    </w:rPr>
                  </w:pPr>
                </w:p>
                <w:p w:rsidR="00155940" w:rsidRPr="00D87D6C" w:rsidRDefault="00155940" w:rsidP="002033ED">
                  <w:pPr>
                    <w:pStyle w:val="Corpsdetexte"/>
                    <w:jc w:val="left"/>
                    <w:rPr>
                      <w:rFonts w:ascii="Garamond" w:hAnsi="Garamond"/>
                      <w:lang w:val="fr-BE"/>
                    </w:rPr>
                  </w:pPr>
                </w:p>
                <w:p w:rsidR="00155940" w:rsidRPr="00D87D6C" w:rsidRDefault="00155940" w:rsidP="002033ED">
                  <w:pPr>
                    <w:rPr>
                      <w:rFonts w:ascii="Garamond" w:hAnsi="Garamond"/>
                      <w:sz w:val="22"/>
                      <w:lang w:val="fr-BE"/>
                    </w:rPr>
                  </w:pPr>
                </w:p>
              </w:tc>
            </w:tr>
            <w:tr w:rsidR="00155940" w:rsidRPr="00D87D6C" w:rsidTr="002033ED">
              <w:trPr>
                <w:trHeight w:val="220"/>
                <w:jc w:val="center"/>
              </w:trPr>
              <w:tc>
                <w:tcPr>
                  <w:tcW w:w="9412" w:type="dxa"/>
                </w:tcPr>
                <w:p w:rsidR="00155940" w:rsidRPr="00D87D6C" w:rsidRDefault="00155940" w:rsidP="002033ED">
                  <w:pPr>
                    <w:jc w:val="center"/>
                    <w:rPr>
                      <w:rFonts w:ascii="Garamond" w:hAnsi="Garamond"/>
                      <w:sz w:val="22"/>
                      <w:lang w:val="fr-BE"/>
                    </w:rPr>
                  </w:pPr>
                  <w:r>
                    <w:rPr>
                      <w:rFonts w:ascii="Garamond" w:hAnsi="Garamond"/>
                      <w:sz w:val="22"/>
                    </w:rPr>
                    <w:lastRenderedPageBreak/>
                    <w:t>Denis DUCARME</w:t>
                  </w:r>
                </w:p>
              </w:tc>
            </w:tr>
          </w:tbl>
          <w:p w:rsidR="00155940" w:rsidRPr="00764E65" w:rsidRDefault="00155940" w:rsidP="002033ED">
            <w:pPr>
              <w:tabs>
                <w:tab w:val="left" w:pos="2410"/>
              </w:tabs>
              <w:jc w:val="center"/>
              <w:rPr>
                <w:rFonts w:ascii="Garamond" w:hAnsi="Garamond" w:cs="Arial"/>
                <w:bCs/>
                <w:sz w:val="22"/>
                <w:szCs w:val="22"/>
                <w:lang w:val="fr-BE"/>
              </w:rPr>
            </w:pPr>
          </w:p>
        </w:tc>
      </w:tr>
    </w:tbl>
    <w:p w:rsidR="00762BEB" w:rsidRDefault="00762BEB">
      <w:bookmarkStart w:id="0" w:name="_GoBack"/>
      <w:bookmarkEnd w:id="0"/>
    </w:p>
    <w:sectPr w:rsidR="00762B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0"/>
    <w:rsid w:val="00155940"/>
    <w:rsid w:val="00762BEB"/>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40"/>
    <w:pPr>
      <w:spacing w:after="0" w:line="240" w:lineRule="auto"/>
    </w:pPr>
    <w:rPr>
      <w:rFonts w:ascii="Times New Roman" w:eastAsia="Times New Roman" w:hAnsi="Times New Roman" w:cs="Times New Roman"/>
      <w:sz w:val="20"/>
      <w:szCs w:val="20"/>
      <w:lang w:val="fr-FR" w:eastAsia="nl-NL"/>
    </w:rPr>
  </w:style>
  <w:style w:type="paragraph" w:styleId="Titre1">
    <w:name w:val="heading 1"/>
    <w:basedOn w:val="Normal"/>
    <w:next w:val="Normal"/>
    <w:link w:val="Titre1Car"/>
    <w:qFormat/>
    <w:rsid w:val="00155940"/>
    <w:pPr>
      <w:keepNext/>
      <w:tabs>
        <w:tab w:val="left" w:pos="567"/>
        <w:tab w:val="left" w:pos="2410"/>
      </w:tabs>
      <w:jc w:val="both"/>
      <w:outlineLvl w:val="0"/>
    </w:pPr>
    <w:rPr>
      <w:sz w:val="24"/>
    </w:rPr>
  </w:style>
  <w:style w:type="paragraph" w:styleId="Titre2">
    <w:name w:val="heading 2"/>
    <w:basedOn w:val="Normal"/>
    <w:next w:val="Normal"/>
    <w:link w:val="Titre2Car"/>
    <w:qFormat/>
    <w:rsid w:val="00155940"/>
    <w:pPr>
      <w:keepNext/>
      <w:jc w:val="center"/>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55940"/>
    <w:rPr>
      <w:rFonts w:ascii="Times New Roman" w:eastAsia="Times New Roman" w:hAnsi="Times New Roman" w:cs="Times New Roman"/>
      <w:sz w:val="24"/>
      <w:szCs w:val="20"/>
      <w:lang w:val="fr-FR" w:eastAsia="nl-NL"/>
    </w:rPr>
  </w:style>
  <w:style w:type="character" w:customStyle="1" w:styleId="Titre2Car">
    <w:name w:val="Titre 2 Car"/>
    <w:basedOn w:val="Policepardfaut"/>
    <w:link w:val="Titre2"/>
    <w:rsid w:val="00155940"/>
    <w:rPr>
      <w:rFonts w:ascii="Times New Roman" w:eastAsia="Times New Roman" w:hAnsi="Times New Roman" w:cs="Times New Roman"/>
      <w:b/>
      <w:sz w:val="20"/>
      <w:szCs w:val="20"/>
      <w:lang w:val="fr-FR" w:eastAsia="nl-NL"/>
    </w:rPr>
  </w:style>
  <w:style w:type="paragraph" w:styleId="Pieddepage">
    <w:name w:val="footer"/>
    <w:basedOn w:val="Normal"/>
    <w:link w:val="PieddepageCar"/>
    <w:uiPriority w:val="99"/>
    <w:rsid w:val="00155940"/>
    <w:pPr>
      <w:tabs>
        <w:tab w:val="center" w:pos="4536"/>
        <w:tab w:val="right" w:pos="9072"/>
      </w:tabs>
    </w:pPr>
  </w:style>
  <w:style w:type="character" w:customStyle="1" w:styleId="PieddepageCar">
    <w:name w:val="Pied de page Car"/>
    <w:basedOn w:val="Policepardfaut"/>
    <w:link w:val="Pieddepage"/>
    <w:uiPriority w:val="99"/>
    <w:rsid w:val="00155940"/>
    <w:rPr>
      <w:rFonts w:ascii="Times New Roman" w:eastAsia="Times New Roman" w:hAnsi="Times New Roman" w:cs="Times New Roman"/>
      <w:sz w:val="20"/>
      <w:szCs w:val="20"/>
      <w:lang w:val="fr-FR" w:eastAsia="nl-NL"/>
    </w:rPr>
  </w:style>
  <w:style w:type="paragraph" w:styleId="Corpsdetexte">
    <w:name w:val="Body Text"/>
    <w:basedOn w:val="Normal"/>
    <w:link w:val="CorpsdetexteCar"/>
    <w:rsid w:val="00155940"/>
    <w:pPr>
      <w:tabs>
        <w:tab w:val="left" w:pos="2410"/>
      </w:tabs>
      <w:jc w:val="both"/>
    </w:pPr>
    <w:rPr>
      <w:sz w:val="22"/>
    </w:rPr>
  </w:style>
  <w:style w:type="character" w:customStyle="1" w:styleId="CorpsdetexteCar">
    <w:name w:val="Corps de texte Car"/>
    <w:basedOn w:val="Policepardfaut"/>
    <w:link w:val="Corpsdetexte"/>
    <w:rsid w:val="00155940"/>
    <w:rPr>
      <w:rFonts w:ascii="Times New Roman" w:eastAsia="Times New Roman" w:hAnsi="Times New Roman" w:cs="Times New Roman"/>
      <w:szCs w:val="20"/>
      <w:lang w:val="fr-FR"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40"/>
    <w:pPr>
      <w:spacing w:after="0" w:line="240" w:lineRule="auto"/>
    </w:pPr>
    <w:rPr>
      <w:rFonts w:ascii="Times New Roman" w:eastAsia="Times New Roman" w:hAnsi="Times New Roman" w:cs="Times New Roman"/>
      <w:sz w:val="20"/>
      <w:szCs w:val="20"/>
      <w:lang w:val="fr-FR" w:eastAsia="nl-NL"/>
    </w:rPr>
  </w:style>
  <w:style w:type="paragraph" w:styleId="Titre1">
    <w:name w:val="heading 1"/>
    <w:basedOn w:val="Normal"/>
    <w:next w:val="Normal"/>
    <w:link w:val="Titre1Car"/>
    <w:qFormat/>
    <w:rsid w:val="00155940"/>
    <w:pPr>
      <w:keepNext/>
      <w:tabs>
        <w:tab w:val="left" w:pos="567"/>
        <w:tab w:val="left" w:pos="2410"/>
      </w:tabs>
      <w:jc w:val="both"/>
      <w:outlineLvl w:val="0"/>
    </w:pPr>
    <w:rPr>
      <w:sz w:val="24"/>
    </w:rPr>
  </w:style>
  <w:style w:type="paragraph" w:styleId="Titre2">
    <w:name w:val="heading 2"/>
    <w:basedOn w:val="Normal"/>
    <w:next w:val="Normal"/>
    <w:link w:val="Titre2Car"/>
    <w:qFormat/>
    <w:rsid w:val="00155940"/>
    <w:pPr>
      <w:keepNext/>
      <w:jc w:val="center"/>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55940"/>
    <w:rPr>
      <w:rFonts w:ascii="Times New Roman" w:eastAsia="Times New Roman" w:hAnsi="Times New Roman" w:cs="Times New Roman"/>
      <w:sz w:val="24"/>
      <w:szCs w:val="20"/>
      <w:lang w:val="fr-FR" w:eastAsia="nl-NL"/>
    </w:rPr>
  </w:style>
  <w:style w:type="character" w:customStyle="1" w:styleId="Titre2Car">
    <w:name w:val="Titre 2 Car"/>
    <w:basedOn w:val="Policepardfaut"/>
    <w:link w:val="Titre2"/>
    <w:rsid w:val="00155940"/>
    <w:rPr>
      <w:rFonts w:ascii="Times New Roman" w:eastAsia="Times New Roman" w:hAnsi="Times New Roman" w:cs="Times New Roman"/>
      <w:b/>
      <w:sz w:val="20"/>
      <w:szCs w:val="20"/>
      <w:lang w:val="fr-FR" w:eastAsia="nl-NL"/>
    </w:rPr>
  </w:style>
  <w:style w:type="paragraph" w:styleId="Pieddepage">
    <w:name w:val="footer"/>
    <w:basedOn w:val="Normal"/>
    <w:link w:val="PieddepageCar"/>
    <w:uiPriority w:val="99"/>
    <w:rsid w:val="00155940"/>
    <w:pPr>
      <w:tabs>
        <w:tab w:val="center" w:pos="4536"/>
        <w:tab w:val="right" w:pos="9072"/>
      </w:tabs>
    </w:pPr>
  </w:style>
  <w:style w:type="character" w:customStyle="1" w:styleId="PieddepageCar">
    <w:name w:val="Pied de page Car"/>
    <w:basedOn w:val="Policepardfaut"/>
    <w:link w:val="Pieddepage"/>
    <w:uiPriority w:val="99"/>
    <w:rsid w:val="00155940"/>
    <w:rPr>
      <w:rFonts w:ascii="Times New Roman" w:eastAsia="Times New Roman" w:hAnsi="Times New Roman" w:cs="Times New Roman"/>
      <w:sz w:val="20"/>
      <w:szCs w:val="20"/>
      <w:lang w:val="fr-FR" w:eastAsia="nl-NL"/>
    </w:rPr>
  </w:style>
  <w:style w:type="paragraph" w:styleId="Corpsdetexte">
    <w:name w:val="Body Text"/>
    <w:basedOn w:val="Normal"/>
    <w:link w:val="CorpsdetexteCar"/>
    <w:rsid w:val="00155940"/>
    <w:pPr>
      <w:tabs>
        <w:tab w:val="left" w:pos="2410"/>
      </w:tabs>
      <w:jc w:val="both"/>
    </w:pPr>
    <w:rPr>
      <w:sz w:val="22"/>
    </w:rPr>
  </w:style>
  <w:style w:type="character" w:customStyle="1" w:styleId="CorpsdetexteCar">
    <w:name w:val="Corps de texte Car"/>
    <w:basedOn w:val="Policepardfaut"/>
    <w:link w:val="Corpsdetexte"/>
    <w:rsid w:val="00155940"/>
    <w:rPr>
      <w:rFonts w:ascii="Times New Roman" w:eastAsia="Times New Roman" w:hAnsi="Times New Roman" w:cs="Times New Roman"/>
      <w:szCs w:val="20"/>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1470</Words>
  <Characters>8383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SPF/FOD Economie</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CRAVOTTA Cataldo</dc:creator>
  <cp:lastModifiedBy>CRAVOTTA Cataldo</cp:lastModifiedBy>
  <cp:revision>1</cp:revision>
  <dcterms:created xsi:type="dcterms:W3CDTF">2018-09-10T08:36:00Z</dcterms:created>
  <dcterms:modified xsi:type="dcterms:W3CDTF">2018-09-10T08:43:00Z</dcterms:modified>
</cp:coreProperties>
</file>