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0DC" w:rsidRDefault="00F110DC" w:rsidP="00B445FA">
      <w:pPr>
        <w:widowControl/>
        <w:spacing w:after="120"/>
        <w:ind w:left="43" w:right="163"/>
        <w:jc w:val="center"/>
        <w:rPr>
          <w:rFonts w:ascii="Palatino Linotype" w:hAnsi="Palatino Linotype"/>
          <w:sz w:val="46"/>
        </w:rPr>
      </w:pPr>
      <w:r>
        <w:rPr>
          <w:rFonts w:ascii="Courier New" w:hAnsi="Courier New"/>
          <w:sz w:val="20"/>
        </w:rPr>
        <w:t>1. ---</w:t>
      </w:r>
      <w:r w:rsidR="00B445FA">
        <w:rPr>
          <w:rFonts w:ascii="Courier New" w:hAnsi="Courier New"/>
          <w:sz w:val="20"/>
        </w:rPr>
        <w:t>-</w:t>
      </w:r>
      <w:r>
        <w:rPr>
          <w:rFonts w:ascii="Courier New" w:hAnsi="Courier New"/>
          <w:sz w:val="20"/>
        </w:rPr>
        <w:t>--IND- 2019 0332 SK- ES</w:t>
      </w:r>
      <w:r w:rsidR="00711AE2">
        <w:rPr>
          <w:rFonts w:ascii="Courier New" w:hAnsi="Courier New"/>
          <w:sz w:val="20"/>
        </w:rPr>
        <w:t>-</w:t>
      </w:r>
      <w:r>
        <w:rPr>
          <w:rFonts w:ascii="Courier New" w:hAnsi="Courier New"/>
          <w:sz w:val="20"/>
        </w:rPr>
        <w:t xml:space="preserve"> ------ </w:t>
      </w:r>
      <w:r>
        <w:rPr>
          <w:rFonts w:ascii="Segoe UI" w:hAnsi="Segoe UI"/>
          <w:color w:val="000000"/>
          <w:sz w:val="20"/>
        </w:rPr>
        <w:t>20200831</w:t>
      </w:r>
      <w:r>
        <w:rPr>
          <w:rFonts w:ascii="Calibri" w:hAnsi="Calibri"/>
          <w:sz w:val="20"/>
        </w:rPr>
        <w:t xml:space="preserve"> </w:t>
      </w:r>
      <w:r>
        <w:rPr>
          <w:rFonts w:ascii="Courier New" w:hAnsi="Courier New"/>
          <w:sz w:val="20"/>
        </w:rPr>
        <w:t>--- --- FINAL</w:t>
      </w:r>
    </w:p>
    <w:p w:rsidR="001B4A33" w:rsidRPr="00296733" w:rsidRDefault="001435C2" w:rsidP="00B445FA">
      <w:pPr>
        <w:widowControl/>
        <w:spacing w:after="120"/>
        <w:ind w:left="43" w:right="163"/>
        <w:jc w:val="center"/>
        <w:rPr>
          <w:rFonts w:ascii="Palatino Linotype" w:hAnsi="Palatino Linotype"/>
          <w:sz w:val="46"/>
        </w:rPr>
      </w:pPr>
      <w:r>
        <w:rPr>
          <w:rFonts w:ascii="Palatino Linotype" w:hAnsi="Palatino Linotype"/>
          <w:sz w:val="46"/>
        </w:rPr>
        <w:t xml:space="preserve">COMPENDIO </w:t>
      </w:r>
      <w:r>
        <w:rPr>
          <w:noProof/>
          <w:lang w:val="en-US" w:eastAsia="en-US" w:bidi="hi-IN"/>
        </w:rPr>
        <w:drawing>
          <wp:inline distT="0" distB="0" distL="0" distR="0" wp14:anchorId="24D13CDE" wp14:editId="0A18C45A">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359968" cy="435152"/>
                    </a:xfrm>
                    <a:prstGeom prst="rect">
                      <a:avLst/>
                    </a:prstGeom>
                  </pic:spPr>
                </pic:pic>
              </a:graphicData>
            </a:graphic>
          </wp:inline>
        </w:drawing>
      </w:r>
      <w:r>
        <w:rPr>
          <w:rFonts w:ascii="Palatino Linotype" w:hAnsi="Palatino Linotype"/>
          <w:sz w:val="46"/>
        </w:rPr>
        <w:t xml:space="preserve"> DE LEYES</w:t>
      </w:r>
    </w:p>
    <w:p w:rsidR="001B4A33" w:rsidRPr="00296733" w:rsidRDefault="001435C2" w:rsidP="00B445FA">
      <w:pPr>
        <w:widowControl/>
        <w:spacing w:after="120"/>
        <w:ind w:left="105" w:right="163"/>
        <w:jc w:val="center"/>
        <w:rPr>
          <w:rFonts w:ascii="Palatino Linotype"/>
          <w:sz w:val="34"/>
        </w:rPr>
      </w:pPr>
      <w:r>
        <w:rPr>
          <w:rFonts w:ascii="Palatino Linotype"/>
          <w:sz w:val="34"/>
        </w:rPr>
        <w:t>DE LA REP</w:t>
      </w:r>
      <w:r>
        <w:rPr>
          <w:rFonts w:ascii="Palatino Linotype"/>
          <w:sz w:val="34"/>
        </w:rPr>
        <w:t>Ú</w:t>
      </w:r>
      <w:r>
        <w:rPr>
          <w:rFonts w:ascii="Palatino Linotype"/>
          <w:sz w:val="34"/>
        </w:rPr>
        <w:t>BLICA ESLOVACA</w:t>
      </w:r>
    </w:p>
    <w:p w:rsidR="001B4A33" w:rsidRPr="00296733" w:rsidRDefault="00F95145" w:rsidP="00B445FA">
      <w:pPr>
        <w:widowControl/>
        <w:spacing w:after="120"/>
        <w:ind w:left="105" w:right="163"/>
        <w:jc w:val="center"/>
        <w:rPr>
          <w:rFonts w:ascii="Palatino Linotype" w:hAnsi="Palatino Linotype"/>
          <w:sz w:val="28"/>
        </w:rPr>
      </w:pPr>
      <w:r>
        <w:pict>
          <v:shape id="_x0000_s1027" alt="" style="position:absolute;left:0;text-align:left;margin-left:55.25pt;margin-top:31.95pt;width:484.7pt;height:.1pt;z-index:-251658240;mso-wrap-edited:f;mso-width-percent:0;mso-height-percent:0;mso-wrap-distance-left:0;mso-wrap-distance-right:0;mso-position-horizontal-relative:page;mso-width-percent:0;mso-height-percent:0" coordsize="9694,1270" path="m,l9694,e" filled="f" strokeweight=".34994mm">
            <v:path arrowok="t" o:connecttype="custom" o:connectlocs="0,0;2147483646,0" o:connectangles="0,0"/>
            <w10:wrap type="topAndBottom" anchorx="page"/>
          </v:shape>
        </w:pict>
      </w:r>
      <w:r w:rsidR="0026601C">
        <w:rPr>
          <w:rFonts w:ascii="Palatino Linotype" w:hAnsi="Palatino Linotype"/>
          <w:sz w:val="28"/>
        </w:rPr>
        <w:t>Volumen 2019</w:t>
      </w:r>
    </w:p>
    <w:p w:rsidR="00D0077C" w:rsidRPr="00296733" w:rsidRDefault="001435C2" w:rsidP="00FE67DB">
      <w:pPr>
        <w:widowControl/>
        <w:tabs>
          <w:tab w:val="right" w:pos="9540"/>
        </w:tabs>
        <w:spacing w:after="120"/>
        <w:ind w:left="105" w:right="163"/>
        <w:jc w:val="right"/>
        <w:rPr>
          <w:rFonts w:ascii="Palatino Linotype" w:hAnsi="Palatino Linotype"/>
        </w:rPr>
      </w:pPr>
      <w:r>
        <w:rPr>
          <w:rFonts w:ascii="Palatino Linotype" w:hAnsi="Palatino Linotype"/>
        </w:rPr>
        <w:t>Promulgado: 10 de diciembre de 20</w:t>
      </w:r>
      <w:bookmarkStart w:id="0" w:name="_GoBack"/>
      <w:bookmarkEnd w:id="0"/>
      <w:r>
        <w:rPr>
          <w:rFonts w:ascii="Palatino Linotype" w:hAnsi="Palatino Linotype"/>
        </w:rPr>
        <w:t>19</w:t>
      </w:r>
      <w:r>
        <w:rPr>
          <w:rFonts w:ascii="Palatino Linotype" w:hAnsi="Palatino Linotype"/>
        </w:rPr>
        <w:tab/>
        <w:t>Versión temporal de la legislación vigente a partir de: 1 de marzo de 2020</w:t>
      </w:r>
    </w:p>
    <w:p w:rsidR="001B4A33" w:rsidRPr="00296733" w:rsidRDefault="001435C2" w:rsidP="00B445FA">
      <w:pPr>
        <w:widowControl/>
        <w:tabs>
          <w:tab w:val="left" w:pos="4991"/>
        </w:tabs>
        <w:spacing w:after="120"/>
        <w:ind w:left="105" w:right="163"/>
        <w:jc w:val="center"/>
        <w:rPr>
          <w:rFonts w:ascii="Palatino Linotype" w:hAnsi="Palatino Linotype"/>
        </w:rPr>
      </w:pPr>
      <w:r>
        <w:rPr>
          <w:rFonts w:ascii="Palatino Linotype" w:hAnsi="Palatino Linotype"/>
        </w:rPr>
        <w:t>El contenido del documento es jurídicamente vinculante.</w:t>
      </w:r>
    </w:p>
    <w:p w:rsidR="001B4A33" w:rsidRPr="00B445FA" w:rsidRDefault="001435C2" w:rsidP="00B445FA">
      <w:pPr>
        <w:pStyle w:val="BodyText"/>
        <w:widowControl/>
        <w:spacing w:after="120"/>
        <w:ind w:left="105" w:right="163"/>
        <w:jc w:val="center"/>
        <w:rPr>
          <w:rFonts w:ascii="Bookman Old Style"/>
          <w:b/>
          <w:lang w:val="pt-PT"/>
        </w:rPr>
      </w:pPr>
      <w:r w:rsidRPr="00B445FA">
        <w:rPr>
          <w:rFonts w:ascii="Bookman Old Style"/>
          <w:b/>
          <w:lang w:val="pt-PT"/>
        </w:rPr>
        <w:t>417</w:t>
      </w:r>
    </w:p>
    <w:p w:rsidR="001B4A33" w:rsidRPr="00B445FA" w:rsidRDefault="001435C2" w:rsidP="00B445FA">
      <w:pPr>
        <w:pStyle w:val="BodyText"/>
        <w:widowControl/>
        <w:spacing w:after="120"/>
        <w:ind w:left="105" w:right="163"/>
        <w:jc w:val="center"/>
        <w:rPr>
          <w:rFonts w:ascii="Bookman Old Style" w:hAnsi="Bookman Old Style"/>
          <w:b/>
          <w:lang w:val="pt-PT"/>
        </w:rPr>
      </w:pPr>
      <w:r w:rsidRPr="00B445FA">
        <w:rPr>
          <w:rFonts w:ascii="Bookman Old Style" w:hAnsi="Bookman Old Style"/>
          <w:b/>
          <w:lang w:val="pt-PT"/>
        </w:rPr>
        <w:t>D E C R E T O   D E   E J E C U C I Ó N</w:t>
      </w:r>
    </w:p>
    <w:p w:rsidR="001B4A33" w:rsidRPr="00296733" w:rsidRDefault="001435C2" w:rsidP="00B445FA">
      <w:pPr>
        <w:pStyle w:val="BodyText"/>
        <w:widowControl/>
        <w:spacing w:after="120"/>
        <w:ind w:left="105" w:right="163"/>
        <w:jc w:val="center"/>
        <w:rPr>
          <w:rFonts w:ascii="Bookman Old Style" w:hAnsi="Bookman Old Style"/>
          <w:b/>
        </w:rPr>
      </w:pPr>
      <w:r>
        <w:rPr>
          <w:rFonts w:ascii="Bookman Old Style" w:hAnsi="Bookman Old Style"/>
          <w:b/>
        </w:rPr>
        <w:t>del Ministerio de Agricultura y Desarrollo Rural de la República Eslovaca,</w:t>
      </w:r>
      <w:r>
        <w:rPr>
          <w:rFonts w:ascii="Bookman Old Style" w:hAnsi="Bookman Old Style"/>
          <w:b/>
        </w:rPr>
        <w:br/>
      </w:r>
      <w:r>
        <w:rPr>
          <w:rFonts w:ascii="Palatino Linotype"/>
        </w:rPr>
        <w:t>de 3</w:t>
      </w:r>
      <w:r>
        <w:rPr>
          <w:rFonts w:ascii="Palatino Linotype"/>
        </w:rPr>
        <w:t> </w:t>
      </w:r>
      <w:r>
        <w:rPr>
          <w:rFonts w:ascii="Palatino Linotype"/>
        </w:rPr>
        <w:t>de diciembre de 2019,</w:t>
      </w:r>
      <w:r>
        <w:rPr>
          <w:rFonts w:ascii="Palatino Linotype"/>
        </w:rPr>
        <w:br/>
      </w:r>
      <w:r>
        <w:rPr>
          <w:rFonts w:ascii="Bookman Old Style" w:hAnsi="Bookman Old Style"/>
          <w:b/>
        </w:rPr>
        <w:t>por el que se modifica el Decreto de Ejecución n.º 143/2012 del Ministerio de Agricultura y Desarrollo Rural de la República Eslovaca sobre la cría de animales peligrosos</w:t>
      </w:r>
    </w:p>
    <w:p w:rsidR="001B4A33" w:rsidRPr="00296733" w:rsidRDefault="001B4A33" w:rsidP="00B445FA">
      <w:pPr>
        <w:pStyle w:val="BodyText"/>
        <w:widowControl/>
        <w:spacing w:after="120"/>
        <w:ind w:right="163"/>
        <w:rPr>
          <w:rFonts w:ascii="Bookman Old Style"/>
          <w:b/>
          <w:sz w:val="28"/>
        </w:rPr>
      </w:pPr>
    </w:p>
    <w:p w:rsidR="001B4A33" w:rsidRPr="00296733" w:rsidRDefault="001435C2" w:rsidP="00B445FA">
      <w:pPr>
        <w:pStyle w:val="BodyText"/>
        <w:widowControl/>
        <w:spacing w:after="120"/>
        <w:ind w:left="105" w:right="163" w:firstLine="226"/>
        <w:rPr>
          <w:rFonts w:ascii="Palatino Linotype" w:hAnsi="Palatino Linotype"/>
        </w:rPr>
      </w:pPr>
      <w:r>
        <w:rPr>
          <w:rFonts w:ascii="Palatino Linotype" w:hAnsi="Palatino Linotype"/>
        </w:rPr>
        <w:t>De conformidad con el artículo 53, apartado 1, letra f), de la Ley n.º 39/2007 sobre cuidados veterinarios, en su versión modificada, el Ministerio de Agricultura y Desarrollo Rural de la República Eslovaca dispone lo siguiente:</w:t>
      </w:r>
    </w:p>
    <w:p w:rsidR="001B4A33" w:rsidRPr="00296733" w:rsidRDefault="001435C2" w:rsidP="00B445FA">
      <w:pPr>
        <w:pStyle w:val="BodyText"/>
        <w:widowControl/>
        <w:spacing w:after="120"/>
        <w:ind w:left="105" w:right="163"/>
        <w:jc w:val="center"/>
        <w:rPr>
          <w:rFonts w:ascii="Bookman Old Style" w:hAnsi="Bookman Old Style"/>
          <w:b/>
        </w:rPr>
      </w:pPr>
      <w:r>
        <w:rPr>
          <w:rFonts w:ascii="Bookman Old Style" w:hAnsi="Bookman Old Style"/>
          <w:b/>
        </w:rPr>
        <w:t>Artículo I</w:t>
      </w:r>
    </w:p>
    <w:p w:rsidR="001B4A33" w:rsidRPr="00296733" w:rsidRDefault="001435C2" w:rsidP="00B445FA">
      <w:pPr>
        <w:pStyle w:val="BodyText"/>
        <w:widowControl/>
        <w:spacing w:after="120"/>
        <w:ind w:left="105" w:right="163" w:firstLine="226"/>
        <w:rPr>
          <w:rFonts w:ascii="Palatino Linotype" w:hAnsi="Palatino Linotype"/>
        </w:rPr>
      </w:pPr>
      <w:r>
        <w:rPr>
          <w:rFonts w:ascii="Palatino Linotype" w:hAnsi="Palatino Linotype"/>
        </w:rPr>
        <w:t>El Decreto de Ejecución n.º 143/2012 del Ministerio de Agricultura y Desarrollo Rural de la República Eslovaca sobre la cría de animales peligrosos se modifica como sigue:</w:t>
      </w:r>
    </w:p>
    <w:p w:rsidR="001B4A33" w:rsidRPr="00DB1237" w:rsidRDefault="001435C2" w:rsidP="00B445FA">
      <w:pPr>
        <w:pStyle w:val="ListParagraph"/>
        <w:widowControl/>
        <w:numPr>
          <w:ilvl w:val="0"/>
          <w:numId w:val="12"/>
        </w:numPr>
        <w:tabs>
          <w:tab w:val="left" w:pos="502"/>
          <w:tab w:val="left" w:pos="503"/>
        </w:tabs>
        <w:spacing w:before="0" w:after="120"/>
        <w:ind w:right="163"/>
        <w:rPr>
          <w:sz w:val="20"/>
        </w:rPr>
      </w:pPr>
      <w:r>
        <w:rPr>
          <w:sz w:val="20"/>
        </w:rPr>
        <w:t>en la frase introductoria, se sustituyen las palabras «artículo 53, letra f), de la Ley n.º 39/2007 sobre cuidados veterinarios, en su versión modificada por la Ley n.º 342/2011» por las palabras «artículo 53, apartado 1, letra f), de la Ley n.º 39/2007 sobre cuidados veterinarios, en su versión modificada.»;</w:t>
      </w:r>
    </w:p>
    <w:p w:rsidR="001B4A33" w:rsidRPr="00296733" w:rsidRDefault="001435C2" w:rsidP="00B445FA">
      <w:pPr>
        <w:pStyle w:val="ListParagraph"/>
        <w:keepNext/>
        <w:widowControl/>
        <w:numPr>
          <w:ilvl w:val="0"/>
          <w:numId w:val="12"/>
        </w:numPr>
        <w:tabs>
          <w:tab w:val="left" w:pos="502"/>
          <w:tab w:val="left" w:pos="503"/>
        </w:tabs>
        <w:spacing w:before="0" w:after="120"/>
        <w:ind w:right="163" w:hanging="398"/>
        <w:rPr>
          <w:sz w:val="20"/>
        </w:rPr>
      </w:pPr>
      <w:r>
        <w:rPr>
          <w:sz w:val="20"/>
        </w:rPr>
        <w:t>el artículo 1, incluido el título, se sustituye por lo siguiente:</w:t>
      </w:r>
    </w:p>
    <w:p w:rsidR="001B4A33" w:rsidRPr="00296733" w:rsidRDefault="001B4A33" w:rsidP="00B445FA">
      <w:pPr>
        <w:pStyle w:val="BodyText"/>
        <w:keepNext/>
        <w:widowControl/>
        <w:spacing w:after="120"/>
        <w:ind w:right="163"/>
        <w:rPr>
          <w:rFonts w:ascii="Palatino Linotype"/>
          <w:sz w:val="11"/>
        </w:rPr>
      </w:pPr>
    </w:p>
    <w:p w:rsidR="001B4A33" w:rsidRPr="00296733" w:rsidRDefault="001435C2" w:rsidP="00B445FA">
      <w:pPr>
        <w:pStyle w:val="BodyText"/>
        <w:keepNext/>
        <w:widowControl/>
        <w:spacing w:after="120"/>
        <w:jc w:val="center"/>
        <w:rPr>
          <w:rFonts w:ascii="Bookman Old Style" w:hAnsi="Bookman Old Style"/>
          <w:b/>
        </w:rPr>
      </w:pPr>
      <w:r>
        <w:rPr>
          <w:rFonts w:ascii="Bookman Old Style" w:hAnsi="Bookman Old Style"/>
          <w:b/>
        </w:rPr>
        <w:t>«Artículo 1</w:t>
      </w:r>
    </w:p>
    <w:p w:rsidR="001B4A33" w:rsidRPr="00296733" w:rsidRDefault="001435C2" w:rsidP="00B445FA">
      <w:pPr>
        <w:pStyle w:val="BodyText"/>
        <w:keepNext/>
        <w:widowControl/>
        <w:spacing w:after="120"/>
        <w:jc w:val="center"/>
        <w:rPr>
          <w:rFonts w:ascii="Bookman Old Style" w:hAnsi="Bookman Old Style"/>
          <w:b/>
        </w:rPr>
      </w:pPr>
      <w:r>
        <w:rPr>
          <w:rFonts w:ascii="Bookman Old Style" w:hAnsi="Bookman Old Style"/>
          <w:b/>
        </w:rPr>
        <w:t>Objeto</w:t>
      </w:r>
    </w:p>
    <w:p w:rsidR="001B4A33" w:rsidRPr="00296733" w:rsidRDefault="001435C2" w:rsidP="00B445FA">
      <w:pPr>
        <w:pStyle w:val="ListParagraph"/>
        <w:keepNext/>
        <w:widowControl/>
        <w:numPr>
          <w:ilvl w:val="1"/>
          <w:numId w:val="12"/>
        </w:numPr>
        <w:tabs>
          <w:tab w:val="left" w:pos="1170"/>
        </w:tabs>
        <w:spacing w:before="0" w:after="120"/>
        <w:ind w:left="502" w:right="163" w:firstLine="226"/>
        <w:rPr>
          <w:sz w:val="20"/>
        </w:rPr>
      </w:pPr>
      <w:r>
        <w:rPr>
          <w:sz w:val="20"/>
        </w:rPr>
        <w:t>El presente Decreto de Ejecución establece lo siguiente:</w:t>
      </w:r>
    </w:p>
    <w:p w:rsidR="001B4A33" w:rsidRPr="00296733" w:rsidRDefault="001435C2" w:rsidP="00B445FA">
      <w:pPr>
        <w:pStyle w:val="ListParagraph"/>
        <w:widowControl/>
        <w:numPr>
          <w:ilvl w:val="0"/>
          <w:numId w:val="11"/>
        </w:numPr>
        <w:tabs>
          <w:tab w:val="left" w:pos="786"/>
        </w:tabs>
        <w:spacing w:before="0" w:after="120"/>
        <w:ind w:right="163"/>
        <w:rPr>
          <w:sz w:val="20"/>
        </w:rPr>
      </w:pPr>
      <w:r>
        <w:rPr>
          <w:sz w:val="20"/>
        </w:rPr>
        <w:t>las especies de animales peligrosos;</w:t>
      </w:r>
    </w:p>
    <w:p w:rsidR="001B4A33" w:rsidRPr="00296733" w:rsidRDefault="001435C2" w:rsidP="00B445FA">
      <w:pPr>
        <w:pStyle w:val="ListParagraph"/>
        <w:widowControl/>
        <w:numPr>
          <w:ilvl w:val="0"/>
          <w:numId w:val="11"/>
        </w:numPr>
        <w:tabs>
          <w:tab w:val="left" w:pos="786"/>
        </w:tabs>
        <w:spacing w:before="0" w:after="120"/>
        <w:ind w:right="163"/>
        <w:rPr>
          <w:sz w:val="20"/>
        </w:rPr>
      </w:pPr>
      <w:r>
        <w:rPr>
          <w:sz w:val="20"/>
        </w:rPr>
        <w:t>los requisitos generales para la cría de animales peligrosos o el cuidado de animales peligrosos y los requisitos para llevar los registros;</w:t>
      </w:r>
    </w:p>
    <w:p w:rsidR="001B4A33" w:rsidRPr="00296733" w:rsidRDefault="001435C2" w:rsidP="00B445FA">
      <w:pPr>
        <w:pStyle w:val="ListParagraph"/>
        <w:widowControl/>
        <w:numPr>
          <w:ilvl w:val="0"/>
          <w:numId w:val="11"/>
        </w:numPr>
        <w:tabs>
          <w:tab w:val="left" w:pos="786"/>
        </w:tabs>
        <w:spacing w:before="0" w:after="120"/>
        <w:ind w:right="163"/>
        <w:rPr>
          <w:sz w:val="20"/>
        </w:rPr>
      </w:pPr>
      <w:r>
        <w:rPr>
          <w:sz w:val="20"/>
        </w:rPr>
        <w:t>los requisitos generales para los establecimientos de cría de animales peligrosos;</w:t>
      </w:r>
    </w:p>
    <w:p w:rsidR="001B4A33" w:rsidRPr="00296733" w:rsidRDefault="001435C2" w:rsidP="00B445FA">
      <w:pPr>
        <w:pStyle w:val="ListParagraph"/>
        <w:widowControl/>
        <w:numPr>
          <w:ilvl w:val="0"/>
          <w:numId w:val="11"/>
        </w:numPr>
        <w:tabs>
          <w:tab w:val="left" w:pos="786"/>
        </w:tabs>
        <w:spacing w:before="0" w:after="120"/>
        <w:ind w:right="163"/>
        <w:rPr>
          <w:sz w:val="20"/>
        </w:rPr>
      </w:pPr>
      <w:r>
        <w:rPr>
          <w:sz w:val="20"/>
        </w:rPr>
        <w:t>los requisitos especiales para la cría o el cuidado de determinadas especies de animales peligrosos y para los establecimientos de cría.</w:t>
      </w:r>
    </w:p>
    <w:p w:rsidR="001B4A33" w:rsidRPr="00296733" w:rsidRDefault="001435C2" w:rsidP="00B445FA">
      <w:pPr>
        <w:pStyle w:val="ListParagraph"/>
        <w:keepNext/>
        <w:widowControl/>
        <w:numPr>
          <w:ilvl w:val="1"/>
          <w:numId w:val="12"/>
        </w:numPr>
        <w:tabs>
          <w:tab w:val="left" w:pos="1170"/>
        </w:tabs>
        <w:spacing w:before="0" w:after="120"/>
        <w:ind w:left="502" w:right="163" w:firstLine="226"/>
        <w:rPr>
          <w:sz w:val="20"/>
        </w:rPr>
      </w:pPr>
      <w:r>
        <w:rPr>
          <w:sz w:val="20"/>
        </w:rPr>
        <w:t>El presente Decreto de Ejecución no es aplicable a la cría o el cuidado de animales peligrosos que:</w:t>
      </w:r>
    </w:p>
    <w:p w:rsidR="001B4A33" w:rsidRPr="00296733" w:rsidRDefault="001435C2" w:rsidP="00B445FA">
      <w:pPr>
        <w:pStyle w:val="ListParagraph"/>
        <w:widowControl/>
        <w:numPr>
          <w:ilvl w:val="0"/>
          <w:numId w:val="10"/>
        </w:numPr>
        <w:tabs>
          <w:tab w:val="left" w:pos="786"/>
        </w:tabs>
        <w:spacing w:before="0" w:after="120"/>
        <w:ind w:right="163"/>
        <w:rPr>
          <w:sz w:val="20"/>
        </w:rPr>
      </w:pPr>
      <w:r>
        <w:rPr>
          <w:sz w:val="20"/>
        </w:rPr>
        <w:t>estén en establecimientos de cría que sean zoológicos</w:t>
      </w:r>
      <w:r>
        <w:t xml:space="preserve"> </w:t>
      </w:r>
      <w:r w:rsidRPr="00641D98">
        <w:rPr>
          <w:sz w:val="14"/>
        </w:rPr>
        <w:t>1</w:t>
      </w:r>
      <w:r>
        <w:rPr>
          <w:sz w:val="20"/>
        </w:rPr>
        <w:t>), en establecimientos de rescate de animales protegidos</w:t>
      </w:r>
      <w:r>
        <w:t xml:space="preserve"> </w:t>
      </w:r>
      <w:r w:rsidRPr="00641D98">
        <w:rPr>
          <w:sz w:val="10"/>
        </w:rPr>
        <w:t xml:space="preserve">1 </w:t>
      </w:r>
      <w:r w:rsidRPr="00641D98">
        <w:rPr>
          <w:i/>
          <w:iCs/>
          <w:sz w:val="10"/>
        </w:rPr>
        <w:t>bis</w:t>
      </w:r>
      <w:r>
        <w:rPr>
          <w:sz w:val="20"/>
        </w:rPr>
        <w:t>) o en circos</w:t>
      </w:r>
      <w:r>
        <w:t xml:space="preserve"> </w:t>
      </w:r>
      <w:r w:rsidRPr="00641D98">
        <w:rPr>
          <w:sz w:val="10"/>
        </w:rPr>
        <w:t>1</w:t>
      </w:r>
      <w:r w:rsidRPr="00641D98">
        <w:rPr>
          <w:i/>
          <w:iCs/>
          <w:sz w:val="10"/>
        </w:rPr>
        <w:t xml:space="preserve"> ter</w:t>
      </w:r>
      <w:r>
        <w:rPr>
          <w:sz w:val="20"/>
        </w:rPr>
        <w:t>);</w:t>
      </w:r>
    </w:p>
    <w:p w:rsidR="001B4A33" w:rsidRPr="00296733" w:rsidRDefault="001435C2" w:rsidP="00B445FA">
      <w:pPr>
        <w:pStyle w:val="ListParagraph"/>
        <w:widowControl/>
        <w:numPr>
          <w:ilvl w:val="0"/>
          <w:numId w:val="10"/>
        </w:numPr>
        <w:tabs>
          <w:tab w:val="left" w:pos="786"/>
        </w:tabs>
        <w:spacing w:before="0" w:after="120"/>
        <w:ind w:right="163"/>
        <w:rPr>
          <w:sz w:val="20"/>
        </w:rPr>
      </w:pPr>
      <w:r>
        <w:rPr>
          <w:sz w:val="20"/>
        </w:rPr>
        <w:t>se usen para fines científicos o educativos de acuerdo con otra legislación</w:t>
      </w:r>
      <w:r>
        <w:t xml:space="preserve"> </w:t>
      </w:r>
      <w:r w:rsidRPr="00641D98">
        <w:rPr>
          <w:sz w:val="10"/>
        </w:rPr>
        <w:t>1</w:t>
      </w:r>
      <w:r w:rsidRPr="00641D98">
        <w:rPr>
          <w:i/>
          <w:iCs/>
          <w:sz w:val="10"/>
        </w:rPr>
        <w:t xml:space="preserve"> quater</w:t>
      </w:r>
      <w:r>
        <w:rPr>
          <w:sz w:val="20"/>
        </w:rPr>
        <w:t>).</w:t>
      </w:r>
    </w:p>
    <w:p w:rsidR="00F42A2C" w:rsidRDefault="001435C2" w:rsidP="00B445FA">
      <w:pPr>
        <w:pStyle w:val="ListParagraph"/>
        <w:widowControl/>
        <w:numPr>
          <w:ilvl w:val="1"/>
          <w:numId w:val="12"/>
        </w:numPr>
        <w:tabs>
          <w:tab w:val="left" w:pos="1170"/>
        </w:tabs>
        <w:spacing w:before="0" w:after="120"/>
        <w:ind w:left="502" w:right="163" w:firstLine="226"/>
        <w:rPr>
          <w:sz w:val="20"/>
        </w:rPr>
      </w:pPr>
      <w:r>
        <w:rPr>
          <w:sz w:val="20"/>
        </w:rPr>
        <w:lastRenderedPageBreak/>
        <w:t>El presente Decreto de Ejecución se entenderá sin perjuicio de las disposiciones de otra legislación</w:t>
      </w:r>
      <w:r>
        <w:t xml:space="preserve"> </w:t>
      </w:r>
      <w:r>
        <w:rPr>
          <w:sz w:val="20"/>
        </w:rPr>
        <w:t>1</w:t>
      </w:r>
      <w:r>
        <w:rPr>
          <w:i/>
          <w:iCs/>
          <w:sz w:val="20"/>
        </w:rPr>
        <w:t xml:space="preserve"> quinquies</w:t>
      </w:r>
      <w:r>
        <w:rPr>
          <w:sz w:val="20"/>
        </w:rPr>
        <w:t xml:space="preserve">).». </w:t>
      </w:r>
    </w:p>
    <w:p w:rsidR="001B4A33" w:rsidRPr="00296733" w:rsidRDefault="001435C2" w:rsidP="00B445FA">
      <w:pPr>
        <w:pStyle w:val="ListParagraph"/>
        <w:keepNext/>
        <w:widowControl/>
        <w:tabs>
          <w:tab w:val="left" w:pos="1170"/>
        </w:tabs>
        <w:spacing w:before="0" w:after="120"/>
        <w:ind w:left="728" w:right="163" w:firstLine="0"/>
        <w:rPr>
          <w:sz w:val="20"/>
        </w:rPr>
      </w:pPr>
      <w:r>
        <w:rPr>
          <w:sz w:val="20"/>
        </w:rPr>
        <w:t xml:space="preserve">Las notas a pie de página 1 y 1 </w:t>
      </w:r>
      <w:r>
        <w:rPr>
          <w:i/>
          <w:iCs/>
          <w:sz w:val="20"/>
        </w:rPr>
        <w:t>bis</w:t>
      </w:r>
      <w:r>
        <w:rPr>
          <w:sz w:val="20"/>
        </w:rPr>
        <w:t xml:space="preserve"> a 1 </w:t>
      </w:r>
      <w:r>
        <w:rPr>
          <w:i/>
          <w:iCs/>
          <w:sz w:val="20"/>
        </w:rPr>
        <w:t>quinquies</w:t>
      </w:r>
      <w:r>
        <w:rPr>
          <w:sz w:val="20"/>
        </w:rPr>
        <w:t xml:space="preserve"> se reformulan como sigue:</w:t>
      </w:r>
    </w:p>
    <w:p w:rsidR="001B4A33" w:rsidRPr="00296733" w:rsidRDefault="001435C2" w:rsidP="00B445FA">
      <w:pPr>
        <w:widowControl/>
        <w:ind w:left="734" w:right="158"/>
        <w:rPr>
          <w:rFonts w:ascii="Palatino Linotype" w:hAnsi="Palatino Linotype"/>
          <w:sz w:val="18"/>
        </w:rPr>
      </w:pPr>
      <w:r>
        <w:rPr>
          <w:rFonts w:ascii="Palatino Linotype" w:hAnsi="Palatino Linotype"/>
          <w:sz w:val="18"/>
        </w:rPr>
        <w:t>«</w:t>
      </w:r>
      <w:r>
        <w:rPr>
          <w:rFonts w:ascii="Palatino Linotype" w:hAnsi="Palatino Linotype"/>
          <w:sz w:val="10"/>
        </w:rPr>
        <w:t>1</w:t>
      </w:r>
      <w:r>
        <w:rPr>
          <w:rFonts w:ascii="Palatino Linotype" w:hAnsi="Palatino Linotype"/>
          <w:sz w:val="18"/>
        </w:rPr>
        <w:t>) Artículo 44 de la Ley n.º 543/2002 sobre la protección de la naturaleza y el paisaje, en su versión modificada.</w:t>
      </w:r>
    </w:p>
    <w:p w:rsidR="001B4A33" w:rsidRPr="00296733" w:rsidRDefault="001435C2" w:rsidP="00B445FA">
      <w:pPr>
        <w:widowControl/>
        <w:ind w:left="734" w:right="158"/>
        <w:jc w:val="both"/>
        <w:rPr>
          <w:rFonts w:ascii="Palatino Linotype" w:hAnsi="Palatino Linotype"/>
          <w:sz w:val="18"/>
        </w:rPr>
      </w:pPr>
      <w:r>
        <w:rPr>
          <w:rFonts w:ascii="Palatino Linotype" w:hAnsi="Palatino Linotype"/>
          <w:sz w:val="10"/>
        </w:rPr>
        <w:t xml:space="preserve">1 </w:t>
      </w:r>
      <w:r>
        <w:rPr>
          <w:rFonts w:ascii="Palatino Linotype" w:hAnsi="Palatino Linotype"/>
          <w:i/>
          <w:iCs/>
          <w:sz w:val="10"/>
        </w:rPr>
        <w:t>bis</w:t>
      </w:r>
      <w:r>
        <w:rPr>
          <w:rFonts w:ascii="Palatino Linotype" w:hAnsi="Palatino Linotype"/>
          <w:sz w:val="18"/>
        </w:rPr>
        <w:t>) Artículo 45 de la Ley n.º 543/2002, en su versión modificada.</w:t>
      </w:r>
    </w:p>
    <w:p w:rsidR="001B4A33" w:rsidRPr="00296733" w:rsidRDefault="001435C2" w:rsidP="00B445FA">
      <w:pPr>
        <w:widowControl/>
        <w:ind w:left="734" w:right="158"/>
        <w:jc w:val="both"/>
        <w:rPr>
          <w:rFonts w:ascii="Palatino Linotype" w:hAnsi="Palatino Linotype"/>
          <w:sz w:val="18"/>
        </w:rPr>
      </w:pPr>
      <w:r>
        <w:rPr>
          <w:rFonts w:ascii="Palatino Linotype" w:hAnsi="Palatino Linotype"/>
          <w:sz w:val="10"/>
        </w:rPr>
        <w:t xml:space="preserve">1 </w:t>
      </w:r>
      <w:r>
        <w:rPr>
          <w:rFonts w:ascii="Palatino Linotype" w:hAnsi="Palatino Linotype"/>
          <w:i/>
          <w:iCs/>
          <w:sz w:val="10"/>
        </w:rPr>
        <w:t>ter</w:t>
      </w:r>
      <w:r>
        <w:rPr>
          <w:rFonts w:ascii="Palatino Linotype" w:hAnsi="Palatino Linotype"/>
          <w:sz w:val="18"/>
        </w:rPr>
        <w:t>) Reglamento (CE) n.º 1739/2005 de la Comisión, de 21 de octubre de 2005, por el que se establecen los requisitos zoosanitarios para el desplazamiento de animales de circo entre Estados miembros.</w:t>
      </w:r>
    </w:p>
    <w:p w:rsidR="001B4A33" w:rsidRPr="00296733" w:rsidRDefault="001435C2" w:rsidP="00B445FA">
      <w:pPr>
        <w:widowControl/>
        <w:ind w:left="734" w:right="158"/>
        <w:jc w:val="both"/>
        <w:rPr>
          <w:rFonts w:ascii="Palatino Linotype" w:hAnsi="Palatino Linotype"/>
          <w:sz w:val="18"/>
        </w:rPr>
      </w:pPr>
      <w:r>
        <w:rPr>
          <w:rFonts w:ascii="Palatino Linotype" w:hAnsi="Palatino Linotype"/>
          <w:sz w:val="10"/>
        </w:rPr>
        <w:t xml:space="preserve">1 </w:t>
      </w:r>
      <w:r>
        <w:rPr>
          <w:rFonts w:ascii="Palatino Linotype" w:hAnsi="Palatino Linotype"/>
          <w:i/>
          <w:iCs/>
          <w:sz w:val="10"/>
        </w:rPr>
        <w:t>quater</w:t>
      </w:r>
      <w:r>
        <w:rPr>
          <w:rFonts w:ascii="Palatino Linotype" w:hAnsi="Palatino Linotype"/>
          <w:sz w:val="18"/>
        </w:rPr>
        <w:t>) Reglamento n.º 377/2012 del Gobierno de la República Eslovaca por el que se establecen los requisitos para la protección de animales usados con fines científicos o educativos.</w:t>
      </w:r>
    </w:p>
    <w:p w:rsidR="001B4A33" w:rsidRPr="00296733" w:rsidRDefault="001435C2" w:rsidP="00B445FA">
      <w:pPr>
        <w:widowControl/>
        <w:ind w:left="734" w:right="158"/>
        <w:jc w:val="both"/>
        <w:rPr>
          <w:rFonts w:ascii="Palatino Linotype" w:hAnsi="Palatino Linotype"/>
          <w:sz w:val="18"/>
        </w:rPr>
      </w:pPr>
      <w:r>
        <w:rPr>
          <w:rFonts w:ascii="Palatino Linotype" w:hAnsi="Palatino Linotype"/>
          <w:sz w:val="10"/>
        </w:rPr>
        <w:t xml:space="preserve">1 </w:t>
      </w:r>
      <w:r>
        <w:rPr>
          <w:rFonts w:ascii="Palatino Linotype" w:hAnsi="Palatino Linotype"/>
          <w:i/>
          <w:iCs/>
          <w:sz w:val="10"/>
        </w:rPr>
        <w:t>quinquies</w:t>
      </w:r>
      <w:r>
        <w:rPr>
          <w:rFonts w:ascii="Palatino Linotype" w:hAnsi="Palatino Linotype"/>
          <w:sz w:val="18"/>
        </w:rPr>
        <w:t>) Reglamento (CE) n.º 338/97 del Consejo, de 9 de diciembre de 1996, relativo a la protección de especies de la fauna y flora silvestres mediante el control de su comercio (DO, edición especial, capítulo 15/vol. 03), en su versión modificada.</w:t>
      </w:r>
    </w:p>
    <w:p w:rsidR="001B4A33" w:rsidRPr="00296733" w:rsidRDefault="001435C2" w:rsidP="00B445FA">
      <w:pPr>
        <w:widowControl/>
        <w:ind w:left="734" w:right="158"/>
        <w:jc w:val="both"/>
        <w:rPr>
          <w:rFonts w:ascii="Palatino Linotype" w:hAnsi="Palatino Linotype"/>
          <w:sz w:val="18"/>
        </w:rPr>
      </w:pPr>
      <w:r>
        <w:rPr>
          <w:rFonts w:ascii="Palatino Linotype" w:hAnsi="Palatino Linotype"/>
          <w:sz w:val="18"/>
        </w:rPr>
        <w:t>Artículo 14, letra d), incisos i) a iii) del Reglamento (CE) n.º 1069/2009 del Parlamento Europeo y del Consejo, de 21 de octubre de 2009, por el que se establecen las normas sanitarias aplicables a los subproductos animales y los productos derivados no destinados al consumo humano y por el que se deroga el Reglamento (CE) n.º 1774/2002 (Reglamento sobre subproductos animales) (DO L 300 de 14.11.2009), modificado.</w:t>
      </w:r>
    </w:p>
    <w:p w:rsidR="001B4A33" w:rsidRPr="00296733" w:rsidRDefault="001435C2" w:rsidP="00B445FA">
      <w:pPr>
        <w:widowControl/>
        <w:ind w:left="734" w:right="158"/>
        <w:jc w:val="both"/>
        <w:rPr>
          <w:rFonts w:ascii="Palatino Linotype" w:hAnsi="Palatino Linotype"/>
          <w:sz w:val="18"/>
        </w:rPr>
      </w:pPr>
      <w:r>
        <w:rPr>
          <w:rFonts w:ascii="Palatino Linotype" w:hAnsi="Palatino Linotype"/>
          <w:sz w:val="18"/>
        </w:rPr>
        <w:t>Reglamento (UE) n.º 1143/2014 del Parlamento Europeo y del Consejo, de 22 de octubre de 2014, sobre la prevención y la gestión de la introducción y propagación de especies exóticas invasoras (DO L 317 de 4.11.2014).</w:t>
      </w:r>
    </w:p>
    <w:p w:rsidR="001B4A33" w:rsidRPr="00296733" w:rsidRDefault="001435C2" w:rsidP="00B445FA">
      <w:pPr>
        <w:widowControl/>
        <w:ind w:left="734" w:right="158"/>
        <w:jc w:val="both"/>
        <w:rPr>
          <w:rFonts w:ascii="Palatino Linotype" w:hAnsi="Palatino Linotype"/>
          <w:sz w:val="18"/>
        </w:rPr>
      </w:pPr>
      <w:r>
        <w:rPr>
          <w:rFonts w:ascii="Palatino Linotype" w:hAnsi="Palatino Linotype"/>
          <w:sz w:val="18"/>
        </w:rPr>
        <w:t>Artículo 33, artículo 35 y artículos 41 a 43 de la Ley n.º 543/2002, en su versión modificada.</w:t>
      </w:r>
    </w:p>
    <w:p w:rsidR="001B4A33" w:rsidRPr="00296733" w:rsidRDefault="001435C2" w:rsidP="00B445FA">
      <w:pPr>
        <w:widowControl/>
        <w:ind w:left="734" w:right="158"/>
        <w:jc w:val="both"/>
        <w:rPr>
          <w:rFonts w:ascii="Palatino Linotype" w:hAnsi="Palatino Linotype"/>
          <w:sz w:val="18"/>
        </w:rPr>
      </w:pPr>
      <w:r>
        <w:rPr>
          <w:rFonts w:ascii="Palatino Linotype" w:hAnsi="Palatino Linotype"/>
          <w:sz w:val="18"/>
        </w:rPr>
        <w:t xml:space="preserve">Artículo 4, artículos 8 y 9, artículos 11 a 12 </w:t>
      </w:r>
      <w:r>
        <w:rPr>
          <w:rFonts w:ascii="Palatino Linotype" w:hAnsi="Palatino Linotype"/>
          <w:i/>
          <w:iCs/>
          <w:sz w:val="18"/>
        </w:rPr>
        <w:t>bis</w:t>
      </w:r>
      <w:r>
        <w:rPr>
          <w:rFonts w:ascii="Palatino Linotype" w:hAnsi="Palatino Linotype"/>
          <w:sz w:val="18"/>
        </w:rPr>
        <w:t>, artículo 13 y artículo 29 de la Ley n.º 15/2005 sobre la protección de especies de la fauna y flora silvestres mediante el control de su comercio y sobre la modificación de determinadas leyes, en su versión modificada.</w:t>
      </w:r>
    </w:p>
    <w:p w:rsidR="001B4A33" w:rsidRPr="00296733" w:rsidRDefault="001435C2" w:rsidP="00B445FA">
      <w:pPr>
        <w:widowControl/>
        <w:ind w:left="734" w:right="158"/>
        <w:jc w:val="both"/>
        <w:rPr>
          <w:rFonts w:ascii="Palatino Linotype" w:hAnsi="Palatino Linotype"/>
          <w:sz w:val="18"/>
        </w:rPr>
      </w:pPr>
      <w:r>
        <w:rPr>
          <w:rFonts w:ascii="Palatino Linotype" w:hAnsi="Palatino Linotype"/>
          <w:sz w:val="18"/>
        </w:rPr>
        <w:t>Artículo 60 de la Ley n.º 274/2009 sobre la caza y sobre la modificación de determinadas leyes.</w:t>
      </w:r>
    </w:p>
    <w:p w:rsidR="001B4A33" w:rsidRPr="00296733" w:rsidRDefault="001435C2" w:rsidP="00B445FA">
      <w:pPr>
        <w:widowControl/>
        <w:ind w:left="734" w:right="158"/>
        <w:rPr>
          <w:rFonts w:ascii="Palatino Linotype" w:hAnsi="Palatino Linotype"/>
          <w:sz w:val="18"/>
        </w:rPr>
      </w:pPr>
      <w:r>
        <w:rPr>
          <w:rFonts w:ascii="Palatino Linotype" w:hAnsi="Palatino Linotype"/>
          <w:sz w:val="18"/>
        </w:rPr>
        <w:t>Artículos 2 y 23 de la Ley n.º 150/2019 sobre la prevención y la gestión de la introducción y propagación de especies exóticas invasoras y sobre la modificación de determinadas leyes.</w:t>
      </w:r>
    </w:p>
    <w:p w:rsidR="001B4A33" w:rsidRPr="00296733" w:rsidRDefault="001435C2" w:rsidP="00B445FA">
      <w:pPr>
        <w:widowControl/>
        <w:ind w:left="734" w:right="158"/>
        <w:rPr>
          <w:rFonts w:ascii="Palatino Linotype" w:hAnsi="Palatino Linotype"/>
          <w:sz w:val="18"/>
        </w:rPr>
      </w:pPr>
      <w:r>
        <w:rPr>
          <w:rFonts w:ascii="Palatino Linotype" w:hAnsi="Palatino Linotype"/>
          <w:sz w:val="18"/>
        </w:rPr>
        <w:t>Artículo 3 y artículo 4, apartado 1, del Reglamento n.º 322/2003 del Gobierno de la República Eslovaca sobre la protección de los animales criados con fines agrícolas, en su versión modificada.</w:t>
      </w:r>
    </w:p>
    <w:p w:rsidR="001B4A33" w:rsidRPr="00296733" w:rsidRDefault="001435C2" w:rsidP="00B445FA">
      <w:pPr>
        <w:widowControl/>
        <w:ind w:left="734" w:right="158"/>
        <w:rPr>
          <w:rFonts w:ascii="Palatino Linotype" w:hAnsi="Palatino Linotype"/>
          <w:sz w:val="18"/>
        </w:rPr>
      </w:pPr>
      <w:r>
        <w:rPr>
          <w:rFonts w:ascii="Palatino Linotype" w:hAnsi="Palatino Linotype"/>
          <w:sz w:val="18"/>
        </w:rPr>
        <w:t>Artículo 8 y artículos 12 a 15 del Decreto de Ejecución n.º 24/2003 del Ministerio de Medio Ambiente de la República Eslovaca por el que se aplica la Ley n.º 543/2002 sobre protección de la naturaleza y el paisaje, en su versión modificada.</w:t>
      </w:r>
    </w:p>
    <w:p w:rsidR="001B4A33" w:rsidRPr="00296733" w:rsidRDefault="001435C2" w:rsidP="00B445FA">
      <w:pPr>
        <w:widowControl/>
        <w:spacing w:after="120"/>
        <w:ind w:left="729" w:right="163"/>
        <w:rPr>
          <w:rFonts w:ascii="Palatino Linotype" w:hAnsi="Palatino Linotype"/>
          <w:sz w:val="18"/>
        </w:rPr>
      </w:pPr>
      <w:r>
        <w:rPr>
          <w:rFonts w:ascii="Palatino Linotype" w:hAnsi="Palatino Linotype"/>
          <w:sz w:val="18"/>
        </w:rPr>
        <w:t>Artículos 7, 9, 11, 13 y 14 del Decreto de Ejecución n.º 110/2005 del Ministerio de Medio Ambiente de la República Eslovaca por el que se aplican determinadas disposiciones de la Ley sobre la protección de especies de la fauna y flora silvestres mediante el control de su comercio y sobre la modificación de determinadas leyes, en su versión modificada.»;</w:t>
      </w:r>
    </w:p>
    <w:p w:rsidR="001B4A33" w:rsidRPr="00296733" w:rsidRDefault="001435C2" w:rsidP="00B445FA">
      <w:pPr>
        <w:pStyle w:val="ListParagraph"/>
        <w:widowControl/>
        <w:numPr>
          <w:ilvl w:val="0"/>
          <w:numId w:val="12"/>
        </w:numPr>
        <w:tabs>
          <w:tab w:val="left" w:pos="502"/>
          <w:tab w:val="left" w:pos="503"/>
        </w:tabs>
        <w:spacing w:before="0" w:after="120"/>
        <w:ind w:right="163"/>
        <w:rPr>
          <w:sz w:val="20"/>
        </w:rPr>
      </w:pPr>
      <w:r>
        <w:rPr>
          <w:sz w:val="20"/>
        </w:rPr>
        <w:t>en el artículo 2, letra a), se sustituyen las palabras «animales de las especies mencionadas en el artículo 3» por las palabras «un ejemplar de las especies mencionadas en el artículo 3, incluidos sus cruces», y se sustituye la conjunción «y» por la conjunción «o»;</w:t>
      </w:r>
    </w:p>
    <w:p w:rsidR="001B4A33" w:rsidRPr="00296733" w:rsidRDefault="001435C2" w:rsidP="00B445FA">
      <w:pPr>
        <w:pStyle w:val="ListParagraph"/>
        <w:keepNext/>
        <w:widowControl/>
        <w:numPr>
          <w:ilvl w:val="0"/>
          <w:numId w:val="12"/>
        </w:numPr>
        <w:tabs>
          <w:tab w:val="left" w:pos="502"/>
          <w:tab w:val="left" w:pos="503"/>
        </w:tabs>
        <w:spacing w:before="0" w:after="120"/>
        <w:ind w:right="163" w:hanging="398"/>
        <w:rPr>
          <w:sz w:val="20"/>
        </w:rPr>
      </w:pPr>
      <w:r>
        <w:rPr>
          <w:sz w:val="20"/>
        </w:rPr>
        <w:t>el artículo 2, letra b), se sustituye por lo siguiente:</w:t>
      </w:r>
    </w:p>
    <w:p w:rsidR="001B4A33" w:rsidRPr="00296733" w:rsidRDefault="001435C2" w:rsidP="00B445FA">
      <w:pPr>
        <w:pStyle w:val="BodyText"/>
        <w:widowControl/>
        <w:spacing w:after="120"/>
        <w:ind w:left="899" w:right="163" w:hanging="397"/>
        <w:rPr>
          <w:rFonts w:ascii="Palatino Linotype" w:hAnsi="Palatino Linotype"/>
        </w:rPr>
      </w:pPr>
      <w:r>
        <w:rPr>
          <w:rFonts w:ascii="Palatino Linotype" w:hAnsi="Palatino Linotype"/>
        </w:rPr>
        <w:t>«b) establecimiento de cría: instalación, incluida la de cría en libertad, donde se crían o mantienen animales peligrosos de forma permanente o temporal;»;</w:t>
      </w:r>
    </w:p>
    <w:p w:rsidR="001B4A33" w:rsidRPr="00296733" w:rsidRDefault="001435C2" w:rsidP="00B445FA">
      <w:pPr>
        <w:pStyle w:val="ListParagraph"/>
        <w:keepNext/>
        <w:widowControl/>
        <w:numPr>
          <w:ilvl w:val="0"/>
          <w:numId w:val="12"/>
        </w:numPr>
        <w:tabs>
          <w:tab w:val="left" w:pos="502"/>
          <w:tab w:val="left" w:pos="503"/>
        </w:tabs>
        <w:spacing w:before="0" w:after="120"/>
        <w:ind w:right="163" w:hanging="398"/>
        <w:rPr>
          <w:sz w:val="20"/>
        </w:rPr>
      </w:pPr>
      <w:r>
        <w:rPr>
          <w:sz w:val="20"/>
        </w:rPr>
        <w:t>el artículo 3, apartado 1, se reformula como sigue:</w:t>
      </w:r>
    </w:p>
    <w:p w:rsidR="001B4A33" w:rsidRPr="00296733" w:rsidRDefault="001435C2" w:rsidP="00B445FA">
      <w:pPr>
        <w:pStyle w:val="BodyText"/>
        <w:keepNext/>
        <w:widowControl/>
        <w:spacing w:after="120"/>
        <w:ind w:left="502" w:right="163" w:firstLine="226"/>
        <w:jc w:val="both"/>
        <w:rPr>
          <w:rFonts w:ascii="Palatino Linotype" w:hAnsi="Palatino Linotype"/>
        </w:rPr>
      </w:pPr>
      <w:r>
        <w:rPr>
          <w:rFonts w:ascii="Palatino Linotype" w:hAnsi="Palatino Linotype"/>
        </w:rPr>
        <w:t>«1. Clase de los arácnidos (</w:t>
      </w:r>
      <w:r>
        <w:rPr>
          <w:rFonts w:ascii="Palatino Linotype" w:hAnsi="Palatino Linotype"/>
          <w:i/>
          <w:iCs/>
        </w:rPr>
        <w:t>Arachnida</w:t>
      </w:r>
      <w:r>
        <w:rPr>
          <w:rFonts w:ascii="Palatino Linotype" w:hAnsi="Palatino Linotype"/>
        </w:rPr>
        <w:t>):</w:t>
      </w:r>
    </w:p>
    <w:p w:rsidR="001B4A33" w:rsidRPr="00296733" w:rsidRDefault="001435C2" w:rsidP="00B445FA">
      <w:pPr>
        <w:pStyle w:val="ListParagraph"/>
        <w:widowControl/>
        <w:numPr>
          <w:ilvl w:val="0"/>
          <w:numId w:val="9"/>
        </w:numPr>
        <w:tabs>
          <w:tab w:val="left" w:pos="786"/>
        </w:tabs>
        <w:spacing w:before="0" w:after="120"/>
        <w:ind w:right="163"/>
        <w:jc w:val="both"/>
        <w:rPr>
          <w:sz w:val="20"/>
        </w:rPr>
      </w:pPr>
      <w:r>
        <w:rPr>
          <w:sz w:val="20"/>
        </w:rPr>
        <w:t>a) orden de las arañas (</w:t>
      </w:r>
      <w:r>
        <w:rPr>
          <w:i/>
          <w:iCs/>
          <w:sz w:val="20"/>
        </w:rPr>
        <w:t>Araneida</w:t>
      </w:r>
      <w:r>
        <w:rPr>
          <w:sz w:val="20"/>
        </w:rPr>
        <w:t xml:space="preserve">): todas las especies venenosas de los géneros </w:t>
      </w:r>
      <w:r>
        <w:rPr>
          <w:i/>
          <w:iCs/>
          <w:sz w:val="20"/>
        </w:rPr>
        <w:t>Atrax, Ceratogyrus, Citharischius, Haplopelma, Harpactirella, Heteroscodra, Chiracanthium, Latrodectus, Loxosceles, Mastophora, Ornithoctonus, Phoneutria, Phrynarachne, Poecilotheria, Pterinochilus, Selenocosmia, Stromatopelma</w:t>
      </w:r>
      <w:r>
        <w:rPr>
          <w:sz w:val="20"/>
        </w:rPr>
        <w:t xml:space="preserve"> y la especie </w:t>
      </w:r>
      <w:r>
        <w:rPr>
          <w:i/>
          <w:iCs/>
          <w:sz w:val="20"/>
        </w:rPr>
        <w:t>Lycosa erythrognatha</w:t>
      </w:r>
      <w:r>
        <w:rPr>
          <w:sz w:val="20"/>
        </w:rPr>
        <w:t>;</w:t>
      </w:r>
    </w:p>
    <w:p w:rsidR="001B4A33" w:rsidRPr="00296733" w:rsidRDefault="001435C2" w:rsidP="00B445FA">
      <w:pPr>
        <w:pStyle w:val="ListParagraph"/>
        <w:widowControl/>
        <w:numPr>
          <w:ilvl w:val="0"/>
          <w:numId w:val="9"/>
        </w:numPr>
        <w:tabs>
          <w:tab w:val="left" w:pos="786"/>
        </w:tabs>
        <w:spacing w:before="0" w:after="120"/>
        <w:ind w:right="163"/>
        <w:jc w:val="both"/>
        <w:rPr>
          <w:sz w:val="20"/>
        </w:rPr>
      </w:pPr>
      <w:r>
        <w:rPr>
          <w:sz w:val="20"/>
        </w:rPr>
        <w:t>b) orden de los escorpiones (</w:t>
      </w:r>
      <w:r>
        <w:rPr>
          <w:i/>
          <w:iCs/>
          <w:sz w:val="20"/>
        </w:rPr>
        <w:t>Scorpiones</w:t>
      </w:r>
      <w:r>
        <w:rPr>
          <w:sz w:val="20"/>
        </w:rPr>
        <w:t xml:space="preserve">): todas las especies venenosas de los géneros </w:t>
      </w:r>
      <w:r>
        <w:rPr>
          <w:i/>
          <w:iCs/>
          <w:sz w:val="20"/>
        </w:rPr>
        <w:t>Androctonus, Buthacus, Buthotus, Buthus, Centuroides, Leiurus, Parabuthus</w:t>
      </w:r>
      <w:r>
        <w:rPr>
          <w:sz w:val="20"/>
        </w:rPr>
        <w:t xml:space="preserve"> y </w:t>
      </w:r>
      <w:r>
        <w:rPr>
          <w:i/>
          <w:iCs/>
          <w:sz w:val="20"/>
        </w:rPr>
        <w:t>Tityus</w:t>
      </w:r>
      <w:r>
        <w:rPr>
          <w:sz w:val="20"/>
        </w:rPr>
        <w:t>.»;</w:t>
      </w:r>
    </w:p>
    <w:p w:rsidR="001B4A33" w:rsidRPr="00296733" w:rsidRDefault="001435C2" w:rsidP="00B445FA">
      <w:pPr>
        <w:pStyle w:val="ListParagraph"/>
        <w:widowControl/>
        <w:numPr>
          <w:ilvl w:val="0"/>
          <w:numId w:val="12"/>
        </w:numPr>
        <w:tabs>
          <w:tab w:val="left" w:pos="503"/>
        </w:tabs>
        <w:spacing w:before="0" w:after="120"/>
        <w:ind w:right="163" w:hanging="398"/>
        <w:jc w:val="both"/>
        <w:rPr>
          <w:sz w:val="20"/>
        </w:rPr>
      </w:pPr>
      <w:r>
        <w:rPr>
          <w:sz w:val="20"/>
        </w:rPr>
        <w:t>en el artículo 3, apartado 2, se sustituye la palabra «</w:t>
      </w:r>
      <w:r>
        <w:rPr>
          <w:i/>
          <w:iCs/>
          <w:sz w:val="20"/>
        </w:rPr>
        <w:t>Chondrichtyes</w:t>
      </w:r>
      <w:r>
        <w:rPr>
          <w:sz w:val="20"/>
        </w:rPr>
        <w:t>» por la palabra «</w:t>
      </w:r>
      <w:r>
        <w:rPr>
          <w:i/>
          <w:iCs/>
          <w:sz w:val="20"/>
        </w:rPr>
        <w:t>Chondrichthyes</w:t>
      </w:r>
      <w:r>
        <w:rPr>
          <w:sz w:val="20"/>
        </w:rPr>
        <w:t>»;</w:t>
      </w:r>
    </w:p>
    <w:p w:rsidR="001B4A33" w:rsidRPr="00296733" w:rsidRDefault="001435C2" w:rsidP="00B445FA">
      <w:pPr>
        <w:pStyle w:val="ListParagraph"/>
        <w:keepNext/>
        <w:widowControl/>
        <w:numPr>
          <w:ilvl w:val="0"/>
          <w:numId w:val="12"/>
        </w:numPr>
        <w:tabs>
          <w:tab w:val="left" w:pos="503"/>
        </w:tabs>
        <w:spacing w:before="0" w:after="120"/>
        <w:ind w:right="163" w:hanging="398"/>
        <w:jc w:val="both"/>
        <w:rPr>
          <w:sz w:val="20"/>
        </w:rPr>
      </w:pPr>
      <w:r>
        <w:rPr>
          <w:sz w:val="20"/>
        </w:rPr>
        <w:lastRenderedPageBreak/>
        <w:t>el artículo 3, apartado 3, se sustituye por lo siguiente:</w:t>
      </w:r>
    </w:p>
    <w:p w:rsidR="001B4A33" w:rsidRPr="00296733" w:rsidRDefault="001435C2" w:rsidP="00B445FA">
      <w:pPr>
        <w:pStyle w:val="BodyText"/>
        <w:widowControl/>
        <w:spacing w:after="120"/>
        <w:ind w:left="502" w:right="163" w:firstLine="226"/>
        <w:jc w:val="both"/>
        <w:rPr>
          <w:rFonts w:ascii="Palatino Linotype" w:hAnsi="Palatino Linotype"/>
        </w:rPr>
      </w:pPr>
      <w:r>
        <w:rPr>
          <w:rFonts w:ascii="Palatino Linotype" w:hAnsi="Palatino Linotype"/>
        </w:rPr>
        <w:t>«3. Clase de los anfibios (</w:t>
      </w:r>
      <w:r>
        <w:rPr>
          <w:rFonts w:ascii="Palatino Linotype" w:hAnsi="Palatino Linotype"/>
          <w:i/>
          <w:iCs/>
        </w:rPr>
        <w:t>Amphibia</w:t>
      </w:r>
      <w:r>
        <w:rPr>
          <w:rFonts w:ascii="Palatino Linotype" w:hAnsi="Palatino Linotype"/>
        </w:rPr>
        <w:t>): todas las especies de la familia de los dendrobates (</w:t>
      </w:r>
      <w:r>
        <w:rPr>
          <w:rFonts w:ascii="Palatino Linotype" w:hAnsi="Palatino Linotype"/>
          <w:i/>
          <w:iCs/>
        </w:rPr>
        <w:t>Dendrobatidae</w:t>
      </w:r>
      <w:r>
        <w:rPr>
          <w:rFonts w:ascii="Palatino Linotype" w:hAnsi="Palatino Linotype"/>
        </w:rPr>
        <w:t xml:space="preserve">), excepto las especies del género </w:t>
      </w:r>
      <w:r>
        <w:rPr>
          <w:rFonts w:ascii="Palatino Linotype" w:hAnsi="Palatino Linotype"/>
          <w:i/>
          <w:iCs/>
        </w:rPr>
        <w:t>Colostethus</w:t>
      </w:r>
      <w:r>
        <w:rPr>
          <w:rFonts w:ascii="Palatino Linotype" w:hAnsi="Palatino Linotype"/>
        </w:rPr>
        <w:t xml:space="preserve"> o los ejemplares nacidos en un establecimiento de cría o que se pueda demostrar que han sido criados o mantenidos en cautividad durante al menos un año.»;</w:t>
      </w:r>
    </w:p>
    <w:p w:rsidR="001B4A33" w:rsidRPr="00296733" w:rsidRDefault="001435C2" w:rsidP="00B445FA">
      <w:pPr>
        <w:pStyle w:val="ListParagraph"/>
        <w:keepNext/>
        <w:widowControl/>
        <w:numPr>
          <w:ilvl w:val="0"/>
          <w:numId w:val="12"/>
        </w:numPr>
        <w:tabs>
          <w:tab w:val="left" w:pos="503"/>
        </w:tabs>
        <w:spacing w:before="0" w:after="120"/>
        <w:ind w:right="163" w:hanging="398"/>
        <w:jc w:val="both"/>
        <w:rPr>
          <w:sz w:val="20"/>
        </w:rPr>
      </w:pPr>
      <w:r>
        <w:rPr>
          <w:sz w:val="20"/>
        </w:rPr>
        <w:t>en el artículo 3, apartado 4, las letras d) y e) se sustituyen por lo siguiente:</w:t>
      </w:r>
    </w:p>
    <w:p w:rsidR="001B4A33" w:rsidRPr="00296733" w:rsidRDefault="00BB4B07" w:rsidP="00B445FA">
      <w:pPr>
        <w:pStyle w:val="BodyText"/>
        <w:widowControl/>
        <w:spacing w:after="120"/>
        <w:ind w:left="955" w:right="163" w:hanging="370"/>
        <w:jc w:val="both"/>
        <w:rPr>
          <w:rFonts w:ascii="Palatino Linotype" w:hAnsi="Palatino Linotype"/>
        </w:rPr>
      </w:pPr>
      <w:r>
        <w:rPr>
          <w:rFonts w:ascii="Palatino Linotype" w:hAnsi="Palatino Linotype"/>
        </w:rPr>
        <w:t>«d) del suborden de los lagartos (</w:t>
      </w:r>
      <w:r>
        <w:rPr>
          <w:rFonts w:ascii="Palatino Linotype" w:hAnsi="Palatino Linotype"/>
          <w:i/>
          <w:iCs/>
        </w:rPr>
        <w:t>Sauria</w:t>
      </w:r>
      <w:r>
        <w:rPr>
          <w:rFonts w:ascii="Palatino Linotype" w:hAnsi="Palatino Linotype"/>
        </w:rPr>
        <w:t xml:space="preserve">), todas las especies del género </w:t>
      </w:r>
      <w:r>
        <w:rPr>
          <w:rFonts w:ascii="Palatino Linotype" w:hAnsi="Palatino Linotype"/>
          <w:i/>
          <w:iCs/>
        </w:rPr>
        <w:t>Varanus</w:t>
      </w:r>
      <w:r>
        <w:rPr>
          <w:rFonts w:ascii="Palatino Linotype" w:hAnsi="Palatino Linotype"/>
        </w:rPr>
        <w:t>;</w:t>
      </w:r>
    </w:p>
    <w:p w:rsidR="001B4A33" w:rsidRPr="00296733" w:rsidRDefault="001435C2" w:rsidP="00B445FA">
      <w:pPr>
        <w:pStyle w:val="BodyText"/>
        <w:widowControl/>
        <w:spacing w:after="120"/>
        <w:ind w:left="955" w:right="163" w:hanging="370"/>
        <w:jc w:val="both"/>
        <w:rPr>
          <w:rFonts w:ascii="Palatino Linotype" w:hAnsi="Palatino Linotype"/>
        </w:rPr>
      </w:pPr>
      <w:r>
        <w:rPr>
          <w:rFonts w:ascii="Palatino Linotype" w:hAnsi="Palatino Linotype"/>
        </w:rPr>
        <w:t>e) de la familia de las pitones (</w:t>
      </w:r>
      <w:r>
        <w:rPr>
          <w:rFonts w:ascii="Palatino Linotype" w:hAnsi="Palatino Linotype"/>
          <w:i/>
          <w:iCs/>
        </w:rPr>
        <w:t>Pythonidae</w:t>
      </w:r>
      <w:r>
        <w:rPr>
          <w:rFonts w:ascii="Palatino Linotype" w:hAnsi="Palatino Linotype"/>
        </w:rPr>
        <w:t>) y la familia de las boas (</w:t>
      </w:r>
      <w:r>
        <w:rPr>
          <w:rFonts w:ascii="Palatino Linotype" w:hAnsi="Palatino Linotype"/>
          <w:i/>
          <w:iCs/>
        </w:rPr>
        <w:t>Boidae</w:t>
      </w:r>
      <w:r>
        <w:rPr>
          <w:rFonts w:ascii="Palatino Linotype" w:hAnsi="Palatino Linotype"/>
        </w:rPr>
        <w:t>) en el suborden de las serpientes (</w:t>
      </w:r>
      <w:r>
        <w:rPr>
          <w:rFonts w:ascii="Palatino Linotype" w:hAnsi="Palatino Linotype"/>
          <w:i/>
          <w:iCs/>
        </w:rPr>
        <w:t>Serpentes</w:t>
      </w:r>
      <w:r>
        <w:rPr>
          <w:rFonts w:ascii="Palatino Linotype" w:hAnsi="Palatino Linotype"/>
        </w:rPr>
        <w:t>): todas las especies con una longitud de cuerpo, incluida la cola, superior a los 3 m en la madurez.»;</w:t>
      </w:r>
    </w:p>
    <w:p w:rsidR="001B4A33" w:rsidRPr="00296733" w:rsidRDefault="001435C2" w:rsidP="00B445FA">
      <w:pPr>
        <w:pStyle w:val="ListParagraph"/>
        <w:keepNext/>
        <w:widowControl/>
        <w:numPr>
          <w:ilvl w:val="0"/>
          <w:numId w:val="12"/>
        </w:numPr>
        <w:tabs>
          <w:tab w:val="left" w:pos="503"/>
        </w:tabs>
        <w:spacing w:before="0" w:after="120"/>
        <w:ind w:right="163" w:hanging="398"/>
        <w:jc w:val="both"/>
        <w:rPr>
          <w:sz w:val="20"/>
        </w:rPr>
      </w:pPr>
      <w:r>
        <w:rPr>
          <w:sz w:val="20"/>
        </w:rPr>
        <w:t>después del artículo 3, apartado 4, se añade el siguiente nuevo apartado 5:</w:t>
      </w:r>
    </w:p>
    <w:p w:rsidR="001B4A33" w:rsidRPr="00296733" w:rsidRDefault="001435C2" w:rsidP="00B445FA">
      <w:pPr>
        <w:pStyle w:val="BodyText"/>
        <w:keepNext/>
        <w:widowControl/>
        <w:spacing w:after="120"/>
        <w:ind w:left="502" w:right="163" w:firstLine="226"/>
        <w:jc w:val="both"/>
        <w:rPr>
          <w:rFonts w:ascii="Palatino Linotype" w:hAnsi="Palatino Linotype"/>
        </w:rPr>
      </w:pPr>
      <w:r>
        <w:rPr>
          <w:rFonts w:ascii="Palatino Linotype" w:hAnsi="Palatino Linotype"/>
        </w:rPr>
        <w:t>«5. La clase de las aves (</w:t>
      </w:r>
      <w:r>
        <w:rPr>
          <w:rFonts w:ascii="Palatino Linotype" w:hAnsi="Palatino Linotype"/>
          <w:i/>
          <w:iCs/>
        </w:rPr>
        <w:t>Aves</w:t>
      </w:r>
      <w:r>
        <w:rPr>
          <w:rFonts w:ascii="Palatino Linotype" w:hAnsi="Palatino Linotype"/>
        </w:rPr>
        <w:t>) (en adelante, "aves de presa"):</w:t>
      </w:r>
    </w:p>
    <w:p w:rsidR="001B4A33" w:rsidRPr="00296733" w:rsidRDefault="001435C2" w:rsidP="00B445FA">
      <w:pPr>
        <w:pStyle w:val="ListParagraph"/>
        <w:widowControl/>
        <w:numPr>
          <w:ilvl w:val="0"/>
          <w:numId w:val="8"/>
        </w:numPr>
        <w:tabs>
          <w:tab w:val="left" w:pos="786"/>
        </w:tabs>
        <w:spacing w:before="0" w:after="120"/>
        <w:ind w:right="163"/>
        <w:rPr>
          <w:sz w:val="20"/>
        </w:rPr>
      </w:pPr>
      <w:r>
        <w:rPr>
          <w:sz w:val="20"/>
        </w:rPr>
        <w:t>todas las especies del orden de los falconiformes;</w:t>
      </w:r>
    </w:p>
    <w:p w:rsidR="00D0077C" w:rsidRPr="00296733" w:rsidRDefault="001435C2" w:rsidP="00B445FA">
      <w:pPr>
        <w:pStyle w:val="ListParagraph"/>
        <w:widowControl/>
        <w:numPr>
          <w:ilvl w:val="0"/>
          <w:numId w:val="8"/>
        </w:numPr>
        <w:tabs>
          <w:tab w:val="left" w:pos="786"/>
        </w:tabs>
        <w:spacing w:before="0" w:after="120"/>
        <w:ind w:right="163"/>
        <w:rPr>
          <w:sz w:val="20"/>
        </w:rPr>
      </w:pPr>
      <w:r>
        <w:rPr>
          <w:sz w:val="20"/>
        </w:rPr>
        <w:t>todas las especies del orden de los strigiformes»;</w:t>
      </w:r>
    </w:p>
    <w:p w:rsidR="001B4A33" w:rsidRPr="00296733" w:rsidRDefault="001435C2" w:rsidP="00B445FA">
      <w:pPr>
        <w:pStyle w:val="ListParagraph"/>
        <w:widowControl/>
        <w:tabs>
          <w:tab w:val="left" w:pos="786"/>
        </w:tabs>
        <w:spacing w:before="0" w:after="120"/>
        <w:ind w:left="729" w:right="163" w:firstLine="0"/>
        <w:rPr>
          <w:sz w:val="20"/>
        </w:rPr>
      </w:pPr>
      <w:r>
        <w:rPr>
          <w:sz w:val="20"/>
        </w:rPr>
        <w:t>el apartado 5 pasa a ser el apartado 6;</w:t>
      </w:r>
    </w:p>
    <w:p w:rsidR="001B4A33" w:rsidRPr="00CE4168" w:rsidRDefault="001435C2" w:rsidP="00B445FA">
      <w:pPr>
        <w:pStyle w:val="ListParagraph"/>
        <w:widowControl/>
        <w:numPr>
          <w:ilvl w:val="0"/>
          <w:numId w:val="12"/>
        </w:numPr>
        <w:tabs>
          <w:tab w:val="left" w:pos="503"/>
        </w:tabs>
        <w:spacing w:before="0" w:after="120"/>
        <w:ind w:right="163" w:hanging="398"/>
        <w:rPr>
          <w:sz w:val="20"/>
        </w:rPr>
      </w:pPr>
      <w:r>
        <w:rPr>
          <w:sz w:val="20"/>
        </w:rPr>
        <w:t>en el artículo 3, apartado 6, antes de la palabra «carnívoros (</w:t>
      </w:r>
      <w:r>
        <w:rPr>
          <w:i/>
          <w:iCs/>
          <w:sz w:val="20"/>
        </w:rPr>
        <w:t>Carnivora)</w:t>
      </w:r>
      <w:r>
        <w:rPr>
          <w:sz w:val="20"/>
        </w:rPr>
        <w:t>» se añade la palabra «orden», y antes de la palabra «mustélidos» se añaden las palabras «prociónidos (</w:t>
      </w:r>
      <w:r>
        <w:rPr>
          <w:i/>
          <w:iCs/>
          <w:sz w:val="20"/>
        </w:rPr>
        <w:t>Procyonidae</w:t>
      </w:r>
      <w:r>
        <w:rPr>
          <w:sz w:val="20"/>
        </w:rPr>
        <w:t>): todas las especies;», y al final se añaden las palabras «y el orden de los primates (</w:t>
      </w:r>
      <w:r>
        <w:rPr>
          <w:i/>
          <w:iCs/>
          <w:sz w:val="20"/>
        </w:rPr>
        <w:t>Primates</w:t>
      </w:r>
      <w:r>
        <w:rPr>
          <w:sz w:val="20"/>
        </w:rPr>
        <w:t>).»;</w:t>
      </w:r>
    </w:p>
    <w:p w:rsidR="001B4A33" w:rsidRPr="00296733" w:rsidRDefault="001435C2" w:rsidP="00B445FA">
      <w:pPr>
        <w:pStyle w:val="ListParagraph"/>
        <w:widowControl/>
        <w:numPr>
          <w:ilvl w:val="0"/>
          <w:numId w:val="12"/>
        </w:numPr>
        <w:tabs>
          <w:tab w:val="left" w:pos="503"/>
        </w:tabs>
        <w:spacing w:before="0" w:after="120"/>
        <w:ind w:right="163" w:hanging="398"/>
        <w:rPr>
          <w:sz w:val="20"/>
        </w:rPr>
      </w:pPr>
      <w:r>
        <w:rPr>
          <w:sz w:val="20"/>
        </w:rPr>
        <w:t>en el título del artículo 4, se sustituye la conjunción «y» por la conjunción «o»;</w:t>
      </w:r>
    </w:p>
    <w:p w:rsidR="001B4A33" w:rsidRPr="00296733" w:rsidRDefault="001435C2" w:rsidP="00B445FA">
      <w:pPr>
        <w:pStyle w:val="ListParagraph"/>
        <w:keepNext/>
        <w:widowControl/>
        <w:numPr>
          <w:ilvl w:val="0"/>
          <w:numId w:val="12"/>
        </w:numPr>
        <w:tabs>
          <w:tab w:val="left" w:pos="503"/>
        </w:tabs>
        <w:spacing w:before="0" w:after="120"/>
        <w:ind w:right="163" w:hanging="398"/>
        <w:rPr>
          <w:sz w:val="20"/>
        </w:rPr>
      </w:pPr>
      <w:r>
        <w:rPr>
          <w:sz w:val="20"/>
        </w:rPr>
        <w:t>el artículo 4, apartado 3, se sustituye por lo siguiente:</w:t>
      </w:r>
    </w:p>
    <w:p w:rsidR="001B4A33" w:rsidRPr="00296733" w:rsidRDefault="001435C2" w:rsidP="00B445FA">
      <w:pPr>
        <w:pStyle w:val="BodyText"/>
        <w:widowControl/>
        <w:spacing w:after="120"/>
        <w:ind w:left="502" w:right="163" w:firstLine="226"/>
        <w:jc w:val="both"/>
        <w:rPr>
          <w:rFonts w:ascii="Palatino Linotype" w:hAnsi="Palatino Linotype"/>
        </w:rPr>
      </w:pPr>
      <w:r>
        <w:rPr>
          <w:rFonts w:ascii="Palatino Linotype" w:hAnsi="Palatino Linotype"/>
        </w:rPr>
        <w:t>«3. Los dueños o cuidadores de animales peligrosos garantizarán que el destete de las crías de la clase de los mamíferos (</w:t>
      </w:r>
      <w:r>
        <w:rPr>
          <w:rFonts w:ascii="Palatino Linotype" w:hAnsi="Palatino Linotype"/>
          <w:i/>
          <w:iCs/>
        </w:rPr>
        <w:t>Mammalia</w:t>
      </w:r>
      <w:r>
        <w:rPr>
          <w:rFonts w:ascii="Palatino Linotype" w:hAnsi="Palatino Linotype"/>
        </w:rPr>
        <w:t>), del orden de los carnívoros (</w:t>
      </w:r>
      <w:r>
        <w:rPr>
          <w:rFonts w:ascii="Palatino Linotype" w:hAnsi="Palatino Linotype"/>
          <w:i/>
          <w:iCs/>
        </w:rPr>
        <w:t>Carnivora</w:t>
      </w:r>
      <w:r>
        <w:rPr>
          <w:rFonts w:ascii="Palatino Linotype" w:hAnsi="Palatino Linotype"/>
        </w:rPr>
        <w:t>), de la familia de los félidos (</w:t>
      </w:r>
      <w:r>
        <w:rPr>
          <w:rFonts w:ascii="Palatino Linotype" w:hAnsi="Palatino Linotype"/>
          <w:i/>
          <w:iCs/>
        </w:rPr>
        <w:t>Felidae</w:t>
      </w:r>
      <w:r>
        <w:rPr>
          <w:rFonts w:ascii="Palatino Linotype" w:hAnsi="Palatino Linotype"/>
        </w:rPr>
        <w:t xml:space="preserve">), de los géneros </w:t>
      </w:r>
      <w:r>
        <w:rPr>
          <w:rFonts w:ascii="Palatino Linotype" w:hAnsi="Palatino Linotype"/>
          <w:i/>
          <w:iCs/>
        </w:rPr>
        <w:t>Panthera, Neofelis, Puma, Lynx</w:t>
      </w:r>
      <w:r>
        <w:rPr>
          <w:rFonts w:ascii="Palatino Linotype" w:hAnsi="Palatino Linotype"/>
        </w:rPr>
        <w:t xml:space="preserve"> y </w:t>
      </w:r>
      <w:r>
        <w:rPr>
          <w:rFonts w:ascii="Palatino Linotype" w:hAnsi="Palatino Linotype"/>
          <w:i/>
          <w:iCs/>
        </w:rPr>
        <w:t>Acinonyx</w:t>
      </w:r>
      <w:r>
        <w:rPr>
          <w:rFonts w:ascii="Palatino Linotype" w:hAnsi="Palatino Linotype"/>
        </w:rPr>
        <w:t>, y de la familia de los osos (</w:t>
      </w:r>
      <w:r>
        <w:rPr>
          <w:rFonts w:ascii="Palatino Linotype" w:hAnsi="Palatino Linotype"/>
          <w:i/>
          <w:iCs/>
        </w:rPr>
        <w:t>Ursidae</w:t>
      </w:r>
      <w:r>
        <w:rPr>
          <w:rFonts w:ascii="Palatino Linotype" w:hAnsi="Palatino Linotype"/>
        </w:rPr>
        <w:t>) o del orden de los primates (</w:t>
      </w:r>
      <w:r>
        <w:rPr>
          <w:rFonts w:ascii="Palatino Linotype" w:hAnsi="Palatino Linotype"/>
          <w:i/>
          <w:iCs/>
        </w:rPr>
        <w:t>Primates</w:t>
      </w:r>
      <w:r>
        <w:rPr>
          <w:rFonts w:ascii="Palatino Linotype" w:hAnsi="Palatino Linotype"/>
        </w:rPr>
        <w:t>) tenga lugar en el momento más adecuado para salvaguardar el bienestar de las crías y de la madre (artículo 22, apartado 1, de la Ley), excepto en casos en que, de acuerdo con la opinión de un veterinario, el destete sea necesario por razones de salud de la madre o de la cría.»;</w:t>
      </w:r>
    </w:p>
    <w:p w:rsidR="001B4A33" w:rsidRPr="00296733" w:rsidRDefault="001435C2" w:rsidP="00B445FA">
      <w:pPr>
        <w:pStyle w:val="ListParagraph"/>
        <w:widowControl/>
        <w:numPr>
          <w:ilvl w:val="0"/>
          <w:numId w:val="12"/>
        </w:numPr>
        <w:tabs>
          <w:tab w:val="left" w:pos="503"/>
        </w:tabs>
        <w:spacing w:before="0" w:after="120"/>
        <w:ind w:right="163" w:hanging="398"/>
        <w:jc w:val="both"/>
        <w:rPr>
          <w:sz w:val="20"/>
        </w:rPr>
      </w:pPr>
      <w:r>
        <w:rPr>
          <w:sz w:val="20"/>
        </w:rPr>
        <w:t>en el artículo 4, apartado 4, letra g), se elimina la indicación «n.º 1»;</w:t>
      </w:r>
    </w:p>
    <w:p w:rsidR="001B4A33" w:rsidRPr="00296733" w:rsidRDefault="001435C2" w:rsidP="00B445FA">
      <w:pPr>
        <w:pStyle w:val="ListParagraph"/>
        <w:keepNext/>
        <w:widowControl/>
        <w:numPr>
          <w:ilvl w:val="0"/>
          <w:numId w:val="12"/>
        </w:numPr>
        <w:tabs>
          <w:tab w:val="left" w:pos="503"/>
        </w:tabs>
        <w:spacing w:before="0" w:after="120"/>
        <w:ind w:right="163" w:hanging="398"/>
        <w:jc w:val="both"/>
        <w:rPr>
          <w:sz w:val="20"/>
        </w:rPr>
      </w:pPr>
      <w:r>
        <w:rPr>
          <w:sz w:val="20"/>
        </w:rPr>
        <w:t>en el artículo 4, los apartados 5 a 10 se sustituyen por lo siguiente:</w:t>
      </w:r>
    </w:p>
    <w:p w:rsidR="001B4A33" w:rsidRPr="00296733" w:rsidRDefault="001435C2" w:rsidP="00B445FA">
      <w:pPr>
        <w:pStyle w:val="BodyText"/>
        <w:widowControl/>
        <w:spacing w:after="120"/>
        <w:ind w:left="502" w:right="163" w:firstLine="226"/>
        <w:jc w:val="both"/>
        <w:rPr>
          <w:rFonts w:ascii="Palatino Linotype" w:hAnsi="Palatino Linotype"/>
        </w:rPr>
      </w:pPr>
      <w:r>
        <w:rPr>
          <w:rFonts w:ascii="Palatino Linotype" w:hAnsi="Palatino Linotype"/>
        </w:rPr>
        <w:t>«5. Habrá un área e instalaciones en el establecimiento de cría para sujetar al animal peligroso a la hora de llevar a cabo actividades veterinarias.</w:t>
      </w:r>
    </w:p>
    <w:p w:rsidR="001B4A33" w:rsidRPr="00296733" w:rsidRDefault="001435C2" w:rsidP="00B445FA">
      <w:pPr>
        <w:pStyle w:val="ListParagraph"/>
        <w:widowControl/>
        <w:numPr>
          <w:ilvl w:val="0"/>
          <w:numId w:val="15"/>
        </w:numPr>
        <w:tabs>
          <w:tab w:val="left" w:pos="1069"/>
        </w:tabs>
        <w:spacing w:before="0" w:after="120"/>
        <w:ind w:right="163"/>
        <w:jc w:val="both"/>
        <w:rPr>
          <w:sz w:val="20"/>
        </w:rPr>
      </w:pPr>
      <w:r>
        <w:rPr>
          <w:sz w:val="20"/>
        </w:rPr>
        <w:t>Los animales peligrosos solo podrán moverse libremente y ser cuidados, mantenidos, criados o manipulados, siempre que se cumplan los requisitos de los apartados 7 a 9, por una persona mayor de 18 años y, en el caso de animales peligrosos que sean aves de caza, se les permitirá volar libremente y ser manipulados por una persona de menos de 18 años bajo la supervisión del cuidador o del cazador del ave de presa2)</w:t>
      </w:r>
      <w:r>
        <w:t xml:space="preserve">; </w:t>
      </w:r>
      <w:r>
        <w:rPr>
          <w:sz w:val="20"/>
        </w:rPr>
        <w:t>a los efectos del presente Decreto de Ejecución, por «manipulación de animales peligrosos» se entenderá cualquier contacto físico con el animal.</w:t>
      </w:r>
    </w:p>
    <w:p w:rsidR="001B4A33" w:rsidRPr="00296733" w:rsidRDefault="001435C2" w:rsidP="00B445FA">
      <w:pPr>
        <w:pStyle w:val="ListParagraph"/>
        <w:widowControl/>
        <w:numPr>
          <w:ilvl w:val="0"/>
          <w:numId w:val="15"/>
        </w:numPr>
        <w:tabs>
          <w:tab w:val="left" w:pos="1154"/>
        </w:tabs>
        <w:spacing w:before="0" w:after="120"/>
        <w:ind w:right="163" w:firstLine="226"/>
        <w:jc w:val="both"/>
        <w:rPr>
          <w:sz w:val="20"/>
        </w:rPr>
      </w:pPr>
      <w:r>
        <w:rPr>
          <w:sz w:val="20"/>
        </w:rPr>
        <w:t>La manipulación de animales peligrosos fuera del establecimiento de cría o la libre circulación de animales peligrosos fuera del establecimiento de cría será posible solo cuando se lleven en un equipo de transporte al lugar donde se lleven a cabo las actividades y los servicios veterinarios o a otro establecimiento de cría. Los requisitos de la primera frase no se aplicarán a las aves de presa que se manipulen fuera del establecimiento de cría o para las que el cuidador del ave de presa de caza o una persona bajo su supervisión haya autorizado la libre circulación fuera del establecimiento de cría.</w:t>
      </w:r>
    </w:p>
    <w:p w:rsidR="001B4A33" w:rsidRPr="00296733" w:rsidRDefault="001435C2" w:rsidP="00B445FA">
      <w:pPr>
        <w:pStyle w:val="ListParagraph"/>
        <w:widowControl/>
        <w:numPr>
          <w:ilvl w:val="0"/>
          <w:numId w:val="15"/>
        </w:numPr>
        <w:tabs>
          <w:tab w:val="left" w:pos="1155"/>
        </w:tabs>
        <w:spacing w:before="0" w:after="120"/>
        <w:ind w:right="163" w:firstLine="226"/>
        <w:jc w:val="both"/>
        <w:rPr>
          <w:sz w:val="20"/>
        </w:rPr>
      </w:pPr>
      <w:r>
        <w:rPr>
          <w:sz w:val="20"/>
        </w:rPr>
        <w:t>Los animales peligrosos de la clase de los mamíferos (</w:t>
      </w:r>
      <w:r>
        <w:rPr>
          <w:i/>
          <w:iCs/>
          <w:sz w:val="20"/>
        </w:rPr>
        <w:t>Mammalia</w:t>
      </w:r>
      <w:r>
        <w:rPr>
          <w:sz w:val="20"/>
        </w:rPr>
        <w:t>), el orden de los carnívoros (</w:t>
      </w:r>
      <w:r>
        <w:rPr>
          <w:i/>
          <w:iCs/>
          <w:sz w:val="20"/>
        </w:rPr>
        <w:t>Carnivora</w:t>
      </w:r>
      <w:r>
        <w:rPr>
          <w:sz w:val="20"/>
        </w:rPr>
        <w:t>), la familia de los félidos (</w:t>
      </w:r>
      <w:r>
        <w:rPr>
          <w:i/>
          <w:iCs/>
          <w:sz w:val="20"/>
        </w:rPr>
        <w:t>Felidae</w:t>
      </w:r>
      <w:r>
        <w:rPr>
          <w:sz w:val="20"/>
        </w:rPr>
        <w:t xml:space="preserve">), los géneros </w:t>
      </w:r>
      <w:r>
        <w:rPr>
          <w:i/>
          <w:iCs/>
          <w:sz w:val="20"/>
        </w:rPr>
        <w:t>Panthera, Neofelis, Puma, Lynx</w:t>
      </w:r>
      <w:r>
        <w:rPr>
          <w:sz w:val="20"/>
        </w:rPr>
        <w:t xml:space="preserve"> y </w:t>
      </w:r>
      <w:r>
        <w:rPr>
          <w:i/>
          <w:iCs/>
          <w:sz w:val="20"/>
        </w:rPr>
        <w:t>Acinonyx</w:t>
      </w:r>
      <w:r>
        <w:rPr>
          <w:sz w:val="20"/>
        </w:rPr>
        <w:t xml:space="preserve"> y la </w:t>
      </w:r>
      <w:r>
        <w:rPr>
          <w:sz w:val="20"/>
        </w:rPr>
        <w:lastRenderedPageBreak/>
        <w:t>familia de los osos (</w:t>
      </w:r>
      <w:r>
        <w:rPr>
          <w:i/>
          <w:iCs/>
          <w:sz w:val="20"/>
        </w:rPr>
        <w:t>Ursidae</w:t>
      </w:r>
      <w:r>
        <w:rPr>
          <w:sz w:val="20"/>
        </w:rPr>
        <w:t>) o el orden de los primates (</w:t>
      </w:r>
      <w:r>
        <w:rPr>
          <w:i/>
          <w:iCs/>
          <w:sz w:val="20"/>
        </w:rPr>
        <w:t>Primates</w:t>
      </w:r>
      <w:r>
        <w:rPr>
          <w:sz w:val="20"/>
        </w:rPr>
        <w:t>) podrán manipularse en un establecimiento de cría o tendrán una autorización para moverse libremente en el establecimiento de cría concedida por el propietario, el cuidador, la persona encargada del cuidado o de la captura del animal peligroso para su transporte, o por la persona que lleva a cabo las actividades veterinarias.</w:t>
      </w:r>
    </w:p>
    <w:p w:rsidR="001B4A33" w:rsidRPr="00296733" w:rsidRDefault="001435C2" w:rsidP="00B445FA">
      <w:pPr>
        <w:pStyle w:val="ListParagraph"/>
        <w:widowControl/>
        <w:numPr>
          <w:ilvl w:val="0"/>
          <w:numId w:val="15"/>
        </w:numPr>
        <w:tabs>
          <w:tab w:val="left" w:pos="1083"/>
        </w:tabs>
        <w:spacing w:before="0" w:after="120"/>
        <w:ind w:right="163" w:firstLine="226"/>
        <w:jc w:val="both"/>
        <w:rPr>
          <w:sz w:val="20"/>
        </w:rPr>
      </w:pPr>
      <w:r>
        <w:rPr>
          <w:sz w:val="20"/>
        </w:rPr>
        <w:t>Si una persona que no sea el dueño o cuidador se encarga del cuidado de un animal peligroso, esta persona deberá demostrar haber recibido formación sobre cómo encargarse del animal peligroso.</w:t>
      </w:r>
    </w:p>
    <w:p w:rsidR="001B4A33" w:rsidRPr="00296733" w:rsidRDefault="001435C2" w:rsidP="00B445FA">
      <w:pPr>
        <w:pStyle w:val="ListParagraph"/>
        <w:widowControl/>
        <w:numPr>
          <w:ilvl w:val="0"/>
          <w:numId w:val="15"/>
        </w:numPr>
        <w:tabs>
          <w:tab w:val="left" w:pos="1197"/>
        </w:tabs>
        <w:spacing w:before="0" w:after="120"/>
        <w:ind w:right="163" w:firstLine="226"/>
        <w:jc w:val="both"/>
        <w:rPr>
          <w:sz w:val="20"/>
        </w:rPr>
      </w:pPr>
      <w:r>
        <w:rPr>
          <w:sz w:val="20"/>
        </w:rPr>
        <w:t>Los dueños o cuidadores de animales peligrosos llevarán registros de los animales peligrosos en el establecimiento de cría dentro del alcance especificado en los apartados 11 y 12, y mantendrán dichos registros durante un período de cinco años tras la última entrada. La obligación de llevar registros conforme a otra legislación3) sustituye a la obligación de llevar registros mencionada en la primera frase.»;</w:t>
      </w:r>
    </w:p>
    <w:p w:rsidR="001B4A33" w:rsidRPr="00296733" w:rsidRDefault="001435C2" w:rsidP="00B445FA">
      <w:pPr>
        <w:pStyle w:val="BodyText"/>
        <w:widowControl/>
        <w:spacing w:after="120"/>
        <w:ind w:left="729" w:right="163"/>
        <w:rPr>
          <w:rFonts w:ascii="Palatino Linotype" w:hAnsi="Palatino Linotype"/>
        </w:rPr>
      </w:pPr>
      <w:r>
        <w:rPr>
          <w:rFonts w:ascii="Palatino Linotype" w:hAnsi="Palatino Linotype"/>
        </w:rPr>
        <w:t>las notas a pie de página 2 y 3 reformulan como sigue:</w:t>
      </w:r>
    </w:p>
    <w:p w:rsidR="001B4A33" w:rsidRPr="00296733" w:rsidRDefault="001435C2" w:rsidP="00B445FA">
      <w:pPr>
        <w:widowControl/>
        <w:spacing w:after="120"/>
        <w:ind w:left="729" w:right="163"/>
        <w:rPr>
          <w:rFonts w:ascii="Palatino Linotype" w:hAnsi="Palatino Linotype"/>
          <w:sz w:val="18"/>
        </w:rPr>
      </w:pPr>
      <w:r>
        <w:rPr>
          <w:rFonts w:ascii="Palatino Linotype" w:hAnsi="Palatino Linotype"/>
          <w:sz w:val="18"/>
        </w:rPr>
        <w:t>«</w:t>
      </w:r>
      <w:r>
        <w:rPr>
          <w:rFonts w:ascii="Palatino Linotype" w:hAnsi="Palatino Linotype"/>
          <w:sz w:val="10"/>
        </w:rPr>
        <w:t>2</w:t>
      </w:r>
      <w:r>
        <w:rPr>
          <w:rFonts w:ascii="Palatino Linotype" w:hAnsi="Palatino Linotype"/>
          <w:sz w:val="18"/>
        </w:rPr>
        <w:t>) Artículo 60, apartado 4, de la Ley n.º 274/2009.</w:t>
      </w:r>
    </w:p>
    <w:p w:rsidR="001B4A33" w:rsidRPr="00296733" w:rsidRDefault="001435C2" w:rsidP="00B445FA">
      <w:pPr>
        <w:widowControl/>
        <w:spacing w:after="120"/>
        <w:ind w:left="729" w:right="163"/>
        <w:rPr>
          <w:rFonts w:ascii="Palatino Linotype" w:hAnsi="Palatino Linotype"/>
          <w:sz w:val="18"/>
        </w:rPr>
      </w:pPr>
      <w:r>
        <w:rPr>
          <w:rFonts w:ascii="Palatino Linotype" w:hAnsi="Palatino Linotype"/>
          <w:sz w:val="10"/>
        </w:rPr>
        <w:t>3</w:t>
      </w:r>
      <w:r>
        <w:rPr>
          <w:rFonts w:ascii="Palatino Linotype" w:hAnsi="Palatino Linotype"/>
          <w:sz w:val="18"/>
        </w:rPr>
        <w:t>) Artículo 41 de la Ley n.º 543/2002, en su versión modificada.</w:t>
      </w:r>
    </w:p>
    <w:p w:rsidR="001B4A33" w:rsidRPr="00296733" w:rsidRDefault="001435C2" w:rsidP="00B445FA">
      <w:pPr>
        <w:widowControl/>
        <w:spacing w:after="120"/>
        <w:ind w:left="729" w:right="163"/>
        <w:rPr>
          <w:rFonts w:ascii="Palatino Linotype" w:hAnsi="Palatino Linotype"/>
          <w:sz w:val="18"/>
        </w:rPr>
      </w:pPr>
      <w:r>
        <w:rPr>
          <w:rFonts w:ascii="Palatino Linotype" w:hAnsi="Palatino Linotype"/>
          <w:sz w:val="18"/>
        </w:rPr>
        <w:t>Artículo 11 de la Ley n.º 15/2005, en su versión modificada.</w:t>
      </w:r>
    </w:p>
    <w:p w:rsidR="001B4A33" w:rsidRPr="00296733" w:rsidRDefault="001435C2" w:rsidP="00B445FA">
      <w:pPr>
        <w:widowControl/>
        <w:spacing w:after="120"/>
        <w:ind w:left="729" w:right="163"/>
        <w:rPr>
          <w:rFonts w:ascii="Palatino Linotype" w:hAnsi="Palatino Linotype"/>
          <w:sz w:val="18"/>
        </w:rPr>
      </w:pPr>
      <w:r>
        <w:rPr>
          <w:rFonts w:ascii="Palatino Linotype" w:hAnsi="Palatino Linotype"/>
          <w:sz w:val="18"/>
        </w:rPr>
        <w:t>Artículos 12 y 13 del Decreto de Ejecución n.º 24/2003, en su versión modificada.</w:t>
      </w:r>
    </w:p>
    <w:p w:rsidR="001B4A33" w:rsidRPr="00296733" w:rsidRDefault="001435C2" w:rsidP="00B445FA">
      <w:pPr>
        <w:widowControl/>
        <w:spacing w:after="120"/>
        <w:ind w:left="729" w:right="163"/>
        <w:rPr>
          <w:rFonts w:ascii="Palatino Linotype" w:hAnsi="Palatino Linotype"/>
          <w:sz w:val="18"/>
        </w:rPr>
      </w:pPr>
      <w:r>
        <w:rPr>
          <w:rFonts w:ascii="Palatino Linotype" w:hAnsi="Palatino Linotype"/>
          <w:sz w:val="18"/>
        </w:rPr>
        <w:t>Artículo 9 del Decreto de Ejecución n.º 110/2005, en su versión modificada.»;</w:t>
      </w:r>
    </w:p>
    <w:p w:rsidR="001B4A33" w:rsidRPr="00296733" w:rsidRDefault="001435C2" w:rsidP="00B445FA">
      <w:pPr>
        <w:pStyle w:val="ListParagraph"/>
        <w:keepNext/>
        <w:widowControl/>
        <w:numPr>
          <w:ilvl w:val="0"/>
          <w:numId w:val="12"/>
        </w:numPr>
        <w:tabs>
          <w:tab w:val="left" w:pos="503"/>
        </w:tabs>
        <w:spacing w:before="0" w:after="120"/>
        <w:ind w:right="163" w:hanging="398"/>
        <w:rPr>
          <w:sz w:val="20"/>
        </w:rPr>
      </w:pPr>
      <w:r>
        <w:rPr>
          <w:sz w:val="20"/>
        </w:rPr>
        <w:t>en el artículo 4, se añaden los siguientes apartados 11 y 12:</w:t>
      </w:r>
    </w:p>
    <w:p w:rsidR="001B4A33" w:rsidRPr="00296733" w:rsidRDefault="001435C2" w:rsidP="00B445FA">
      <w:pPr>
        <w:pStyle w:val="BodyText"/>
        <w:keepNext/>
        <w:widowControl/>
        <w:spacing w:after="120"/>
        <w:ind w:left="502" w:right="163" w:firstLine="226"/>
        <w:jc w:val="both"/>
        <w:rPr>
          <w:rFonts w:ascii="Palatino Linotype" w:hAnsi="Palatino Linotype"/>
        </w:rPr>
      </w:pPr>
      <w:r>
        <w:rPr>
          <w:rFonts w:ascii="Palatino Linotype" w:hAnsi="Palatino Linotype"/>
        </w:rPr>
        <w:t>«11. Los registros sobre animales peligrosos a que se refiere el artículo 3, apartados 1 a 3, incluirán la siguiente información:</w:t>
      </w:r>
    </w:p>
    <w:p w:rsidR="001B4A33" w:rsidRPr="00296733" w:rsidRDefault="001435C2" w:rsidP="00B445FA">
      <w:pPr>
        <w:pStyle w:val="ListParagraph"/>
        <w:widowControl/>
        <w:numPr>
          <w:ilvl w:val="0"/>
          <w:numId w:val="6"/>
        </w:numPr>
        <w:tabs>
          <w:tab w:val="left" w:pos="786"/>
        </w:tabs>
        <w:spacing w:before="0" w:after="120"/>
        <w:ind w:right="163"/>
        <w:jc w:val="both"/>
        <w:rPr>
          <w:sz w:val="20"/>
        </w:rPr>
      </w:pPr>
      <w:r>
        <w:rPr>
          <w:sz w:val="20"/>
        </w:rPr>
        <w:t>a) la fecha en que el animal llegó al establecimiento de cría y el número de animales que había en ese momento;</w:t>
      </w:r>
    </w:p>
    <w:p w:rsidR="001B4A33" w:rsidRPr="00296733" w:rsidRDefault="001435C2" w:rsidP="00B445FA">
      <w:pPr>
        <w:pStyle w:val="ListParagraph"/>
        <w:widowControl/>
        <w:numPr>
          <w:ilvl w:val="0"/>
          <w:numId w:val="6"/>
        </w:numPr>
        <w:tabs>
          <w:tab w:val="left" w:pos="786"/>
        </w:tabs>
        <w:spacing w:before="0" w:after="120"/>
        <w:ind w:right="163"/>
        <w:jc w:val="both"/>
        <w:rPr>
          <w:sz w:val="20"/>
        </w:rPr>
      </w:pPr>
      <w:r>
        <w:rPr>
          <w:sz w:val="20"/>
        </w:rPr>
        <w:t>b) la fecha de cambio del número de animales en el establecimiento de cría debido a la reproducción y el número total de animales en el establecimiento de cría en ese momento;</w:t>
      </w:r>
    </w:p>
    <w:p w:rsidR="001B4A33" w:rsidRPr="00296733" w:rsidRDefault="001435C2" w:rsidP="00B445FA">
      <w:pPr>
        <w:pStyle w:val="ListParagraph"/>
        <w:widowControl/>
        <w:numPr>
          <w:ilvl w:val="0"/>
          <w:numId w:val="6"/>
        </w:numPr>
        <w:tabs>
          <w:tab w:val="left" w:pos="786"/>
        </w:tabs>
        <w:spacing w:before="0" w:after="120"/>
        <w:ind w:right="163"/>
        <w:jc w:val="both"/>
        <w:rPr>
          <w:sz w:val="20"/>
        </w:rPr>
      </w:pPr>
      <w:r>
        <w:rPr>
          <w:sz w:val="20"/>
        </w:rPr>
        <w:t>c) la fecha y la razón de la retirada de animales del establecimiento de cría y el número de animales retirados; si la razón para su retirada es el cambio de propiedad o de posesión, los datos del nuevo dueño o cuidador dentro del alcance especificado en el artículo 54, apartado 12, de la Ley.</w:t>
      </w:r>
    </w:p>
    <w:p w:rsidR="001B4A33" w:rsidRPr="00296733" w:rsidRDefault="001435C2" w:rsidP="00B445FA">
      <w:pPr>
        <w:pStyle w:val="BodyText"/>
        <w:keepNext/>
        <w:widowControl/>
        <w:spacing w:after="120"/>
        <w:ind w:left="502" w:right="163" w:firstLine="226"/>
        <w:jc w:val="both"/>
        <w:rPr>
          <w:rFonts w:ascii="Palatino Linotype" w:hAnsi="Palatino Linotype"/>
        </w:rPr>
      </w:pPr>
      <w:r>
        <w:rPr>
          <w:rFonts w:ascii="Palatino Linotype" w:hAnsi="Palatino Linotype"/>
        </w:rPr>
        <w:t>12. Los registros sobre animales peligrosos a que se refiere el artículo 3, apartados 4 a 6, incluirán la siguiente información:</w:t>
      </w:r>
    </w:p>
    <w:p w:rsidR="001B4A33" w:rsidRPr="00296733" w:rsidRDefault="001435C2" w:rsidP="00B445FA">
      <w:pPr>
        <w:pStyle w:val="ListParagraph"/>
        <w:widowControl/>
        <w:numPr>
          <w:ilvl w:val="0"/>
          <w:numId w:val="5"/>
        </w:numPr>
        <w:tabs>
          <w:tab w:val="left" w:pos="786"/>
        </w:tabs>
        <w:spacing w:before="0" w:after="120"/>
        <w:ind w:right="163"/>
        <w:rPr>
          <w:sz w:val="20"/>
        </w:rPr>
      </w:pPr>
      <w:r>
        <w:rPr>
          <w:sz w:val="20"/>
        </w:rPr>
        <w:t>la fecha en que el animal llegó al establecimiento de cría o la fecha de nacimiento o de eclosión del animal, si este nació o eclosionó en el establecimiento de cría;</w:t>
      </w:r>
    </w:p>
    <w:p w:rsidR="001B4A33" w:rsidRPr="00296733" w:rsidRDefault="001435C2" w:rsidP="00B445FA">
      <w:pPr>
        <w:pStyle w:val="ListParagraph"/>
        <w:widowControl/>
        <w:numPr>
          <w:ilvl w:val="0"/>
          <w:numId w:val="5"/>
        </w:numPr>
        <w:tabs>
          <w:tab w:val="left" w:pos="786"/>
        </w:tabs>
        <w:spacing w:before="0" w:after="120"/>
        <w:ind w:right="163"/>
        <w:rPr>
          <w:sz w:val="20"/>
        </w:rPr>
      </w:pPr>
      <w:r>
        <w:rPr>
          <w:sz w:val="20"/>
        </w:rPr>
        <w:t>el sexo del animal, si se conoce;</w:t>
      </w:r>
    </w:p>
    <w:p w:rsidR="001B4A33" w:rsidRPr="00296733" w:rsidRDefault="001435C2" w:rsidP="00B445FA">
      <w:pPr>
        <w:pStyle w:val="ListParagraph"/>
        <w:widowControl/>
        <w:numPr>
          <w:ilvl w:val="0"/>
          <w:numId w:val="5"/>
        </w:numPr>
        <w:tabs>
          <w:tab w:val="left" w:pos="786"/>
        </w:tabs>
        <w:spacing w:before="0" w:after="120"/>
        <w:ind w:right="163"/>
        <w:rPr>
          <w:sz w:val="20"/>
        </w:rPr>
      </w:pPr>
      <w:r>
        <w:rPr>
          <w:sz w:val="20"/>
        </w:rPr>
        <w:t>los medios de marcado y el texto de la marca, si el animal está marcado;</w:t>
      </w:r>
    </w:p>
    <w:p w:rsidR="001B4A33" w:rsidRPr="00296733" w:rsidRDefault="001435C2" w:rsidP="00B445FA">
      <w:pPr>
        <w:pStyle w:val="ListParagraph"/>
        <w:widowControl/>
        <w:numPr>
          <w:ilvl w:val="0"/>
          <w:numId w:val="5"/>
        </w:numPr>
        <w:tabs>
          <w:tab w:val="left" w:pos="786"/>
        </w:tabs>
        <w:spacing w:before="0" w:after="120"/>
        <w:ind w:right="163"/>
        <w:jc w:val="both"/>
        <w:rPr>
          <w:sz w:val="20"/>
        </w:rPr>
      </w:pPr>
      <w:r>
        <w:rPr>
          <w:sz w:val="20"/>
        </w:rPr>
        <w:t>la fecha y la razón de la retirada de animales del establecimiento de cría; si la razón para su retirada es el cambio de propiedad o de posesión, los datos del nuevo dueño o cuidador dentro del alcance especificado en el artículo 54, apartado 12, de la Ley.»;</w:t>
      </w:r>
    </w:p>
    <w:p w:rsidR="001B4A33" w:rsidRPr="00296733" w:rsidRDefault="001435C2" w:rsidP="00B445FA">
      <w:pPr>
        <w:pStyle w:val="ListParagraph"/>
        <w:keepNext/>
        <w:widowControl/>
        <w:numPr>
          <w:ilvl w:val="0"/>
          <w:numId w:val="12"/>
        </w:numPr>
        <w:tabs>
          <w:tab w:val="left" w:pos="503"/>
        </w:tabs>
        <w:spacing w:before="0" w:after="120"/>
        <w:ind w:right="163" w:hanging="398"/>
        <w:jc w:val="both"/>
        <w:rPr>
          <w:sz w:val="20"/>
        </w:rPr>
      </w:pPr>
      <w:r>
        <w:rPr>
          <w:sz w:val="20"/>
        </w:rPr>
        <w:t>el artículo 5, apartado 6, se sustituye por lo siguiente:</w:t>
      </w:r>
    </w:p>
    <w:p w:rsidR="001B4A33" w:rsidRPr="00296733" w:rsidRDefault="001435C2" w:rsidP="00B445FA">
      <w:pPr>
        <w:pStyle w:val="BodyText"/>
        <w:widowControl/>
        <w:spacing w:after="120"/>
        <w:ind w:left="502" w:right="163" w:firstLine="226"/>
        <w:rPr>
          <w:rFonts w:ascii="Palatino Linotype" w:hAnsi="Palatino Linotype"/>
        </w:rPr>
      </w:pPr>
      <w:r>
        <w:rPr>
          <w:rFonts w:ascii="Palatino Linotype" w:hAnsi="Palatino Linotype"/>
        </w:rPr>
        <w:t>«6. Los requisitos especiales para los establecimientos de cría de determinadas especies de animales peligrosos se especifican en el anexo.»;</w:t>
      </w:r>
    </w:p>
    <w:p w:rsidR="001B4A33" w:rsidRPr="00296733" w:rsidRDefault="001435C2" w:rsidP="00B445FA">
      <w:pPr>
        <w:pStyle w:val="ListParagraph"/>
        <w:widowControl/>
        <w:numPr>
          <w:ilvl w:val="0"/>
          <w:numId w:val="12"/>
        </w:numPr>
        <w:tabs>
          <w:tab w:val="left" w:pos="503"/>
        </w:tabs>
        <w:spacing w:before="0" w:after="120"/>
        <w:ind w:right="163" w:hanging="398"/>
        <w:rPr>
          <w:sz w:val="20"/>
        </w:rPr>
      </w:pPr>
      <w:r>
        <w:rPr>
          <w:sz w:val="20"/>
        </w:rPr>
        <w:t>se suprime el artículo 6;</w:t>
      </w:r>
    </w:p>
    <w:p w:rsidR="001B4A33" w:rsidRPr="00296733" w:rsidRDefault="001435C2" w:rsidP="00B445FA">
      <w:pPr>
        <w:pStyle w:val="ListParagraph"/>
        <w:keepNext/>
        <w:widowControl/>
        <w:numPr>
          <w:ilvl w:val="0"/>
          <w:numId w:val="12"/>
        </w:numPr>
        <w:tabs>
          <w:tab w:val="left" w:pos="503"/>
        </w:tabs>
        <w:spacing w:before="0" w:after="120"/>
        <w:ind w:right="163" w:hanging="398"/>
        <w:rPr>
          <w:sz w:val="20"/>
        </w:rPr>
      </w:pPr>
      <w:r>
        <w:rPr>
          <w:sz w:val="20"/>
        </w:rPr>
        <w:lastRenderedPageBreak/>
        <w:t>después del artículo 7, se añade un nuevo artículo 7 </w:t>
      </w:r>
      <w:r>
        <w:rPr>
          <w:i/>
          <w:iCs/>
          <w:sz w:val="20"/>
        </w:rPr>
        <w:t>bis</w:t>
      </w:r>
      <w:r>
        <w:rPr>
          <w:sz w:val="20"/>
        </w:rPr>
        <w:t xml:space="preserve"> con la siguiente redacción, incluido el encabezamiento:</w:t>
      </w:r>
    </w:p>
    <w:p w:rsidR="001B4A33" w:rsidRPr="00296733" w:rsidRDefault="001435C2" w:rsidP="00B445FA">
      <w:pPr>
        <w:pStyle w:val="BodyText"/>
        <w:keepNext/>
        <w:widowControl/>
        <w:spacing w:after="120"/>
        <w:jc w:val="center"/>
        <w:rPr>
          <w:rFonts w:ascii="Bookman Old Style" w:hAnsi="Bookman Old Style"/>
          <w:b/>
        </w:rPr>
      </w:pPr>
      <w:r>
        <w:rPr>
          <w:rFonts w:ascii="Bookman Old Style" w:hAnsi="Bookman Old Style"/>
          <w:b/>
        </w:rPr>
        <w:t>«Artículo 7 </w:t>
      </w:r>
      <w:r>
        <w:rPr>
          <w:rFonts w:ascii="Bookman Old Style" w:hAnsi="Bookman Old Style"/>
          <w:b/>
          <w:i/>
          <w:iCs/>
        </w:rPr>
        <w:t>bis</w:t>
      </w:r>
    </w:p>
    <w:p w:rsidR="001B4A33" w:rsidRPr="00296733" w:rsidRDefault="001435C2" w:rsidP="00B445FA">
      <w:pPr>
        <w:pStyle w:val="BodyText"/>
        <w:keepNext/>
        <w:widowControl/>
        <w:spacing w:after="120"/>
        <w:jc w:val="center"/>
        <w:rPr>
          <w:rFonts w:ascii="Bookman Old Style" w:hAnsi="Bookman Old Style"/>
          <w:b/>
        </w:rPr>
      </w:pPr>
      <w:r>
        <w:rPr>
          <w:rFonts w:ascii="Bookman Old Style" w:hAnsi="Bookman Old Style"/>
          <w:b/>
        </w:rPr>
        <w:t>Disposiciones transitorias relativas a las modificaciones en vigor desde el 1 de marzo de 2020</w:t>
      </w:r>
    </w:p>
    <w:p w:rsidR="001B4A33" w:rsidRPr="00296733" w:rsidRDefault="001435C2" w:rsidP="00B445FA">
      <w:pPr>
        <w:pStyle w:val="BodyText"/>
        <w:widowControl/>
        <w:spacing w:after="120"/>
        <w:ind w:left="502" w:right="163" w:firstLine="226"/>
        <w:jc w:val="both"/>
        <w:rPr>
          <w:rFonts w:ascii="Palatino Linotype" w:hAnsi="Palatino Linotype"/>
        </w:rPr>
      </w:pPr>
      <w:r>
        <w:rPr>
          <w:rFonts w:ascii="Palatino Linotype" w:hAnsi="Palatino Linotype"/>
        </w:rPr>
        <w:t>Si un establecimiento de cría existente a fecha de 29 de febrero de 2020 o con anterioridad a esa fecha no cumple los requisitos a que se refiere el presente Decreto de Ejecución, deberá cumplirlos antes del 30 de junio de 2020.»;</w:t>
      </w:r>
    </w:p>
    <w:p w:rsidR="001B4A33" w:rsidRPr="00296733" w:rsidRDefault="001435C2" w:rsidP="00B445FA">
      <w:pPr>
        <w:pStyle w:val="ListParagraph"/>
        <w:widowControl/>
        <w:numPr>
          <w:ilvl w:val="0"/>
          <w:numId w:val="12"/>
        </w:numPr>
        <w:tabs>
          <w:tab w:val="left" w:pos="503"/>
        </w:tabs>
        <w:spacing w:before="0" w:after="120"/>
        <w:ind w:right="163" w:hanging="398"/>
        <w:jc w:val="both"/>
        <w:rPr>
          <w:sz w:val="20"/>
        </w:rPr>
      </w:pPr>
      <w:r>
        <w:rPr>
          <w:sz w:val="20"/>
        </w:rPr>
        <w:t>la nota al pie de página de la referencia 4 se reformula como sigue:</w:t>
      </w:r>
    </w:p>
    <w:p w:rsidR="001B4A33" w:rsidRPr="00296733" w:rsidRDefault="001435C2" w:rsidP="00B445FA">
      <w:pPr>
        <w:widowControl/>
        <w:spacing w:after="120"/>
        <w:ind w:left="502" w:right="163"/>
        <w:jc w:val="both"/>
        <w:rPr>
          <w:rFonts w:ascii="Palatino Linotype" w:hAnsi="Palatino Linotype"/>
          <w:sz w:val="18"/>
        </w:rPr>
      </w:pPr>
      <w:r>
        <w:rPr>
          <w:rFonts w:ascii="Palatino Linotype" w:hAnsi="Palatino Linotype"/>
          <w:sz w:val="18"/>
        </w:rPr>
        <w:t>«</w:t>
      </w:r>
      <w:r>
        <w:rPr>
          <w:rFonts w:ascii="Palatino Linotype" w:hAnsi="Palatino Linotype"/>
          <w:sz w:val="10"/>
        </w:rPr>
        <w:t>4</w:t>
      </w:r>
      <w:r>
        <w:rPr>
          <w:rFonts w:ascii="Palatino Linotype" w:hAnsi="Palatino Linotype"/>
          <w:sz w:val="18"/>
        </w:rPr>
        <w:t>) Directiva (UE) 2015/1535 del Parlamento Europeo y del Consejo, de 9 de septiembre de 2015, por la que se establece un procedimiento de información en materia de reglamentaciones técnicas y de reglas relativas a los servicios de la sociedad de la información (DO L 241 de 17.9.2015).»;</w:t>
      </w:r>
    </w:p>
    <w:p w:rsidR="001B4A33" w:rsidRPr="00296733" w:rsidRDefault="001435C2" w:rsidP="00B445FA">
      <w:pPr>
        <w:pStyle w:val="ListParagraph"/>
        <w:widowControl/>
        <w:numPr>
          <w:ilvl w:val="0"/>
          <w:numId w:val="12"/>
        </w:numPr>
        <w:tabs>
          <w:tab w:val="left" w:pos="503"/>
        </w:tabs>
        <w:spacing w:before="0" w:after="120"/>
        <w:ind w:right="163" w:hanging="398"/>
        <w:jc w:val="both"/>
        <w:rPr>
          <w:sz w:val="20"/>
        </w:rPr>
      </w:pPr>
      <w:r>
        <w:rPr>
          <w:sz w:val="20"/>
        </w:rPr>
        <w:t>el anexo 1 pasa a ser el anexo, que, título incluido, se reformula como sigue:</w:t>
      </w:r>
    </w:p>
    <w:p w:rsidR="001B4A33" w:rsidRPr="00296733" w:rsidRDefault="001435C2" w:rsidP="00B445FA">
      <w:pPr>
        <w:pStyle w:val="BodyText"/>
        <w:pageBreakBefore/>
        <w:widowControl/>
        <w:spacing w:after="120"/>
        <w:ind w:left="5875" w:right="158"/>
      </w:pPr>
      <w:r>
        <w:lastRenderedPageBreak/>
        <w:t>«Anexo</w:t>
      </w:r>
      <w:r>
        <w:br/>
        <w:t>del Decreto de Ejecución n.º 143/2012</w:t>
      </w:r>
    </w:p>
    <w:p w:rsidR="001B4A33" w:rsidRPr="00296733" w:rsidRDefault="001435C2" w:rsidP="00B445FA">
      <w:pPr>
        <w:pStyle w:val="Heading1"/>
        <w:widowControl/>
        <w:spacing w:after="120"/>
        <w:ind w:left="1743" w:right="163" w:hanging="644"/>
      </w:pPr>
      <w:r>
        <w:t>REQUISITOS ESPECIALES PARA LA CRÍA O EL CUIDADO DE DETERMINADAS ESPECIES DE ANIMALES PELIGROSOS Y PARA LOS ESTABLECIMIENTOS DE CRÍA</w:t>
      </w:r>
    </w:p>
    <w:p w:rsidR="001B4A33" w:rsidRPr="00B51804" w:rsidRDefault="00B51804" w:rsidP="00B445FA">
      <w:pPr>
        <w:pStyle w:val="Heading1"/>
        <w:keepNext/>
        <w:widowControl/>
        <w:tabs>
          <w:tab w:val="left" w:pos="1333"/>
        </w:tabs>
        <w:spacing w:after="120"/>
        <w:ind w:left="1080" w:right="163"/>
      </w:pPr>
      <w:r>
        <w:t>A. Clase de los reptiles</w:t>
      </w:r>
    </w:p>
    <w:p w:rsidR="001B4A33" w:rsidRPr="00296733" w:rsidRDefault="001435C2" w:rsidP="00B445FA">
      <w:pPr>
        <w:pStyle w:val="BodyText"/>
        <w:widowControl/>
        <w:spacing w:after="120"/>
        <w:ind w:left="1096" w:right="163"/>
      </w:pPr>
      <w:r>
        <w:t>Requisitos de espacio</w:t>
      </w:r>
    </w:p>
    <w:tbl>
      <w:tblPr>
        <w:tblW w:w="0" w:type="auto"/>
        <w:tblInd w:w="97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1546"/>
        <w:gridCol w:w="828"/>
        <w:gridCol w:w="649"/>
        <w:gridCol w:w="661"/>
        <w:gridCol w:w="671"/>
        <w:gridCol w:w="696"/>
        <w:gridCol w:w="323"/>
        <w:gridCol w:w="326"/>
        <w:gridCol w:w="1080"/>
        <w:gridCol w:w="1106"/>
      </w:tblGrid>
      <w:tr w:rsidR="001B4A33" w:rsidRPr="00296733" w:rsidTr="00126BC6">
        <w:tc>
          <w:tcPr>
            <w:tcW w:w="1546" w:type="dxa"/>
            <w:vMerge w:val="restart"/>
          </w:tcPr>
          <w:p w:rsidR="001B4A33" w:rsidRPr="00296733" w:rsidRDefault="001B4A33" w:rsidP="00B445FA">
            <w:pPr>
              <w:pStyle w:val="TableParagraph"/>
              <w:widowControl/>
              <w:ind w:right="158"/>
              <w:rPr>
                <w:sz w:val="20"/>
              </w:rPr>
            </w:pPr>
          </w:p>
        </w:tc>
        <w:tc>
          <w:tcPr>
            <w:tcW w:w="3828" w:type="dxa"/>
            <w:gridSpan w:val="6"/>
          </w:tcPr>
          <w:p w:rsidR="001B4A33" w:rsidRPr="00296733" w:rsidRDefault="001435C2" w:rsidP="00B445FA">
            <w:pPr>
              <w:pStyle w:val="TableParagraph"/>
              <w:widowControl/>
              <w:ind w:left="1080" w:right="158"/>
              <w:rPr>
                <w:b/>
                <w:sz w:val="20"/>
              </w:rPr>
            </w:pPr>
            <w:r>
              <w:rPr>
                <w:b/>
                <w:sz w:val="20"/>
              </w:rPr>
              <w:t>Grupo de animales</w:t>
            </w:r>
          </w:p>
        </w:tc>
        <w:tc>
          <w:tcPr>
            <w:tcW w:w="1405" w:type="dxa"/>
            <w:gridSpan w:val="2"/>
          </w:tcPr>
          <w:p w:rsidR="001B4A33" w:rsidRPr="00296733" w:rsidRDefault="001435C2" w:rsidP="00B445FA">
            <w:pPr>
              <w:pStyle w:val="TableParagraph"/>
              <w:widowControl/>
              <w:ind w:left="396" w:right="158" w:hanging="219"/>
              <w:rPr>
                <w:b/>
                <w:sz w:val="20"/>
              </w:rPr>
            </w:pPr>
            <w:r>
              <w:rPr>
                <w:b/>
                <w:sz w:val="20"/>
              </w:rPr>
              <w:t>Por ejemplar extra</w:t>
            </w:r>
          </w:p>
        </w:tc>
        <w:tc>
          <w:tcPr>
            <w:tcW w:w="1106" w:type="dxa"/>
          </w:tcPr>
          <w:p w:rsidR="001B4A33" w:rsidRPr="00296733" w:rsidRDefault="001435C2" w:rsidP="00B445FA">
            <w:pPr>
              <w:pStyle w:val="TableParagraph"/>
              <w:widowControl/>
              <w:ind w:left="62" w:right="158" w:firstLine="105"/>
              <w:rPr>
                <w:b/>
                <w:sz w:val="20"/>
              </w:rPr>
            </w:pPr>
            <w:r>
              <w:rPr>
                <w:b/>
                <w:sz w:val="20"/>
              </w:rPr>
              <w:t>Requisitos especiales</w:t>
            </w:r>
          </w:p>
        </w:tc>
      </w:tr>
      <w:tr w:rsidR="001B4A33" w:rsidRPr="00296733" w:rsidTr="00126BC6">
        <w:tc>
          <w:tcPr>
            <w:tcW w:w="1546" w:type="dxa"/>
            <w:vMerge/>
            <w:tcBorders>
              <w:top w:val="nil"/>
            </w:tcBorders>
          </w:tcPr>
          <w:p w:rsidR="001B4A33" w:rsidRPr="00296733" w:rsidRDefault="001B4A33" w:rsidP="00B445FA">
            <w:pPr>
              <w:widowControl/>
              <w:ind w:right="158"/>
              <w:rPr>
                <w:sz w:val="2"/>
                <w:szCs w:val="2"/>
              </w:rPr>
            </w:pPr>
          </w:p>
        </w:tc>
        <w:tc>
          <w:tcPr>
            <w:tcW w:w="828" w:type="dxa"/>
            <w:vMerge w:val="restart"/>
          </w:tcPr>
          <w:p w:rsidR="001B4A33" w:rsidRPr="00DB1237" w:rsidRDefault="001435C2" w:rsidP="00B445FA">
            <w:pPr>
              <w:pStyle w:val="TableParagraph"/>
              <w:widowControl/>
              <w:ind w:left="38" w:right="158"/>
              <w:rPr>
                <w:b/>
                <w:sz w:val="20"/>
                <w:szCs w:val="20"/>
              </w:rPr>
            </w:pPr>
            <w:r>
              <w:rPr>
                <w:b/>
                <w:sz w:val="20"/>
              </w:rPr>
              <w:t>Número de ejemplares</w:t>
            </w:r>
          </w:p>
        </w:tc>
        <w:tc>
          <w:tcPr>
            <w:tcW w:w="649" w:type="dxa"/>
            <w:vMerge w:val="restart"/>
          </w:tcPr>
          <w:p w:rsidR="001B4A33" w:rsidRPr="00DB1237" w:rsidRDefault="001435C2" w:rsidP="00B445FA">
            <w:pPr>
              <w:pStyle w:val="TableParagraph"/>
              <w:widowControl/>
              <w:ind w:left="38" w:right="158"/>
              <w:jc w:val="both"/>
              <w:rPr>
                <w:b/>
                <w:sz w:val="20"/>
                <w:szCs w:val="20"/>
              </w:rPr>
            </w:pPr>
            <w:r>
              <w:rPr>
                <w:b/>
                <w:sz w:val="20"/>
              </w:rPr>
              <w:t>Área seca m</w:t>
            </w:r>
            <w:r>
              <w:rPr>
                <w:b/>
                <w:sz w:val="20"/>
                <w:vertAlign w:val="superscript"/>
              </w:rPr>
              <w:t>2</w:t>
            </w:r>
          </w:p>
        </w:tc>
        <w:tc>
          <w:tcPr>
            <w:tcW w:w="1332" w:type="dxa"/>
            <w:gridSpan w:val="2"/>
          </w:tcPr>
          <w:p w:rsidR="001B4A33" w:rsidRPr="00DB1237" w:rsidRDefault="001435C2" w:rsidP="00B445FA">
            <w:pPr>
              <w:pStyle w:val="TableParagraph"/>
              <w:widowControl/>
              <w:ind w:left="38" w:right="158"/>
              <w:rPr>
                <w:b/>
                <w:sz w:val="20"/>
                <w:szCs w:val="20"/>
              </w:rPr>
            </w:pPr>
            <w:r>
              <w:rPr>
                <w:b/>
                <w:sz w:val="20"/>
              </w:rPr>
              <w:t>Estanque</w:t>
            </w:r>
          </w:p>
        </w:tc>
        <w:tc>
          <w:tcPr>
            <w:tcW w:w="696" w:type="dxa"/>
            <w:vMerge w:val="restart"/>
          </w:tcPr>
          <w:p w:rsidR="001B4A33" w:rsidRPr="00DB1237" w:rsidRDefault="001435C2" w:rsidP="00B445FA">
            <w:pPr>
              <w:pStyle w:val="TableParagraph"/>
              <w:widowControl/>
              <w:ind w:left="39" w:right="158"/>
              <w:rPr>
                <w:b/>
                <w:sz w:val="20"/>
                <w:szCs w:val="20"/>
              </w:rPr>
            </w:pPr>
            <w:r>
              <w:rPr>
                <w:b/>
                <w:sz w:val="20"/>
              </w:rPr>
              <w:t>Altura de la valla m</w:t>
            </w:r>
          </w:p>
        </w:tc>
        <w:tc>
          <w:tcPr>
            <w:tcW w:w="648" w:type="dxa"/>
            <w:gridSpan w:val="2"/>
            <w:vMerge w:val="restart"/>
          </w:tcPr>
          <w:p w:rsidR="001B4A33" w:rsidRPr="00DB1237" w:rsidRDefault="001435C2" w:rsidP="00B445FA">
            <w:pPr>
              <w:pStyle w:val="TableParagraph"/>
              <w:widowControl/>
              <w:ind w:left="38" w:right="158"/>
              <w:jc w:val="both"/>
              <w:rPr>
                <w:b/>
                <w:sz w:val="20"/>
                <w:szCs w:val="20"/>
              </w:rPr>
            </w:pPr>
            <w:r>
              <w:rPr>
                <w:b/>
                <w:sz w:val="20"/>
              </w:rPr>
              <w:t>Área seca m</w:t>
            </w:r>
            <w:r>
              <w:rPr>
                <w:b/>
                <w:sz w:val="20"/>
                <w:vertAlign w:val="superscript"/>
              </w:rPr>
              <w:t>2</w:t>
            </w:r>
          </w:p>
        </w:tc>
        <w:tc>
          <w:tcPr>
            <w:tcW w:w="1080" w:type="dxa"/>
            <w:vMerge w:val="restart"/>
          </w:tcPr>
          <w:p w:rsidR="001B4A33" w:rsidRPr="00DB1237" w:rsidRDefault="001435C2" w:rsidP="00B445FA">
            <w:pPr>
              <w:pStyle w:val="TableParagraph"/>
              <w:widowControl/>
              <w:ind w:left="41" w:right="158"/>
              <w:jc w:val="both"/>
              <w:rPr>
                <w:b/>
                <w:sz w:val="20"/>
                <w:szCs w:val="20"/>
              </w:rPr>
            </w:pPr>
            <w:r>
              <w:rPr>
                <w:b/>
                <w:sz w:val="20"/>
              </w:rPr>
              <w:t>Superficie del estanque, m</w:t>
            </w:r>
            <w:r>
              <w:rPr>
                <w:b/>
                <w:sz w:val="20"/>
                <w:vertAlign w:val="superscript"/>
              </w:rPr>
              <w:t>2</w:t>
            </w:r>
          </w:p>
        </w:tc>
        <w:tc>
          <w:tcPr>
            <w:tcW w:w="1106" w:type="dxa"/>
            <w:vMerge w:val="restart"/>
          </w:tcPr>
          <w:p w:rsidR="001B4A33" w:rsidRPr="00296733" w:rsidRDefault="001B4A33" w:rsidP="00B445FA">
            <w:pPr>
              <w:pStyle w:val="TableParagraph"/>
              <w:widowControl/>
              <w:ind w:right="158"/>
              <w:rPr>
                <w:sz w:val="20"/>
              </w:rPr>
            </w:pPr>
          </w:p>
        </w:tc>
      </w:tr>
      <w:tr w:rsidR="001B4A33" w:rsidRPr="00296733" w:rsidTr="00126BC6">
        <w:tc>
          <w:tcPr>
            <w:tcW w:w="1546" w:type="dxa"/>
            <w:vMerge/>
            <w:tcBorders>
              <w:top w:val="nil"/>
            </w:tcBorders>
          </w:tcPr>
          <w:p w:rsidR="001B4A33" w:rsidRPr="00296733" w:rsidRDefault="001B4A33" w:rsidP="00B445FA">
            <w:pPr>
              <w:widowControl/>
              <w:ind w:right="158"/>
              <w:rPr>
                <w:sz w:val="2"/>
                <w:szCs w:val="2"/>
              </w:rPr>
            </w:pPr>
          </w:p>
        </w:tc>
        <w:tc>
          <w:tcPr>
            <w:tcW w:w="828" w:type="dxa"/>
            <w:vMerge/>
            <w:tcBorders>
              <w:top w:val="nil"/>
            </w:tcBorders>
          </w:tcPr>
          <w:p w:rsidR="001B4A33" w:rsidRPr="00296733" w:rsidRDefault="001B4A33" w:rsidP="00B445FA">
            <w:pPr>
              <w:widowControl/>
              <w:ind w:right="158"/>
              <w:rPr>
                <w:sz w:val="2"/>
                <w:szCs w:val="2"/>
              </w:rPr>
            </w:pPr>
          </w:p>
        </w:tc>
        <w:tc>
          <w:tcPr>
            <w:tcW w:w="649" w:type="dxa"/>
            <w:vMerge/>
            <w:tcBorders>
              <w:top w:val="nil"/>
            </w:tcBorders>
          </w:tcPr>
          <w:p w:rsidR="001B4A33" w:rsidRPr="00296733" w:rsidRDefault="001B4A33" w:rsidP="00B445FA">
            <w:pPr>
              <w:widowControl/>
              <w:ind w:right="158"/>
              <w:rPr>
                <w:sz w:val="2"/>
                <w:szCs w:val="2"/>
              </w:rPr>
            </w:pPr>
          </w:p>
        </w:tc>
        <w:tc>
          <w:tcPr>
            <w:tcW w:w="661" w:type="dxa"/>
          </w:tcPr>
          <w:p w:rsidR="001B4A33" w:rsidRPr="00DB1237" w:rsidRDefault="001435C2" w:rsidP="00B445FA">
            <w:pPr>
              <w:pStyle w:val="TableParagraph"/>
              <w:widowControl/>
              <w:ind w:left="38" w:right="158"/>
              <w:rPr>
                <w:b/>
                <w:sz w:val="20"/>
                <w:szCs w:val="20"/>
              </w:rPr>
            </w:pPr>
            <w:r>
              <w:rPr>
                <w:b/>
                <w:sz w:val="20"/>
              </w:rPr>
              <w:t>Superficie m</w:t>
            </w:r>
            <w:r>
              <w:rPr>
                <w:b/>
                <w:sz w:val="20"/>
                <w:vertAlign w:val="superscript"/>
              </w:rPr>
              <w:t>2</w:t>
            </w:r>
          </w:p>
        </w:tc>
        <w:tc>
          <w:tcPr>
            <w:tcW w:w="671" w:type="dxa"/>
          </w:tcPr>
          <w:p w:rsidR="001B4A33" w:rsidRPr="00DB1237" w:rsidRDefault="001435C2" w:rsidP="00B445FA">
            <w:pPr>
              <w:pStyle w:val="TableParagraph"/>
              <w:widowControl/>
              <w:ind w:left="39" w:right="158"/>
              <w:rPr>
                <w:b/>
                <w:sz w:val="20"/>
                <w:szCs w:val="20"/>
              </w:rPr>
            </w:pPr>
            <w:r>
              <w:rPr>
                <w:b/>
                <w:sz w:val="20"/>
              </w:rPr>
              <w:t>Volumen m</w:t>
            </w:r>
            <w:r>
              <w:rPr>
                <w:b/>
                <w:sz w:val="20"/>
                <w:vertAlign w:val="superscript"/>
              </w:rPr>
              <w:t>3</w:t>
            </w:r>
          </w:p>
        </w:tc>
        <w:tc>
          <w:tcPr>
            <w:tcW w:w="696" w:type="dxa"/>
            <w:vMerge/>
            <w:tcBorders>
              <w:top w:val="nil"/>
            </w:tcBorders>
          </w:tcPr>
          <w:p w:rsidR="001B4A33" w:rsidRPr="00296733" w:rsidRDefault="001B4A33" w:rsidP="00B445FA">
            <w:pPr>
              <w:widowControl/>
              <w:ind w:right="158"/>
              <w:rPr>
                <w:sz w:val="2"/>
                <w:szCs w:val="2"/>
              </w:rPr>
            </w:pPr>
          </w:p>
        </w:tc>
        <w:tc>
          <w:tcPr>
            <w:tcW w:w="648" w:type="dxa"/>
            <w:gridSpan w:val="2"/>
            <w:vMerge/>
            <w:tcBorders>
              <w:top w:val="nil"/>
            </w:tcBorders>
          </w:tcPr>
          <w:p w:rsidR="001B4A33" w:rsidRPr="00296733" w:rsidRDefault="001B4A33" w:rsidP="00B445FA">
            <w:pPr>
              <w:widowControl/>
              <w:ind w:right="158"/>
              <w:rPr>
                <w:sz w:val="2"/>
                <w:szCs w:val="2"/>
              </w:rPr>
            </w:pPr>
          </w:p>
        </w:tc>
        <w:tc>
          <w:tcPr>
            <w:tcW w:w="1080" w:type="dxa"/>
            <w:vMerge/>
            <w:tcBorders>
              <w:top w:val="nil"/>
            </w:tcBorders>
          </w:tcPr>
          <w:p w:rsidR="001B4A33" w:rsidRPr="00296733" w:rsidRDefault="001B4A33" w:rsidP="00B445FA">
            <w:pPr>
              <w:widowControl/>
              <w:ind w:right="158"/>
              <w:rPr>
                <w:sz w:val="2"/>
                <w:szCs w:val="2"/>
              </w:rPr>
            </w:pPr>
          </w:p>
        </w:tc>
        <w:tc>
          <w:tcPr>
            <w:tcW w:w="1106" w:type="dxa"/>
            <w:vMerge/>
            <w:tcBorders>
              <w:top w:val="nil"/>
            </w:tcBorders>
          </w:tcPr>
          <w:p w:rsidR="001B4A33" w:rsidRPr="00296733" w:rsidRDefault="001B4A33" w:rsidP="00B445FA">
            <w:pPr>
              <w:widowControl/>
              <w:ind w:right="158"/>
              <w:rPr>
                <w:sz w:val="2"/>
                <w:szCs w:val="2"/>
              </w:rPr>
            </w:pPr>
          </w:p>
        </w:tc>
      </w:tr>
      <w:tr w:rsidR="001B4A33" w:rsidRPr="00296733" w:rsidTr="00126BC6">
        <w:tc>
          <w:tcPr>
            <w:tcW w:w="1546" w:type="dxa"/>
          </w:tcPr>
          <w:p w:rsidR="001B4A33" w:rsidRPr="00296733" w:rsidRDefault="001435C2" w:rsidP="00B445FA">
            <w:pPr>
              <w:pStyle w:val="TableParagraph"/>
              <w:widowControl/>
              <w:ind w:left="37" w:right="158"/>
              <w:rPr>
                <w:sz w:val="20"/>
              </w:rPr>
            </w:pPr>
            <w:r>
              <w:rPr>
                <w:sz w:val="20"/>
              </w:rPr>
              <w:t xml:space="preserve">Cocodrilo/caimán enanos: </w:t>
            </w:r>
            <w:r>
              <w:rPr>
                <w:i/>
                <w:iCs/>
                <w:sz w:val="20"/>
              </w:rPr>
              <w:t>Osteolaemus tetraspis, Paleosuchus palpebrosus, Paleosuchus trigonatus</w:t>
            </w:r>
          </w:p>
        </w:tc>
        <w:tc>
          <w:tcPr>
            <w:tcW w:w="828" w:type="dxa"/>
            <w:vAlign w:val="center"/>
          </w:tcPr>
          <w:p w:rsidR="001B4A33" w:rsidRPr="00296733" w:rsidRDefault="001435C2" w:rsidP="00B445FA">
            <w:pPr>
              <w:pStyle w:val="TableParagraph"/>
              <w:widowControl/>
              <w:ind w:right="158"/>
              <w:jc w:val="right"/>
              <w:rPr>
                <w:sz w:val="20"/>
              </w:rPr>
            </w:pPr>
            <w:r>
              <w:rPr>
                <w:sz w:val="20"/>
              </w:rPr>
              <w:t>1</w:t>
            </w:r>
          </w:p>
        </w:tc>
        <w:tc>
          <w:tcPr>
            <w:tcW w:w="649" w:type="dxa"/>
            <w:vAlign w:val="center"/>
          </w:tcPr>
          <w:p w:rsidR="001B4A33" w:rsidRPr="00296733" w:rsidRDefault="001435C2" w:rsidP="00B445FA">
            <w:pPr>
              <w:pStyle w:val="TableParagraph"/>
              <w:widowControl/>
              <w:ind w:left="179" w:right="158"/>
              <w:jc w:val="center"/>
              <w:rPr>
                <w:sz w:val="20"/>
              </w:rPr>
            </w:pPr>
            <w:r>
              <w:rPr>
                <w:sz w:val="20"/>
              </w:rPr>
              <w:t>1,5</w:t>
            </w:r>
          </w:p>
        </w:tc>
        <w:tc>
          <w:tcPr>
            <w:tcW w:w="661" w:type="dxa"/>
            <w:vAlign w:val="center"/>
          </w:tcPr>
          <w:p w:rsidR="001B4A33" w:rsidRPr="00296733" w:rsidRDefault="001435C2" w:rsidP="00B445FA">
            <w:pPr>
              <w:pStyle w:val="TableParagraph"/>
              <w:widowControl/>
              <w:ind w:left="185" w:right="158"/>
              <w:jc w:val="center"/>
              <w:rPr>
                <w:sz w:val="20"/>
              </w:rPr>
            </w:pPr>
            <w:r>
              <w:rPr>
                <w:sz w:val="20"/>
              </w:rPr>
              <w:t>1,5</w:t>
            </w:r>
          </w:p>
        </w:tc>
        <w:tc>
          <w:tcPr>
            <w:tcW w:w="671" w:type="dxa"/>
            <w:vAlign w:val="center"/>
          </w:tcPr>
          <w:p w:rsidR="001B4A33" w:rsidRPr="00296733" w:rsidRDefault="001435C2" w:rsidP="00B445FA">
            <w:pPr>
              <w:pStyle w:val="TableParagraph"/>
              <w:widowControl/>
              <w:ind w:left="6" w:right="158"/>
              <w:jc w:val="center"/>
              <w:rPr>
                <w:sz w:val="20"/>
              </w:rPr>
            </w:pPr>
            <w:r>
              <w:rPr>
                <w:sz w:val="20"/>
              </w:rPr>
              <w:t>1</w:t>
            </w:r>
          </w:p>
        </w:tc>
        <w:tc>
          <w:tcPr>
            <w:tcW w:w="696" w:type="dxa"/>
            <w:vAlign w:val="center"/>
          </w:tcPr>
          <w:p w:rsidR="001B4A33" w:rsidRPr="00296733" w:rsidRDefault="001B4A33" w:rsidP="00B445FA">
            <w:pPr>
              <w:pStyle w:val="TableParagraph"/>
              <w:widowControl/>
              <w:ind w:right="158"/>
              <w:rPr>
                <w:sz w:val="20"/>
              </w:rPr>
            </w:pPr>
          </w:p>
        </w:tc>
        <w:tc>
          <w:tcPr>
            <w:tcW w:w="648" w:type="dxa"/>
            <w:gridSpan w:val="2"/>
            <w:vAlign w:val="center"/>
          </w:tcPr>
          <w:p w:rsidR="001B4A33" w:rsidRPr="00296733" w:rsidRDefault="001435C2" w:rsidP="00B445FA">
            <w:pPr>
              <w:pStyle w:val="TableParagraph"/>
              <w:widowControl/>
              <w:ind w:left="7" w:right="158"/>
              <w:jc w:val="center"/>
              <w:rPr>
                <w:sz w:val="20"/>
              </w:rPr>
            </w:pPr>
            <w:r>
              <w:rPr>
                <w:sz w:val="20"/>
              </w:rPr>
              <w:t>1</w:t>
            </w:r>
          </w:p>
        </w:tc>
        <w:tc>
          <w:tcPr>
            <w:tcW w:w="1080" w:type="dxa"/>
            <w:vAlign w:val="center"/>
          </w:tcPr>
          <w:p w:rsidR="001B4A33" w:rsidRPr="00296733" w:rsidRDefault="001435C2" w:rsidP="00B445FA">
            <w:pPr>
              <w:pStyle w:val="TableParagraph"/>
              <w:widowControl/>
              <w:ind w:left="11" w:right="158"/>
              <w:jc w:val="center"/>
              <w:rPr>
                <w:sz w:val="20"/>
              </w:rPr>
            </w:pPr>
            <w:r>
              <w:rPr>
                <w:sz w:val="20"/>
              </w:rPr>
              <w:t>1</w:t>
            </w:r>
          </w:p>
        </w:tc>
        <w:tc>
          <w:tcPr>
            <w:tcW w:w="1106" w:type="dxa"/>
            <w:vAlign w:val="center"/>
          </w:tcPr>
          <w:p w:rsidR="001B4A33" w:rsidRPr="00296733" w:rsidRDefault="001435C2" w:rsidP="00B445FA">
            <w:pPr>
              <w:pStyle w:val="TableParagraph"/>
              <w:widowControl/>
              <w:ind w:left="322" w:right="158"/>
              <w:jc w:val="center"/>
              <w:rPr>
                <w:sz w:val="20"/>
              </w:rPr>
            </w:pPr>
            <w:r>
              <w:rPr>
                <w:sz w:val="20"/>
              </w:rPr>
              <w:t>a)</w:t>
            </w:r>
          </w:p>
        </w:tc>
      </w:tr>
      <w:tr w:rsidR="001B4A33" w:rsidRPr="00296733" w:rsidTr="00126BC6">
        <w:tc>
          <w:tcPr>
            <w:tcW w:w="1546" w:type="dxa"/>
          </w:tcPr>
          <w:p w:rsidR="001B4A33" w:rsidRPr="00296733" w:rsidRDefault="001435C2" w:rsidP="00B445FA">
            <w:pPr>
              <w:pStyle w:val="TableParagraph"/>
              <w:widowControl/>
              <w:ind w:left="37" w:right="158"/>
              <w:rPr>
                <w:sz w:val="20"/>
              </w:rPr>
            </w:pPr>
            <w:r>
              <w:rPr>
                <w:sz w:val="20"/>
              </w:rPr>
              <w:t>Cocodrilo/caimán de tamaño medio: (</w:t>
            </w:r>
            <w:r>
              <w:rPr>
                <w:i/>
                <w:iCs/>
                <w:sz w:val="20"/>
              </w:rPr>
              <w:t>Alligator sinensis, Caiman crocodilus, Crocodylus mindorensis</w:t>
            </w:r>
            <w:r>
              <w:rPr>
                <w:sz w:val="20"/>
              </w:rPr>
              <w:t xml:space="preserve"> y otros) cuyos especímenes macho crecen hasta los 3 m de largo</w:t>
            </w:r>
          </w:p>
        </w:tc>
        <w:tc>
          <w:tcPr>
            <w:tcW w:w="828" w:type="dxa"/>
            <w:vAlign w:val="center"/>
          </w:tcPr>
          <w:p w:rsidR="001B4A33" w:rsidRPr="00296733" w:rsidRDefault="001435C2" w:rsidP="00B445FA">
            <w:pPr>
              <w:pStyle w:val="TableParagraph"/>
              <w:widowControl/>
              <w:ind w:right="158"/>
              <w:jc w:val="right"/>
              <w:rPr>
                <w:sz w:val="20"/>
              </w:rPr>
            </w:pPr>
            <w:r>
              <w:rPr>
                <w:sz w:val="20"/>
              </w:rPr>
              <w:t>1</w:t>
            </w:r>
          </w:p>
        </w:tc>
        <w:tc>
          <w:tcPr>
            <w:tcW w:w="649" w:type="dxa"/>
            <w:vAlign w:val="center"/>
          </w:tcPr>
          <w:p w:rsidR="001B4A33" w:rsidRPr="00296733" w:rsidRDefault="001435C2" w:rsidP="00B445FA">
            <w:pPr>
              <w:pStyle w:val="TableParagraph"/>
              <w:widowControl/>
              <w:ind w:left="179" w:right="158"/>
              <w:jc w:val="center"/>
              <w:rPr>
                <w:sz w:val="20"/>
              </w:rPr>
            </w:pPr>
            <w:r>
              <w:rPr>
                <w:sz w:val="20"/>
              </w:rPr>
              <w:t>2,5</w:t>
            </w:r>
          </w:p>
        </w:tc>
        <w:tc>
          <w:tcPr>
            <w:tcW w:w="661" w:type="dxa"/>
            <w:vAlign w:val="center"/>
          </w:tcPr>
          <w:p w:rsidR="001B4A33" w:rsidRPr="00296733" w:rsidRDefault="001435C2" w:rsidP="00B445FA">
            <w:pPr>
              <w:pStyle w:val="TableParagraph"/>
              <w:widowControl/>
              <w:ind w:left="185" w:right="158"/>
              <w:jc w:val="center"/>
              <w:rPr>
                <w:sz w:val="20"/>
              </w:rPr>
            </w:pPr>
            <w:r>
              <w:rPr>
                <w:sz w:val="20"/>
              </w:rPr>
              <w:t>2,5</w:t>
            </w:r>
          </w:p>
        </w:tc>
        <w:tc>
          <w:tcPr>
            <w:tcW w:w="671" w:type="dxa"/>
            <w:vAlign w:val="center"/>
          </w:tcPr>
          <w:p w:rsidR="001B4A33" w:rsidRPr="00296733" w:rsidRDefault="001435C2" w:rsidP="00B445FA">
            <w:pPr>
              <w:pStyle w:val="TableParagraph"/>
              <w:widowControl/>
              <w:ind w:left="6" w:right="158"/>
              <w:jc w:val="center"/>
              <w:rPr>
                <w:sz w:val="20"/>
              </w:rPr>
            </w:pPr>
            <w:r>
              <w:rPr>
                <w:sz w:val="20"/>
              </w:rPr>
              <w:t>2</w:t>
            </w:r>
          </w:p>
        </w:tc>
        <w:tc>
          <w:tcPr>
            <w:tcW w:w="696" w:type="dxa"/>
            <w:vAlign w:val="center"/>
          </w:tcPr>
          <w:p w:rsidR="001B4A33" w:rsidRPr="00296733" w:rsidRDefault="001B4A33" w:rsidP="00B445FA">
            <w:pPr>
              <w:pStyle w:val="TableParagraph"/>
              <w:widowControl/>
              <w:ind w:right="158"/>
              <w:rPr>
                <w:sz w:val="20"/>
              </w:rPr>
            </w:pPr>
          </w:p>
        </w:tc>
        <w:tc>
          <w:tcPr>
            <w:tcW w:w="648" w:type="dxa"/>
            <w:gridSpan w:val="2"/>
            <w:vAlign w:val="center"/>
          </w:tcPr>
          <w:p w:rsidR="001B4A33" w:rsidRPr="00296733" w:rsidRDefault="001435C2" w:rsidP="00B445FA">
            <w:pPr>
              <w:pStyle w:val="TableParagraph"/>
              <w:widowControl/>
              <w:ind w:left="197" w:right="158"/>
              <w:rPr>
                <w:sz w:val="20"/>
              </w:rPr>
            </w:pPr>
            <w:r>
              <w:rPr>
                <w:sz w:val="20"/>
              </w:rPr>
              <w:t>1,5</w:t>
            </w:r>
          </w:p>
        </w:tc>
        <w:tc>
          <w:tcPr>
            <w:tcW w:w="1080" w:type="dxa"/>
            <w:vAlign w:val="center"/>
          </w:tcPr>
          <w:p w:rsidR="001B4A33" w:rsidRPr="00296733" w:rsidRDefault="001435C2" w:rsidP="00B445FA">
            <w:pPr>
              <w:pStyle w:val="TableParagraph"/>
              <w:widowControl/>
              <w:ind w:left="398" w:right="158"/>
              <w:jc w:val="center"/>
              <w:rPr>
                <w:sz w:val="20"/>
              </w:rPr>
            </w:pPr>
            <w:r>
              <w:rPr>
                <w:sz w:val="20"/>
              </w:rPr>
              <w:t>1,5</w:t>
            </w:r>
          </w:p>
        </w:tc>
        <w:tc>
          <w:tcPr>
            <w:tcW w:w="1106" w:type="dxa"/>
            <w:vAlign w:val="center"/>
          </w:tcPr>
          <w:p w:rsidR="001B4A33" w:rsidRPr="00296733" w:rsidRDefault="001435C2" w:rsidP="00B445FA">
            <w:pPr>
              <w:pStyle w:val="TableParagraph"/>
              <w:widowControl/>
              <w:ind w:left="322" w:right="158"/>
              <w:jc w:val="center"/>
              <w:rPr>
                <w:sz w:val="20"/>
              </w:rPr>
            </w:pPr>
            <w:r>
              <w:rPr>
                <w:sz w:val="20"/>
              </w:rPr>
              <w:t>a)</w:t>
            </w:r>
          </w:p>
        </w:tc>
      </w:tr>
      <w:tr w:rsidR="001B4A33" w:rsidRPr="00296733" w:rsidTr="00126BC6">
        <w:tc>
          <w:tcPr>
            <w:tcW w:w="1546" w:type="dxa"/>
          </w:tcPr>
          <w:p w:rsidR="001B4A33" w:rsidRPr="00296733" w:rsidRDefault="001435C2" w:rsidP="00B445FA">
            <w:pPr>
              <w:pStyle w:val="TableParagraph"/>
              <w:widowControl/>
              <w:ind w:left="37" w:right="158"/>
              <w:rPr>
                <w:sz w:val="20"/>
              </w:rPr>
            </w:pPr>
            <w:r>
              <w:rPr>
                <w:sz w:val="20"/>
              </w:rPr>
              <w:t>Cocodrilo/caimán grandes: especies cuyos especímenes macho superan los 3 m de largo en su madurez</w:t>
            </w:r>
          </w:p>
        </w:tc>
        <w:tc>
          <w:tcPr>
            <w:tcW w:w="828" w:type="dxa"/>
            <w:vAlign w:val="center"/>
          </w:tcPr>
          <w:p w:rsidR="001B4A33" w:rsidRPr="00296733" w:rsidRDefault="001435C2" w:rsidP="00B445FA">
            <w:pPr>
              <w:pStyle w:val="TableParagraph"/>
              <w:widowControl/>
              <w:ind w:right="158"/>
              <w:jc w:val="right"/>
              <w:rPr>
                <w:sz w:val="20"/>
              </w:rPr>
            </w:pPr>
            <w:r>
              <w:rPr>
                <w:sz w:val="20"/>
              </w:rPr>
              <w:t>1</w:t>
            </w:r>
          </w:p>
        </w:tc>
        <w:tc>
          <w:tcPr>
            <w:tcW w:w="649" w:type="dxa"/>
            <w:vAlign w:val="center"/>
          </w:tcPr>
          <w:p w:rsidR="001B4A33" w:rsidRPr="00296733" w:rsidRDefault="001435C2" w:rsidP="00B445FA">
            <w:pPr>
              <w:pStyle w:val="TableParagraph"/>
              <w:widowControl/>
              <w:ind w:left="6" w:right="158"/>
              <w:jc w:val="center"/>
              <w:rPr>
                <w:sz w:val="20"/>
              </w:rPr>
            </w:pPr>
            <w:r>
              <w:rPr>
                <w:sz w:val="20"/>
              </w:rPr>
              <w:t>3</w:t>
            </w:r>
          </w:p>
        </w:tc>
        <w:tc>
          <w:tcPr>
            <w:tcW w:w="661" w:type="dxa"/>
            <w:vAlign w:val="center"/>
          </w:tcPr>
          <w:p w:rsidR="001B4A33" w:rsidRPr="00296733" w:rsidRDefault="001435C2" w:rsidP="00B445FA">
            <w:pPr>
              <w:pStyle w:val="TableParagraph"/>
              <w:widowControl/>
              <w:ind w:left="3" w:right="158"/>
              <w:jc w:val="center"/>
              <w:rPr>
                <w:sz w:val="20"/>
              </w:rPr>
            </w:pPr>
            <w:r>
              <w:rPr>
                <w:sz w:val="20"/>
              </w:rPr>
              <w:t>3</w:t>
            </w:r>
          </w:p>
        </w:tc>
        <w:tc>
          <w:tcPr>
            <w:tcW w:w="671" w:type="dxa"/>
            <w:vAlign w:val="center"/>
          </w:tcPr>
          <w:p w:rsidR="001B4A33" w:rsidRPr="00296733" w:rsidRDefault="001435C2" w:rsidP="00B445FA">
            <w:pPr>
              <w:pStyle w:val="TableParagraph"/>
              <w:widowControl/>
              <w:ind w:left="192" w:right="158"/>
              <w:jc w:val="center"/>
              <w:rPr>
                <w:sz w:val="20"/>
              </w:rPr>
            </w:pPr>
            <w:r>
              <w:rPr>
                <w:sz w:val="20"/>
              </w:rPr>
              <w:t>3,5</w:t>
            </w:r>
          </w:p>
        </w:tc>
        <w:tc>
          <w:tcPr>
            <w:tcW w:w="696" w:type="dxa"/>
            <w:vAlign w:val="center"/>
          </w:tcPr>
          <w:p w:rsidR="001B4A33" w:rsidRPr="00296733" w:rsidRDefault="001B4A33" w:rsidP="00B445FA">
            <w:pPr>
              <w:pStyle w:val="TableParagraph"/>
              <w:widowControl/>
              <w:ind w:right="158"/>
              <w:rPr>
                <w:sz w:val="20"/>
              </w:rPr>
            </w:pPr>
          </w:p>
        </w:tc>
        <w:tc>
          <w:tcPr>
            <w:tcW w:w="648" w:type="dxa"/>
            <w:gridSpan w:val="2"/>
            <w:vAlign w:val="center"/>
          </w:tcPr>
          <w:p w:rsidR="001B4A33" w:rsidRPr="00296733" w:rsidRDefault="001435C2" w:rsidP="00B445FA">
            <w:pPr>
              <w:pStyle w:val="TableParagraph"/>
              <w:widowControl/>
              <w:ind w:left="7" w:right="158"/>
              <w:jc w:val="center"/>
              <w:rPr>
                <w:sz w:val="20"/>
              </w:rPr>
            </w:pPr>
            <w:r>
              <w:rPr>
                <w:sz w:val="20"/>
              </w:rPr>
              <w:t>3</w:t>
            </w:r>
          </w:p>
        </w:tc>
        <w:tc>
          <w:tcPr>
            <w:tcW w:w="1080" w:type="dxa"/>
            <w:vAlign w:val="center"/>
          </w:tcPr>
          <w:p w:rsidR="001B4A33" w:rsidRPr="00296733" w:rsidRDefault="001435C2" w:rsidP="00B445FA">
            <w:pPr>
              <w:pStyle w:val="TableParagraph"/>
              <w:widowControl/>
              <w:ind w:left="11" w:right="158"/>
              <w:jc w:val="center"/>
              <w:rPr>
                <w:sz w:val="20"/>
              </w:rPr>
            </w:pPr>
            <w:r>
              <w:rPr>
                <w:sz w:val="20"/>
              </w:rPr>
              <w:t>3</w:t>
            </w:r>
          </w:p>
        </w:tc>
        <w:tc>
          <w:tcPr>
            <w:tcW w:w="1106" w:type="dxa"/>
            <w:vAlign w:val="center"/>
          </w:tcPr>
          <w:p w:rsidR="001B4A33" w:rsidRPr="00296733" w:rsidRDefault="001435C2" w:rsidP="00B445FA">
            <w:pPr>
              <w:pStyle w:val="TableParagraph"/>
              <w:widowControl/>
              <w:ind w:left="322" w:right="158"/>
              <w:jc w:val="center"/>
              <w:rPr>
                <w:sz w:val="20"/>
              </w:rPr>
            </w:pPr>
            <w:r>
              <w:rPr>
                <w:sz w:val="20"/>
              </w:rPr>
              <w:t>a)</w:t>
            </w:r>
          </w:p>
        </w:tc>
      </w:tr>
      <w:tr w:rsidR="001B4A33" w:rsidRPr="00296733" w:rsidTr="00126BC6">
        <w:tc>
          <w:tcPr>
            <w:tcW w:w="1546" w:type="dxa"/>
          </w:tcPr>
          <w:p w:rsidR="001B4A33" w:rsidRPr="00296733" w:rsidRDefault="001435C2" w:rsidP="00B445FA">
            <w:pPr>
              <w:pStyle w:val="TableParagraph"/>
              <w:widowControl/>
              <w:ind w:left="37" w:right="158"/>
              <w:rPr>
                <w:sz w:val="20"/>
              </w:rPr>
            </w:pPr>
            <w:r>
              <w:rPr>
                <w:sz w:val="20"/>
              </w:rPr>
              <w:t>Varanos con una longitud de cuerpo total de hasta 1 m</w:t>
            </w:r>
          </w:p>
        </w:tc>
        <w:tc>
          <w:tcPr>
            <w:tcW w:w="828" w:type="dxa"/>
            <w:vAlign w:val="center"/>
          </w:tcPr>
          <w:p w:rsidR="001B4A33" w:rsidRPr="00296733" w:rsidRDefault="001435C2" w:rsidP="00B445FA">
            <w:pPr>
              <w:pStyle w:val="TableParagraph"/>
              <w:widowControl/>
              <w:ind w:right="158"/>
              <w:jc w:val="right"/>
              <w:rPr>
                <w:sz w:val="20"/>
              </w:rPr>
            </w:pPr>
            <w:r>
              <w:rPr>
                <w:sz w:val="20"/>
              </w:rPr>
              <w:t>1</w:t>
            </w:r>
          </w:p>
        </w:tc>
        <w:tc>
          <w:tcPr>
            <w:tcW w:w="649" w:type="dxa"/>
            <w:vAlign w:val="center"/>
          </w:tcPr>
          <w:p w:rsidR="001B4A33" w:rsidRPr="00296733" w:rsidRDefault="001435C2" w:rsidP="00B445FA">
            <w:pPr>
              <w:pStyle w:val="TableParagraph"/>
              <w:widowControl/>
              <w:ind w:left="179" w:right="158"/>
              <w:jc w:val="center"/>
              <w:rPr>
                <w:sz w:val="20"/>
              </w:rPr>
            </w:pPr>
            <w:r>
              <w:rPr>
                <w:sz w:val="20"/>
              </w:rPr>
              <w:t>1,5</w:t>
            </w:r>
          </w:p>
        </w:tc>
        <w:tc>
          <w:tcPr>
            <w:tcW w:w="661" w:type="dxa"/>
            <w:vAlign w:val="center"/>
          </w:tcPr>
          <w:p w:rsidR="001B4A33" w:rsidRPr="00296733" w:rsidRDefault="001B4A33" w:rsidP="00B445FA">
            <w:pPr>
              <w:pStyle w:val="TableParagraph"/>
              <w:widowControl/>
              <w:ind w:right="158"/>
              <w:rPr>
                <w:sz w:val="20"/>
              </w:rPr>
            </w:pPr>
          </w:p>
        </w:tc>
        <w:tc>
          <w:tcPr>
            <w:tcW w:w="671" w:type="dxa"/>
            <w:vAlign w:val="center"/>
          </w:tcPr>
          <w:p w:rsidR="001B4A33" w:rsidRPr="00296733" w:rsidRDefault="001B4A33" w:rsidP="00B445FA">
            <w:pPr>
              <w:pStyle w:val="TableParagraph"/>
              <w:widowControl/>
              <w:ind w:right="158"/>
              <w:rPr>
                <w:sz w:val="20"/>
              </w:rPr>
            </w:pPr>
          </w:p>
        </w:tc>
        <w:tc>
          <w:tcPr>
            <w:tcW w:w="696" w:type="dxa"/>
            <w:vAlign w:val="center"/>
          </w:tcPr>
          <w:p w:rsidR="001B4A33" w:rsidRPr="00296733" w:rsidRDefault="001435C2" w:rsidP="00B445FA">
            <w:pPr>
              <w:pStyle w:val="TableParagraph"/>
              <w:widowControl/>
              <w:ind w:left="8" w:right="158"/>
              <w:jc w:val="center"/>
              <w:rPr>
                <w:sz w:val="20"/>
              </w:rPr>
            </w:pPr>
            <w:r>
              <w:rPr>
                <w:sz w:val="20"/>
              </w:rPr>
              <w:t>1</w:t>
            </w:r>
          </w:p>
        </w:tc>
        <w:tc>
          <w:tcPr>
            <w:tcW w:w="648" w:type="dxa"/>
            <w:gridSpan w:val="2"/>
            <w:vAlign w:val="center"/>
          </w:tcPr>
          <w:p w:rsidR="001B4A33" w:rsidRPr="00296733" w:rsidRDefault="001435C2" w:rsidP="00B445FA">
            <w:pPr>
              <w:pStyle w:val="TableParagraph"/>
              <w:widowControl/>
              <w:ind w:left="197" w:right="158"/>
              <w:rPr>
                <w:sz w:val="20"/>
              </w:rPr>
            </w:pPr>
            <w:r>
              <w:rPr>
                <w:sz w:val="20"/>
              </w:rPr>
              <w:t>0,5</w:t>
            </w:r>
          </w:p>
        </w:tc>
        <w:tc>
          <w:tcPr>
            <w:tcW w:w="1080" w:type="dxa"/>
            <w:vAlign w:val="center"/>
          </w:tcPr>
          <w:p w:rsidR="001B4A33" w:rsidRPr="00296733" w:rsidRDefault="001B4A33" w:rsidP="00B445FA">
            <w:pPr>
              <w:pStyle w:val="TableParagraph"/>
              <w:widowControl/>
              <w:ind w:right="158"/>
              <w:rPr>
                <w:sz w:val="20"/>
              </w:rPr>
            </w:pPr>
          </w:p>
        </w:tc>
        <w:tc>
          <w:tcPr>
            <w:tcW w:w="1106" w:type="dxa"/>
            <w:vAlign w:val="center"/>
          </w:tcPr>
          <w:p w:rsidR="001B4A33" w:rsidRPr="00296733" w:rsidRDefault="001435C2" w:rsidP="00B445FA">
            <w:pPr>
              <w:pStyle w:val="TableParagraph"/>
              <w:widowControl/>
              <w:ind w:left="324" w:right="158"/>
              <w:jc w:val="center"/>
              <w:rPr>
                <w:sz w:val="20"/>
              </w:rPr>
            </w:pPr>
            <w:r>
              <w:rPr>
                <w:sz w:val="20"/>
              </w:rPr>
              <w:t>a), b)</w:t>
            </w:r>
          </w:p>
        </w:tc>
      </w:tr>
      <w:tr w:rsidR="001B4A33" w:rsidRPr="00296733" w:rsidTr="00126BC6">
        <w:tc>
          <w:tcPr>
            <w:tcW w:w="1546" w:type="dxa"/>
          </w:tcPr>
          <w:p w:rsidR="001B4A33" w:rsidRPr="00296733" w:rsidRDefault="001435C2" w:rsidP="00B445FA">
            <w:pPr>
              <w:pStyle w:val="TableParagraph"/>
              <w:widowControl/>
              <w:ind w:left="37" w:right="158"/>
              <w:rPr>
                <w:sz w:val="20"/>
              </w:rPr>
            </w:pPr>
            <w:r>
              <w:rPr>
                <w:sz w:val="20"/>
              </w:rPr>
              <w:t>Varanos con una longitud de cuerpo total de hasta 2 m</w:t>
            </w:r>
          </w:p>
        </w:tc>
        <w:tc>
          <w:tcPr>
            <w:tcW w:w="828" w:type="dxa"/>
            <w:vAlign w:val="center"/>
          </w:tcPr>
          <w:p w:rsidR="001B4A33" w:rsidRPr="00296733" w:rsidRDefault="001435C2" w:rsidP="00B445FA">
            <w:pPr>
              <w:pStyle w:val="TableParagraph"/>
              <w:widowControl/>
              <w:ind w:right="158"/>
              <w:jc w:val="right"/>
              <w:rPr>
                <w:sz w:val="20"/>
              </w:rPr>
            </w:pPr>
            <w:r>
              <w:rPr>
                <w:sz w:val="20"/>
              </w:rPr>
              <w:t>1</w:t>
            </w:r>
          </w:p>
        </w:tc>
        <w:tc>
          <w:tcPr>
            <w:tcW w:w="649" w:type="dxa"/>
            <w:vAlign w:val="center"/>
          </w:tcPr>
          <w:p w:rsidR="001B4A33" w:rsidRPr="00296733" w:rsidRDefault="001435C2" w:rsidP="00B445FA">
            <w:pPr>
              <w:pStyle w:val="TableParagraph"/>
              <w:widowControl/>
              <w:ind w:left="179" w:right="158"/>
              <w:jc w:val="center"/>
              <w:rPr>
                <w:sz w:val="20"/>
              </w:rPr>
            </w:pPr>
            <w:r>
              <w:rPr>
                <w:sz w:val="20"/>
              </w:rPr>
              <w:t>2,5</w:t>
            </w:r>
          </w:p>
        </w:tc>
        <w:tc>
          <w:tcPr>
            <w:tcW w:w="661" w:type="dxa"/>
            <w:vAlign w:val="center"/>
          </w:tcPr>
          <w:p w:rsidR="001B4A33" w:rsidRPr="00296733" w:rsidRDefault="001B4A33" w:rsidP="00B445FA">
            <w:pPr>
              <w:pStyle w:val="TableParagraph"/>
              <w:widowControl/>
              <w:ind w:right="158"/>
              <w:rPr>
                <w:sz w:val="20"/>
              </w:rPr>
            </w:pPr>
          </w:p>
        </w:tc>
        <w:tc>
          <w:tcPr>
            <w:tcW w:w="671" w:type="dxa"/>
            <w:vAlign w:val="center"/>
          </w:tcPr>
          <w:p w:rsidR="001B4A33" w:rsidRPr="00296733" w:rsidRDefault="001B4A33" w:rsidP="00B445FA">
            <w:pPr>
              <w:pStyle w:val="TableParagraph"/>
              <w:widowControl/>
              <w:ind w:right="158"/>
              <w:rPr>
                <w:sz w:val="20"/>
              </w:rPr>
            </w:pPr>
          </w:p>
        </w:tc>
        <w:tc>
          <w:tcPr>
            <w:tcW w:w="696" w:type="dxa"/>
            <w:vAlign w:val="center"/>
          </w:tcPr>
          <w:p w:rsidR="001B4A33" w:rsidRPr="00296733" w:rsidRDefault="001435C2" w:rsidP="00B445FA">
            <w:pPr>
              <w:pStyle w:val="TableParagraph"/>
              <w:widowControl/>
              <w:ind w:left="203" w:right="158"/>
              <w:jc w:val="center"/>
              <w:rPr>
                <w:sz w:val="20"/>
              </w:rPr>
            </w:pPr>
            <w:r>
              <w:rPr>
                <w:sz w:val="20"/>
              </w:rPr>
              <w:t>1,5</w:t>
            </w:r>
          </w:p>
        </w:tc>
        <w:tc>
          <w:tcPr>
            <w:tcW w:w="648" w:type="dxa"/>
            <w:gridSpan w:val="2"/>
            <w:vAlign w:val="center"/>
          </w:tcPr>
          <w:p w:rsidR="001B4A33" w:rsidRPr="00296733" w:rsidRDefault="001435C2" w:rsidP="00B445FA">
            <w:pPr>
              <w:pStyle w:val="TableParagraph"/>
              <w:widowControl/>
              <w:ind w:left="7" w:right="158"/>
              <w:jc w:val="center"/>
              <w:rPr>
                <w:sz w:val="20"/>
              </w:rPr>
            </w:pPr>
            <w:r>
              <w:rPr>
                <w:sz w:val="20"/>
              </w:rPr>
              <w:t>1</w:t>
            </w:r>
          </w:p>
        </w:tc>
        <w:tc>
          <w:tcPr>
            <w:tcW w:w="1080" w:type="dxa"/>
            <w:vAlign w:val="center"/>
          </w:tcPr>
          <w:p w:rsidR="001B4A33" w:rsidRPr="00296733" w:rsidRDefault="001B4A33" w:rsidP="00B445FA">
            <w:pPr>
              <w:pStyle w:val="TableParagraph"/>
              <w:widowControl/>
              <w:ind w:right="158"/>
              <w:rPr>
                <w:sz w:val="20"/>
              </w:rPr>
            </w:pPr>
          </w:p>
        </w:tc>
        <w:tc>
          <w:tcPr>
            <w:tcW w:w="1106" w:type="dxa"/>
            <w:vAlign w:val="center"/>
          </w:tcPr>
          <w:p w:rsidR="001B4A33" w:rsidRPr="00296733" w:rsidRDefault="001435C2" w:rsidP="00B445FA">
            <w:pPr>
              <w:pStyle w:val="TableParagraph"/>
              <w:widowControl/>
              <w:ind w:left="324" w:right="158"/>
              <w:jc w:val="center"/>
              <w:rPr>
                <w:sz w:val="20"/>
              </w:rPr>
            </w:pPr>
            <w:r>
              <w:rPr>
                <w:sz w:val="20"/>
              </w:rPr>
              <w:t>a), b)</w:t>
            </w:r>
          </w:p>
        </w:tc>
      </w:tr>
      <w:tr w:rsidR="001B4A33" w:rsidRPr="00296733" w:rsidTr="00126BC6">
        <w:tc>
          <w:tcPr>
            <w:tcW w:w="1546" w:type="dxa"/>
          </w:tcPr>
          <w:p w:rsidR="001B4A33" w:rsidRPr="00296733" w:rsidRDefault="001435C2" w:rsidP="00B445FA">
            <w:pPr>
              <w:pStyle w:val="TableParagraph"/>
              <w:widowControl/>
              <w:ind w:left="37" w:right="158"/>
              <w:jc w:val="both"/>
              <w:rPr>
                <w:sz w:val="20"/>
              </w:rPr>
            </w:pPr>
            <w:r>
              <w:rPr>
                <w:sz w:val="20"/>
              </w:rPr>
              <w:t>Varanos con una longitud de cuerpo total de más de 2 m</w:t>
            </w:r>
          </w:p>
        </w:tc>
        <w:tc>
          <w:tcPr>
            <w:tcW w:w="828" w:type="dxa"/>
            <w:vAlign w:val="center"/>
          </w:tcPr>
          <w:p w:rsidR="001B4A33" w:rsidRPr="00296733" w:rsidRDefault="001435C2" w:rsidP="00B445FA">
            <w:pPr>
              <w:pStyle w:val="TableParagraph"/>
              <w:widowControl/>
              <w:ind w:right="158"/>
              <w:jc w:val="right"/>
              <w:rPr>
                <w:sz w:val="20"/>
              </w:rPr>
            </w:pPr>
            <w:r>
              <w:rPr>
                <w:sz w:val="20"/>
              </w:rPr>
              <w:t>1</w:t>
            </w:r>
          </w:p>
        </w:tc>
        <w:tc>
          <w:tcPr>
            <w:tcW w:w="649" w:type="dxa"/>
            <w:vAlign w:val="center"/>
          </w:tcPr>
          <w:p w:rsidR="001B4A33" w:rsidRPr="00296733" w:rsidRDefault="001435C2" w:rsidP="00B445FA">
            <w:pPr>
              <w:pStyle w:val="TableParagraph"/>
              <w:widowControl/>
              <w:ind w:left="6" w:right="158"/>
              <w:jc w:val="center"/>
              <w:rPr>
                <w:sz w:val="20"/>
              </w:rPr>
            </w:pPr>
            <w:r>
              <w:rPr>
                <w:sz w:val="20"/>
              </w:rPr>
              <w:t>4</w:t>
            </w:r>
          </w:p>
        </w:tc>
        <w:tc>
          <w:tcPr>
            <w:tcW w:w="661" w:type="dxa"/>
            <w:vAlign w:val="center"/>
          </w:tcPr>
          <w:p w:rsidR="001B4A33" w:rsidRPr="00296733" w:rsidRDefault="001B4A33" w:rsidP="00B445FA">
            <w:pPr>
              <w:pStyle w:val="TableParagraph"/>
              <w:widowControl/>
              <w:ind w:right="158"/>
              <w:rPr>
                <w:sz w:val="20"/>
              </w:rPr>
            </w:pPr>
          </w:p>
        </w:tc>
        <w:tc>
          <w:tcPr>
            <w:tcW w:w="671" w:type="dxa"/>
            <w:vAlign w:val="center"/>
          </w:tcPr>
          <w:p w:rsidR="001B4A33" w:rsidRPr="00296733" w:rsidRDefault="001B4A33" w:rsidP="00B445FA">
            <w:pPr>
              <w:pStyle w:val="TableParagraph"/>
              <w:widowControl/>
              <w:ind w:right="158"/>
              <w:rPr>
                <w:sz w:val="20"/>
              </w:rPr>
            </w:pPr>
          </w:p>
        </w:tc>
        <w:tc>
          <w:tcPr>
            <w:tcW w:w="696" w:type="dxa"/>
            <w:vAlign w:val="center"/>
          </w:tcPr>
          <w:p w:rsidR="001B4A33" w:rsidRPr="00296733" w:rsidRDefault="001435C2" w:rsidP="00B445FA">
            <w:pPr>
              <w:pStyle w:val="TableParagraph"/>
              <w:widowControl/>
              <w:ind w:left="8" w:right="158"/>
              <w:jc w:val="center"/>
              <w:rPr>
                <w:sz w:val="20"/>
              </w:rPr>
            </w:pPr>
            <w:r>
              <w:rPr>
                <w:sz w:val="20"/>
              </w:rPr>
              <w:t>2</w:t>
            </w:r>
          </w:p>
        </w:tc>
        <w:tc>
          <w:tcPr>
            <w:tcW w:w="648" w:type="dxa"/>
            <w:gridSpan w:val="2"/>
            <w:vAlign w:val="center"/>
          </w:tcPr>
          <w:p w:rsidR="001B4A33" w:rsidRPr="00296733" w:rsidRDefault="001435C2" w:rsidP="00B445FA">
            <w:pPr>
              <w:pStyle w:val="TableParagraph"/>
              <w:widowControl/>
              <w:ind w:left="7" w:right="158"/>
              <w:jc w:val="center"/>
              <w:rPr>
                <w:sz w:val="20"/>
              </w:rPr>
            </w:pPr>
            <w:r>
              <w:rPr>
                <w:sz w:val="20"/>
              </w:rPr>
              <w:t>2</w:t>
            </w:r>
          </w:p>
        </w:tc>
        <w:tc>
          <w:tcPr>
            <w:tcW w:w="1080" w:type="dxa"/>
            <w:vAlign w:val="center"/>
          </w:tcPr>
          <w:p w:rsidR="001B4A33" w:rsidRPr="00296733" w:rsidRDefault="001B4A33" w:rsidP="00B445FA">
            <w:pPr>
              <w:pStyle w:val="TableParagraph"/>
              <w:widowControl/>
              <w:ind w:right="158"/>
              <w:rPr>
                <w:sz w:val="20"/>
              </w:rPr>
            </w:pPr>
          </w:p>
        </w:tc>
        <w:tc>
          <w:tcPr>
            <w:tcW w:w="1106" w:type="dxa"/>
            <w:vAlign w:val="center"/>
          </w:tcPr>
          <w:p w:rsidR="001B4A33" w:rsidRPr="00296733" w:rsidRDefault="001435C2" w:rsidP="00B445FA">
            <w:pPr>
              <w:pStyle w:val="TableParagraph"/>
              <w:widowControl/>
              <w:ind w:left="324" w:right="158"/>
              <w:jc w:val="center"/>
              <w:rPr>
                <w:sz w:val="20"/>
              </w:rPr>
            </w:pPr>
            <w:r>
              <w:rPr>
                <w:sz w:val="20"/>
              </w:rPr>
              <w:t>a), b)</w:t>
            </w:r>
          </w:p>
        </w:tc>
      </w:tr>
      <w:tr w:rsidR="001B4A33" w:rsidRPr="00296733" w:rsidTr="00126BC6">
        <w:tc>
          <w:tcPr>
            <w:tcW w:w="1546" w:type="dxa"/>
          </w:tcPr>
          <w:p w:rsidR="001B4A33" w:rsidRPr="00296733" w:rsidRDefault="001435C2" w:rsidP="00B445FA">
            <w:pPr>
              <w:pStyle w:val="TableParagraph"/>
              <w:widowControl/>
              <w:ind w:left="37" w:right="158"/>
              <w:rPr>
                <w:sz w:val="20"/>
              </w:rPr>
            </w:pPr>
            <w:r>
              <w:rPr>
                <w:sz w:val="20"/>
              </w:rPr>
              <w:t>Dragón de komodo (</w:t>
            </w:r>
            <w:r>
              <w:rPr>
                <w:i/>
                <w:iCs/>
                <w:sz w:val="20"/>
              </w:rPr>
              <w:t>Varanus komodoensis</w:t>
            </w:r>
            <w:r>
              <w:rPr>
                <w:sz w:val="20"/>
              </w:rPr>
              <w:t>)</w:t>
            </w:r>
          </w:p>
        </w:tc>
        <w:tc>
          <w:tcPr>
            <w:tcW w:w="828" w:type="dxa"/>
            <w:vAlign w:val="center"/>
          </w:tcPr>
          <w:p w:rsidR="001B4A33" w:rsidRPr="00296733" w:rsidRDefault="001435C2" w:rsidP="00B445FA">
            <w:pPr>
              <w:pStyle w:val="TableParagraph"/>
              <w:widowControl/>
              <w:ind w:left="5" w:right="158"/>
              <w:jc w:val="center"/>
              <w:rPr>
                <w:sz w:val="20"/>
              </w:rPr>
            </w:pPr>
            <w:r>
              <w:rPr>
                <w:sz w:val="20"/>
              </w:rPr>
              <w:t>1</w:t>
            </w:r>
          </w:p>
        </w:tc>
        <w:tc>
          <w:tcPr>
            <w:tcW w:w="649" w:type="dxa"/>
            <w:vAlign w:val="center"/>
          </w:tcPr>
          <w:p w:rsidR="001B4A33" w:rsidRPr="00296733" w:rsidRDefault="001435C2" w:rsidP="00B445FA">
            <w:pPr>
              <w:pStyle w:val="TableParagraph"/>
              <w:widowControl/>
              <w:ind w:left="179" w:right="158"/>
              <w:jc w:val="center"/>
              <w:rPr>
                <w:sz w:val="20"/>
              </w:rPr>
            </w:pPr>
            <w:r>
              <w:rPr>
                <w:sz w:val="20"/>
              </w:rPr>
              <w:t>25</w:t>
            </w:r>
          </w:p>
        </w:tc>
        <w:tc>
          <w:tcPr>
            <w:tcW w:w="661" w:type="dxa"/>
            <w:vAlign w:val="center"/>
          </w:tcPr>
          <w:p w:rsidR="001B4A33" w:rsidRPr="00296733" w:rsidRDefault="001B4A33" w:rsidP="00B445FA">
            <w:pPr>
              <w:pStyle w:val="TableParagraph"/>
              <w:widowControl/>
              <w:ind w:right="158"/>
              <w:rPr>
                <w:sz w:val="20"/>
              </w:rPr>
            </w:pPr>
          </w:p>
        </w:tc>
        <w:tc>
          <w:tcPr>
            <w:tcW w:w="671" w:type="dxa"/>
            <w:vAlign w:val="center"/>
          </w:tcPr>
          <w:p w:rsidR="001B4A33" w:rsidRPr="00296733" w:rsidRDefault="001B4A33" w:rsidP="00B445FA">
            <w:pPr>
              <w:pStyle w:val="TableParagraph"/>
              <w:widowControl/>
              <w:ind w:right="158"/>
              <w:rPr>
                <w:sz w:val="20"/>
              </w:rPr>
            </w:pPr>
          </w:p>
        </w:tc>
        <w:tc>
          <w:tcPr>
            <w:tcW w:w="696" w:type="dxa"/>
            <w:vAlign w:val="center"/>
          </w:tcPr>
          <w:p w:rsidR="001B4A33" w:rsidRPr="00296733" w:rsidRDefault="001435C2" w:rsidP="00B445FA">
            <w:pPr>
              <w:pStyle w:val="TableParagraph"/>
              <w:widowControl/>
              <w:ind w:left="8" w:right="158"/>
              <w:jc w:val="center"/>
              <w:rPr>
                <w:sz w:val="20"/>
              </w:rPr>
            </w:pPr>
            <w:r>
              <w:rPr>
                <w:sz w:val="20"/>
              </w:rPr>
              <w:t>2</w:t>
            </w:r>
          </w:p>
        </w:tc>
        <w:tc>
          <w:tcPr>
            <w:tcW w:w="649" w:type="dxa"/>
            <w:gridSpan w:val="2"/>
            <w:vAlign w:val="center"/>
          </w:tcPr>
          <w:p w:rsidR="001B4A33" w:rsidRPr="00296733" w:rsidRDefault="001435C2" w:rsidP="00B445FA">
            <w:pPr>
              <w:pStyle w:val="TableParagraph"/>
              <w:widowControl/>
              <w:ind w:right="158"/>
              <w:jc w:val="right"/>
              <w:rPr>
                <w:sz w:val="20"/>
              </w:rPr>
            </w:pPr>
            <w:r>
              <w:rPr>
                <w:sz w:val="20"/>
              </w:rPr>
              <w:t>8</w:t>
            </w:r>
          </w:p>
        </w:tc>
        <w:tc>
          <w:tcPr>
            <w:tcW w:w="1080" w:type="dxa"/>
            <w:vAlign w:val="center"/>
          </w:tcPr>
          <w:p w:rsidR="001B4A33" w:rsidRPr="00296733" w:rsidRDefault="001B4A33" w:rsidP="00B445FA">
            <w:pPr>
              <w:pStyle w:val="TableParagraph"/>
              <w:widowControl/>
              <w:ind w:right="158"/>
              <w:rPr>
                <w:sz w:val="20"/>
              </w:rPr>
            </w:pPr>
          </w:p>
        </w:tc>
        <w:tc>
          <w:tcPr>
            <w:tcW w:w="1106" w:type="dxa"/>
            <w:vAlign w:val="center"/>
          </w:tcPr>
          <w:p w:rsidR="001B4A33" w:rsidRPr="00296733" w:rsidRDefault="001435C2" w:rsidP="00B445FA">
            <w:pPr>
              <w:pStyle w:val="TableParagraph"/>
              <w:widowControl/>
              <w:ind w:left="323" w:right="158"/>
              <w:jc w:val="center"/>
              <w:rPr>
                <w:sz w:val="20"/>
              </w:rPr>
            </w:pPr>
            <w:r>
              <w:rPr>
                <w:sz w:val="20"/>
              </w:rPr>
              <w:t>a), b)</w:t>
            </w:r>
          </w:p>
        </w:tc>
      </w:tr>
      <w:tr w:rsidR="001B4A33" w:rsidRPr="00296733" w:rsidTr="00126BC6">
        <w:tc>
          <w:tcPr>
            <w:tcW w:w="1546" w:type="dxa"/>
          </w:tcPr>
          <w:p w:rsidR="001B4A33" w:rsidRPr="00296733" w:rsidRDefault="001435C2" w:rsidP="00B445FA">
            <w:pPr>
              <w:pStyle w:val="TableParagraph"/>
              <w:widowControl/>
              <w:ind w:left="37" w:right="158"/>
              <w:rPr>
                <w:sz w:val="20"/>
              </w:rPr>
            </w:pPr>
            <w:r>
              <w:rPr>
                <w:sz w:val="20"/>
              </w:rPr>
              <w:t xml:space="preserve">Varanos </w:t>
            </w:r>
            <w:r>
              <w:rPr>
                <w:sz w:val="20"/>
              </w:rPr>
              <w:lastRenderedPageBreak/>
              <w:t>arborícolas</w:t>
            </w:r>
          </w:p>
        </w:tc>
        <w:tc>
          <w:tcPr>
            <w:tcW w:w="828" w:type="dxa"/>
            <w:vAlign w:val="center"/>
          </w:tcPr>
          <w:p w:rsidR="001B4A33" w:rsidRPr="00296733" w:rsidRDefault="001435C2" w:rsidP="00B445FA">
            <w:pPr>
              <w:pStyle w:val="TableParagraph"/>
              <w:widowControl/>
              <w:ind w:left="5" w:right="158"/>
              <w:jc w:val="center"/>
              <w:rPr>
                <w:sz w:val="20"/>
              </w:rPr>
            </w:pPr>
            <w:r>
              <w:rPr>
                <w:sz w:val="20"/>
              </w:rPr>
              <w:lastRenderedPageBreak/>
              <w:t>1</w:t>
            </w:r>
          </w:p>
        </w:tc>
        <w:tc>
          <w:tcPr>
            <w:tcW w:w="649" w:type="dxa"/>
            <w:vAlign w:val="center"/>
          </w:tcPr>
          <w:p w:rsidR="001B4A33" w:rsidRPr="00296733" w:rsidRDefault="001435C2" w:rsidP="00B445FA">
            <w:pPr>
              <w:pStyle w:val="TableParagraph"/>
              <w:widowControl/>
              <w:ind w:left="6" w:right="158"/>
              <w:jc w:val="center"/>
              <w:rPr>
                <w:sz w:val="20"/>
              </w:rPr>
            </w:pPr>
            <w:r>
              <w:rPr>
                <w:sz w:val="20"/>
              </w:rPr>
              <w:t>1</w:t>
            </w:r>
          </w:p>
        </w:tc>
        <w:tc>
          <w:tcPr>
            <w:tcW w:w="661" w:type="dxa"/>
            <w:vAlign w:val="center"/>
          </w:tcPr>
          <w:p w:rsidR="001B4A33" w:rsidRPr="00296733" w:rsidRDefault="001B4A33" w:rsidP="00B445FA">
            <w:pPr>
              <w:pStyle w:val="TableParagraph"/>
              <w:widowControl/>
              <w:ind w:right="158"/>
              <w:rPr>
                <w:sz w:val="20"/>
              </w:rPr>
            </w:pPr>
          </w:p>
        </w:tc>
        <w:tc>
          <w:tcPr>
            <w:tcW w:w="671" w:type="dxa"/>
            <w:vAlign w:val="center"/>
          </w:tcPr>
          <w:p w:rsidR="001B4A33" w:rsidRPr="00296733" w:rsidRDefault="001B4A33" w:rsidP="00B445FA">
            <w:pPr>
              <w:pStyle w:val="TableParagraph"/>
              <w:widowControl/>
              <w:ind w:right="158"/>
              <w:rPr>
                <w:sz w:val="20"/>
              </w:rPr>
            </w:pPr>
          </w:p>
        </w:tc>
        <w:tc>
          <w:tcPr>
            <w:tcW w:w="696" w:type="dxa"/>
            <w:vAlign w:val="center"/>
          </w:tcPr>
          <w:p w:rsidR="001B4A33" w:rsidRPr="00296733" w:rsidRDefault="001435C2" w:rsidP="00B445FA">
            <w:pPr>
              <w:pStyle w:val="TableParagraph"/>
              <w:widowControl/>
              <w:ind w:left="203" w:right="158"/>
              <w:jc w:val="center"/>
              <w:rPr>
                <w:sz w:val="20"/>
              </w:rPr>
            </w:pPr>
            <w:r>
              <w:rPr>
                <w:sz w:val="20"/>
              </w:rPr>
              <w:t>1,5</w:t>
            </w:r>
          </w:p>
        </w:tc>
        <w:tc>
          <w:tcPr>
            <w:tcW w:w="649" w:type="dxa"/>
            <w:gridSpan w:val="2"/>
            <w:vAlign w:val="center"/>
          </w:tcPr>
          <w:p w:rsidR="001B4A33" w:rsidRPr="00296733" w:rsidRDefault="001435C2" w:rsidP="00B445FA">
            <w:pPr>
              <w:pStyle w:val="TableParagraph"/>
              <w:widowControl/>
              <w:ind w:right="158"/>
              <w:jc w:val="right"/>
              <w:rPr>
                <w:sz w:val="20"/>
              </w:rPr>
            </w:pPr>
            <w:r>
              <w:rPr>
                <w:sz w:val="20"/>
              </w:rPr>
              <w:t>0,5</w:t>
            </w:r>
          </w:p>
        </w:tc>
        <w:tc>
          <w:tcPr>
            <w:tcW w:w="1080" w:type="dxa"/>
            <w:vAlign w:val="center"/>
          </w:tcPr>
          <w:p w:rsidR="001B4A33" w:rsidRPr="00296733" w:rsidRDefault="001B4A33" w:rsidP="00B445FA">
            <w:pPr>
              <w:pStyle w:val="TableParagraph"/>
              <w:widowControl/>
              <w:ind w:right="158"/>
              <w:rPr>
                <w:sz w:val="20"/>
              </w:rPr>
            </w:pPr>
          </w:p>
        </w:tc>
        <w:tc>
          <w:tcPr>
            <w:tcW w:w="1106" w:type="dxa"/>
            <w:vAlign w:val="center"/>
          </w:tcPr>
          <w:p w:rsidR="001B4A33" w:rsidRPr="00296733" w:rsidRDefault="001435C2" w:rsidP="00B445FA">
            <w:pPr>
              <w:pStyle w:val="TableParagraph"/>
              <w:widowControl/>
              <w:ind w:left="323" w:right="158"/>
              <w:jc w:val="center"/>
              <w:rPr>
                <w:sz w:val="20"/>
              </w:rPr>
            </w:pPr>
            <w:r>
              <w:rPr>
                <w:sz w:val="20"/>
              </w:rPr>
              <w:t>a), b)</w:t>
            </w:r>
          </w:p>
        </w:tc>
      </w:tr>
      <w:tr w:rsidR="001B4A33" w:rsidRPr="00296733" w:rsidTr="00126BC6">
        <w:tc>
          <w:tcPr>
            <w:tcW w:w="1546" w:type="dxa"/>
          </w:tcPr>
          <w:p w:rsidR="001B4A33" w:rsidRPr="00296733" w:rsidRDefault="001435C2" w:rsidP="00B445FA">
            <w:pPr>
              <w:pStyle w:val="TableParagraph"/>
              <w:widowControl/>
              <w:ind w:left="37" w:right="158"/>
              <w:rPr>
                <w:sz w:val="20"/>
              </w:rPr>
            </w:pPr>
            <w:r>
              <w:rPr>
                <w:sz w:val="20"/>
              </w:rPr>
              <w:t xml:space="preserve">Género </w:t>
            </w:r>
            <w:r>
              <w:rPr>
                <w:i/>
                <w:iCs/>
                <w:sz w:val="20"/>
              </w:rPr>
              <w:t>Heloderma</w:t>
            </w:r>
          </w:p>
        </w:tc>
        <w:tc>
          <w:tcPr>
            <w:tcW w:w="828" w:type="dxa"/>
            <w:vAlign w:val="center"/>
          </w:tcPr>
          <w:p w:rsidR="001B4A33" w:rsidRPr="00296733" w:rsidRDefault="001435C2" w:rsidP="00B445FA">
            <w:pPr>
              <w:pStyle w:val="TableParagraph"/>
              <w:widowControl/>
              <w:ind w:left="5" w:right="158"/>
              <w:jc w:val="center"/>
              <w:rPr>
                <w:sz w:val="20"/>
              </w:rPr>
            </w:pPr>
            <w:r>
              <w:rPr>
                <w:sz w:val="20"/>
              </w:rPr>
              <w:t>1</w:t>
            </w:r>
          </w:p>
        </w:tc>
        <w:tc>
          <w:tcPr>
            <w:tcW w:w="649" w:type="dxa"/>
            <w:vAlign w:val="center"/>
          </w:tcPr>
          <w:p w:rsidR="001B4A33" w:rsidRPr="00296733" w:rsidRDefault="001435C2" w:rsidP="00B445FA">
            <w:pPr>
              <w:pStyle w:val="TableParagraph"/>
              <w:widowControl/>
              <w:ind w:left="179" w:right="158"/>
              <w:jc w:val="center"/>
              <w:rPr>
                <w:sz w:val="20"/>
              </w:rPr>
            </w:pPr>
            <w:r>
              <w:rPr>
                <w:sz w:val="20"/>
              </w:rPr>
              <w:t>0,5</w:t>
            </w:r>
          </w:p>
        </w:tc>
        <w:tc>
          <w:tcPr>
            <w:tcW w:w="661" w:type="dxa"/>
            <w:vAlign w:val="center"/>
          </w:tcPr>
          <w:p w:rsidR="001B4A33" w:rsidRPr="00296733" w:rsidRDefault="001B4A33" w:rsidP="00B445FA">
            <w:pPr>
              <w:pStyle w:val="TableParagraph"/>
              <w:widowControl/>
              <w:ind w:right="158"/>
              <w:rPr>
                <w:sz w:val="20"/>
              </w:rPr>
            </w:pPr>
          </w:p>
        </w:tc>
        <w:tc>
          <w:tcPr>
            <w:tcW w:w="671" w:type="dxa"/>
            <w:vAlign w:val="center"/>
          </w:tcPr>
          <w:p w:rsidR="001B4A33" w:rsidRPr="00296733" w:rsidRDefault="001B4A33" w:rsidP="00B445FA">
            <w:pPr>
              <w:pStyle w:val="TableParagraph"/>
              <w:widowControl/>
              <w:ind w:right="158"/>
              <w:rPr>
                <w:sz w:val="20"/>
              </w:rPr>
            </w:pPr>
          </w:p>
        </w:tc>
        <w:tc>
          <w:tcPr>
            <w:tcW w:w="696" w:type="dxa"/>
            <w:vAlign w:val="center"/>
          </w:tcPr>
          <w:p w:rsidR="001B4A33" w:rsidRPr="00296733" w:rsidRDefault="001B4A33" w:rsidP="00B445FA">
            <w:pPr>
              <w:pStyle w:val="TableParagraph"/>
              <w:widowControl/>
              <w:ind w:right="158"/>
              <w:rPr>
                <w:sz w:val="20"/>
              </w:rPr>
            </w:pPr>
          </w:p>
        </w:tc>
        <w:tc>
          <w:tcPr>
            <w:tcW w:w="649" w:type="dxa"/>
            <w:gridSpan w:val="2"/>
            <w:vAlign w:val="center"/>
          </w:tcPr>
          <w:p w:rsidR="001B4A33" w:rsidRPr="00296733" w:rsidRDefault="001B4A33" w:rsidP="00B445FA">
            <w:pPr>
              <w:pStyle w:val="TableParagraph"/>
              <w:widowControl/>
              <w:ind w:right="158"/>
              <w:rPr>
                <w:sz w:val="20"/>
              </w:rPr>
            </w:pPr>
          </w:p>
        </w:tc>
        <w:tc>
          <w:tcPr>
            <w:tcW w:w="1080" w:type="dxa"/>
            <w:vAlign w:val="center"/>
          </w:tcPr>
          <w:p w:rsidR="001B4A33" w:rsidRPr="00296733" w:rsidRDefault="001B4A33" w:rsidP="00B445FA">
            <w:pPr>
              <w:pStyle w:val="TableParagraph"/>
              <w:widowControl/>
              <w:ind w:right="158"/>
              <w:rPr>
                <w:sz w:val="20"/>
              </w:rPr>
            </w:pPr>
          </w:p>
        </w:tc>
        <w:tc>
          <w:tcPr>
            <w:tcW w:w="1106" w:type="dxa"/>
            <w:vAlign w:val="center"/>
          </w:tcPr>
          <w:p w:rsidR="001B4A33" w:rsidRPr="00296733" w:rsidRDefault="001435C2" w:rsidP="00B445FA">
            <w:pPr>
              <w:pStyle w:val="TableParagraph"/>
              <w:widowControl/>
              <w:ind w:left="324" w:right="158"/>
              <w:jc w:val="center"/>
              <w:rPr>
                <w:sz w:val="20"/>
              </w:rPr>
            </w:pPr>
            <w:r>
              <w:rPr>
                <w:sz w:val="20"/>
              </w:rPr>
              <w:t>b)</w:t>
            </w:r>
          </w:p>
        </w:tc>
      </w:tr>
      <w:tr w:rsidR="001B4A33" w:rsidRPr="00296733" w:rsidTr="00126BC6">
        <w:tc>
          <w:tcPr>
            <w:tcW w:w="1546" w:type="dxa"/>
          </w:tcPr>
          <w:p w:rsidR="001B4A33" w:rsidRPr="00296733" w:rsidRDefault="001435C2" w:rsidP="00B445FA">
            <w:pPr>
              <w:pStyle w:val="TableParagraph"/>
              <w:widowControl/>
              <w:ind w:left="37" w:right="158"/>
              <w:rPr>
                <w:sz w:val="20"/>
              </w:rPr>
            </w:pPr>
            <w:r>
              <w:rPr>
                <w:sz w:val="20"/>
              </w:rPr>
              <w:t>Boas y pitones de entre 3 y 5 m</w:t>
            </w:r>
          </w:p>
        </w:tc>
        <w:tc>
          <w:tcPr>
            <w:tcW w:w="828" w:type="dxa"/>
            <w:vAlign w:val="center"/>
          </w:tcPr>
          <w:p w:rsidR="001B4A33" w:rsidRPr="00296733" w:rsidRDefault="001435C2" w:rsidP="00B445FA">
            <w:pPr>
              <w:pStyle w:val="TableParagraph"/>
              <w:widowControl/>
              <w:ind w:left="5" w:right="158"/>
              <w:jc w:val="center"/>
              <w:rPr>
                <w:sz w:val="20"/>
              </w:rPr>
            </w:pPr>
            <w:r>
              <w:rPr>
                <w:sz w:val="20"/>
              </w:rPr>
              <w:t>1</w:t>
            </w:r>
          </w:p>
        </w:tc>
        <w:tc>
          <w:tcPr>
            <w:tcW w:w="649" w:type="dxa"/>
            <w:vAlign w:val="center"/>
          </w:tcPr>
          <w:p w:rsidR="001B4A33" w:rsidRPr="00296733" w:rsidRDefault="001435C2" w:rsidP="00B445FA">
            <w:pPr>
              <w:pStyle w:val="TableParagraph"/>
              <w:widowControl/>
              <w:ind w:left="179" w:right="158"/>
              <w:jc w:val="center"/>
              <w:rPr>
                <w:sz w:val="20"/>
              </w:rPr>
            </w:pPr>
            <w:r>
              <w:rPr>
                <w:sz w:val="20"/>
              </w:rPr>
              <w:t>1,5</w:t>
            </w:r>
          </w:p>
        </w:tc>
        <w:tc>
          <w:tcPr>
            <w:tcW w:w="661" w:type="dxa"/>
            <w:vAlign w:val="center"/>
          </w:tcPr>
          <w:p w:rsidR="001B4A33" w:rsidRPr="00296733" w:rsidRDefault="001B4A33" w:rsidP="00B445FA">
            <w:pPr>
              <w:pStyle w:val="TableParagraph"/>
              <w:widowControl/>
              <w:ind w:right="158"/>
              <w:rPr>
                <w:sz w:val="20"/>
              </w:rPr>
            </w:pPr>
          </w:p>
        </w:tc>
        <w:tc>
          <w:tcPr>
            <w:tcW w:w="671" w:type="dxa"/>
            <w:vAlign w:val="center"/>
          </w:tcPr>
          <w:p w:rsidR="001B4A33" w:rsidRPr="00296733" w:rsidRDefault="001B4A33" w:rsidP="00B445FA">
            <w:pPr>
              <w:pStyle w:val="TableParagraph"/>
              <w:widowControl/>
              <w:ind w:right="158"/>
              <w:rPr>
                <w:sz w:val="20"/>
              </w:rPr>
            </w:pPr>
          </w:p>
        </w:tc>
        <w:tc>
          <w:tcPr>
            <w:tcW w:w="696" w:type="dxa"/>
            <w:vAlign w:val="center"/>
          </w:tcPr>
          <w:p w:rsidR="001B4A33" w:rsidRPr="00296733" w:rsidRDefault="001435C2" w:rsidP="00B445FA">
            <w:pPr>
              <w:pStyle w:val="TableParagraph"/>
              <w:widowControl/>
              <w:ind w:left="203" w:right="158"/>
              <w:jc w:val="center"/>
              <w:rPr>
                <w:sz w:val="20"/>
              </w:rPr>
            </w:pPr>
            <w:r>
              <w:rPr>
                <w:sz w:val="20"/>
              </w:rPr>
              <w:t>0,8</w:t>
            </w:r>
          </w:p>
        </w:tc>
        <w:tc>
          <w:tcPr>
            <w:tcW w:w="649" w:type="dxa"/>
            <w:gridSpan w:val="2"/>
            <w:vAlign w:val="center"/>
          </w:tcPr>
          <w:p w:rsidR="001B4A33" w:rsidRPr="00296733" w:rsidRDefault="001435C2" w:rsidP="00B445FA">
            <w:pPr>
              <w:pStyle w:val="TableParagraph"/>
              <w:widowControl/>
              <w:ind w:right="158"/>
              <w:jc w:val="right"/>
              <w:rPr>
                <w:sz w:val="20"/>
              </w:rPr>
            </w:pPr>
            <w:r>
              <w:rPr>
                <w:sz w:val="20"/>
              </w:rPr>
              <w:t>0,5</w:t>
            </w:r>
          </w:p>
        </w:tc>
        <w:tc>
          <w:tcPr>
            <w:tcW w:w="1080" w:type="dxa"/>
            <w:vAlign w:val="center"/>
          </w:tcPr>
          <w:p w:rsidR="001B4A33" w:rsidRPr="00296733" w:rsidRDefault="001B4A33" w:rsidP="00B445FA">
            <w:pPr>
              <w:pStyle w:val="TableParagraph"/>
              <w:widowControl/>
              <w:ind w:right="158"/>
              <w:rPr>
                <w:sz w:val="20"/>
              </w:rPr>
            </w:pPr>
          </w:p>
        </w:tc>
        <w:tc>
          <w:tcPr>
            <w:tcW w:w="1106" w:type="dxa"/>
            <w:vAlign w:val="center"/>
          </w:tcPr>
          <w:p w:rsidR="001B4A33" w:rsidRPr="00296733" w:rsidRDefault="001435C2" w:rsidP="00B445FA">
            <w:pPr>
              <w:pStyle w:val="TableParagraph"/>
              <w:widowControl/>
              <w:ind w:left="324" w:right="158"/>
              <w:jc w:val="center"/>
              <w:rPr>
                <w:sz w:val="20"/>
              </w:rPr>
            </w:pPr>
            <w:r>
              <w:rPr>
                <w:sz w:val="20"/>
              </w:rPr>
              <w:t>b)</w:t>
            </w:r>
          </w:p>
        </w:tc>
      </w:tr>
      <w:tr w:rsidR="001B4A33" w:rsidRPr="00296733" w:rsidTr="00126BC6">
        <w:tc>
          <w:tcPr>
            <w:tcW w:w="1546" w:type="dxa"/>
          </w:tcPr>
          <w:p w:rsidR="001B4A33" w:rsidRPr="00296733" w:rsidRDefault="001435C2" w:rsidP="00B445FA">
            <w:pPr>
              <w:pStyle w:val="TableParagraph"/>
              <w:widowControl/>
              <w:ind w:left="37" w:right="158"/>
              <w:rPr>
                <w:sz w:val="20"/>
              </w:rPr>
            </w:pPr>
            <w:r>
              <w:rPr>
                <w:sz w:val="20"/>
              </w:rPr>
              <w:t>Boas y pitones de más de 5 m</w:t>
            </w:r>
          </w:p>
        </w:tc>
        <w:tc>
          <w:tcPr>
            <w:tcW w:w="828" w:type="dxa"/>
            <w:vAlign w:val="center"/>
          </w:tcPr>
          <w:p w:rsidR="001B4A33" w:rsidRPr="00296733" w:rsidRDefault="001435C2" w:rsidP="00B445FA">
            <w:pPr>
              <w:pStyle w:val="TableParagraph"/>
              <w:widowControl/>
              <w:ind w:left="5" w:right="158"/>
              <w:jc w:val="center"/>
              <w:rPr>
                <w:sz w:val="20"/>
              </w:rPr>
            </w:pPr>
            <w:r>
              <w:rPr>
                <w:sz w:val="20"/>
              </w:rPr>
              <w:t>1</w:t>
            </w:r>
          </w:p>
        </w:tc>
        <w:tc>
          <w:tcPr>
            <w:tcW w:w="649" w:type="dxa"/>
            <w:vAlign w:val="center"/>
          </w:tcPr>
          <w:p w:rsidR="001B4A33" w:rsidRPr="00296733" w:rsidRDefault="001435C2" w:rsidP="00B445FA">
            <w:pPr>
              <w:pStyle w:val="TableParagraph"/>
              <w:widowControl/>
              <w:ind w:left="6" w:right="158"/>
              <w:jc w:val="center"/>
              <w:rPr>
                <w:sz w:val="20"/>
              </w:rPr>
            </w:pPr>
            <w:r>
              <w:rPr>
                <w:sz w:val="20"/>
              </w:rPr>
              <w:t>3</w:t>
            </w:r>
          </w:p>
        </w:tc>
        <w:tc>
          <w:tcPr>
            <w:tcW w:w="661" w:type="dxa"/>
            <w:vAlign w:val="center"/>
          </w:tcPr>
          <w:p w:rsidR="001B4A33" w:rsidRPr="00296733" w:rsidRDefault="001B4A33" w:rsidP="00B445FA">
            <w:pPr>
              <w:pStyle w:val="TableParagraph"/>
              <w:widowControl/>
              <w:ind w:right="158"/>
              <w:rPr>
                <w:sz w:val="20"/>
              </w:rPr>
            </w:pPr>
          </w:p>
        </w:tc>
        <w:tc>
          <w:tcPr>
            <w:tcW w:w="671" w:type="dxa"/>
            <w:vAlign w:val="center"/>
          </w:tcPr>
          <w:p w:rsidR="001B4A33" w:rsidRPr="00296733" w:rsidRDefault="001B4A33" w:rsidP="00B445FA">
            <w:pPr>
              <w:pStyle w:val="TableParagraph"/>
              <w:widowControl/>
              <w:ind w:right="158"/>
              <w:rPr>
                <w:sz w:val="20"/>
              </w:rPr>
            </w:pPr>
          </w:p>
        </w:tc>
        <w:tc>
          <w:tcPr>
            <w:tcW w:w="696" w:type="dxa"/>
            <w:vAlign w:val="center"/>
          </w:tcPr>
          <w:p w:rsidR="001B4A33" w:rsidRPr="00296733" w:rsidRDefault="001435C2" w:rsidP="00B445FA">
            <w:pPr>
              <w:pStyle w:val="TableParagraph"/>
              <w:widowControl/>
              <w:ind w:left="8" w:right="158"/>
              <w:jc w:val="center"/>
              <w:rPr>
                <w:sz w:val="20"/>
              </w:rPr>
            </w:pPr>
            <w:r>
              <w:rPr>
                <w:sz w:val="20"/>
              </w:rPr>
              <w:t>1</w:t>
            </w:r>
          </w:p>
        </w:tc>
        <w:tc>
          <w:tcPr>
            <w:tcW w:w="649" w:type="dxa"/>
            <w:gridSpan w:val="2"/>
            <w:vAlign w:val="center"/>
          </w:tcPr>
          <w:p w:rsidR="001B4A33" w:rsidRPr="00296733" w:rsidRDefault="001435C2" w:rsidP="00B445FA">
            <w:pPr>
              <w:pStyle w:val="TableParagraph"/>
              <w:widowControl/>
              <w:ind w:right="158"/>
              <w:jc w:val="right"/>
              <w:rPr>
                <w:sz w:val="20"/>
              </w:rPr>
            </w:pPr>
            <w:r>
              <w:rPr>
                <w:sz w:val="20"/>
              </w:rPr>
              <w:t>1</w:t>
            </w:r>
          </w:p>
        </w:tc>
        <w:tc>
          <w:tcPr>
            <w:tcW w:w="1080" w:type="dxa"/>
            <w:vAlign w:val="center"/>
          </w:tcPr>
          <w:p w:rsidR="001B4A33" w:rsidRPr="00296733" w:rsidRDefault="001B4A33" w:rsidP="00B445FA">
            <w:pPr>
              <w:pStyle w:val="TableParagraph"/>
              <w:widowControl/>
              <w:ind w:right="158"/>
              <w:rPr>
                <w:sz w:val="20"/>
              </w:rPr>
            </w:pPr>
          </w:p>
        </w:tc>
        <w:tc>
          <w:tcPr>
            <w:tcW w:w="1106" w:type="dxa"/>
            <w:vAlign w:val="center"/>
          </w:tcPr>
          <w:p w:rsidR="001B4A33" w:rsidRPr="00296733" w:rsidRDefault="001435C2" w:rsidP="00B445FA">
            <w:pPr>
              <w:pStyle w:val="TableParagraph"/>
              <w:widowControl/>
              <w:ind w:left="324" w:right="158"/>
              <w:jc w:val="center"/>
              <w:rPr>
                <w:sz w:val="20"/>
              </w:rPr>
            </w:pPr>
            <w:r>
              <w:rPr>
                <w:sz w:val="20"/>
              </w:rPr>
              <w:t>b)</w:t>
            </w:r>
          </w:p>
        </w:tc>
      </w:tr>
      <w:tr w:rsidR="001B4A33" w:rsidRPr="00296733" w:rsidTr="00126BC6">
        <w:tc>
          <w:tcPr>
            <w:tcW w:w="1546" w:type="dxa"/>
          </w:tcPr>
          <w:p w:rsidR="001B4A33" w:rsidRPr="00296733" w:rsidRDefault="001435C2" w:rsidP="00B445FA">
            <w:pPr>
              <w:pStyle w:val="TableParagraph"/>
              <w:widowControl/>
              <w:ind w:left="37" w:right="158"/>
              <w:rPr>
                <w:sz w:val="20"/>
              </w:rPr>
            </w:pPr>
            <w:r>
              <w:rPr>
                <w:sz w:val="20"/>
              </w:rPr>
              <w:t>Cobra real (</w:t>
            </w:r>
            <w:r>
              <w:rPr>
                <w:i/>
                <w:iCs/>
                <w:sz w:val="20"/>
              </w:rPr>
              <w:t>Ophiophagus hannah</w:t>
            </w:r>
            <w:r>
              <w:rPr>
                <w:sz w:val="20"/>
              </w:rPr>
              <w:t>)</w:t>
            </w:r>
          </w:p>
        </w:tc>
        <w:tc>
          <w:tcPr>
            <w:tcW w:w="828" w:type="dxa"/>
            <w:vAlign w:val="center"/>
          </w:tcPr>
          <w:p w:rsidR="001B4A33" w:rsidRPr="00296733" w:rsidRDefault="001435C2" w:rsidP="00B445FA">
            <w:pPr>
              <w:pStyle w:val="TableParagraph"/>
              <w:widowControl/>
              <w:ind w:left="29" w:right="158"/>
              <w:jc w:val="center"/>
              <w:rPr>
                <w:sz w:val="20"/>
              </w:rPr>
            </w:pPr>
            <w:r>
              <w:rPr>
                <w:sz w:val="20"/>
              </w:rPr>
              <w:t>como máximo 2</w:t>
            </w:r>
          </w:p>
        </w:tc>
        <w:tc>
          <w:tcPr>
            <w:tcW w:w="649" w:type="dxa"/>
            <w:vAlign w:val="center"/>
          </w:tcPr>
          <w:p w:rsidR="001B4A33" w:rsidRPr="00296733" w:rsidRDefault="001435C2" w:rsidP="00B445FA">
            <w:pPr>
              <w:pStyle w:val="TableParagraph"/>
              <w:widowControl/>
              <w:ind w:left="6" w:right="158"/>
              <w:jc w:val="center"/>
              <w:rPr>
                <w:sz w:val="20"/>
              </w:rPr>
            </w:pPr>
            <w:r>
              <w:rPr>
                <w:sz w:val="20"/>
              </w:rPr>
              <w:t>2</w:t>
            </w:r>
          </w:p>
        </w:tc>
        <w:tc>
          <w:tcPr>
            <w:tcW w:w="661" w:type="dxa"/>
            <w:vAlign w:val="center"/>
          </w:tcPr>
          <w:p w:rsidR="001B4A33" w:rsidRPr="00296733" w:rsidRDefault="001B4A33" w:rsidP="00B445FA">
            <w:pPr>
              <w:pStyle w:val="TableParagraph"/>
              <w:widowControl/>
              <w:ind w:right="158"/>
              <w:rPr>
                <w:sz w:val="20"/>
              </w:rPr>
            </w:pPr>
          </w:p>
        </w:tc>
        <w:tc>
          <w:tcPr>
            <w:tcW w:w="671" w:type="dxa"/>
            <w:vAlign w:val="center"/>
          </w:tcPr>
          <w:p w:rsidR="001B4A33" w:rsidRPr="00296733" w:rsidRDefault="001B4A33" w:rsidP="00B445FA">
            <w:pPr>
              <w:pStyle w:val="TableParagraph"/>
              <w:widowControl/>
              <w:ind w:right="158"/>
              <w:rPr>
                <w:sz w:val="20"/>
              </w:rPr>
            </w:pPr>
          </w:p>
        </w:tc>
        <w:tc>
          <w:tcPr>
            <w:tcW w:w="696" w:type="dxa"/>
            <w:vAlign w:val="center"/>
          </w:tcPr>
          <w:p w:rsidR="001B4A33" w:rsidRPr="00296733" w:rsidRDefault="001435C2" w:rsidP="00B445FA">
            <w:pPr>
              <w:pStyle w:val="TableParagraph"/>
              <w:widowControl/>
              <w:ind w:left="203" w:right="158"/>
              <w:jc w:val="center"/>
              <w:rPr>
                <w:sz w:val="20"/>
              </w:rPr>
            </w:pPr>
            <w:r>
              <w:rPr>
                <w:sz w:val="20"/>
              </w:rPr>
              <w:t>1,5</w:t>
            </w:r>
          </w:p>
        </w:tc>
        <w:tc>
          <w:tcPr>
            <w:tcW w:w="649" w:type="dxa"/>
            <w:gridSpan w:val="2"/>
            <w:vAlign w:val="center"/>
          </w:tcPr>
          <w:p w:rsidR="001B4A33" w:rsidRPr="00296733" w:rsidRDefault="001B4A33" w:rsidP="00B445FA">
            <w:pPr>
              <w:pStyle w:val="TableParagraph"/>
              <w:widowControl/>
              <w:ind w:right="158"/>
              <w:rPr>
                <w:sz w:val="20"/>
              </w:rPr>
            </w:pPr>
          </w:p>
        </w:tc>
        <w:tc>
          <w:tcPr>
            <w:tcW w:w="1080" w:type="dxa"/>
            <w:vAlign w:val="center"/>
          </w:tcPr>
          <w:p w:rsidR="001B4A33" w:rsidRPr="00296733" w:rsidRDefault="001B4A33" w:rsidP="00B445FA">
            <w:pPr>
              <w:pStyle w:val="TableParagraph"/>
              <w:widowControl/>
              <w:ind w:right="158"/>
              <w:rPr>
                <w:sz w:val="20"/>
              </w:rPr>
            </w:pPr>
          </w:p>
        </w:tc>
        <w:tc>
          <w:tcPr>
            <w:tcW w:w="1106" w:type="dxa"/>
            <w:vAlign w:val="center"/>
          </w:tcPr>
          <w:p w:rsidR="001B4A33" w:rsidRPr="00296733" w:rsidRDefault="001435C2" w:rsidP="00B445FA">
            <w:pPr>
              <w:pStyle w:val="TableParagraph"/>
              <w:widowControl/>
              <w:ind w:left="324" w:right="158"/>
              <w:jc w:val="center"/>
              <w:rPr>
                <w:sz w:val="20"/>
              </w:rPr>
            </w:pPr>
            <w:r>
              <w:rPr>
                <w:sz w:val="20"/>
              </w:rPr>
              <w:t>b)</w:t>
            </w:r>
          </w:p>
        </w:tc>
      </w:tr>
      <w:tr w:rsidR="001B4A33" w:rsidRPr="00296733" w:rsidTr="00126BC6">
        <w:tc>
          <w:tcPr>
            <w:tcW w:w="1546" w:type="dxa"/>
          </w:tcPr>
          <w:p w:rsidR="001B4A33" w:rsidRPr="00296733" w:rsidRDefault="001435C2" w:rsidP="00B445FA">
            <w:pPr>
              <w:pStyle w:val="TableParagraph"/>
              <w:widowControl/>
              <w:ind w:left="37" w:right="158"/>
              <w:rPr>
                <w:sz w:val="20"/>
              </w:rPr>
            </w:pPr>
            <w:r>
              <w:rPr>
                <w:sz w:val="20"/>
              </w:rPr>
              <w:t>Grandes serpientes venenosas arborícolas de más de 1 m de longitud</w:t>
            </w:r>
          </w:p>
        </w:tc>
        <w:tc>
          <w:tcPr>
            <w:tcW w:w="828" w:type="dxa"/>
            <w:vAlign w:val="center"/>
          </w:tcPr>
          <w:p w:rsidR="001B4A33" w:rsidRPr="00296733" w:rsidRDefault="001435C2" w:rsidP="00B445FA">
            <w:pPr>
              <w:pStyle w:val="TableParagraph"/>
              <w:widowControl/>
              <w:ind w:left="29" w:right="158"/>
              <w:jc w:val="center"/>
              <w:rPr>
                <w:sz w:val="20"/>
              </w:rPr>
            </w:pPr>
            <w:r>
              <w:rPr>
                <w:sz w:val="20"/>
              </w:rPr>
              <w:t>como máximo 2</w:t>
            </w:r>
          </w:p>
        </w:tc>
        <w:tc>
          <w:tcPr>
            <w:tcW w:w="649" w:type="dxa"/>
            <w:vAlign w:val="center"/>
          </w:tcPr>
          <w:p w:rsidR="001B4A33" w:rsidRPr="00296733" w:rsidRDefault="001435C2" w:rsidP="00B445FA">
            <w:pPr>
              <w:pStyle w:val="TableParagraph"/>
              <w:widowControl/>
              <w:ind w:left="6" w:right="158"/>
              <w:jc w:val="center"/>
              <w:rPr>
                <w:sz w:val="20"/>
              </w:rPr>
            </w:pPr>
            <w:r>
              <w:rPr>
                <w:sz w:val="20"/>
              </w:rPr>
              <w:t>1</w:t>
            </w:r>
          </w:p>
        </w:tc>
        <w:tc>
          <w:tcPr>
            <w:tcW w:w="661" w:type="dxa"/>
            <w:vAlign w:val="center"/>
          </w:tcPr>
          <w:p w:rsidR="001B4A33" w:rsidRPr="00296733" w:rsidRDefault="001B4A33" w:rsidP="00B445FA">
            <w:pPr>
              <w:pStyle w:val="TableParagraph"/>
              <w:widowControl/>
              <w:ind w:right="158"/>
              <w:rPr>
                <w:sz w:val="20"/>
              </w:rPr>
            </w:pPr>
          </w:p>
        </w:tc>
        <w:tc>
          <w:tcPr>
            <w:tcW w:w="671" w:type="dxa"/>
            <w:vAlign w:val="center"/>
          </w:tcPr>
          <w:p w:rsidR="001B4A33" w:rsidRPr="00296733" w:rsidRDefault="001B4A33" w:rsidP="00B445FA">
            <w:pPr>
              <w:pStyle w:val="TableParagraph"/>
              <w:widowControl/>
              <w:ind w:right="158"/>
              <w:rPr>
                <w:sz w:val="20"/>
              </w:rPr>
            </w:pPr>
          </w:p>
        </w:tc>
        <w:tc>
          <w:tcPr>
            <w:tcW w:w="696" w:type="dxa"/>
            <w:vAlign w:val="center"/>
          </w:tcPr>
          <w:p w:rsidR="001B4A33" w:rsidRPr="00296733" w:rsidRDefault="001435C2" w:rsidP="00B445FA">
            <w:pPr>
              <w:pStyle w:val="TableParagraph"/>
              <w:widowControl/>
              <w:ind w:left="203" w:right="158"/>
              <w:jc w:val="center"/>
              <w:rPr>
                <w:sz w:val="20"/>
              </w:rPr>
            </w:pPr>
            <w:r>
              <w:rPr>
                <w:sz w:val="20"/>
              </w:rPr>
              <w:t>1,5</w:t>
            </w:r>
          </w:p>
        </w:tc>
        <w:tc>
          <w:tcPr>
            <w:tcW w:w="649" w:type="dxa"/>
            <w:gridSpan w:val="2"/>
            <w:vAlign w:val="center"/>
          </w:tcPr>
          <w:p w:rsidR="001B4A33" w:rsidRPr="00296733" w:rsidRDefault="001B4A33" w:rsidP="00B445FA">
            <w:pPr>
              <w:pStyle w:val="TableParagraph"/>
              <w:widowControl/>
              <w:ind w:right="158"/>
              <w:rPr>
                <w:sz w:val="20"/>
              </w:rPr>
            </w:pPr>
          </w:p>
        </w:tc>
        <w:tc>
          <w:tcPr>
            <w:tcW w:w="1080" w:type="dxa"/>
            <w:vAlign w:val="center"/>
          </w:tcPr>
          <w:p w:rsidR="001B4A33" w:rsidRPr="00296733" w:rsidRDefault="001B4A33" w:rsidP="00B445FA">
            <w:pPr>
              <w:pStyle w:val="TableParagraph"/>
              <w:widowControl/>
              <w:ind w:right="158"/>
              <w:rPr>
                <w:sz w:val="20"/>
              </w:rPr>
            </w:pPr>
          </w:p>
        </w:tc>
        <w:tc>
          <w:tcPr>
            <w:tcW w:w="1106" w:type="dxa"/>
            <w:vAlign w:val="center"/>
          </w:tcPr>
          <w:p w:rsidR="001B4A33" w:rsidRPr="00296733" w:rsidRDefault="001435C2" w:rsidP="00B445FA">
            <w:pPr>
              <w:pStyle w:val="TableParagraph"/>
              <w:widowControl/>
              <w:ind w:left="324" w:right="158"/>
              <w:jc w:val="center"/>
              <w:rPr>
                <w:sz w:val="20"/>
              </w:rPr>
            </w:pPr>
            <w:r>
              <w:rPr>
                <w:sz w:val="20"/>
              </w:rPr>
              <w:t>b)</w:t>
            </w:r>
          </w:p>
        </w:tc>
      </w:tr>
      <w:tr w:rsidR="001B4A33" w:rsidRPr="00296733" w:rsidTr="00126BC6">
        <w:tc>
          <w:tcPr>
            <w:tcW w:w="1546" w:type="dxa"/>
          </w:tcPr>
          <w:p w:rsidR="001B4A33" w:rsidRPr="00296733" w:rsidRDefault="001435C2" w:rsidP="00B445FA">
            <w:pPr>
              <w:pStyle w:val="TableParagraph"/>
              <w:widowControl/>
              <w:ind w:left="37" w:right="158"/>
              <w:rPr>
                <w:sz w:val="20"/>
              </w:rPr>
            </w:pPr>
            <w:r>
              <w:rPr>
                <w:sz w:val="20"/>
              </w:rPr>
              <w:t>Grandes serpientes venenosas de suelo de más de 1 m de longitud</w:t>
            </w:r>
          </w:p>
        </w:tc>
        <w:tc>
          <w:tcPr>
            <w:tcW w:w="828" w:type="dxa"/>
            <w:vAlign w:val="center"/>
          </w:tcPr>
          <w:p w:rsidR="001B4A33" w:rsidRPr="00296733" w:rsidRDefault="001435C2" w:rsidP="00B445FA">
            <w:pPr>
              <w:pStyle w:val="TableParagraph"/>
              <w:widowControl/>
              <w:ind w:left="29" w:right="158"/>
              <w:jc w:val="center"/>
              <w:rPr>
                <w:sz w:val="20"/>
              </w:rPr>
            </w:pPr>
            <w:r>
              <w:rPr>
                <w:sz w:val="20"/>
              </w:rPr>
              <w:t>como máximo 2</w:t>
            </w:r>
          </w:p>
        </w:tc>
        <w:tc>
          <w:tcPr>
            <w:tcW w:w="649" w:type="dxa"/>
            <w:vAlign w:val="center"/>
          </w:tcPr>
          <w:p w:rsidR="001B4A33" w:rsidRPr="00296733" w:rsidRDefault="001435C2" w:rsidP="00B445FA">
            <w:pPr>
              <w:pStyle w:val="TableParagraph"/>
              <w:widowControl/>
              <w:ind w:left="6" w:right="158"/>
              <w:jc w:val="center"/>
              <w:rPr>
                <w:sz w:val="20"/>
              </w:rPr>
            </w:pPr>
            <w:r>
              <w:rPr>
                <w:sz w:val="20"/>
              </w:rPr>
              <w:t>1</w:t>
            </w:r>
          </w:p>
        </w:tc>
        <w:tc>
          <w:tcPr>
            <w:tcW w:w="661" w:type="dxa"/>
            <w:vAlign w:val="center"/>
          </w:tcPr>
          <w:p w:rsidR="001B4A33" w:rsidRPr="00296733" w:rsidRDefault="001B4A33" w:rsidP="00B445FA">
            <w:pPr>
              <w:pStyle w:val="TableParagraph"/>
              <w:widowControl/>
              <w:ind w:right="158"/>
              <w:rPr>
                <w:sz w:val="20"/>
              </w:rPr>
            </w:pPr>
          </w:p>
        </w:tc>
        <w:tc>
          <w:tcPr>
            <w:tcW w:w="671" w:type="dxa"/>
            <w:vAlign w:val="center"/>
          </w:tcPr>
          <w:p w:rsidR="001B4A33" w:rsidRPr="00296733" w:rsidRDefault="001B4A33" w:rsidP="00B445FA">
            <w:pPr>
              <w:pStyle w:val="TableParagraph"/>
              <w:widowControl/>
              <w:ind w:right="158"/>
              <w:rPr>
                <w:sz w:val="20"/>
              </w:rPr>
            </w:pPr>
          </w:p>
        </w:tc>
        <w:tc>
          <w:tcPr>
            <w:tcW w:w="696" w:type="dxa"/>
            <w:vAlign w:val="center"/>
          </w:tcPr>
          <w:p w:rsidR="001B4A33" w:rsidRPr="00296733" w:rsidRDefault="001435C2" w:rsidP="00B445FA">
            <w:pPr>
              <w:pStyle w:val="TableParagraph"/>
              <w:widowControl/>
              <w:ind w:left="203" w:right="158"/>
              <w:jc w:val="center"/>
              <w:rPr>
                <w:sz w:val="20"/>
              </w:rPr>
            </w:pPr>
            <w:r>
              <w:rPr>
                <w:sz w:val="20"/>
              </w:rPr>
              <w:t>0,5</w:t>
            </w:r>
          </w:p>
        </w:tc>
        <w:tc>
          <w:tcPr>
            <w:tcW w:w="649" w:type="dxa"/>
            <w:gridSpan w:val="2"/>
            <w:vAlign w:val="center"/>
          </w:tcPr>
          <w:p w:rsidR="001B4A33" w:rsidRPr="00296733" w:rsidRDefault="001B4A33" w:rsidP="00B445FA">
            <w:pPr>
              <w:pStyle w:val="TableParagraph"/>
              <w:widowControl/>
              <w:ind w:right="158"/>
              <w:rPr>
                <w:sz w:val="20"/>
              </w:rPr>
            </w:pPr>
          </w:p>
        </w:tc>
        <w:tc>
          <w:tcPr>
            <w:tcW w:w="1080" w:type="dxa"/>
            <w:vAlign w:val="center"/>
          </w:tcPr>
          <w:p w:rsidR="001B4A33" w:rsidRPr="00296733" w:rsidRDefault="001B4A33" w:rsidP="00B445FA">
            <w:pPr>
              <w:pStyle w:val="TableParagraph"/>
              <w:widowControl/>
              <w:ind w:right="158"/>
              <w:rPr>
                <w:sz w:val="20"/>
              </w:rPr>
            </w:pPr>
          </w:p>
        </w:tc>
        <w:tc>
          <w:tcPr>
            <w:tcW w:w="1106" w:type="dxa"/>
            <w:vAlign w:val="center"/>
          </w:tcPr>
          <w:p w:rsidR="001B4A33" w:rsidRPr="00296733" w:rsidRDefault="001435C2" w:rsidP="00B445FA">
            <w:pPr>
              <w:pStyle w:val="TableParagraph"/>
              <w:widowControl/>
              <w:ind w:left="324" w:right="158"/>
              <w:jc w:val="center"/>
              <w:rPr>
                <w:sz w:val="20"/>
              </w:rPr>
            </w:pPr>
            <w:r>
              <w:rPr>
                <w:sz w:val="20"/>
              </w:rPr>
              <w:t>b)</w:t>
            </w:r>
          </w:p>
        </w:tc>
      </w:tr>
      <w:tr w:rsidR="001B4A33" w:rsidRPr="00296733" w:rsidTr="00126BC6">
        <w:tc>
          <w:tcPr>
            <w:tcW w:w="1546" w:type="dxa"/>
          </w:tcPr>
          <w:p w:rsidR="001B4A33" w:rsidRPr="00296733" w:rsidRDefault="001435C2" w:rsidP="00B445FA">
            <w:pPr>
              <w:pStyle w:val="TableParagraph"/>
              <w:widowControl/>
              <w:ind w:left="37" w:right="158"/>
              <w:rPr>
                <w:sz w:val="20"/>
              </w:rPr>
            </w:pPr>
            <w:r>
              <w:rPr>
                <w:sz w:val="20"/>
              </w:rPr>
              <w:t>Serpientes venenosas medianas arborícolas de hasta 1 m de longitud</w:t>
            </w:r>
          </w:p>
        </w:tc>
        <w:tc>
          <w:tcPr>
            <w:tcW w:w="828" w:type="dxa"/>
            <w:vAlign w:val="center"/>
          </w:tcPr>
          <w:p w:rsidR="001B4A33" w:rsidRPr="00296733" w:rsidRDefault="001435C2" w:rsidP="00B445FA">
            <w:pPr>
              <w:pStyle w:val="TableParagraph"/>
              <w:widowControl/>
              <w:ind w:left="29" w:right="158"/>
              <w:jc w:val="center"/>
              <w:rPr>
                <w:sz w:val="20"/>
              </w:rPr>
            </w:pPr>
            <w:r>
              <w:rPr>
                <w:sz w:val="20"/>
              </w:rPr>
              <w:t>como máximo 2</w:t>
            </w:r>
          </w:p>
        </w:tc>
        <w:tc>
          <w:tcPr>
            <w:tcW w:w="649" w:type="dxa"/>
            <w:vAlign w:val="center"/>
          </w:tcPr>
          <w:p w:rsidR="001B4A33" w:rsidRPr="00296733" w:rsidRDefault="001435C2" w:rsidP="00B445FA">
            <w:pPr>
              <w:pStyle w:val="TableParagraph"/>
              <w:widowControl/>
              <w:ind w:left="179" w:right="158"/>
              <w:jc w:val="center"/>
              <w:rPr>
                <w:sz w:val="20"/>
              </w:rPr>
            </w:pPr>
            <w:r>
              <w:rPr>
                <w:sz w:val="20"/>
              </w:rPr>
              <w:t>0,3</w:t>
            </w:r>
          </w:p>
        </w:tc>
        <w:tc>
          <w:tcPr>
            <w:tcW w:w="661" w:type="dxa"/>
            <w:vAlign w:val="center"/>
          </w:tcPr>
          <w:p w:rsidR="001B4A33" w:rsidRPr="00296733" w:rsidRDefault="001B4A33" w:rsidP="00B445FA">
            <w:pPr>
              <w:pStyle w:val="TableParagraph"/>
              <w:widowControl/>
              <w:ind w:right="158"/>
              <w:rPr>
                <w:sz w:val="20"/>
              </w:rPr>
            </w:pPr>
          </w:p>
        </w:tc>
        <w:tc>
          <w:tcPr>
            <w:tcW w:w="671" w:type="dxa"/>
            <w:vAlign w:val="center"/>
          </w:tcPr>
          <w:p w:rsidR="001B4A33" w:rsidRPr="00296733" w:rsidRDefault="001B4A33" w:rsidP="00B445FA">
            <w:pPr>
              <w:pStyle w:val="TableParagraph"/>
              <w:widowControl/>
              <w:ind w:right="158"/>
              <w:rPr>
                <w:sz w:val="20"/>
              </w:rPr>
            </w:pPr>
          </w:p>
        </w:tc>
        <w:tc>
          <w:tcPr>
            <w:tcW w:w="696" w:type="dxa"/>
            <w:vAlign w:val="center"/>
          </w:tcPr>
          <w:p w:rsidR="001B4A33" w:rsidRPr="00296733" w:rsidRDefault="001435C2" w:rsidP="00B445FA">
            <w:pPr>
              <w:pStyle w:val="TableParagraph"/>
              <w:widowControl/>
              <w:ind w:left="8" w:right="158"/>
              <w:jc w:val="center"/>
              <w:rPr>
                <w:sz w:val="20"/>
              </w:rPr>
            </w:pPr>
            <w:r>
              <w:rPr>
                <w:sz w:val="20"/>
              </w:rPr>
              <w:t>1</w:t>
            </w:r>
          </w:p>
        </w:tc>
        <w:tc>
          <w:tcPr>
            <w:tcW w:w="649" w:type="dxa"/>
            <w:gridSpan w:val="2"/>
            <w:vAlign w:val="center"/>
          </w:tcPr>
          <w:p w:rsidR="001B4A33" w:rsidRPr="00296733" w:rsidRDefault="001B4A33" w:rsidP="00B445FA">
            <w:pPr>
              <w:pStyle w:val="TableParagraph"/>
              <w:widowControl/>
              <w:ind w:right="158"/>
              <w:rPr>
                <w:sz w:val="20"/>
              </w:rPr>
            </w:pPr>
          </w:p>
        </w:tc>
        <w:tc>
          <w:tcPr>
            <w:tcW w:w="1080" w:type="dxa"/>
            <w:vAlign w:val="center"/>
          </w:tcPr>
          <w:p w:rsidR="001B4A33" w:rsidRPr="00296733" w:rsidRDefault="001B4A33" w:rsidP="00B445FA">
            <w:pPr>
              <w:pStyle w:val="TableParagraph"/>
              <w:widowControl/>
              <w:ind w:right="158"/>
              <w:rPr>
                <w:sz w:val="20"/>
              </w:rPr>
            </w:pPr>
          </w:p>
        </w:tc>
        <w:tc>
          <w:tcPr>
            <w:tcW w:w="1106" w:type="dxa"/>
            <w:vAlign w:val="center"/>
          </w:tcPr>
          <w:p w:rsidR="001B4A33" w:rsidRPr="00296733" w:rsidRDefault="001435C2" w:rsidP="00B445FA">
            <w:pPr>
              <w:pStyle w:val="TableParagraph"/>
              <w:widowControl/>
              <w:ind w:left="324" w:right="158"/>
              <w:jc w:val="center"/>
              <w:rPr>
                <w:sz w:val="20"/>
              </w:rPr>
            </w:pPr>
            <w:r>
              <w:rPr>
                <w:sz w:val="20"/>
              </w:rPr>
              <w:t>b)</w:t>
            </w:r>
          </w:p>
        </w:tc>
      </w:tr>
      <w:tr w:rsidR="001B4A33" w:rsidRPr="00296733" w:rsidTr="00126BC6">
        <w:tc>
          <w:tcPr>
            <w:tcW w:w="1546" w:type="dxa"/>
          </w:tcPr>
          <w:p w:rsidR="001B4A33" w:rsidRPr="00296733" w:rsidRDefault="001435C2" w:rsidP="00B445FA">
            <w:pPr>
              <w:pStyle w:val="TableParagraph"/>
              <w:widowControl/>
              <w:ind w:left="37" w:right="158"/>
              <w:rPr>
                <w:sz w:val="20"/>
              </w:rPr>
            </w:pPr>
            <w:r>
              <w:rPr>
                <w:sz w:val="20"/>
              </w:rPr>
              <w:t>Serpientes venenosas medianas de suelo de hasta 1 m de longitud</w:t>
            </w:r>
          </w:p>
        </w:tc>
        <w:tc>
          <w:tcPr>
            <w:tcW w:w="828" w:type="dxa"/>
            <w:vAlign w:val="center"/>
          </w:tcPr>
          <w:p w:rsidR="001B4A33" w:rsidRPr="00296733" w:rsidRDefault="001435C2" w:rsidP="00B445FA">
            <w:pPr>
              <w:pStyle w:val="TableParagraph"/>
              <w:widowControl/>
              <w:ind w:left="29" w:right="158"/>
              <w:jc w:val="center"/>
              <w:rPr>
                <w:sz w:val="20"/>
              </w:rPr>
            </w:pPr>
            <w:r>
              <w:rPr>
                <w:sz w:val="20"/>
              </w:rPr>
              <w:t>como máximo 2</w:t>
            </w:r>
          </w:p>
        </w:tc>
        <w:tc>
          <w:tcPr>
            <w:tcW w:w="649" w:type="dxa"/>
            <w:vAlign w:val="center"/>
          </w:tcPr>
          <w:p w:rsidR="001B4A33" w:rsidRPr="00296733" w:rsidRDefault="001435C2" w:rsidP="00B445FA">
            <w:pPr>
              <w:pStyle w:val="TableParagraph"/>
              <w:widowControl/>
              <w:ind w:left="179" w:right="158"/>
              <w:jc w:val="center"/>
              <w:rPr>
                <w:sz w:val="20"/>
              </w:rPr>
            </w:pPr>
            <w:r>
              <w:rPr>
                <w:sz w:val="20"/>
              </w:rPr>
              <w:t>0,5</w:t>
            </w:r>
          </w:p>
        </w:tc>
        <w:tc>
          <w:tcPr>
            <w:tcW w:w="661" w:type="dxa"/>
            <w:vAlign w:val="center"/>
          </w:tcPr>
          <w:p w:rsidR="001B4A33" w:rsidRPr="00296733" w:rsidRDefault="001B4A33" w:rsidP="00B445FA">
            <w:pPr>
              <w:pStyle w:val="TableParagraph"/>
              <w:widowControl/>
              <w:ind w:right="158"/>
              <w:rPr>
                <w:sz w:val="20"/>
              </w:rPr>
            </w:pPr>
          </w:p>
        </w:tc>
        <w:tc>
          <w:tcPr>
            <w:tcW w:w="671" w:type="dxa"/>
            <w:vAlign w:val="center"/>
          </w:tcPr>
          <w:p w:rsidR="001B4A33" w:rsidRPr="00296733" w:rsidRDefault="001B4A33" w:rsidP="00B445FA">
            <w:pPr>
              <w:pStyle w:val="TableParagraph"/>
              <w:widowControl/>
              <w:ind w:right="158"/>
              <w:rPr>
                <w:sz w:val="20"/>
              </w:rPr>
            </w:pPr>
          </w:p>
        </w:tc>
        <w:tc>
          <w:tcPr>
            <w:tcW w:w="696" w:type="dxa"/>
            <w:vAlign w:val="center"/>
          </w:tcPr>
          <w:p w:rsidR="001B4A33" w:rsidRPr="00296733" w:rsidRDefault="001435C2" w:rsidP="00B445FA">
            <w:pPr>
              <w:pStyle w:val="TableParagraph"/>
              <w:widowControl/>
              <w:ind w:left="203" w:right="158"/>
              <w:jc w:val="center"/>
              <w:rPr>
                <w:sz w:val="20"/>
              </w:rPr>
            </w:pPr>
            <w:r>
              <w:rPr>
                <w:sz w:val="20"/>
              </w:rPr>
              <w:t>0,5</w:t>
            </w:r>
          </w:p>
        </w:tc>
        <w:tc>
          <w:tcPr>
            <w:tcW w:w="649" w:type="dxa"/>
            <w:gridSpan w:val="2"/>
            <w:vAlign w:val="center"/>
          </w:tcPr>
          <w:p w:rsidR="001B4A33" w:rsidRPr="00296733" w:rsidRDefault="001B4A33" w:rsidP="00B445FA">
            <w:pPr>
              <w:pStyle w:val="TableParagraph"/>
              <w:widowControl/>
              <w:ind w:right="158"/>
              <w:rPr>
                <w:sz w:val="20"/>
              </w:rPr>
            </w:pPr>
          </w:p>
        </w:tc>
        <w:tc>
          <w:tcPr>
            <w:tcW w:w="1080" w:type="dxa"/>
            <w:vAlign w:val="center"/>
          </w:tcPr>
          <w:p w:rsidR="001B4A33" w:rsidRPr="00296733" w:rsidRDefault="001B4A33" w:rsidP="00B445FA">
            <w:pPr>
              <w:pStyle w:val="TableParagraph"/>
              <w:widowControl/>
              <w:ind w:right="158"/>
              <w:rPr>
                <w:sz w:val="20"/>
              </w:rPr>
            </w:pPr>
          </w:p>
        </w:tc>
        <w:tc>
          <w:tcPr>
            <w:tcW w:w="1106" w:type="dxa"/>
            <w:vAlign w:val="center"/>
          </w:tcPr>
          <w:p w:rsidR="001B4A33" w:rsidRPr="00296733" w:rsidRDefault="001435C2" w:rsidP="00B445FA">
            <w:pPr>
              <w:pStyle w:val="TableParagraph"/>
              <w:widowControl/>
              <w:ind w:left="324" w:right="158"/>
              <w:jc w:val="center"/>
              <w:rPr>
                <w:sz w:val="20"/>
              </w:rPr>
            </w:pPr>
            <w:r>
              <w:rPr>
                <w:sz w:val="20"/>
              </w:rPr>
              <w:t>b)</w:t>
            </w:r>
          </w:p>
        </w:tc>
      </w:tr>
      <w:tr w:rsidR="001B4A33" w:rsidRPr="00296733" w:rsidTr="00126BC6">
        <w:tc>
          <w:tcPr>
            <w:tcW w:w="1546" w:type="dxa"/>
          </w:tcPr>
          <w:p w:rsidR="001B4A33" w:rsidRPr="00296733" w:rsidRDefault="001435C2" w:rsidP="00B445FA">
            <w:pPr>
              <w:pStyle w:val="TableParagraph"/>
              <w:widowControl/>
              <w:ind w:left="37" w:right="158"/>
              <w:jc w:val="both"/>
              <w:rPr>
                <w:sz w:val="20"/>
              </w:rPr>
            </w:pPr>
            <w:r>
              <w:rPr>
                <w:sz w:val="20"/>
              </w:rPr>
              <w:t>Serpientes venenosas pequeñas arborícolas de hasta 0,5 m de longitud</w:t>
            </w:r>
          </w:p>
        </w:tc>
        <w:tc>
          <w:tcPr>
            <w:tcW w:w="828" w:type="dxa"/>
            <w:vAlign w:val="center"/>
          </w:tcPr>
          <w:p w:rsidR="001B4A33" w:rsidRPr="00296733" w:rsidRDefault="001435C2" w:rsidP="00B445FA">
            <w:pPr>
              <w:pStyle w:val="TableParagraph"/>
              <w:widowControl/>
              <w:ind w:left="29" w:right="158"/>
              <w:jc w:val="center"/>
              <w:rPr>
                <w:sz w:val="20"/>
              </w:rPr>
            </w:pPr>
            <w:r>
              <w:rPr>
                <w:sz w:val="20"/>
              </w:rPr>
              <w:t>como máximo 2</w:t>
            </w:r>
          </w:p>
        </w:tc>
        <w:tc>
          <w:tcPr>
            <w:tcW w:w="649" w:type="dxa"/>
            <w:vAlign w:val="center"/>
          </w:tcPr>
          <w:p w:rsidR="001B4A33" w:rsidRPr="00296733" w:rsidRDefault="001435C2" w:rsidP="00B445FA">
            <w:pPr>
              <w:pStyle w:val="TableParagraph"/>
              <w:widowControl/>
              <w:ind w:left="179" w:right="158"/>
              <w:jc w:val="center"/>
              <w:rPr>
                <w:sz w:val="20"/>
              </w:rPr>
            </w:pPr>
            <w:r>
              <w:rPr>
                <w:sz w:val="20"/>
              </w:rPr>
              <w:t>0,2</w:t>
            </w:r>
          </w:p>
        </w:tc>
        <w:tc>
          <w:tcPr>
            <w:tcW w:w="661" w:type="dxa"/>
            <w:vAlign w:val="center"/>
          </w:tcPr>
          <w:p w:rsidR="001B4A33" w:rsidRPr="00296733" w:rsidRDefault="001B4A33" w:rsidP="00B445FA">
            <w:pPr>
              <w:pStyle w:val="TableParagraph"/>
              <w:widowControl/>
              <w:ind w:right="158"/>
              <w:rPr>
                <w:sz w:val="20"/>
              </w:rPr>
            </w:pPr>
          </w:p>
        </w:tc>
        <w:tc>
          <w:tcPr>
            <w:tcW w:w="671" w:type="dxa"/>
            <w:vAlign w:val="center"/>
          </w:tcPr>
          <w:p w:rsidR="001B4A33" w:rsidRPr="00296733" w:rsidRDefault="001B4A33" w:rsidP="00B445FA">
            <w:pPr>
              <w:pStyle w:val="TableParagraph"/>
              <w:widowControl/>
              <w:ind w:right="158"/>
              <w:rPr>
                <w:sz w:val="20"/>
              </w:rPr>
            </w:pPr>
          </w:p>
        </w:tc>
        <w:tc>
          <w:tcPr>
            <w:tcW w:w="696" w:type="dxa"/>
            <w:vAlign w:val="center"/>
          </w:tcPr>
          <w:p w:rsidR="001B4A33" w:rsidRPr="00296733" w:rsidRDefault="001435C2" w:rsidP="00B445FA">
            <w:pPr>
              <w:pStyle w:val="TableParagraph"/>
              <w:widowControl/>
              <w:ind w:left="203" w:right="158"/>
              <w:jc w:val="center"/>
              <w:rPr>
                <w:sz w:val="20"/>
              </w:rPr>
            </w:pPr>
            <w:r>
              <w:rPr>
                <w:sz w:val="20"/>
              </w:rPr>
              <w:t>0,5</w:t>
            </w:r>
          </w:p>
        </w:tc>
        <w:tc>
          <w:tcPr>
            <w:tcW w:w="649" w:type="dxa"/>
            <w:gridSpan w:val="2"/>
            <w:vAlign w:val="center"/>
          </w:tcPr>
          <w:p w:rsidR="001B4A33" w:rsidRPr="00296733" w:rsidRDefault="001B4A33" w:rsidP="00B445FA">
            <w:pPr>
              <w:pStyle w:val="TableParagraph"/>
              <w:widowControl/>
              <w:ind w:right="158"/>
              <w:rPr>
                <w:sz w:val="20"/>
              </w:rPr>
            </w:pPr>
          </w:p>
        </w:tc>
        <w:tc>
          <w:tcPr>
            <w:tcW w:w="1080" w:type="dxa"/>
            <w:vAlign w:val="center"/>
          </w:tcPr>
          <w:p w:rsidR="001B4A33" w:rsidRPr="00296733" w:rsidRDefault="001B4A33" w:rsidP="00B445FA">
            <w:pPr>
              <w:pStyle w:val="TableParagraph"/>
              <w:widowControl/>
              <w:ind w:right="158"/>
              <w:rPr>
                <w:sz w:val="20"/>
              </w:rPr>
            </w:pPr>
          </w:p>
        </w:tc>
        <w:tc>
          <w:tcPr>
            <w:tcW w:w="1106" w:type="dxa"/>
            <w:vAlign w:val="center"/>
          </w:tcPr>
          <w:p w:rsidR="001B4A33" w:rsidRPr="00296733" w:rsidRDefault="001435C2" w:rsidP="00B445FA">
            <w:pPr>
              <w:pStyle w:val="TableParagraph"/>
              <w:widowControl/>
              <w:ind w:left="324" w:right="158"/>
              <w:jc w:val="center"/>
              <w:rPr>
                <w:sz w:val="20"/>
              </w:rPr>
            </w:pPr>
            <w:r>
              <w:rPr>
                <w:sz w:val="20"/>
              </w:rPr>
              <w:t>b)</w:t>
            </w:r>
          </w:p>
        </w:tc>
      </w:tr>
      <w:tr w:rsidR="001B4A33" w:rsidRPr="00296733" w:rsidTr="00126BC6">
        <w:tc>
          <w:tcPr>
            <w:tcW w:w="1546" w:type="dxa"/>
          </w:tcPr>
          <w:p w:rsidR="001B4A33" w:rsidRPr="00296733" w:rsidRDefault="001435C2" w:rsidP="00B445FA">
            <w:pPr>
              <w:pStyle w:val="TableParagraph"/>
              <w:widowControl/>
              <w:ind w:left="37" w:right="158"/>
              <w:rPr>
                <w:sz w:val="20"/>
              </w:rPr>
            </w:pPr>
            <w:r>
              <w:rPr>
                <w:sz w:val="20"/>
              </w:rPr>
              <w:t>Serpientes venenosas pequeñas de suelo de hasta 0,5 m de longitud</w:t>
            </w:r>
          </w:p>
        </w:tc>
        <w:tc>
          <w:tcPr>
            <w:tcW w:w="828" w:type="dxa"/>
            <w:vAlign w:val="center"/>
          </w:tcPr>
          <w:p w:rsidR="001B4A33" w:rsidRPr="00296733" w:rsidRDefault="001435C2" w:rsidP="00B445FA">
            <w:pPr>
              <w:pStyle w:val="TableParagraph"/>
              <w:widowControl/>
              <w:ind w:left="29" w:right="158"/>
              <w:jc w:val="center"/>
              <w:rPr>
                <w:sz w:val="20"/>
              </w:rPr>
            </w:pPr>
            <w:r>
              <w:rPr>
                <w:sz w:val="20"/>
              </w:rPr>
              <w:t>como máximo 2</w:t>
            </w:r>
          </w:p>
        </w:tc>
        <w:tc>
          <w:tcPr>
            <w:tcW w:w="649" w:type="dxa"/>
            <w:vAlign w:val="center"/>
          </w:tcPr>
          <w:p w:rsidR="001B4A33" w:rsidRPr="00296733" w:rsidRDefault="001435C2" w:rsidP="00B445FA">
            <w:pPr>
              <w:pStyle w:val="TableParagraph"/>
              <w:widowControl/>
              <w:ind w:left="179" w:right="158"/>
              <w:jc w:val="center"/>
              <w:rPr>
                <w:sz w:val="20"/>
              </w:rPr>
            </w:pPr>
            <w:r>
              <w:rPr>
                <w:sz w:val="20"/>
              </w:rPr>
              <w:t>0,3</w:t>
            </w:r>
          </w:p>
        </w:tc>
        <w:tc>
          <w:tcPr>
            <w:tcW w:w="661" w:type="dxa"/>
            <w:vAlign w:val="center"/>
          </w:tcPr>
          <w:p w:rsidR="001B4A33" w:rsidRPr="00296733" w:rsidRDefault="001B4A33" w:rsidP="00B445FA">
            <w:pPr>
              <w:pStyle w:val="TableParagraph"/>
              <w:widowControl/>
              <w:ind w:right="158"/>
              <w:rPr>
                <w:sz w:val="20"/>
              </w:rPr>
            </w:pPr>
          </w:p>
        </w:tc>
        <w:tc>
          <w:tcPr>
            <w:tcW w:w="671" w:type="dxa"/>
            <w:vAlign w:val="center"/>
          </w:tcPr>
          <w:p w:rsidR="001B4A33" w:rsidRPr="00296733" w:rsidRDefault="001B4A33" w:rsidP="00B445FA">
            <w:pPr>
              <w:pStyle w:val="TableParagraph"/>
              <w:widowControl/>
              <w:ind w:right="158"/>
              <w:rPr>
                <w:sz w:val="20"/>
              </w:rPr>
            </w:pPr>
          </w:p>
        </w:tc>
        <w:tc>
          <w:tcPr>
            <w:tcW w:w="696" w:type="dxa"/>
            <w:vAlign w:val="center"/>
          </w:tcPr>
          <w:p w:rsidR="001B4A33" w:rsidRPr="00296733" w:rsidRDefault="001435C2" w:rsidP="00B445FA">
            <w:pPr>
              <w:pStyle w:val="TableParagraph"/>
              <w:widowControl/>
              <w:ind w:left="203" w:right="158"/>
              <w:jc w:val="center"/>
              <w:rPr>
                <w:sz w:val="20"/>
              </w:rPr>
            </w:pPr>
            <w:r>
              <w:rPr>
                <w:sz w:val="20"/>
              </w:rPr>
              <w:t>0,3</w:t>
            </w:r>
          </w:p>
        </w:tc>
        <w:tc>
          <w:tcPr>
            <w:tcW w:w="649" w:type="dxa"/>
            <w:gridSpan w:val="2"/>
            <w:vAlign w:val="center"/>
          </w:tcPr>
          <w:p w:rsidR="001B4A33" w:rsidRPr="00296733" w:rsidRDefault="001B4A33" w:rsidP="00B445FA">
            <w:pPr>
              <w:pStyle w:val="TableParagraph"/>
              <w:widowControl/>
              <w:ind w:right="158"/>
              <w:rPr>
                <w:sz w:val="20"/>
              </w:rPr>
            </w:pPr>
          </w:p>
        </w:tc>
        <w:tc>
          <w:tcPr>
            <w:tcW w:w="1080" w:type="dxa"/>
            <w:vAlign w:val="center"/>
          </w:tcPr>
          <w:p w:rsidR="001B4A33" w:rsidRPr="00296733" w:rsidRDefault="001B4A33" w:rsidP="00B445FA">
            <w:pPr>
              <w:pStyle w:val="TableParagraph"/>
              <w:widowControl/>
              <w:ind w:right="158"/>
              <w:rPr>
                <w:sz w:val="20"/>
              </w:rPr>
            </w:pPr>
          </w:p>
        </w:tc>
        <w:tc>
          <w:tcPr>
            <w:tcW w:w="1106" w:type="dxa"/>
            <w:vAlign w:val="center"/>
          </w:tcPr>
          <w:p w:rsidR="001B4A33" w:rsidRPr="00296733" w:rsidRDefault="001435C2" w:rsidP="00B445FA">
            <w:pPr>
              <w:pStyle w:val="TableParagraph"/>
              <w:widowControl/>
              <w:ind w:left="324" w:right="158"/>
              <w:jc w:val="center"/>
              <w:rPr>
                <w:sz w:val="20"/>
              </w:rPr>
            </w:pPr>
            <w:r>
              <w:rPr>
                <w:sz w:val="20"/>
              </w:rPr>
              <w:t>b)</w:t>
            </w:r>
          </w:p>
        </w:tc>
      </w:tr>
      <w:tr w:rsidR="001B4A33" w:rsidRPr="00296733" w:rsidTr="00126BC6">
        <w:tc>
          <w:tcPr>
            <w:tcW w:w="1546" w:type="dxa"/>
          </w:tcPr>
          <w:p w:rsidR="001B4A33" w:rsidRPr="00296733" w:rsidRDefault="001435C2" w:rsidP="00B445FA">
            <w:pPr>
              <w:pStyle w:val="TableParagraph"/>
              <w:widowControl/>
              <w:ind w:left="37" w:right="158"/>
              <w:rPr>
                <w:sz w:val="20"/>
              </w:rPr>
            </w:pPr>
            <w:r>
              <w:rPr>
                <w:sz w:val="20"/>
              </w:rPr>
              <w:t>Serpientes marinas</w:t>
            </w:r>
          </w:p>
        </w:tc>
        <w:tc>
          <w:tcPr>
            <w:tcW w:w="828" w:type="dxa"/>
            <w:vAlign w:val="center"/>
          </w:tcPr>
          <w:p w:rsidR="001B4A33" w:rsidRPr="00296733" w:rsidRDefault="001435C2" w:rsidP="00B445FA">
            <w:pPr>
              <w:pStyle w:val="TableParagraph"/>
              <w:widowControl/>
              <w:ind w:left="5" w:right="158"/>
              <w:jc w:val="center"/>
              <w:rPr>
                <w:sz w:val="20"/>
              </w:rPr>
            </w:pPr>
            <w:r>
              <w:rPr>
                <w:sz w:val="20"/>
              </w:rPr>
              <w:t>1</w:t>
            </w:r>
          </w:p>
        </w:tc>
        <w:tc>
          <w:tcPr>
            <w:tcW w:w="649" w:type="dxa"/>
            <w:vAlign w:val="center"/>
          </w:tcPr>
          <w:p w:rsidR="001B4A33" w:rsidRPr="00296733" w:rsidRDefault="001435C2" w:rsidP="00B445FA">
            <w:pPr>
              <w:pStyle w:val="TableParagraph"/>
              <w:widowControl/>
              <w:ind w:left="179" w:right="158"/>
              <w:jc w:val="center"/>
              <w:rPr>
                <w:sz w:val="20"/>
              </w:rPr>
            </w:pPr>
            <w:r>
              <w:rPr>
                <w:sz w:val="20"/>
              </w:rPr>
              <w:t>0,5</w:t>
            </w:r>
          </w:p>
        </w:tc>
        <w:tc>
          <w:tcPr>
            <w:tcW w:w="661" w:type="dxa"/>
            <w:vAlign w:val="center"/>
          </w:tcPr>
          <w:p w:rsidR="001B4A33" w:rsidRPr="00296733" w:rsidRDefault="001435C2" w:rsidP="00B445FA">
            <w:pPr>
              <w:pStyle w:val="TableParagraph"/>
              <w:widowControl/>
              <w:ind w:left="204" w:right="158"/>
              <w:rPr>
                <w:sz w:val="20"/>
              </w:rPr>
            </w:pPr>
            <w:r>
              <w:rPr>
                <w:sz w:val="20"/>
              </w:rPr>
              <w:t>1,5</w:t>
            </w:r>
          </w:p>
        </w:tc>
        <w:tc>
          <w:tcPr>
            <w:tcW w:w="671" w:type="dxa"/>
            <w:vAlign w:val="center"/>
          </w:tcPr>
          <w:p w:rsidR="001B4A33" w:rsidRPr="00296733" w:rsidRDefault="001435C2" w:rsidP="00B445FA">
            <w:pPr>
              <w:pStyle w:val="TableParagraph"/>
              <w:widowControl/>
              <w:ind w:left="6" w:right="158"/>
              <w:jc w:val="center"/>
              <w:rPr>
                <w:sz w:val="20"/>
              </w:rPr>
            </w:pPr>
            <w:r>
              <w:rPr>
                <w:sz w:val="20"/>
              </w:rPr>
              <w:t>1</w:t>
            </w:r>
          </w:p>
        </w:tc>
        <w:tc>
          <w:tcPr>
            <w:tcW w:w="696" w:type="dxa"/>
            <w:vAlign w:val="center"/>
          </w:tcPr>
          <w:p w:rsidR="001B4A33" w:rsidRPr="00296733" w:rsidRDefault="001B4A33" w:rsidP="00B445FA">
            <w:pPr>
              <w:pStyle w:val="TableParagraph"/>
              <w:widowControl/>
              <w:ind w:right="158"/>
              <w:rPr>
                <w:sz w:val="20"/>
              </w:rPr>
            </w:pPr>
          </w:p>
        </w:tc>
        <w:tc>
          <w:tcPr>
            <w:tcW w:w="649" w:type="dxa"/>
            <w:gridSpan w:val="2"/>
            <w:vAlign w:val="center"/>
          </w:tcPr>
          <w:p w:rsidR="001B4A33" w:rsidRPr="00296733" w:rsidRDefault="001435C2" w:rsidP="00B445FA">
            <w:pPr>
              <w:pStyle w:val="TableParagraph"/>
              <w:widowControl/>
              <w:ind w:right="158"/>
              <w:jc w:val="right"/>
              <w:rPr>
                <w:sz w:val="20"/>
              </w:rPr>
            </w:pPr>
            <w:r>
              <w:rPr>
                <w:sz w:val="20"/>
              </w:rPr>
              <w:t>0,5</w:t>
            </w:r>
          </w:p>
        </w:tc>
        <w:tc>
          <w:tcPr>
            <w:tcW w:w="1080" w:type="dxa"/>
            <w:vAlign w:val="center"/>
          </w:tcPr>
          <w:p w:rsidR="001B4A33" w:rsidRPr="00296733" w:rsidRDefault="001435C2" w:rsidP="00B445FA">
            <w:pPr>
              <w:pStyle w:val="TableParagraph"/>
              <w:widowControl/>
              <w:ind w:left="397" w:right="158"/>
              <w:jc w:val="center"/>
              <w:rPr>
                <w:sz w:val="20"/>
              </w:rPr>
            </w:pPr>
            <w:r>
              <w:rPr>
                <w:sz w:val="20"/>
              </w:rPr>
              <w:t>0,5</w:t>
            </w:r>
          </w:p>
        </w:tc>
        <w:tc>
          <w:tcPr>
            <w:tcW w:w="1106" w:type="dxa"/>
            <w:vAlign w:val="center"/>
          </w:tcPr>
          <w:p w:rsidR="001B4A33" w:rsidRPr="00296733" w:rsidRDefault="001B4A33" w:rsidP="00B445FA">
            <w:pPr>
              <w:pStyle w:val="TableParagraph"/>
              <w:widowControl/>
              <w:ind w:right="158"/>
              <w:rPr>
                <w:sz w:val="20"/>
              </w:rPr>
            </w:pPr>
          </w:p>
        </w:tc>
      </w:tr>
    </w:tbl>
    <w:p w:rsidR="001B4A33" w:rsidRPr="00296733" w:rsidRDefault="001B4A33" w:rsidP="00B445FA">
      <w:pPr>
        <w:pStyle w:val="BodyText"/>
        <w:widowControl/>
        <w:spacing w:after="120"/>
        <w:ind w:right="163"/>
        <w:rPr>
          <w:sz w:val="12"/>
        </w:rPr>
      </w:pPr>
    </w:p>
    <w:p w:rsidR="001B4A33" w:rsidRPr="00296733" w:rsidRDefault="00B51804" w:rsidP="00B445FA">
      <w:pPr>
        <w:pStyle w:val="ListParagraph"/>
        <w:widowControl/>
        <w:spacing w:before="0" w:after="120"/>
        <w:ind w:left="1080" w:right="163" w:firstLine="0"/>
        <w:rPr>
          <w:rFonts w:ascii="Times New Roman" w:hAnsi="Times New Roman"/>
          <w:sz w:val="20"/>
        </w:rPr>
      </w:pPr>
      <w:r>
        <w:rPr>
          <w:rFonts w:ascii="Times New Roman" w:hAnsi="Times New Roman"/>
          <w:sz w:val="20"/>
        </w:rPr>
        <w:t>a) Cocodrilo o varano: debe ser posible dividir los recintos donde se crían los ejemplares; esto no es aplicable si se dispone de otro lugar adecuado para el aislamiento.</w:t>
      </w:r>
    </w:p>
    <w:p w:rsidR="001B4A33" w:rsidRPr="00296733" w:rsidRDefault="00B51804" w:rsidP="00B445FA">
      <w:pPr>
        <w:pStyle w:val="ListParagraph"/>
        <w:widowControl/>
        <w:tabs>
          <w:tab w:val="left" w:pos="1316"/>
        </w:tabs>
        <w:spacing w:before="0" w:after="120"/>
        <w:ind w:left="1080" w:right="163" w:firstLine="0"/>
        <w:rPr>
          <w:rFonts w:ascii="Times New Roman" w:hAnsi="Times New Roman"/>
          <w:sz w:val="20"/>
        </w:rPr>
      </w:pPr>
      <w:r>
        <w:rPr>
          <w:rFonts w:ascii="Times New Roman" w:hAnsi="Times New Roman"/>
          <w:sz w:val="20"/>
        </w:rPr>
        <w:t>b) Instalación adecuada para la libre circulación al aire libre si el tiempo lo permite.</w:t>
      </w:r>
    </w:p>
    <w:p w:rsidR="001B4A33" w:rsidRPr="00296733" w:rsidRDefault="001B4A33" w:rsidP="00B445FA">
      <w:pPr>
        <w:pStyle w:val="BodyText"/>
        <w:widowControl/>
        <w:spacing w:after="120"/>
        <w:ind w:right="163"/>
        <w:rPr>
          <w:sz w:val="17"/>
        </w:rPr>
      </w:pPr>
    </w:p>
    <w:p w:rsidR="001B4A33" w:rsidRPr="00296733" w:rsidRDefault="00B51804" w:rsidP="00B445FA">
      <w:pPr>
        <w:pStyle w:val="Heading1"/>
        <w:keepNext/>
        <w:widowControl/>
        <w:tabs>
          <w:tab w:val="left" w:pos="1333"/>
        </w:tabs>
        <w:spacing w:after="120"/>
        <w:ind w:left="1080" w:right="163"/>
      </w:pPr>
      <w:r>
        <w:t>B. Aves de presa</w:t>
      </w:r>
    </w:p>
    <w:p w:rsidR="001B4A33" w:rsidRPr="00296733" w:rsidRDefault="001B4A33" w:rsidP="00B445FA">
      <w:pPr>
        <w:pStyle w:val="BodyText"/>
        <w:keepNext/>
        <w:widowControl/>
        <w:spacing w:after="120"/>
        <w:ind w:right="163"/>
        <w:rPr>
          <w:b/>
        </w:rPr>
      </w:pPr>
    </w:p>
    <w:p w:rsidR="001B4A33" w:rsidRPr="00296733" w:rsidRDefault="001435C2" w:rsidP="00B445FA">
      <w:pPr>
        <w:pStyle w:val="BodyText"/>
        <w:keepNext/>
        <w:widowControl/>
        <w:spacing w:after="120"/>
        <w:ind w:left="1096" w:right="163"/>
        <w:jc w:val="both"/>
      </w:pPr>
      <w:r>
        <w:t>Requisitos de espacio</w:t>
      </w:r>
    </w:p>
    <w:p w:rsidR="001B4A33" w:rsidRPr="00296733" w:rsidRDefault="001435C2" w:rsidP="00B445FA">
      <w:pPr>
        <w:pStyle w:val="BodyText"/>
        <w:widowControl/>
        <w:spacing w:after="120"/>
        <w:ind w:left="1096" w:right="163"/>
        <w:jc w:val="both"/>
      </w:pPr>
      <w:r>
        <w:t xml:space="preserve">Las aves de presa se criarán en una pajarera. Esta debe disponerse de forma que proteja de los predadores, de la lluvia, de la luz solar intensa y de las corrientes de aire. Asimismo, estará diseñada de forma que minimice la posibilidad de que las aves se lesionen al chocarse con las paredes o el techo de la pajarera, y la percha estará colocada dentro de la pajarera de forma que permita a las aves desplegar sus alas completamente. Para los ejemplares de cría y de la familia de los </w:t>
      </w:r>
      <w:r>
        <w:rPr>
          <w:i/>
          <w:iCs/>
        </w:rPr>
        <w:t>Accipitridae</w:t>
      </w:r>
      <w:r>
        <w:t xml:space="preserve"> del orden de los falconiformes, se garantizará que la mayoría de las paredes laterales de la pajarera no sean transparentes. </w:t>
      </w:r>
      <w:r>
        <w:lastRenderedPageBreak/>
        <w:t>La malla de sombra se enganchará al lado exterior de la malla. El intercambio de aire dentro de la pajarera se garantizará descubriendo dos tercios de la pared lateral o de la cubierta de la pajarera. Las paredes de la pajarera podrán incluir aberturas de ventilación en la parte baja que permitan el intercambio de aire gracias al efecto de chimenea. Si la parte superior de la pajarera está abierta, al menos un tercio de la percha deberá estar resguardado para que el ave pueda protegerse del sol y de la lluvia.</w:t>
      </w:r>
    </w:p>
    <w:p w:rsidR="001B4A33" w:rsidRPr="00296733" w:rsidRDefault="001B4A33" w:rsidP="00B445FA">
      <w:pPr>
        <w:pStyle w:val="BodyText"/>
        <w:widowControl/>
        <w:spacing w:after="120"/>
        <w:ind w:right="163"/>
        <w:rPr>
          <w:sz w:val="29"/>
        </w:rPr>
      </w:pPr>
    </w:p>
    <w:p w:rsidR="001B4A33" w:rsidRPr="00296733" w:rsidRDefault="001435C2" w:rsidP="00B445FA">
      <w:pPr>
        <w:pStyle w:val="BodyText"/>
        <w:keepNext/>
        <w:widowControl/>
        <w:spacing w:after="120"/>
        <w:ind w:left="1096" w:right="163"/>
        <w:jc w:val="both"/>
      </w:pPr>
      <w:r>
        <w:t>Requisitos de tamaño de la pajarera</w:t>
      </w:r>
    </w:p>
    <w:tbl>
      <w:tblPr>
        <w:tblW w:w="0" w:type="auto"/>
        <w:tblInd w:w="1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7"/>
        <w:gridCol w:w="1864"/>
        <w:gridCol w:w="1983"/>
        <w:gridCol w:w="1955"/>
      </w:tblGrid>
      <w:tr w:rsidR="001B4A33" w:rsidRPr="00296733" w:rsidTr="00126BC6">
        <w:tc>
          <w:tcPr>
            <w:tcW w:w="7639" w:type="dxa"/>
            <w:gridSpan w:val="4"/>
          </w:tcPr>
          <w:p w:rsidR="001B4A33" w:rsidRPr="00296733" w:rsidRDefault="001435C2" w:rsidP="00B445FA">
            <w:pPr>
              <w:pStyle w:val="TableParagraph"/>
              <w:keepNext/>
              <w:widowControl/>
              <w:ind w:left="90" w:right="158"/>
              <w:rPr>
                <w:sz w:val="20"/>
              </w:rPr>
            </w:pPr>
            <w:r>
              <w:rPr>
                <w:sz w:val="20"/>
              </w:rPr>
              <w:t>Pajarera: longitud/ancho (profundidad)/altura o superficie del suelo/altura</w:t>
            </w:r>
          </w:p>
        </w:tc>
      </w:tr>
      <w:tr w:rsidR="001B4A33" w:rsidRPr="00296733" w:rsidTr="00126BC6">
        <w:tc>
          <w:tcPr>
            <w:tcW w:w="1837" w:type="dxa"/>
          </w:tcPr>
          <w:p w:rsidR="001B4A33" w:rsidRPr="00296733" w:rsidRDefault="001B4A33" w:rsidP="00B445FA">
            <w:pPr>
              <w:pStyle w:val="TableParagraph"/>
              <w:widowControl/>
              <w:ind w:right="158"/>
              <w:rPr>
                <w:sz w:val="20"/>
              </w:rPr>
            </w:pPr>
          </w:p>
        </w:tc>
        <w:tc>
          <w:tcPr>
            <w:tcW w:w="1864" w:type="dxa"/>
          </w:tcPr>
          <w:p w:rsidR="001B4A33" w:rsidRPr="00296733" w:rsidRDefault="001435C2" w:rsidP="00B445FA">
            <w:pPr>
              <w:pStyle w:val="TableParagraph"/>
              <w:widowControl/>
              <w:ind w:left="88" w:right="158"/>
              <w:rPr>
                <w:sz w:val="20"/>
              </w:rPr>
            </w:pPr>
            <w:r>
              <w:rPr>
                <w:sz w:val="20"/>
              </w:rPr>
              <w:t>Ave de presa pequeña1)</w:t>
            </w:r>
          </w:p>
        </w:tc>
        <w:tc>
          <w:tcPr>
            <w:tcW w:w="1983" w:type="dxa"/>
          </w:tcPr>
          <w:p w:rsidR="001B4A33" w:rsidRPr="00296733" w:rsidRDefault="001435C2" w:rsidP="00B445FA">
            <w:pPr>
              <w:pStyle w:val="TableParagraph"/>
              <w:widowControl/>
              <w:ind w:left="89" w:right="158"/>
              <w:rPr>
                <w:sz w:val="20"/>
              </w:rPr>
            </w:pPr>
            <w:r>
              <w:rPr>
                <w:sz w:val="20"/>
              </w:rPr>
              <w:t>Ave de presa mediana2)</w:t>
            </w:r>
          </w:p>
        </w:tc>
        <w:tc>
          <w:tcPr>
            <w:tcW w:w="1955" w:type="dxa"/>
          </w:tcPr>
          <w:p w:rsidR="001B4A33" w:rsidRPr="00296733" w:rsidRDefault="001435C2" w:rsidP="00B445FA">
            <w:pPr>
              <w:pStyle w:val="TableParagraph"/>
              <w:widowControl/>
              <w:ind w:left="90" w:right="158"/>
              <w:rPr>
                <w:sz w:val="20"/>
              </w:rPr>
            </w:pPr>
            <w:r>
              <w:rPr>
                <w:sz w:val="20"/>
              </w:rPr>
              <w:t>Ave de presa grande3)</w:t>
            </w:r>
          </w:p>
        </w:tc>
      </w:tr>
      <w:tr w:rsidR="001B4A33" w:rsidRPr="00296733" w:rsidTr="00126BC6">
        <w:tc>
          <w:tcPr>
            <w:tcW w:w="1837" w:type="dxa"/>
          </w:tcPr>
          <w:p w:rsidR="001B4A33" w:rsidRPr="00296733" w:rsidRDefault="001435C2" w:rsidP="00B445FA">
            <w:pPr>
              <w:pStyle w:val="TableParagraph"/>
              <w:widowControl/>
              <w:ind w:left="90" w:right="158"/>
              <w:rPr>
                <w:sz w:val="20"/>
              </w:rPr>
            </w:pPr>
            <w:r>
              <w:rPr>
                <w:sz w:val="20"/>
              </w:rPr>
              <w:t>Un ave de presa</w:t>
            </w:r>
          </w:p>
        </w:tc>
        <w:tc>
          <w:tcPr>
            <w:tcW w:w="1864" w:type="dxa"/>
          </w:tcPr>
          <w:p w:rsidR="001B4A33" w:rsidRPr="00296733" w:rsidRDefault="001435C2" w:rsidP="00B445FA">
            <w:pPr>
              <w:pStyle w:val="TableParagraph"/>
              <w:widowControl/>
              <w:ind w:left="88" w:right="158"/>
              <w:rPr>
                <w:sz w:val="20"/>
              </w:rPr>
            </w:pPr>
            <w:r>
              <w:rPr>
                <w:sz w:val="20"/>
              </w:rPr>
              <w:t>1,8 m/1,8 m/2 m o</w:t>
            </w:r>
          </w:p>
          <w:p w:rsidR="001B4A33" w:rsidRPr="00296733" w:rsidRDefault="001435C2" w:rsidP="00B445FA">
            <w:pPr>
              <w:pStyle w:val="TableParagraph"/>
              <w:widowControl/>
              <w:ind w:left="88" w:right="158"/>
              <w:rPr>
                <w:sz w:val="20"/>
              </w:rPr>
            </w:pPr>
            <w:r>
              <w:rPr>
                <w:sz w:val="20"/>
              </w:rPr>
              <w:t>3,5 m</w:t>
            </w:r>
            <w:r>
              <w:rPr>
                <w:sz w:val="13"/>
              </w:rPr>
              <w:t>2</w:t>
            </w:r>
            <w:r>
              <w:rPr>
                <w:sz w:val="20"/>
              </w:rPr>
              <w:t>/2 m</w:t>
            </w:r>
          </w:p>
        </w:tc>
        <w:tc>
          <w:tcPr>
            <w:tcW w:w="1983" w:type="dxa"/>
          </w:tcPr>
          <w:p w:rsidR="001B4A33" w:rsidRPr="00296733" w:rsidRDefault="001435C2" w:rsidP="00B445FA">
            <w:pPr>
              <w:pStyle w:val="TableParagraph"/>
              <w:widowControl/>
              <w:ind w:left="89" w:right="158"/>
              <w:rPr>
                <w:sz w:val="20"/>
              </w:rPr>
            </w:pPr>
            <w:r>
              <w:rPr>
                <w:sz w:val="20"/>
              </w:rPr>
              <w:t>2,5 m/2,5 m/2 m o</w:t>
            </w:r>
          </w:p>
          <w:p w:rsidR="001B4A33" w:rsidRPr="00296733" w:rsidRDefault="001435C2" w:rsidP="00B445FA">
            <w:pPr>
              <w:pStyle w:val="TableParagraph"/>
              <w:widowControl/>
              <w:ind w:left="89" w:right="158"/>
              <w:rPr>
                <w:sz w:val="20"/>
              </w:rPr>
            </w:pPr>
            <w:r>
              <w:rPr>
                <w:sz w:val="20"/>
              </w:rPr>
              <w:t>6 m</w:t>
            </w:r>
            <w:r>
              <w:rPr>
                <w:sz w:val="13"/>
              </w:rPr>
              <w:t>2</w:t>
            </w:r>
            <w:r>
              <w:rPr>
                <w:sz w:val="20"/>
              </w:rPr>
              <w:t>/2 m</w:t>
            </w:r>
          </w:p>
        </w:tc>
        <w:tc>
          <w:tcPr>
            <w:tcW w:w="1955" w:type="dxa"/>
          </w:tcPr>
          <w:p w:rsidR="001B4A33" w:rsidRPr="00296733" w:rsidRDefault="001435C2" w:rsidP="00B445FA">
            <w:pPr>
              <w:pStyle w:val="TableParagraph"/>
              <w:widowControl/>
              <w:ind w:left="90" w:right="158"/>
              <w:rPr>
                <w:sz w:val="20"/>
              </w:rPr>
            </w:pPr>
            <w:r>
              <w:rPr>
                <w:sz w:val="20"/>
              </w:rPr>
              <w:t>4 m/3 m/2,5 m o</w:t>
            </w:r>
          </w:p>
          <w:p w:rsidR="001B4A33" w:rsidRPr="00296733" w:rsidRDefault="001435C2" w:rsidP="00B445FA">
            <w:pPr>
              <w:pStyle w:val="TableParagraph"/>
              <w:widowControl/>
              <w:ind w:left="90" w:right="158"/>
              <w:rPr>
                <w:sz w:val="20"/>
              </w:rPr>
            </w:pPr>
            <w:r>
              <w:rPr>
                <w:sz w:val="20"/>
              </w:rPr>
              <w:t>12 m</w:t>
            </w:r>
            <w:r>
              <w:rPr>
                <w:sz w:val="13"/>
              </w:rPr>
              <w:t>2</w:t>
            </w:r>
            <w:r>
              <w:rPr>
                <w:sz w:val="20"/>
              </w:rPr>
              <w:t>/2,5 m</w:t>
            </w:r>
          </w:p>
        </w:tc>
      </w:tr>
      <w:tr w:rsidR="001B4A33" w:rsidRPr="00296733" w:rsidTr="00126BC6">
        <w:tc>
          <w:tcPr>
            <w:tcW w:w="1837" w:type="dxa"/>
          </w:tcPr>
          <w:p w:rsidR="001B4A33" w:rsidRPr="00296733" w:rsidRDefault="001435C2" w:rsidP="00B445FA">
            <w:pPr>
              <w:pStyle w:val="TableParagraph"/>
              <w:widowControl/>
              <w:ind w:left="90" w:right="158"/>
              <w:rPr>
                <w:sz w:val="20"/>
              </w:rPr>
            </w:pPr>
            <w:r>
              <w:rPr>
                <w:sz w:val="20"/>
              </w:rPr>
              <w:t>Par de cría</w:t>
            </w:r>
          </w:p>
        </w:tc>
        <w:tc>
          <w:tcPr>
            <w:tcW w:w="1864" w:type="dxa"/>
          </w:tcPr>
          <w:p w:rsidR="001B4A33" w:rsidRPr="00296733" w:rsidRDefault="001435C2" w:rsidP="00B445FA">
            <w:pPr>
              <w:pStyle w:val="TableParagraph"/>
              <w:widowControl/>
              <w:ind w:left="88" w:right="158"/>
              <w:rPr>
                <w:sz w:val="20"/>
              </w:rPr>
            </w:pPr>
            <w:r>
              <w:rPr>
                <w:sz w:val="20"/>
              </w:rPr>
              <w:t>3 m/2 m/2 m o</w:t>
            </w:r>
          </w:p>
          <w:p w:rsidR="001B4A33" w:rsidRPr="00296733" w:rsidRDefault="001435C2" w:rsidP="00B445FA">
            <w:pPr>
              <w:pStyle w:val="TableParagraph"/>
              <w:widowControl/>
              <w:ind w:left="88" w:right="158"/>
              <w:rPr>
                <w:sz w:val="20"/>
              </w:rPr>
            </w:pPr>
            <w:r>
              <w:rPr>
                <w:sz w:val="20"/>
              </w:rPr>
              <w:t>6 m</w:t>
            </w:r>
            <w:r>
              <w:rPr>
                <w:sz w:val="13"/>
              </w:rPr>
              <w:t>2</w:t>
            </w:r>
            <w:r>
              <w:rPr>
                <w:sz w:val="20"/>
              </w:rPr>
              <w:t>/2 m</w:t>
            </w:r>
          </w:p>
        </w:tc>
        <w:tc>
          <w:tcPr>
            <w:tcW w:w="1983" w:type="dxa"/>
          </w:tcPr>
          <w:p w:rsidR="001B4A33" w:rsidRPr="00296733" w:rsidRDefault="001435C2" w:rsidP="00B445FA">
            <w:pPr>
              <w:pStyle w:val="TableParagraph"/>
              <w:widowControl/>
              <w:ind w:left="89" w:right="158"/>
              <w:rPr>
                <w:sz w:val="20"/>
              </w:rPr>
            </w:pPr>
            <w:r>
              <w:rPr>
                <w:sz w:val="20"/>
              </w:rPr>
              <w:t>4 m/3 m/2 m o</w:t>
            </w:r>
          </w:p>
          <w:p w:rsidR="001B4A33" w:rsidRPr="00296733" w:rsidRDefault="001435C2" w:rsidP="00B445FA">
            <w:pPr>
              <w:pStyle w:val="TableParagraph"/>
              <w:widowControl/>
              <w:ind w:left="89" w:right="158"/>
              <w:rPr>
                <w:sz w:val="20"/>
              </w:rPr>
            </w:pPr>
            <w:r>
              <w:rPr>
                <w:sz w:val="20"/>
              </w:rPr>
              <w:t>12 m</w:t>
            </w:r>
            <w:r>
              <w:rPr>
                <w:sz w:val="13"/>
              </w:rPr>
              <w:t>2</w:t>
            </w:r>
            <w:r>
              <w:rPr>
                <w:sz w:val="20"/>
              </w:rPr>
              <w:t>/2 m</w:t>
            </w:r>
          </w:p>
        </w:tc>
        <w:tc>
          <w:tcPr>
            <w:tcW w:w="1955" w:type="dxa"/>
          </w:tcPr>
          <w:p w:rsidR="001B4A33" w:rsidRPr="00296733" w:rsidRDefault="001435C2" w:rsidP="00B445FA">
            <w:pPr>
              <w:pStyle w:val="TableParagraph"/>
              <w:widowControl/>
              <w:ind w:left="90" w:right="158"/>
              <w:rPr>
                <w:sz w:val="20"/>
              </w:rPr>
            </w:pPr>
            <w:r>
              <w:rPr>
                <w:sz w:val="20"/>
              </w:rPr>
              <w:t>5 m/4 m/3 m o</w:t>
            </w:r>
          </w:p>
          <w:p w:rsidR="001B4A33" w:rsidRPr="00296733" w:rsidRDefault="001435C2" w:rsidP="00B445FA">
            <w:pPr>
              <w:pStyle w:val="TableParagraph"/>
              <w:widowControl/>
              <w:ind w:left="90" w:right="158"/>
              <w:rPr>
                <w:sz w:val="20"/>
              </w:rPr>
            </w:pPr>
            <w:r>
              <w:rPr>
                <w:sz w:val="20"/>
              </w:rPr>
              <w:t>20 m</w:t>
            </w:r>
            <w:r>
              <w:rPr>
                <w:sz w:val="13"/>
              </w:rPr>
              <w:t>2</w:t>
            </w:r>
            <w:r>
              <w:rPr>
                <w:sz w:val="20"/>
              </w:rPr>
              <w:t>/2,5 m</w:t>
            </w:r>
          </w:p>
        </w:tc>
      </w:tr>
    </w:tbl>
    <w:p w:rsidR="001B4A33" w:rsidRPr="00296733" w:rsidRDefault="001B4A33" w:rsidP="00B445FA">
      <w:pPr>
        <w:pStyle w:val="BodyText"/>
        <w:widowControl/>
        <w:spacing w:after="120"/>
        <w:ind w:right="163"/>
        <w:rPr>
          <w:sz w:val="19"/>
        </w:rPr>
      </w:pPr>
    </w:p>
    <w:p w:rsidR="001B4A33" w:rsidRPr="00296733" w:rsidRDefault="001435C2" w:rsidP="00B445FA">
      <w:pPr>
        <w:pStyle w:val="BodyText"/>
        <w:keepNext/>
        <w:widowControl/>
        <w:spacing w:after="120"/>
        <w:ind w:left="1096" w:right="163"/>
      </w:pPr>
      <w:r>
        <w:t>Notas:</w:t>
      </w:r>
    </w:p>
    <w:p w:rsidR="001B4A33" w:rsidRPr="00296733" w:rsidRDefault="001435C2" w:rsidP="00B445FA">
      <w:pPr>
        <w:pStyle w:val="BodyText"/>
        <w:widowControl/>
        <w:spacing w:after="120"/>
        <w:ind w:left="1096" w:right="163"/>
      </w:pPr>
      <w:r>
        <w:rPr>
          <w:sz w:val="13"/>
        </w:rPr>
        <w:t>1</w:t>
      </w:r>
      <w:r>
        <w:t>) Ave de presa pequeña: ave de presa que pesa hasta 500 g en su madurez, como el gavilán común, el esmerejón, el cernícalo vulgar o el mochuelo común.</w:t>
      </w:r>
    </w:p>
    <w:p w:rsidR="001B4A33" w:rsidRPr="00296733" w:rsidRDefault="001435C2" w:rsidP="00B445FA">
      <w:pPr>
        <w:pStyle w:val="BodyText"/>
        <w:widowControl/>
        <w:spacing w:after="120"/>
        <w:ind w:left="1096" w:right="163"/>
      </w:pPr>
      <w:r>
        <w:rPr>
          <w:sz w:val="13"/>
        </w:rPr>
        <w:t>2</w:t>
      </w:r>
      <w:r>
        <w:t>) Ave de presa mediana: ave de presa que pesa hasta 1 600 g en su madurez, como el halcón peregrino, el halcón sacre, el azor común, el busardo ratonero o el cárabo uralense.</w:t>
      </w:r>
    </w:p>
    <w:p w:rsidR="001B4A33" w:rsidRPr="00296733" w:rsidRDefault="001435C2" w:rsidP="00B445FA">
      <w:pPr>
        <w:pStyle w:val="BodyText"/>
        <w:widowControl/>
        <w:spacing w:after="120"/>
        <w:ind w:left="1096" w:right="163"/>
      </w:pPr>
      <w:r>
        <w:rPr>
          <w:sz w:val="13"/>
        </w:rPr>
        <w:t>3</w:t>
      </w:r>
      <w:r>
        <w:t>) Ave de presa grande: ave de presa que pesa más de 1 600 g en su madurez, como el águila real, el águila imperial oriental, el buitre leonado, el cóndor andino o el búho real.</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63"/>
        <w:jc w:val="both"/>
      </w:pPr>
      <w:r>
        <w:t>Ampliaciones de espacio</w:t>
      </w:r>
    </w:p>
    <w:p w:rsidR="001B4A33" w:rsidRPr="00296733" w:rsidRDefault="001435C2" w:rsidP="00B445FA">
      <w:pPr>
        <w:pStyle w:val="BodyText"/>
        <w:widowControl/>
        <w:spacing w:after="120"/>
        <w:ind w:left="1096" w:right="163"/>
        <w:jc w:val="both"/>
      </w:pPr>
      <w:r>
        <w:t>La pajarera dispondrá de acceso a agua.</w:t>
      </w:r>
    </w:p>
    <w:p w:rsidR="001B4A33" w:rsidRPr="00296733" w:rsidRDefault="001B4A33" w:rsidP="00B445FA">
      <w:pPr>
        <w:pStyle w:val="BodyText"/>
        <w:widowControl/>
        <w:spacing w:after="120"/>
        <w:ind w:right="163"/>
        <w:rPr>
          <w:sz w:val="24"/>
        </w:rPr>
      </w:pPr>
    </w:p>
    <w:p w:rsidR="001B4A33" w:rsidRPr="00296733" w:rsidRDefault="001435C2" w:rsidP="00B445FA">
      <w:pPr>
        <w:pStyle w:val="BodyText"/>
        <w:keepNext/>
        <w:widowControl/>
        <w:spacing w:after="120"/>
        <w:ind w:left="1096" w:right="163"/>
        <w:jc w:val="both"/>
      </w:pPr>
      <w:r>
        <w:t>Captura y transporte</w:t>
      </w:r>
    </w:p>
    <w:p w:rsidR="001B4A33" w:rsidRPr="00296733" w:rsidRDefault="001435C2" w:rsidP="00B445FA">
      <w:pPr>
        <w:pStyle w:val="BodyText"/>
        <w:widowControl/>
        <w:spacing w:after="120"/>
        <w:ind w:left="1096" w:right="163"/>
        <w:jc w:val="both"/>
      </w:pPr>
      <w:r>
        <w:t>Por norma, la captura se realizará con ayuda de un guante. La jaula de transporte deberá ser lo suficientemente grande para que las plumas del ejemplar no toquen las paredes de esta y el aire pueda circular a través de aberturas de ventilación.</w:t>
      </w:r>
    </w:p>
    <w:p w:rsidR="001B4A33" w:rsidRPr="00296733" w:rsidRDefault="001B4A33" w:rsidP="00B445FA">
      <w:pPr>
        <w:pStyle w:val="BodyText"/>
        <w:widowControl/>
        <w:spacing w:after="120"/>
        <w:ind w:right="163"/>
        <w:rPr>
          <w:sz w:val="17"/>
        </w:rPr>
      </w:pPr>
    </w:p>
    <w:p w:rsidR="001B4A33" w:rsidRPr="00296733" w:rsidRDefault="006268B5" w:rsidP="00B445FA">
      <w:pPr>
        <w:pStyle w:val="Heading1"/>
        <w:keepNext/>
        <w:widowControl/>
        <w:tabs>
          <w:tab w:val="left" w:pos="1343"/>
        </w:tabs>
        <w:spacing w:after="120"/>
        <w:ind w:left="1080" w:right="163"/>
      </w:pPr>
      <w:r>
        <w:t>C. Clase de los mamíferos</w:t>
      </w:r>
    </w:p>
    <w:p w:rsidR="001B4A33" w:rsidRPr="00296733" w:rsidRDefault="001B4A33" w:rsidP="00B445FA">
      <w:pPr>
        <w:pStyle w:val="BodyText"/>
        <w:keepNext/>
        <w:widowControl/>
        <w:spacing w:after="120"/>
        <w:ind w:right="163"/>
        <w:rPr>
          <w:b/>
        </w:rPr>
      </w:pPr>
    </w:p>
    <w:p w:rsidR="001B4A33" w:rsidRPr="00713A9E" w:rsidRDefault="00713A9E" w:rsidP="00B445FA">
      <w:pPr>
        <w:keepNext/>
        <w:widowControl/>
        <w:spacing w:after="120"/>
        <w:ind w:left="1080" w:right="163"/>
        <w:rPr>
          <w:sz w:val="20"/>
        </w:rPr>
      </w:pPr>
      <w:r>
        <w:rPr>
          <w:sz w:val="20"/>
        </w:rPr>
        <w:t xml:space="preserve">1. Carnívoros – </w:t>
      </w:r>
      <w:r>
        <w:rPr>
          <w:i/>
          <w:iCs/>
          <w:sz w:val="20"/>
        </w:rPr>
        <w:t>Carnivora</w:t>
      </w:r>
    </w:p>
    <w:p w:rsidR="001B4A33" w:rsidRPr="00296733" w:rsidRDefault="001B4A33" w:rsidP="00B445FA">
      <w:pPr>
        <w:pStyle w:val="BodyText"/>
        <w:keepNext/>
        <w:widowControl/>
        <w:spacing w:after="120"/>
        <w:ind w:right="163"/>
      </w:pPr>
    </w:p>
    <w:p w:rsidR="006268B5" w:rsidRPr="00B445FA" w:rsidRDefault="006268B5" w:rsidP="00B445FA">
      <w:pPr>
        <w:keepNext/>
        <w:widowControl/>
        <w:tabs>
          <w:tab w:val="left" w:pos="1303"/>
        </w:tabs>
        <w:spacing w:after="120"/>
        <w:ind w:left="1080" w:right="163"/>
        <w:rPr>
          <w:sz w:val="20"/>
          <w:lang w:val="pt-PT"/>
        </w:rPr>
      </w:pPr>
      <w:r w:rsidRPr="00B445FA">
        <w:rPr>
          <w:sz w:val="20"/>
          <w:lang w:val="pt-PT"/>
        </w:rPr>
        <w:t>a) félidos (</w:t>
      </w:r>
      <w:r w:rsidRPr="00B445FA">
        <w:rPr>
          <w:i/>
          <w:iCs/>
          <w:sz w:val="20"/>
          <w:lang w:val="pt-PT"/>
        </w:rPr>
        <w:t>Felidae</w:t>
      </w:r>
      <w:r w:rsidRPr="00B445FA">
        <w:rPr>
          <w:sz w:val="20"/>
          <w:lang w:val="pt-PT"/>
        </w:rPr>
        <w:t>)</w:t>
      </w:r>
    </w:p>
    <w:p w:rsidR="006268B5" w:rsidRPr="00B445FA" w:rsidRDefault="006268B5" w:rsidP="00B445FA">
      <w:pPr>
        <w:pStyle w:val="BodyText"/>
        <w:widowControl/>
        <w:spacing w:after="120"/>
        <w:ind w:left="1096" w:right="163"/>
        <w:jc w:val="both"/>
        <w:rPr>
          <w:lang w:val="pt-PT"/>
        </w:rPr>
      </w:pPr>
    </w:p>
    <w:p w:rsidR="00126BC6" w:rsidRPr="00B445FA" w:rsidRDefault="001435C2" w:rsidP="00B445FA">
      <w:pPr>
        <w:pStyle w:val="BodyText"/>
        <w:widowControl/>
        <w:spacing w:after="120"/>
        <w:ind w:left="1096" w:right="163"/>
        <w:jc w:val="both"/>
        <w:rPr>
          <w:lang w:val="pt-PT"/>
        </w:rPr>
      </w:pPr>
      <w:r w:rsidRPr="00B445FA">
        <w:rPr>
          <w:lang w:val="pt-PT"/>
        </w:rPr>
        <w:t>aa) felinos grandes (</w:t>
      </w:r>
      <w:r w:rsidRPr="00B445FA">
        <w:rPr>
          <w:i/>
          <w:iCs/>
          <w:lang w:val="pt-PT"/>
        </w:rPr>
        <w:t>Pantherinae</w:t>
      </w:r>
      <w:r w:rsidRPr="00B445FA">
        <w:rPr>
          <w:lang w:val="pt-PT"/>
        </w:rPr>
        <w:t xml:space="preserve">, </w:t>
      </w:r>
      <w:r w:rsidRPr="00B445FA">
        <w:rPr>
          <w:i/>
          <w:iCs/>
          <w:lang w:val="pt-PT"/>
        </w:rPr>
        <w:t>Acinonychynae</w:t>
      </w:r>
      <w:r w:rsidRPr="00B445FA">
        <w:rPr>
          <w:lang w:val="pt-PT"/>
        </w:rPr>
        <w:t xml:space="preserve">) </w:t>
      </w:r>
    </w:p>
    <w:p w:rsidR="00AD0298" w:rsidRPr="00B445FA" w:rsidRDefault="00AD0298" w:rsidP="00B445FA">
      <w:pPr>
        <w:pStyle w:val="BodyText"/>
        <w:widowControl/>
        <w:spacing w:after="120"/>
        <w:ind w:left="1096" w:right="163"/>
        <w:jc w:val="both"/>
        <w:rPr>
          <w:lang w:val="pt-PT"/>
        </w:rPr>
      </w:pPr>
    </w:p>
    <w:p w:rsidR="001B4A33" w:rsidRPr="00296733" w:rsidRDefault="001435C2" w:rsidP="00B445FA">
      <w:pPr>
        <w:pStyle w:val="BodyText"/>
        <w:keepNext/>
        <w:widowControl/>
        <w:spacing w:after="120"/>
        <w:ind w:left="1096" w:right="163"/>
        <w:jc w:val="both"/>
      </w:pPr>
      <w:r>
        <w:t>Requisitos de espacio</w:t>
      </w:r>
    </w:p>
    <w:tbl>
      <w:tblPr>
        <w:tblW w:w="0" w:type="auto"/>
        <w:tblInd w:w="10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90"/>
        <w:gridCol w:w="1647"/>
        <w:gridCol w:w="2197"/>
      </w:tblGrid>
      <w:tr w:rsidR="00126BC6" w:rsidTr="00126BC6">
        <w:tc>
          <w:tcPr>
            <w:tcW w:w="3790" w:type="dxa"/>
          </w:tcPr>
          <w:p w:rsidR="00126BC6" w:rsidRDefault="00126BC6" w:rsidP="00B445FA">
            <w:pPr>
              <w:pStyle w:val="TableParagraph"/>
              <w:keepNext/>
              <w:widowControl/>
              <w:ind w:left="58"/>
              <w:rPr>
                <w:sz w:val="20"/>
              </w:rPr>
            </w:pPr>
            <w:r>
              <w:rPr>
                <w:sz w:val="20"/>
              </w:rPr>
              <w:t>Especie</w:t>
            </w:r>
          </w:p>
        </w:tc>
        <w:tc>
          <w:tcPr>
            <w:tcW w:w="1647" w:type="dxa"/>
          </w:tcPr>
          <w:p w:rsidR="00126BC6" w:rsidRDefault="00126BC6" w:rsidP="00B445FA">
            <w:pPr>
              <w:pStyle w:val="TableParagraph"/>
              <w:keepNext/>
              <w:widowControl/>
              <w:ind w:left="58"/>
              <w:rPr>
                <w:sz w:val="20"/>
              </w:rPr>
            </w:pPr>
            <w:r>
              <w:rPr>
                <w:sz w:val="20"/>
              </w:rPr>
              <w:t>Área exterior</w:t>
            </w:r>
          </w:p>
        </w:tc>
        <w:tc>
          <w:tcPr>
            <w:tcW w:w="2197" w:type="dxa"/>
          </w:tcPr>
          <w:p w:rsidR="00126BC6" w:rsidRDefault="00126BC6" w:rsidP="00B445FA">
            <w:pPr>
              <w:pStyle w:val="TableParagraph"/>
              <w:keepNext/>
              <w:widowControl/>
              <w:ind w:left="58"/>
              <w:rPr>
                <w:sz w:val="20"/>
              </w:rPr>
            </w:pPr>
            <w:r>
              <w:rPr>
                <w:sz w:val="20"/>
              </w:rPr>
              <w:t>Área interior</w:t>
            </w:r>
          </w:p>
        </w:tc>
      </w:tr>
      <w:tr w:rsidR="00126BC6" w:rsidTr="00126BC6">
        <w:tc>
          <w:tcPr>
            <w:tcW w:w="3790" w:type="dxa"/>
          </w:tcPr>
          <w:p w:rsidR="00126BC6" w:rsidRDefault="00126BC6" w:rsidP="00B445FA">
            <w:pPr>
              <w:pStyle w:val="TableParagraph"/>
              <w:widowControl/>
              <w:ind w:left="58" w:right="46"/>
              <w:rPr>
                <w:sz w:val="20"/>
              </w:rPr>
            </w:pPr>
            <w:r>
              <w:rPr>
                <w:sz w:val="20"/>
              </w:rPr>
              <w:t>León (</w:t>
            </w:r>
            <w:r>
              <w:rPr>
                <w:i/>
                <w:iCs/>
                <w:sz w:val="20"/>
              </w:rPr>
              <w:t>Panthera leo</w:t>
            </w:r>
            <w:r>
              <w:rPr>
                <w:sz w:val="20"/>
              </w:rPr>
              <w:t>), tigre (</w:t>
            </w:r>
            <w:r>
              <w:rPr>
                <w:i/>
                <w:iCs/>
                <w:sz w:val="20"/>
              </w:rPr>
              <w:t>Panthera tigris</w:t>
            </w:r>
            <w:r>
              <w:rPr>
                <w:sz w:val="20"/>
              </w:rPr>
              <w:t>) (siempre pareja + crías)</w:t>
            </w:r>
          </w:p>
        </w:tc>
        <w:tc>
          <w:tcPr>
            <w:tcW w:w="1647" w:type="dxa"/>
          </w:tcPr>
          <w:p w:rsidR="00126BC6" w:rsidRDefault="00126BC6" w:rsidP="00B445FA">
            <w:pPr>
              <w:pStyle w:val="TableParagraph"/>
              <w:widowControl/>
              <w:ind w:left="58"/>
              <w:rPr>
                <w:sz w:val="13"/>
              </w:rPr>
            </w:pPr>
            <w:r>
              <w:rPr>
                <w:sz w:val="20"/>
              </w:rPr>
              <w:t>300 m</w:t>
            </w:r>
            <w:r>
              <w:rPr>
                <w:sz w:val="13"/>
              </w:rPr>
              <w:t>2</w:t>
            </w:r>
          </w:p>
          <w:p w:rsidR="00126BC6" w:rsidRDefault="00126BC6" w:rsidP="00B445FA">
            <w:pPr>
              <w:pStyle w:val="TableParagraph"/>
              <w:widowControl/>
              <w:ind w:left="58"/>
              <w:rPr>
                <w:sz w:val="20"/>
              </w:rPr>
            </w:pPr>
            <w:r>
              <w:rPr>
                <w:sz w:val="20"/>
              </w:rPr>
              <w:t>20 m</w:t>
            </w:r>
            <w:r>
              <w:rPr>
                <w:sz w:val="13"/>
              </w:rPr>
              <w:t xml:space="preserve">2 </w:t>
            </w:r>
            <w:r>
              <w:rPr>
                <w:sz w:val="20"/>
              </w:rPr>
              <w:t>por cada ejemplar adicional</w:t>
            </w:r>
          </w:p>
        </w:tc>
        <w:tc>
          <w:tcPr>
            <w:tcW w:w="2197" w:type="dxa"/>
          </w:tcPr>
          <w:p w:rsidR="00126BC6" w:rsidRDefault="00126BC6" w:rsidP="00B445FA">
            <w:pPr>
              <w:pStyle w:val="TableParagraph"/>
              <w:widowControl/>
              <w:ind w:left="58"/>
              <w:rPr>
                <w:sz w:val="13"/>
              </w:rPr>
            </w:pPr>
            <w:r>
              <w:rPr>
                <w:sz w:val="20"/>
              </w:rPr>
              <w:t>30 m</w:t>
            </w:r>
            <w:r>
              <w:rPr>
                <w:sz w:val="13"/>
              </w:rPr>
              <w:t>2</w:t>
            </w:r>
          </w:p>
          <w:p w:rsidR="00126BC6" w:rsidRDefault="00126BC6" w:rsidP="00B445FA">
            <w:pPr>
              <w:pStyle w:val="TableParagraph"/>
              <w:widowControl/>
              <w:ind w:left="58" w:right="626"/>
              <w:rPr>
                <w:sz w:val="20"/>
              </w:rPr>
            </w:pPr>
            <w:r>
              <w:rPr>
                <w:sz w:val="20"/>
              </w:rPr>
              <w:t>10 m</w:t>
            </w:r>
            <w:r>
              <w:rPr>
                <w:sz w:val="13"/>
              </w:rPr>
              <w:t xml:space="preserve">2 </w:t>
            </w:r>
            <w:r>
              <w:rPr>
                <w:sz w:val="20"/>
              </w:rPr>
              <w:t>por cada ejemplar adicional</w:t>
            </w:r>
          </w:p>
        </w:tc>
      </w:tr>
      <w:tr w:rsidR="00126BC6" w:rsidTr="00126BC6">
        <w:tc>
          <w:tcPr>
            <w:tcW w:w="3790" w:type="dxa"/>
          </w:tcPr>
          <w:p w:rsidR="00126BC6" w:rsidRDefault="00126BC6" w:rsidP="00B445FA">
            <w:pPr>
              <w:pStyle w:val="TableParagraph"/>
              <w:widowControl/>
              <w:ind w:left="58"/>
              <w:rPr>
                <w:sz w:val="20"/>
              </w:rPr>
            </w:pPr>
            <w:r>
              <w:rPr>
                <w:sz w:val="20"/>
              </w:rPr>
              <w:t>Leopardo (</w:t>
            </w:r>
            <w:r>
              <w:rPr>
                <w:i/>
                <w:iCs/>
                <w:sz w:val="20"/>
              </w:rPr>
              <w:t>Panthera pardus</w:t>
            </w:r>
            <w:r>
              <w:rPr>
                <w:sz w:val="20"/>
              </w:rPr>
              <w:t>), jaguar (</w:t>
            </w:r>
            <w:r>
              <w:rPr>
                <w:i/>
                <w:iCs/>
                <w:sz w:val="20"/>
              </w:rPr>
              <w:t>Panthera onca</w:t>
            </w:r>
            <w:r>
              <w:rPr>
                <w:sz w:val="20"/>
              </w:rPr>
              <w:t>), puma (</w:t>
            </w:r>
            <w:r>
              <w:rPr>
                <w:i/>
                <w:iCs/>
                <w:sz w:val="20"/>
              </w:rPr>
              <w:t>Puma concolor</w:t>
            </w:r>
            <w:r>
              <w:rPr>
                <w:sz w:val="20"/>
              </w:rPr>
              <w:t>), leopardo de las nieves (</w:t>
            </w:r>
            <w:r>
              <w:rPr>
                <w:i/>
                <w:iCs/>
                <w:sz w:val="20"/>
              </w:rPr>
              <w:t>Uncia uncia</w:t>
            </w:r>
            <w:r>
              <w:rPr>
                <w:sz w:val="20"/>
              </w:rPr>
              <w:t>) (siempre pareja + crías)</w:t>
            </w:r>
          </w:p>
        </w:tc>
        <w:tc>
          <w:tcPr>
            <w:tcW w:w="1647" w:type="dxa"/>
          </w:tcPr>
          <w:p w:rsidR="00126BC6" w:rsidRDefault="00126BC6" w:rsidP="00B445FA">
            <w:pPr>
              <w:pStyle w:val="TableParagraph"/>
              <w:widowControl/>
              <w:ind w:left="58"/>
              <w:rPr>
                <w:sz w:val="13"/>
              </w:rPr>
            </w:pPr>
            <w:r>
              <w:rPr>
                <w:sz w:val="20"/>
              </w:rPr>
              <w:t>100 m</w:t>
            </w:r>
            <w:r>
              <w:rPr>
                <w:sz w:val="13"/>
              </w:rPr>
              <w:t>2</w:t>
            </w:r>
          </w:p>
          <w:p w:rsidR="00126BC6" w:rsidRDefault="00126BC6" w:rsidP="00B445FA">
            <w:pPr>
              <w:pStyle w:val="TableParagraph"/>
              <w:widowControl/>
              <w:ind w:left="58"/>
              <w:rPr>
                <w:sz w:val="20"/>
              </w:rPr>
            </w:pPr>
            <w:r>
              <w:rPr>
                <w:sz w:val="20"/>
              </w:rPr>
              <w:t>10 m</w:t>
            </w:r>
            <w:r>
              <w:rPr>
                <w:sz w:val="13"/>
              </w:rPr>
              <w:t xml:space="preserve">2 </w:t>
            </w:r>
            <w:r>
              <w:rPr>
                <w:sz w:val="20"/>
              </w:rPr>
              <w:t>por cada ejemplar adicional</w:t>
            </w:r>
          </w:p>
        </w:tc>
        <w:tc>
          <w:tcPr>
            <w:tcW w:w="2197" w:type="dxa"/>
          </w:tcPr>
          <w:p w:rsidR="00126BC6" w:rsidRDefault="00126BC6" w:rsidP="00B445FA">
            <w:pPr>
              <w:pStyle w:val="TableParagraph"/>
              <w:widowControl/>
              <w:ind w:left="58"/>
              <w:rPr>
                <w:sz w:val="13"/>
              </w:rPr>
            </w:pPr>
            <w:r>
              <w:rPr>
                <w:sz w:val="20"/>
              </w:rPr>
              <w:t>20 m</w:t>
            </w:r>
            <w:r>
              <w:rPr>
                <w:sz w:val="13"/>
              </w:rPr>
              <w:t>2</w:t>
            </w:r>
          </w:p>
          <w:p w:rsidR="00126BC6" w:rsidRDefault="00126BC6" w:rsidP="00B445FA">
            <w:pPr>
              <w:pStyle w:val="TableParagraph"/>
              <w:widowControl/>
              <w:ind w:left="58" w:right="626"/>
              <w:rPr>
                <w:sz w:val="20"/>
              </w:rPr>
            </w:pPr>
            <w:r>
              <w:rPr>
                <w:sz w:val="20"/>
              </w:rPr>
              <w:t>4 m</w:t>
            </w:r>
            <w:r>
              <w:rPr>
                <w:sz w:val="13"/>
              </w:rPr>
              <w:t xml:space="preserve">2 </w:t>
            </w:r>
            <w:r>
              <w:rPr>
                <w:sz w:val="20"/>
              </w:rPr>
              <w:t>por cada ejemplar adicional</w:t>
            </w:r>
          </w:p>
        </w:tc>
      </w:tr>
      <w:tr w:rsidR="00126BC6" w:rsidTr="00126BC6">
        <w:tc>
          <w:tcPr>
            <w:tcW w:w="3790" w:type="dxa"/>
          </w:tcPr>
          <w:p w:rsidR="00126BC6" w:rsidRDefault="00126BC6" w:rsidP="00B445FA">
            <w:pPr>
              <w:pStyle w:val="TableParagraph"/>
              <w:widowControl/>
              <w:ind w:left="58" w:right="104"/>
              <w:jc w:val="both"/>
              <w:rPr>
                <w:sz w:val="20"/>
              </w:rPr>
            </w:pPr>
            <w:r>
              <w:rPr>
                <w:sz w:val="20"/>
              </w:rPr>
              <w:t>Guepardo (</w:t>
            </w:r>
            <w:r>
              <w:rPr>
                <w:i/>
                <w:iCs/>
                <w:sz w:val="20"/>
              </w:rPr>
              <w:t>Acinonyx jubatus</w:t>
            </w:r>
            <w:r>
              <w:rPr>
                <w:sz w:val="20"/>
              </w:rPr>
              <w:t xml:space="preserve">) (siempre dos machos y dos hembras; las hembras con </w:t>
            </w:r>
            <w:r>
              <w:rPr>
                <w:sz w:val="20"/>
              </w:rPr>
              <w:lastRenderedPageBreak/>
              <w:t>crías deben tener su propio espacio)</w:t>
            </w:r>
          </w:p>
        </w:tc>
        <w:tc>
          <w:tcPr>
            <w:tcW w:w="1647" w:type="dxa"/>
          </w:tcPr>
          <w:p w:rsidR="00126BC6" w:rsidRDefault="00126BC6" w:rsidP="00B445FA">
            <w:pPr>
              <w:pStyle w:val="TableParagraph"/>
              <w:widowControl/>
              <w:ind w:left="58"/>
              <w:rPr>
                <w:sz w:val="13"/>
              </w:rPr>
            </w:pPr>
            <w:r>
              <w:rPr>
                <w:sz w:val="20"/>
              </w:rPr>
              <w:lastRenderedPageBreak/>
              <w:t>400 m</w:t>
            </w:r>
            <w:r>
              <w:rPr>
                <w:sz w:val="13"/>
              </w:rPr>
              <w:t>2</w:t>
            </w:r>
          </w:p>
          <w:p w:rsidR="00126BC6" w:rsidRDefault="00126BC6" w:rsidP="00B445FA">
            <w:pPr>
              <w:pStyle w:val="TableParagraph"/>
              <w:widowControl/>
              <w:ind w:left="58"/>
              <w:rPr>
                <w:sz w:val="20"/>
              </w:rPr>
            </w:pPr>
            <w:r>
              <w:rPr>
                <w:sz w:val="20"/>
              </w:rPr>
              <w:t>50 m</w:t>
            </w:r>
            <w:r>
              <w:rPr>
                <w:sz w:val="13"/>
              </w:rPr>
              <w:t xml:space="preserve">2 </w:t>
            </w:r>
            <w:r>
              <w:rPr>
                <w:sz w:val="20"/>
              </w:rPr>
              <w:t xml:space="preserve">por cada </w:t>
            </w:r>
            <w:r>
              <w:rPr>
                <w:sz w:val="20"/>
              </w:rPr>
              <w:lastRenderedPageBreak/>
              <w:t>ejemplar adicional</w:t>
            </w:r>
          </w:p>
        </w:tc>
        <w:tc>
          <w:tcPr>
            <w:tcW w:w="2197" w:type="dxa"/>
          </w:tcPr>
          <w:p w:rsidR="00126BC6" w:rsidRDefault="00126BC6" w:rsidP="00B445FA">
            <w:pPr>
              <w:pStyle w:val="TableParagraph"/>
              <w:widowControl/>
              <w:ind w:left="58"/>
              <w:rPr>
                <w:sz w:val="13"/>
              </w:rPr>
            </w:pPr>
            <w:r>
              <w:lastRenderedPageBreak/>
              <w:t>Jaulas separadas físicamente de 5 m</w:t>
            </w:r>
            <w:r>
              <w:rPr>
                <w:vertAlign w:val="superscript"/>
              </w:rPr>
              <w:t>2</w:t>
            </w:r>
            <w:r>
              <w:t xml:space="preserve"> </w:t>
            </w:r>
            <w:r>
              <w:lastRenderedPageBreak/>
              <w:t>para cada ejemplar</w:t>
            </w:r>
          </w:p>
          <w:p w:rsidR="00126BC6" w:rsidRDefault="00126BC6" w:rsidP="00B445FA">
            <w:pPr>
              <w:pStyle w:val="TableParagraph"/>
              <w:widowControl/>
              <w:ind w:left="58"/>
              <w:rPr>
                <w:sz w:val="13"/>
              </w:rPr>
            </w:pPr>
            <w:r>
              <w:rPr>
                <w:sz w:val="20"/>
              </w:rPr>
              <w:t>20 m</w:t>
            </w:r>
            <w:r>
              <w:rPr>
                <w:sz w:val="13"/>
              </w:rPr>
              <w:t>2</w:t>
            </w:r>
          </w:p>
          <w:p w:rsidR="00126BC6" w:rsidRDefault="00126BC6" w:rsidP="00B445FA">
            <w:pPr>
              <w:pStyle w:val="TableParagraph"/>
              <w:widowControl/>
              <w:ind w:left="58" w:right="626"/>
              <w:rPr>
                <w:sz w:val="20"/>
              </w:rPr>
            </w:pPr>
            <w:r>
              <w:rPr>
                <w:sz w:val="20"/>
              </w:rPr>
              <w:t>4 m</w:t>
            </w:r>
            <w:r>
              <w:rPr>
                <w:sz w:val="13"/>
              </w:rPr>
              <w:t xml:space="preserve">2 </w:t>
            </w:r>
            <w:r>
              <w:rPr>
                <w:sz w:val="20"/>
              </w:rPr>
              <w:t>por cada ejemplar adicional</w:t>
            </w:r>
          </w:p>
        </w:tc>
      </w:tr>
    </w:tbl>
    <w:p w:rsidR="001B4A33" w:rsidRPr="00296733" w:rsidRDefault="001B4A33" w:rsidP="00B445FA">
      <w:pPr>
        <w:pStyle w:val="BodyText"/>
        <w:widowControl/>
        <w:spacing w:after="120"/>
        <w:ind w:right="163"/>
        <w:rPr>
          <w:sz w:val="22"/>
        </w:rPr>
      </w:pPr>
    </w:p>
    <w:p w:rsidR="001B4A33" w:rsidRPr="00296733" w:rsidRDefault="001435C2" w:rsidP="00B445FA">
      <w:pPr>
        <w:pStyle w:val="BodyText"/>
        <w:keepNext/>
        <w:widowControl/>
        <w:spacing w:after="120"/>
        <w:ind w:left="1094" w:right="158"/>
        <w:jc w:val="both"/>
      </w:pPr>
      <w:r>
        <w:t>Condiciones climáticas</w:t>
      </w:r>
    </w:p>
    <w:p w:rsidR="001B4A33" w:rsidRPr="00296733" w:rsidRDefault="001435C2" w:rsidP="00B445FA">
      <w:pPr>
        <w:pStyle w:val="BodyText"/>
        <w:widowControl/>
        <w:spacing w:after="120"/>
        <w:ind w:left="1096" w:right="163"/>
        <w:jc w:val="both"/>
      </w:pPr>
      <w:r>
        <w:t>Los ejemplares de especies y subespecies resistentes al frío, como el leopardo de las nieves, el leopardo, el tigre siberiano o el puma, solo necesitarán un espacio para dormir seco y protegido de las corrientes de aire. Los ejemplares de especies y subespecies de zonas climáticas cálidas deberán tener un área interior climatizada con una temperatura superior a los 15º C.</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4" w:right="158"/>
        <w:jc w:val="both"/>
      </w:pPr>
      <w:r>
        <w:t>Ampliaciones de espacio</w:t>
      </w:r>
    </w:p>
    <w:p w:rsidR="001B4A33" w:rsidRPr="00296733" w:rsidRDefault="001435C2" w:rsidP="00B445FA">
      <w:pPr>
        <w:pStyle w:val="BodyText"/>
        <w:widowControl/>
        <w:spacing w:after="120"/>
        <w:ind w:left="1096" w:right="163"/>
        <w:jc w:val="both"/>
      </w:pPr>
      <w:r>
        <w:t>Área exterior protegida de las inclemencias climáticas con tierra o arena parcialmente cubierta con vegetación, ramas para rascarse y trepar y perchas para tumbarse. Para los tigres y jaguares, piscina con una profundidad mínima del agua de 1,2 m.</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4" w:right="158"/>
        <w:jc w:val="both"/>
      </w:pPr>
      <w:r>
        <w:t>Cierre del área exterior</w:t>
      </w:r>
    </w:p>
    <w:p w:rsidR="001B4A33" w:rsidRPr="00296733" w:rsidRDefault="001435C2" w:rsidP="00B445FA">
      <w:pPr>
        <w:pStyle w:val="BodyText"/>
        <w:widowControl/>
        <w:spacing w:after="120"/>
        <w:ind w:left="1096" w:right="163"/>
        <w:jc w:val="both"/>
      </w:pPr>
      <w:r>
        <w:t>Paredes lisas o barras, de 4 m de altura con voladizo para los leones y tigres, de 2 m de altura con voladizo para los guepardos. Para las demás especies el área exterior estará cerrada por arriba. Para los leones, tigres o guepardos, una fosa de agua con una barrera colocada muy por encima de la superficie del agua que proporcione suficiente seguridad y sirva de cierre.</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4" w:right="158"/>
        <w:jc w:val="both"/>
      </w:pPr>
      <w:r>
        <w:t>Estructura social</w:t>
      </w:r>
    </w:p>
    <w:p w:rsidR="001B4A33" w:rsidRPr="00296733" w:rsidRDefault="001435C2" w:rsidP="00B445FA">
      <w:pPr>
        <w:pStyle w:val="BodyText"/>
        <w:widowControl/>
        <w:spacing w:after="120"/>
        <w:ind w:left="1096" w:right="163"/>
        <w:jc w:val="both"/>
      </w:pPr>
      <w:r>
        <w:t>Los leones se crían en parejas o grupos y el área exterior debe estar estructurada. En el caso de los guepardos, es preferible tener juntos varios machos y hembras con posibilidad de separarlos. Las demás especies, por lo general, se crían en parejas. Las hembras deben poder separarse para dar a luz y criar a los cachorros.</w:t>
      </w:r>
    </w:p>
    <w:p w:rsidR="001B4A33" w:rsidRPr="00296733" w:rsidRDefault="001B4A33" w:rsidP="00B445FA">
      <w:pPr>
        <w:pStyle w:val="BodyText"/>
        <w:widowControl/>
        <w:spacing w:after="120"/>
        <w:ind w:right="163"/>
        <w:rPr>
          <w:sz w:val="17"/>
        </w:rPr>
      </w:pPr>
    </w:p>
    <w:p w:rsidR="001B4A33" w:rsidRPr="00296733" w:rsidRDefault="001435C2" w:rsidP="00B445FA">
      <w:pPr>
        <w:pStyle w:val="BodyText"/>
        <w:keepNext/>
        <w:widowControl/>
        <w:spacing w:after="120"/>
        <w:ind w:left="1094" w:right="158"/>
      </w:pPr>
      <w:r>
        <w:t>Alimentación</w:t>
      </w:r>
    </w:p>
    <w:p w:rsidR="001B4A33" w:rsidRPr="00296733" w:rsidRDefault="001435C2" w:rsidP="00B445FA">
      <w:pPr>
        <w:pStyle w:val="BodyText"/>
        <w:widowControl/>
        <w:spacing w:after="120"/>
        <w:ind w:left="1096" w:right="163"/>
        <w:jc w:val="both"/>
      </w:pPr>
      <w:r>
        <w:t>Carne, incluidos los huesos, y suplementos de minerales y vitaminas, ocasionalmente vísceras y animales enteros que se presentan como si fuesen presas en movimiento para ser cazadas. Un día de ayuno a la semana, o también dos días de ayuno a la semana interrumpidos por al menos un día de alimentación. Al menos dos veces a la semana la alimentación deberá simular un ejercicio de caza.</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4" w:right="158"/>
        <w:jc w:val="both"/>
      </w:pPr>
      <w:r>
        <w:t>Captura y transporte</w:t>
      </w:r>
    </w:p>
    <w:p w:rsidR="001B4A33" w:rsidRDefault="001435C2" w:rsidP="00B445FA">
      <w:pPr>
        <w:pStyle w:val="BodyText"/>
        <w:widowControl/>
        <w:spacing w:after="120"/>
        <w:ind w:left="1096" w:right="163"/>
        <w:jc w:val="both"/>
      </w:pPr>
      <w:r>
        <w:t>La captura se realizará utilizando la comida como cebo o con tranquilizantes. El receptáculo para el transporte debe estar revestido con chapa metálica, excepto en el caso de los guepardos; en la parte delantera, debe haber una malla que haga de persiana y que pueda asegurarse e incluya otra barrera delante de la persiana, y en la parte trasera habrá una persiana cerrada.</w:t>
      </w:r>
    </w:p>
    <w:p w:rsidR="00E46632" w:rsidRPr="00296733" w:rsidRDefault="00E46632" w:rsidP="00B445FA">
      <w:pPr>
        <w:pStyle w:val="BodyText"/>
        <w:widowControl/>
        <w:spacing w:after="120"/>
        <w:ind w:left="1096" w:right="163"/>
        <w:jc w:val="both"/>
      </w:pPr>
    </w:p>
    <w:p w:rsidR="00E46632" w:rsidRDefault="001435C2" w:rsidP="00B445FA">
      <w:pPr>
        <w:pStyle w:val="BodyText"/>
        <w:keepNext/>
        <w:widowControl/>
        <w:spacing w:after="120"/>
        <w:ind w:left="1094" w:right="158"/>
      </w:pPr>
      <w:r>
        <w:t>ab) felinos pequeños (</w:t>
      </w:r>
      <w:r>
        <w:rPr>
          <w:i/>
          <w:iCs/>
        </w:rPr>
        <w:t>Felinae</w:t>
      </w:r>
      <w:r>
        <w:t xml:space="preserve">) </w:t>
      </w:r>
    </w:p>
    <w:p w:rsidR="00E46632" w:rsidRDefault="00E46632" w:rsidP="00B445FA">
      <w:pPr>
        <w:pStyle w:val="BodyText"/>
        <w:keepNext/>
        <w:widowControl/>
        <w:spacing w:after="120"/>
        <w:ind w:left="1094" w:right="158"/>
      </w:pPr>
    </w:p>
    <w:p w:rsidR="001B4A33" w:rsidRPr="00296733" w:rsidRDefault="001435C2" w:rsidP="00B445FA">
      <w:pPr>
        <w:pStyle w:val="BodyText"/>
        <w:keepNext/>
        <w:widowControl/>
        <w:spacing w:after="120"/>
        <w:ind w:left="1094" w:right="158"/>
      </w:pPr>
      <w:r>
        <w:t>Requisitos de espacio/pareja</w:t>
      </w:r>
    </w:p>
    <w:p w:rsidR="001B4A33" w:rsidRPr="00296733" w:rsidRDefault="001435C2" w:rsidP="00B445FA">
      <w:pPr>
        <w:pStyle w:val="BodyText"/>
        <w:widowControl/>
        <w:spacing w:after="120"/>
        <w:ind w:left="1096" w:right="163"/>
        <w:jc w:val="both"/>
      </w:pPr>
      <w:r>
        <w:t>La superficie indicada se aplica al área exterior; para las especies no resistentes al frío, se aplicará la misma superficie al área interior. Gato patinegro (</w:t>
      </w:r>
      <w:r>
        <w:rPr>
          <w:i/>
          <w:iCs/>
        </w:rPr>
        <w:t>Felis nigripes</w:t>
      </w:r>
      <w:r>
        <w:t>), gato de la jungla (</w:t>
      </w:r>
      <w:r>
        <w:rPr>
          <w:i/>
          <w:iCs/>
        </w:rPr>
        <w:t>Felis chaus</w:t>
      </w:r>
      <w:r>
        <w:t>), gato de bengala (</w:t>
      </w:r>
      <w:r>
        <w:rPr>
          <w:i/>
          <w:iCs/>
        </w:rPr>
        <w:t>Prionailurus bengalensis</w:t>
      </w:r>
      <w:r>
        <w:t>) o especies similares: 15 m</w:t>
      </w:r>
      <w:r>
        <w:rPr>
          <w:sz w:val="13"/>
        </w:rPr>
        <w:t>2</w:t>
      </w:r>
      <w:r>
        <w:t>; gato montés europeo (</w:t>
      </w:r>
      <w:r>
        <w:rPr>
          <w:i/>
          <w:iCs/>
        </w:rPr>
        <w:t>Felis silvestris</w:t>
      </w:r>
      <w:r>
        <w:t>), manul (</w:t>
      </w:r>
      <w:r>
        <w:rPr>
          <w:i/>
          <w:iCs/>
        </w:rPr>
        <w:t>Otocolobus manul</w:t>
      </w:r>
      <w:r>
        <w:t>) o yaguarundí (</w:t>
      </w:r>
      <w:r>
        <w:rPr>
          <w:i/>
          <w:iCs/>
        </w:rPr>
        <w:t>Herpailurus yagouaroundi</w:t>
      </w:r>
      <w:r>
        <w:t>): 20 m</w:t>
      </w:r>
      <w:r>
        <w:rPr>
          <w:sz w:val="13"/>
        </w:rPr>
        <w:t>2</w:t>
      </w:r>
      <w:r>
        <w:t>; serval (</w:t>
      </w:r>
      <w:r>
        <w:rPr>
          <w:i/>
          <w:iCs/>
        </w:rPr>
        <w:t>Leptailurus serval</w:t>
      </w:r>
      <w:r>
        <w:t>), caracal (</w:t>
      </w:r>
      <w:r>
        <w:rPr>
          <w:i/>
          <w:iCs/>
        </w:rPr>
        <w:t>Caracal caracal</w:t>
      </w:r>
      <w:r>
        <w:t>), ocelote (</w:t>
      </w:r>
      <w:r>
        <w:rPr>
          <w:i/>
          <w:iCs/>
        </w:rPr>
        <w:t>Leopardus pardalis</w:t>
      </w:r>
      <w:r>
        <w:t>), gato dorado africano (</w:t>
      </w:r>
      <w:r>
        <w:rPr>
          <w:i/>
          <w:iCs/>
        </w:rPr>
        <w:t>Profelis aurata</w:t>
      </w:r>
      <w:r>
        <w:t>) o gato pescador (</w:t>
      </w:r>
      <w:r>
        <w:rPr>
          <w:i/>
          <w:iCs/>
        </w:rPr>
        <w:t>Prionailurus viverrinus</w:t>
      </w:r>
      <w:r>
        <w:t>): 30 m</w:t>
      </w:r>
      <w:r>
        <w:rPr>
          <w:sz w:val="13"/>
        </w:rPr>
        <w:t>2</w:t>
      </w:r>
      <w:r>
        <w:t>; lince boreal (</w:t>
      </w:r>
      <w:r>
        <w:rPr>
          <w:i/>
          <w:iCs/>
        </w:rPr>
        <w:t>Lynx lynx</w:t>
      </w:r>
      <w:r>
        <w:t>): 50 m</w:t>
      </w:r>
      <w:r>
        <w:rPr>
          <w:sz w:val="13"/>
        </w:rPr>
        <w:t>2</w:t>
      </w:r>
      <w:r>
        <w:t>.</w:t>
      </w:r>
    </w:p>
    <w:p w:rsidR="001B4A33" w:rsidRPr="00296733" w:rsidRDefault="001435C2" w:rsidP="00B445FA">
      <w:pPr>
        <w:pStyle w:val="BodyText"/>
        <w:widowControl/>
        <w:spacing w:after="120"/>
        <w:ind w:left="1096" w:right="163"/>
        <w:jc w:val="both"/>
      </w:pPr>
      <w:r>
        <w:t>La altura del área exterior será de 2,5 m.</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4" w:right="158"/>
        <w:jc w:val="both"/>
      </w:pPr>
      <w:r>
        <w:lastRenderedPageBreak/>
        <w:t>Condiciones climáticas</w:t>
      </w:r>
    </w:p>
    <w:p w:rsidR="001B4A33" w:rsidRPr="00296733" w:rsidRDefault="001435C2" w:rsidP="00B445FA">
      <w:pPr>
        <w:pStyle w:val="BodyText"/>
        <w:widowControl/>
        <w:spacing w:after="120"/>
        <w:ind w:left="1096" w:right="163"/>
        <w:jc w:val="both"/>
      </w:pPr>
      <w:r>
        <w:t>Los ejemplares de especies resistentes al frío, como el lince boreal, el gato montés europeo o el manul, podrán criarse en el área exterior durante todo el año, con un espacio para dormir protegido de las inclemencias del tiempo. Los manules deberán estar protegidos del exceso de calor y de la humedad. Los ejemplares de especies tropicales deberán disponer de un área interior con una temperatura por encima de los 18º C. Muchas especies podrán quedarse en el área exterior incluso durante los meses de invierno siempre que tengan acceso libre a un área interior climatizada.</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4" w:right="158"/>
        <w:jc w:val="both"/>
      </w:pPr>
      <w:r>
        <w:t>Ampliaciones de espacio</w:t>
      </w:r>
    </w:p>
    <w:p w:rsidR="001B4A33" w:rsidRPr="00296733" w:rsidRDefault="001435C2" w:rsidP="00B445FA">
      <w:pPr>
        <w:pStyle w:val="BodyText"/>
        <w:widowControl/>
        <w:spacing w:after="120"/>
        <w:ind w:left="1096" w:right="163"/>
        <w:jc w:val="both"/>
      </w:pPr>
      <w:r>
        <w:t>En el área exterior habrá tierra o arena parcialmente cubierta con vegetación, madera para rascarse, posibilidades de escalada, escondites y perchas para descansar.</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4" w:right="158"/>
        <w:jc w:val="both"/>
      </w:pPr>
      <w:r>
        <w:t>Estructura social</w:t>
      </w:r>
    </w:p>
    <w:p w:rsidR="001B4A33" w:rsidRPr="00296733" w:rsidRDefault="001435C2" w:rsidP="00B445FA">
      <w:pPr>
        <w:pStyle w:val="BodyText"/>
        <w:widowControl/>
        <w:spacing w:after="120"/>
        <w:ind w:left="1096" w:right="163"/>
        <w:jc w:val="both"/>
      </w:pPr>
      <w:r>
        <w:t>Por lo general, se crían en parejas; algunas especies podrán criarse temporalmente en pequeños grupos. Cuando se críen en pequeños grupos, habrá escondites suficientes y el espacio se ampliará en consecuencia para evitar conflictos.</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4" w:right="158"/>
      </w:pPr>
      <w:r>
        <w:t>Alimentación</w:t>
      </w:r>
    </w:p>
    <w:p w:rsidR="001B4A33" w:rsidRPr="00296733" w:rsidRDefault="001435C2" w:rsidP="00B445FA">
      <w:pPr>
        <w:pStyle w:val="BodyText"/>
        <w:widowControl/>
        <w:spacing w:after="120"/>
        <w:ind w:left="1096" w:right="163"/>
      </w:pPr>
      <w:r>
        <w:t>Animales recién sacrificados o carne con minerales y vitaminas añadidos. Al menos dos veces a la semana la alimentación deberá simular un ejercicio de caza.</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4" w:right="158"/>
        <w:jc w:val="both"/>
      </w:pPr>
      <w:r>
        <w:t>Captura y transporte</w:t>
      </w:r>
    </w:p>
    <w:p w:rsidR="001B4A33" w:rsidRDefault="001435C2" w:rsidP="00B445FA">
      <w:pPr>
        <w:pStyle w:val="BodyText"/>
        <w:widowControl/>
        <w:spacing w:after="120"/>
        <w:ind w:left="1096" w:right="163"/>
      </w:pPr>
      <w:r>
        <w:t>La captura se realizará usando una red de aterrizaje, y el transporte será en una caja de madera sólida con un lateral con barrotes.</w:t>
      </w:r>
    </w:p>
    <w:p w:rsidR="00E46632" w:rsidRPr="00296733" w:rsidRDefault="00E46632" w:rsidP="00B445FA">
      <w:pPr>
        <w:pStyle w:val="BodyText"/>
        <w:widowControl/>
        <w:spacing w:after="120"/>
        <w:ind w:left="1096" w:right="163"/>
      </w:pPr>
    </w:p>
    <w:p w:rsidR="00E46632" w:rsidRDefault="006268B5" w:rsidP="00B445FA">
      <w:pPr>
        <w:pStyle w:val="ListParagraph"/>
        <w:keepNext/>
        <w:widowControl/>
        <w:tabs>
          <w:tab w:val="left" w:pos="1315"/>
        </w:tabs>
        <w:spacing w:before="0" w:after="120"/>
        <w:ind w:left="1094" w:right="158" w:firstLine="0"/>
        <w:rPr>
          <w:rFonts w:ascii="Times New Roman" w:hAnsi="Times New Roman"/>
          <w:sz w:val="20"/>
        </w:rPr>
      </w:pPr>
      <w:r>
        <w:rPr>
          <w:rFonts w:ascii="Times New Roman" w:hAnsi="Times New Roman"/>
          <w:sz w:val="20"/>
        </w:rPr>
        <w:t>b) cánidos (</w:t>
      </w:r>
      <w:r>
        <w:rPr>
          <w:rFonts w:ascii="Times New Roman" w:hAnsi="Times New Roman"/>
          <w:i/>
          <w:iCs/>
          <w:sz w:val="20"/>
        </w:rPr>
        <w:t>Canidae</w:t>
      </w:r>
      <w:r>
        <w:rPr>
          <w:rFonts w:ascii="Times New Roman" w:hAnsi="Times New Roman"/>
          <w:sz w:val="20"/>
        </w:rPr>
        <w:t>)</w:t>
      </w:r>
    </w:p>
    <w:p w:rsidR="006268B5" w:rsidRDefault="006268B5" w:rsidP="00B445FA">
      <w:pPr>
        <w:pStyle w:val="ListParagraph"/>
        <w:keepNext/>
        <w:widowControl/>
        <w:tabs>
          <w:tab w:val="left" w:pos="1315"/>
        </w:tabs>
        <w:spacing w:before="0" w:after="120"/>
        <w:ind w:left="1094" w:right="158" w:firstLine="0"/>
        <w:rPr>
          <w:rFonts w:ascii="Times New Roman" w:hAnsi="Times New Roman"/>
          <w:sz w:val="20"/>
        </w:rPr>
      </w:pPr>
    </w:p>
    <w:p w:rsidR="001B4A33" w:rsidRPr="00296733" w:rsidRDefault="001435C2" w:rsidP="00B445FA">
      <w:pPr>
        <w:pStyle w:val="ListParagraph"/>
        <w:keepNext/>
        <w:widowControl/>
        <w:tabs>
          <w:tab w:val="left" w:pos="1315"/>
        </w:tabs>
        <w:spacing w:before="0" w:after="120"/>
        <w:ind w:left="1094" w:right="158" w:firstLine="0"/>
        <w:rPr>
          <w:rFonts w:ascii="Times New Roman" w:hAnsi="Times New Roman"/>
          <w:sz w:val="20"/>
        </w:rPr>
      </w:pPr>
      <w:r>
        <w:rPr>
          <w:rFonts w:ascii="Times New Roman" w:hAnsi="Times New Roman"/>
          <w:sz w:val="20"/>
        </w:rPr>
        <w:t>Requisitos de espacio</w:t>
      </w:r>
    </w:p>
    <w:p w:rsidR="001B4A33" w:rsidRPr="00296733" w:rsidRDefault="001435C2" w:rsidP="00B445FA">
      <w:pPr>
        <w:pStyle w:val="BodyText"/>
        <w:widowControl/>
        <w:spacing w:after="120"/>
        <w:ind w:left="1096" w:right="163"/>
      </w:pPr>
      <w:r>
        <w:t>Lobo (</w:t>
      </w:r>
      <w:r>
        <w:rPr>
          <w:i/>
          <w:iCs/>
        </w:rPr>
        <w:t>Canis lupus</w:t>
      </w:r>
      <w:r>
        <w:t>), licaón (</w:t>
      </w:r>
      <w:r>
        <w:rPr>
          <w:i/>
          <w:iCs/>
        </w:rPr>
        <w:t>Lycaon pictus</w:t>
      </w:r>
      <w:r>
        <w:t>), cuón (</w:t>
      </w:r>
      <w:r>
        <w:rPr>
          <w:i/>
          <w:iCs/>
        </w:rPr>
        <w:t>Cuon alpinus</w:t>
      </w:r>
      <w:r>
        <w:t>) o lobo de crin (</w:t>
      </w:r>
      <w:r>
        <w:rPr>
          <w:i/>
          <w:iCs/>
        </w:rPr>
        <w:t>Chrysocyon brachyurus</w:t>
      </w:r>
      <w:r>
        <w:t>): 800 m</w:t>
      </w:r>
      <w:r>
        <w:rPr>
          <w:sz w:val="13"/>
        </w:rPr>
        <w:t>2</w:t>
      </w:r>
      <w:r>
        <w:t>/tres ejemplares; 10 m</w:t>
      </w:r>
      <w:r>
        <w:rPr>
          <w:sz w:val="13"/>
        </w:rPr>
        <w:t>2</w:t>
      </w:r>
      <w:r>
        <w:t xml:space="preserve"> por cada ejemplar adicional.</w:t>
      </w:r>
    </w:p>
    <w:p w:rsidR="001B4A33" w:rsidRPr="00296733" w:rsidRDefault="001435C2" w:rsidP="00B445FA">
      <w:pPr>
        <w:pStyle w:val="BodyText"/>
        <w:widowControl/>
        <w:spacing w:after="120"/>
        <w:ind w:left="1096" w:right="163"/>
      </w:pPr>
      <w:r>
        <w:t>Chacal común (</w:t>
      </w:r>
      <w:r>
        <w:rPr>
          <w:i/>
          <w:iCs/>
        </w:rPr>
        <w:t>Canis aureus</w:t>
      </w:r>
      <w:r>
        <w:t>): 50 m</w:t>
      </w:r>
      <w:r>
        <w:rPr>
          <w:sz w:val="13"/>
        </w:rPr>
        <w:t>2</w:t>
      </w:r>
      <w:r>
        <w:t>/pareja; 10 m</w:t>
      </w:r>
      <w:r>
        <w:rPr>
          <w:sz w:val="13"/>
        </w:rPr>
        <w:t>2</w:t>
      </w:r>
      <w:r>
        <w:t xml:space="preserve"> por cada ejemplar adicional.</w:t>
      </w:r>
    </w:p>
    <w:p w:rsidR="001B4A33" w:rsidRPr="00296733" w:rsidRDefault="001435C2" w:rsidP="00B445FA">
      <w:pPr>
        <w:pStyle w:val="BodyText"/>
        <w:widowControl/>
        <w:spacing w:after="120"/>
        <w:ind w:left="1096" w:right="163"/>
      </w:pPr>
      <w:r>
        <w:t>Zorro rojo (</w:t>
      </w:r>
      <w:r>
        <w:rPr>
          <w:i/>
          <w:iCs/>
        </w:rPr>
        <w:t>Vulpes vulpes</w:t>
      </w:r>
      <w:r>
        <w:t>), perro mapache (</w:t>
      </w:r>
      <w:r>
        <w:rPr>
          <w:i/>
          <w:iCs/>
        </w:rPr>
        <w:t>Nyctereutes procyonoides</w:t>
      </w:r>
      <w:r>
        <w:t>), zorro orejudo (</w:t>
      </w:r>
      <w:r>
        <w:rPr>
          <w:i/>
          <w:iCs/>
        </w:rPr>
        <w:t>Otocyon megalotis</w:t>
      </w:r>
      <w:r>
        <w:t>), o perro venadero (</w:t>
      </w:r>
      <w:r>
        <w:rPr>
          <w:i/>
          <w:iCs/>
        </w:rPr>
        <w:t>Speothos venaticus</w:t>
      </w:r>
      <w:r>
        <w:t>): 30 m</w:t>
      </w:r>
      <w:r>
        <w:rPr>
          <w:sz w:val="13"/>
        </w:rPr>
        <w:t>2</w:t>
      </w:r>
      <w:r>
        <w:t>/pareja con cachorros.</w:t>
      </w:r>
    </w:p>
    <w:p w:rsidR="001B4A33" w:rsidRPr="00296733" w:rsidRDefault="001435C2" w:rsidP="00B445FA">
      <w:pPr>
        <w:pStyle w:val="BodyText"/>
        <w:widowControl/>
        <w:spacing w:after="120"/>
        <w:ind w:left="1096" w:right="163"/>
      </w:pPr>
      <w:r>
        <w:t>Zorro Corsac (</w:t>
      </w:r>
      <w:r>
        <w:rPr>
          <w:i/>
          <w:iCs/>
        </w:rPr>
        <w:t>Vulpes corsak</w:t>
      </w:r>
      <w:r>
        <w:t>) o zorro del desierto (</w:t>
      </w:r>
      <w:r>
        <w:rPr>
          <w:i/>
          <w:iCs/>
        </w:rPr>
        <w:t>Vulpes zerda</w:t>
      </w:r>
      <w:r>
        <w:t>): 10 m</w:t>
      </w:r>
      <w:r>
        <w:rPr>
          <w:sz w:val="13"/>
        </w:rPr>
        <w:t>2</w:t>
      </w:r>
      <w:r>
        <w:t>/pareja con cachorros.</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63"/>
        <w:jc w:val="both"/>
      </w:pPr>
      <w:r>
        <w:t>Condiciones climáticas</w:t>
      </w:r>
    </w:p>
    <w:p w:rsidR="001B4A33" w:rsidRPr="00296733" w:rsidRDefault="001435C2" w:rsidP="00B445FA">
      <w:pPr>
        <w:pStyle w:val="BodyText"/>
        <w:widowControl/>
        <w:spacing w:after="120"/>
        <w:ind w:left="1096" w:right="163"/>
        <w:jc w:val="both"/>
      </w:pPr>
      <w:r>
        <w:t>Los ejemplares de especies resistentes al frío podrán estar al aire libre durante todo el año. El área exterior deberá disponer de protección contra el mal tiempo. La temperatura del área interior para ejemplares de especies resistentes a las condiciones deberá ser superior a los 12º C. Después de la aclimatación, los perros de origen tropical podrán criarse en el área exterior durante todo el año, siempre que tengan libre acceso a un espacio interior climatizado con una temperatura superior a los 18º C.</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63"/>
        <w:jc w:val="both"/>
      </w:pPr>
      <w:r>
        <w:t>Ampliaciones de espacio</w:t>
      </w:r>
    </w:p>
    <w:p w:rsidR="001B4A33" w:rsidRPr="00296733" w:rsidRDefault="001435C2" w:rsidP="00B445FA">
      <w:pPr>
        <w:pStyle w:val="BodyText"/>
        <w:widowControl/>
        <w:spacing w:after="120"/>
        <w:ind w:left="1096" w:right="163"/>
        <w:jc w:val="both"/>
      </w:pPr>
      <w:r>
        <w:t xml:space="preserve">El suelo del área exterior deberá estar cubierto de vegetación, habrá un arenero para las conductas de confort, el espacio para dormir se corresponderá con el tamaño del ejemplar y habrá una caja de parto para los cachorros. El área exterior estará dividida en rincones con ayuda de barreras visuales que ofrezcan posibilidades de esconderse. Para los zorros y los chacales, habrá un vallado con un voladizo hacia dentro, paredes lisas o una zanja fronteriza. Para todas las especies, los cimientos de la valla </w:t>
      </w:r>
      <w:r>
        <w:lastRenderedPageBreak/>
        <w:t>deberán ser lo suficientemente profundos para evitar que los animales escarben por debajo, esto es, tendrán una profundidad de más de 1,5 m por debajo del nivel del suelo o del subsuelo sólido.</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63"/>
        <w:jc w:val="both"/>
      </w:pPr>
      <w:r>
        <w:t>Estructura social</w:t>
      </w:r>
    </w:p>
    <w:p w:rsidR="001B4A33" w:rsidRPr="00296733" w:rsidRDefault="001435C2" w:rsidP="00B445FA">
      <w:pPr>
        <w:pStyle w:val="BodyText"/>
        <w:widowControl/>
        <w:spacing w:after="120"/>
        <w:ind w:left="1096" w:right="163"/>
      </w:pPr>
      <w:r>
        <w:t>Los lobos, licaones y cuones se criarán en grupos; el resto de especies en grupos familiares.</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63"/>
      </w:pPr>
      <w:r>
        <w:t>Alimentación</w:t>
      </w:r>
    </w:p>
    <w:p w:rsidR="001B4A33" w:rsidRPr="00296733" w:rsidRDefault="001435C2" w:rsidP="00B445FA">
      <w:pPr>
        <w:pStyle w:val="BodyText"/>
        <w:widowControl/>
        <w:spacing w:after="120"/>
        <w:ind w:left="1096" w:right="163"/>
        <w:jc w:val="both"/>
      </w:pPr>
      <w:r>
        <w:t>Para las especies grandes, carne con huesos o animales enteros; para las especies más pequeñas, animales enteros recién sacrificados o carne picada con contenido a base de vegetales y suplementos de vitaminas y minerales. El lobo de crin y el perro venadero tienen una dieta diversa que incluye pescado, huevos, frutas y vegetales. Ayuno ocasional, no más de un día por semana. Ocasionalmente la alimentación deberá simular un ejercicio de caza.</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63"/>
        <w:jc w:val="both"/>
      </w:pPr>
      <w:r>
        <w:t>Captura y transporte</w:t>
      </w:r>
    </w:p>
    <w:p w:rsidR="001B4A33" w:rsidRPr="00296733" w:rsidRDefault="001435C2" w:rsidP="00B445FA">
      <w:pPr>
        <w:pStyle w:val="BodyText"/>
        <w:widowControl/>
        <w:spacing w:after="120"/>
        <w:ind w:left="1096" w:right="163"/>
        <w:jc w:val="both"/>
      </w:pPr>
      <w:r>
        <w:t>La captura se realizará con una red de aterrizaje o mediante inmovilización médica. Se transportarán por separado; el animal deberá poder estar de pie en el receptáculo. Los receptáculos para los lobos y los licaones estarán revestidos con chapa metálica.</w:t>
      </w:r>
    </w:p>
    <w:p w:rsidR="001B4A33" w:rsidRPr="00296733" w:rsidRDefault="001B4A33" w:rsidP="00B445FA">
      <w:pPr>
        <w:pStyle w:val="BodyText"/>
        <w:widowControl/>
        <w:spacing w:after="120"/>
        <w:ind w:right="163"/>
      </w:pPr>
    </w:p>
    <w:p w:rsidR="001B4A33" w:rsidRPr="00296733" w:rsidRDefault="006268B5" w:rsidP="00B445FA">
      <w:pPr>
        <w:pStyle w:val="ListParagraph"/>
        <w:keepNext/>
        <w:widowControl/>
        <w:tabs>
          <w:tab w:val="left" w:pos="1303"/>
        </w:tabs>
        <w:spacing w:before="0" w:after="120"/>
        <w:ind w:left="1094" w:right="158" w:firstLine="0"/>
        <w:rPr>
          <w:rFonts w:ascii="Times New Roman" w:hAnsi="Times New Roman"/>
          <w:sz w:val="20"/>
        </w:rPr>
      </w:pPr>
      <w:r>
        <w:rPr>
          <w:rFonts w:ascii="Times New Roman" w:hAnsi="Times New Roman"/>
          <w:sz w:val="20"/>
        </w:rPr>
        <w:t>c) hienas (</w:t>
      </w:r>
      <w:r>
        <w:rPr>
          <w:rFonts w:ascii="Times New Roman" w:hAnsi="Times New Roman"/>
          <w:i/>
          <w:iCs/>
          <w:sz w:val="20"/>
        </w:rPr>
        <w:t>Hyaenidae</w:t>
      </w:r>
      <w:r>
        <w:rPr>
          <w:rFonts w:ascii="Times New Roman" w:hAnsi="Times New Roman"/>
          <w:sz w:val="20"/>
        </w:rPr>
        <w:t>)</w:t>
      </w:r>
    </w:p>
    <w:p w:rsidR="001B4A33" w:rsidRPr="00296733" w:rsidRDefault="001B4A33" w:rsidP="00B445FA">
      <w:pPr>
        <w:pStyle w:val="BodyText"/>
        <w:keepNext/>
        <w:widowControl/>
        <w:spacing w:after="120"/>
        <w:ind w:right="163"/>
      </w:pPr>
    </w:p>
    <w:p w:rsidR="004801F8" w:rsidRDefault="001435C2" w:rsidP="00B445FA">
      <w:pPr>
        <w:pStyle w:val="BodyText"/>
        <w:widowControl/>
        <w:spacing w:after="120"/>
        <w:ind w:left="1096" w:right="163"/>
      </w:pPr>
      <w:r>
        <w:t xml:space="preserve">Las hienas deberán lugares para esconderse y para descansar. </w:t>
      </w:r>
    </w:p>
    <w:p w:rsidR="00E46632" w:rsidRDefault="00E46632" w:rsidP="00B445FA">
      <w:pPr>
        <w:pStyle w:val="BodyText"/>
        <w:widowControl/>
        <w:spacing w:after="120"/>
        <w:ind w:left="1096" w:right="163"/>
      </w:pPr>
    </w:p>
    <w:p w:rsidR="001B4A33" w:rsidRPr="00296733" w:rsidRDefault="001435C2" w:rsidP="00B445FA">
      <w:pPr>
        <w:pStyle w:val="BodyText"/>
        <w:keepNext/>
        <w:widowControl/>
        <w:spacing w:after="120"/>
        <w:ind w:left="1096" w:right="163"/>
      </w:pPr>
      <w:r>
        <w:t>Requisitos de espacio</w:t>
      </w:r>
    </w:p>
    <w:tbl>
      <w:tblPr>
        <w:tblW w:w="0" w:type="auto"/>
        <w:tblInd w:w="10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35"/>
        <w:gridCol w:w="3030"/>
        <w:gridCol w:w="2623"/>
      </w:tblGrid>
      <w:tr w:rsidR="004801F8" w:rsidTr="004801F8">
        <w:tc>
          <w:tcPr>
            <w:tcW w:w="1835" w:type="dxa"/>
          </w:tcPr>
          <w:p w:rsidR="004801F8" w:rsidRDefault="004801F8" w:rsidP="00B445FA">
            <w:pPr>
              <w:pStyle w:val="TableParagraph"/>
              <w:keepNext/>
              <w:widowControl/>
              <w:ind w:left="61"/>
              <w:rPr>
                <w:sz w:val="20"/>
              </w:rPr>
            </w:pPr>
            <w:r>
              <w:rPr>
                <w:sz w:val="20"/>
              </w:rPr>
              <w:t>Especie</w:t>
            </w:r>
          </w:p>
        </w:tc>
        <w:tc>
          <w:tcPr>
            <w:tcW w:w="3030" w:type="dxa"/>
          </w:tcPr>
          <w:p w:rsidR="004801F8" w:rsidRDefault="004801F8" w:rsidP="00B445FA">
            <w:pPr>
              <w:pStyle w:val="TableParagraph"/>
              <w:keepNext/>
              <w:widowControl/>
              <w:ind w:left="61"/>
              <w:rPr>
                <w:sz w:val="20"/>
              </w:rPr>
            </w:pPr>
            <w:r>
              <w:rPr>
                <w:sz w:val="20"/>
              </w:rPr>
              <w:t>Área exterior</w:t>
            </w:r>
          </w:p>
        </w:tc>
        <w:tc>
          <w:tcPr>
            <w:tcW w:w="2623" w:type="dxa"/>
          </w:tcPr>
          <w:p w:rsidR="004801F8" w:rsidRDefault="004801F8" w:rsidP="00B445FA">
            <w:pPr>
              <w:pStyle w:val="TableParagraph"/>
              <w:keepNext/>
              <w:widowControl/>
              <w:ind w:left="60"/>
              <w:rPr>
                <w:sz w:val="20"/>
              </w:rPr>
            </w:pPr>
            <w:r>
              <w:rPr>
                <w:sz w:val="20"/>
              </w:rPr>
              <w:t>Área interior</w:t>
            </w:r>
          </w:p>
        </w:tc>
      </w:tr>
      <w:tr w:rsidR="004801F8" w:rsidTr="004801F8">
        <w:tc>
          <w:tcPr>
            <w:tcW w:w="1835" w:type="dxa"/>
          </w:tcPr>
          <w:p w:rsidR="004801F8" w:rsidRDefault="004801F8" w:rsidP="00B445FA">
            <w:pPr>
              <w:pStyle w:val="TableParagraph"/>
              <w:widowControl/>
              <w:ind w:left="61"/>
              <w:rPr>
                <w:sz w:val="20"/>
              </w:rPr>
            </w:pPr>
            <w:r>
              <w:rPr>
                <w:sz w:val="20"/>
              </w:rPr>
              <w:t xml:space="preserve">Hiena del género </w:t>
            </w:r>
            <w:r>
              <w:rPr>
                <w:i/>
                <w:iCs/>
                <w:sz w:val="20"/>
              </w:rPr>
              <w:t>Hyaena</w:t>
            </w:r>
          </w:p>
        </w:tc>
        <w:tc>
          <w:tcPr>
            <w:tcW w:w="3030" w:type="dxa"/>
          </w:tcPr>
          <w:p w:rsidR="004801F8" w:rsidRDefault="004801F8" w:rsidP="00B445FA">
            <w:pPr>
              <w:pStyle w:val="TableParagraph"/>
              <w:widowControl/>
              <w:ind w:left="61"/>
              <w:rPr>
                <w:sz w:val="20"/>
              </w:rPr>
            </w:pPr>
            <w:r>
              <w:rPr>
                <w:sz w:val="20"/>
              </w:rPr>
              <w:t>150 m</w:t>
            </w:r>
            <w:r>
              <w:rPr>
                <w:sz w:val="13"/>
              </w:rPr>
              <w:t>2</w:t>
            </w:r>
            <w:r>
              <w:rPr>
                <w:sz w:val="20"/>
              </w:rPr>
              <w:t>/ejemplar</w:t>
            </w:r>
          </w:p>
          <w:p w:rsidR="004801F8" w:rsidRDefault="004801F8" w:rsidP="00B445FA">
            <w:pPr>
              <w:pStyle w:val="TableParagraph"/>
              <w:widowControl/>
              <w:ind w:left="61"/>
              <w:rPr>
                <w:sz w:val="20"/>
              </w:rPr>
            </w:pPr>
            <w:r>
              <w:rPr>
                <w:sz w:val="20"/>
              </w:rPr>
              <w:t>20 m</w:t>
            </w:r>
            <w:r>
              <w:rPr>
                <w:sz w:val="13"/>
              </w:rPr>
              <w:t xml:space="preserve">2 </w:t>
            </w:r>
            <w:r>
              <w:rPr>
                <w:sz w:val="20"/>
              </w:rPr>
              <w:t>por cada ejemplar adicional</w:t>
            </w:r>
          </w:p>
        </w:tc>
        <w:tc>
          <w:tcPr>
            <w:tcW w:w="2623" w:type="dxa"/>
          </w:tcPr>
          <w:p w:rsidR="004801F8" w:rsidRDefault="004801F8" w:rsidP="00B445FA">
            <w:pPr>
              <w:pStyle w:val="TableParagraph"/>
              <w:widowControl/>
              <w:ind w:left="60"/>
              <w:rPr>
                <w:sz w:val="20"/>
              </w:rPr>
            </w:pPr>
            <w:r>
              <w:rPr>
                <w:sz w:val="20"/>
              </w:rPr>
              <w:t>4 m</w:t>
            </w:r>
            <w:r>
              <w:rPr>
                <w:sz w:val="13"/>
              </w:rPr>
              <w:t>2</w:t>
            </w:r>
            <w:r>
              <w:rPr>
                <w:sz w:val="20"/>
              </w:rPr>
              <w:t>/ejemplar (con posibilidad de esconderse)</w:t>
            </w:r>
          </w:p>
        </w:tc>
      </w:tr>
      <w:tr w:rsidR="004801F8" w:rsidTr="004801F8">
        <w:tc>
          <w:tcPr>
            <w:tcW w:w="1835" w:type="dxa"/>
          </w:tcPr>
          <w:p w:rsidR="004801F8" w:rsidRDefault="004801F8" w:rsidP="00B445FA">
            <w:pPr>
              <w:pStyle w:val="TableParagraph"/>
              <w:widowControl/>
              <w:ind w:left="61"/>
              <w:rPr>
                <w:sz w:val="20"/>
              </w:rPr>
            </w:pPr>
            <w:r>
              <w:rPr>
                <w:sz w:val="20"/>
              </w:rPr>
              <w:t xml:space="preserve">Lobo de tierra del género </w:t>
            </w:r>
            <w:r>
              <w:rPr>
                <w:i/>
                <w:iCs/>
                <w:sz w:val="20"/>
              </w:rPr>
              <w:t>Proteles</w:t>
            </w:r>
          </w:p>
        </w:tc>
        <w:tc>
          <w:tcPr>
            <w:tcW w:w="3030" w:type="dxa"/>
          </w:tcPr>
          <w:p w:rsidR="004801F8" w:rsidRDefault="004801F8" w:rsidP="00B445FA">
            <w:pPr>
              <w:pStyle w:val="TableParagraph"/>
              <w:widowControl/>
              <w:ind w:left="61"/>
              <w:rPr>
                <w:sz w:val="20"/>
              </w:rPr>
            </w:pPr>
            <w:r>
              <w:rPr>
                <w:sz w:val="20"/>
              </w:rPr>
              <w:t>50 m</w:t>
            </w:r>
            <w:r>
              <w:rPr>
                <w:sz w:val="13"/>
              </w:rPr>
              <w:t>2</w:t>
            </w:r>
            <w:r>
              <w:rPr>
                <w:sz w:val="20"/>
              </w:rPr>
              <w:t>/ejemplar</w:t>
            </w:r>
          </w:p>
          <w:p w:rsidR="004801F8" w:rsidRDefault="004801F8" w:rsidP="00B445FA">
            <w:pPr>
              <w:pStyle w:val="TableParagraph"/>
              <w:widowControl/>
              <w:ind w:left="61"/>
              <w:rPr>
                <w:sz w:val="20"/>
              </w:rPr>
            </w:pPr>
            <w:r>
              <w:rPr>
                <w:sz w:val="20"/>
              </w:rPr>
              <w:t>10 m</w:t>
            </w:r>
            <w:r>
              <w:rPr>
                <w:sz w:val="13"/>
              </w:rPr>
              <w:t xml:space="preserve">2 </w:t>
            </w:r>
            <w:r>
              <w:rPr>
                <w:sz w:val="20"/>
              </w:rPr>
              <w:t>por cada ejemplar adicional</w:t>
            </w:r>
          </w:p>
        </w:tc>
        <w:tc>
          <w:tcPr>
            <w:tcW w:w="2623" w:type="dxa"/>
          </w:tcPr>
          <w:p w:rsidR="004801F8" w:rsidRDefault="004801F8" w:rsidP="00B445FA">
            <w:pPr>
              <w:pStyle w:val="TableParagraph"/>
              <w:widowControl/>
              <w:ind w:left="60"/>
              <w:rPr>
                <w:sz w:val="20"/>
              </w:rPr>
            </w:pPr>
            <w:r>
              <w:rPr>
                <w:sz w:val="20"/>
              </w:rPr>
              <w:t>4 m</w:t>
            </w:r>
            <w:r>
              <w:rPr>
                <w:sz w:val="13"/>
              </w:rPr>
              <w:t>2</w:t>
            </w:r>
            <w:r>
              <w:rPr>
                <w:sz w:val="20"/>
              </w:rPr>
              <w:t>/ejemplar (con posibilidad de esconderse)</w:t>
            </w:r>
          </w:p>
        </w:tc>
      </w:tr>
    </w:tbl>
    <w:p w:rsidR="001B4A33" w:rsidRPr="00296733" w:rsidRDefault="001B4A33" w:rsidP="00B445FA">
      <w:pPr>
        <w:pStyle w:val="BodyText"/>
        <w:widowControl/>
        <w:spacing w:after="120"/>
        <w:ind w:right="158"/>
        <w:rPr>
          <w:sz w:val="28"/>
        </w:rPr>
      </w:pPr>
    </w:p>
    <w:p w:rsidR="001B4A33" w:rsidRPr="00296733" w:rsidRDefault="001435C2" w:rsidP="00B445FA">
      <w:pPr>
        <w:pStyle w:val="BodyText"/>
        <w:keepNext/>
        <w:widowControl/>
        <w:spacing w:after="120"/>
        <w:ind w:left="1096" w:right="163"/>
        <w:jc w:val="both"/>
      </w:pPr>
      <w:r>
        <w:t>Condiciones climáticas</w:t>
      </w:r>
    </w:p>
    <w:p w:rsidR="001B4A33" w:rsidRPr="00296733" w:rsidRDefault="001435C2" w:rsidP="00B445FA">
      <w:pPr>
        <w:pStyle w:val="BodyText"/>
        <w:widowControl/>
        <w:spacing w:after="120"/>
        <w:ind w:left="1096" w:right="163"/>
        <w:jc w:val="both"/>
      </w:pPr>
      <w:r>
        <w:t xml:space="preserve">Temperatura del área interior por encima de los 15 °C. Para las hienas del género </w:t>
      </w:r>
      <w:r>
        <w:rPr>
          <w:i/>
          <w:iCs/>
        </w:rPr>
        <w:t>Hyaena</w:t>
      </w:r>
      <w:r>
        <w:t>, bastará con una caseta protegida con una temperatura por encima de los 10º C tras una aclimatación prolongada.</w:t>
      </w:r>
    </w:p>
    <w:p w:rsidR="001B4A33" w:rsidRPr="00296733" w:rsidRDefault="001B4A33" w:rsidP="00B445FA">
      <w:pPr>
        <w:pStyle w:val="BodyText"/>
        <w:widowControl/>
        <w:spacing w:after="120"/>
        <w:ind w:right="163"/>
        <w:rPr>
          <w:sz w:val="17"/>
        </w:rPr>
      </w:pPr>
    </w:p>
    <w:p w:rsidR="001B4A33" w:rsidRPr="00296733" w:rsidRDefault="001435C2" w:rsidP="00B445FA">
      <w:pPr>
        <w:pStyle w:val="BodyText"/>
        <w:keepNext/>
        <w:widowControl/>
        <w:spacing w:after="120"/>
        <w:ind w:left="1096" w:right="158"/>
      </w:pPr>
      <w:r>
        <w:t>Ampliaciones de espacio</w:t>
      </w:r>
    </w:p>
    <w:p w:rsidR="001B4A33" w:rsidRPr="00296733" w:rsidRDefault="001435C2" w:rsidP="00B445FA">
      <w:pPr>
        <w:pStyle w:val="BodyText"/>
        <w:widowControl/>
        <w:spacing w:after="120"/>
        <w:ind w:left="1096" w:right="163"/>
        <w:jc w:val="both"/>
      </w:pPr>
      <w:r>
        <w:t>Suelo natural o reforzado parcialmente con sustratos naturales. En la caseta habrá un lecho para el animal. Para las hienas moteadas deberá haber un estanque.</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pPr>
      <w:r>
        <w:t>Cierre del área exterior</w:t>
      </w:r>
    </w:p>
    <w:p w:rsidR="001B4A33" w:rsidRPr="00296733" w:rsidRDefault="001435C2" w:rsidP="00B445FA">
      <w:pPr>
        <w:pStyle w:val="BodyText"/>
        <w:widowControl/>
        <w:spacing w:after="120"/>
        <w:ind w:left="1096" w:right="163"/>
      </w:pPr>
      <w:r>
        <w:t>La valla estará asegurada y protegida para evitar que los animales escarben por debajo. Es apropiada la presencia de una fosa de agua o fosa seca.</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pPr>
      <w:r>
        <w:t>Estructura social</w:t>
      </w:r>
    </w:p>
    <w:p w:rsidR="001B4A33" w:rsidRPr="00296733" w:rsidRDefault="001435C2" w:rsidP="00B445FA">
      <w:pPr>
        <w:pStyle w:val="BodyText"/>
        <w:widowControl/>
        <w:spacing w:after="120"/>
        <w:ind w:left="1096" w:right="163"/>
        <w:jc w:val="both"/>
      </w:pPr>
      <w:r>
        <w:t>Es apropiada la cría individual. Si se crían en pareja o en grupo, debe preverse la posibilidad de separación de los ejemplares, especialmente por la noche. No podrán criarse juntas especies diferentes.</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pPr>
      <w:r>
        <w:lastRenderedPageBreak/>
        <w:t>Alimentación</w:t>
      </w:r>
    </w:p>
    <w:p w:rsidR="001B4A33" w:rsidRPr="00296733" w:rsidRDefault="001435C2" w:rsidP="00B445FA">
      <w:pPr>
        <w:pStyle w:val="BodyText"/>
        <w:widowControl/>
        <w:spacing w:after="120"/>
        <w:ind w:left="1096" w:right="163"/>
      </w:pPr>
      <w:r>
        <w:t xml:space="preserve">Las hienas del género </w:t>
      </w:r>
      <w:r>
        <w:rPr>
          <w:i/>
          <w:iCs/>
        </w:rPr>
        <w:t>Hyaena</w:t>
      </w:r>
      <w:r>
        <w:t xml:space="preserve"> se alimentan de carne con huesos. Los lobos de tierra del género </w:t>
      </w:r>
      <w:r>
        <w:rPr>
          <w:i/>
          <w:iCs/>
        </w:rPr>
        <w:t>Proteles</w:t>
      </w:r>
      <w:r>
        <w:t xml:space="preserve"> se alimentan de insectos o carne.</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pPr>
      <w:r>
        <w:t>Captura y transporte</w:t>
      </w:r>
    </w:p>
    <w:p w:rsidR="001B4A33" w:rsidRPr="00296733" w:rsidRDefault="001435C2" w:rsidP="00B445FA">
      <w:pPr>
        <w:pStyle w:val="BodyText"/>
        <w:widowControl/>
        <w:spacing w:after="120"/>
        <w:ind w:left="1096" w:right="163"/>
      </w:pPr>
      <w:r>
        <w:t>Inmovilización médica. El receptáculo de transporte deberá estar revestido con chapa metálica.</w:t>
      </w:r>
    </w:p>
    <w:p w:rsidR="001B4A33" w:rsidRPr="00296733" w:rsidRDefault="001B4A33" w:rsidP="00B445FA">
      <w:pPr>
        <w:pStyle w:val="BodyText"/>
        <w:widowControl/>
        <w:spacing w:after="120"/>
        <w:ind w:right="163"/>
      </w:pPr>
    </w:p>
    <w:p w:rsidR="001B4A33" w:rsidRPr="00296733" w:rsidRDefault="006268B5" w:rsidP="00B445FA">
      <w:pPr>
        <w:pStyle w:val="ListParagraph"/>
        <w:keepNext/>
        <w:widowControl/>
        <w:tabs>
          <w:tab w:val="left" w:pos="1315"/>
        </w:tabs>
        <w:spacing w:before="0" w:after="120"/>
        <w:ind w:left="1094" w:right="158" w:firstLine="0"/>
        <w:rPr>
          <w:rFonts w:ascii="Times New Roman" w:hAnsi="Times New Roman"/>
          <w:sz w:val="20"/>
        </w:rPr>
      </w:pPr>
      <w:r>
        <w:rPr>
          <w:rFonts w:ascii="Times New Roman" w:hAnsi="Times New Roman"/>
          <w:sz w:val="20"/>
        </w:rPr>
        <w:t>d) osos (</w:t>
      </w:r>
      <w:r>
        <w:rPr>
          <w:rFonts w:ascii="Times New Roman" w:hAnsi="Times New Roman"/>
          <w:i/>
          <w:iCs/>
          <w:sz w:val="20"/>
        </w:rPr>
        <w:t>Ursidae</w:t>
      </w:r>
      <w:r>
        <w:rPr>
          <w:rFonts w:ascii="Times New Roman" w:hAnsi="Times New Roman"/>
          <w:sz w:val="20"/>
        </w:rPr>
        <w:t>)</w:t>
      </w:r>
    </w:p>
    <w:p w:rsidR="001B4A33" w:rsidRPr="00296733" w:rsidRDefault="001B4A33" w:rsidP="00B445FA">
      <w:pPr>
        <w:pStyle w:val="BodyText"/>
        <w:keepNext/>
        <w:widowControl/>
        <w:spacing w:after="120"/>
        <w:ind w:right="158"/>
      </w:pPr>
    </w:p>
    <w:p w:rsidR="001B4A33" w:rsidRPr="00296733" w:rsidRDefault="001435C2" w:rsidP="00B445FA">
      <w:pPr>
        <w:pStyle w:val="BodyText"/>
        <w:widowControl/>
        <w:spacing w:after="120"/>
        <w:ind w:left="1096" w:right="163"/>
        <w:jc w:val="both"/>
      </w:pPr>
      <w:r>
        <w:t>Al construir el área exterior y las instalaciones de seguridad (persianas, puertas, lugares de reunión), debe tenerse en cuenta la fuerza física y la resistencia de los ejemplares de las especies pertinentes.</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pPr>
      <w:r>
        <w:t>Requisitos de espacio</w:t>
      </w:r>
    </w:p>
    <w:tbl>
      <w:tblPr>
        <w:tblW w:w="0" w:type="auto"/>
        <w:tblInd w:w="1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75"/>
        <w:gridCol w:w="2045"/>
        <w:gridCol w:w="1313"/>
      </w:tblGrid>
      <w:tr w:rsidR="001B4A33" w:rsidRPr="00296733" w:rsidTr="004801F8">
        <w:tc>
          <w:tcPr>
            <w:tcW w:w="4275" w:type="dxa"/>
          </w:tcPr>
          <w:p w:rsidR="001B4A33" w:rsidRPr="00296733" w:rsidRDefault="001435C2" w:rsidP="00B445FA">
            <w:pPr>
              <w:pStyle w:val="TableParagraph"/>
              <w:keepNext/>
              <w:widowControl/>
              <w:ind w:left="61" w:right="158"/>
              <w:rPr>
                <w:sz w:val="20"/>
              </w:rPr>
            </w:pPr>
            <w:r>
              <w:rPr>
                <w:sz w:val="20"/>
              </w:rPr>
              <w:t>Especie</w:t>
            </w:r>
          </w:p>
        </w:tc>
        <w:tc>
          <w:tcPr>
            <w:tcW w:w="2045" w:type="dxa"/>
          </w:tcPr>
          <w:p w:rsidR="001B4A33" w:rsidRPr="00296733" w:rsidRDefault="001435C2" w:rsidP="00B445FA">
            <w:pPr>
              <w:pStyle w:val="TableParagraph"/>
              <w:keepNext/>
              <w:widowControl/>
              <w:ind w:left="61" w:right="158"/>
              <w:rPr>
                <w:sz w:val="20"/>
              </w:rPr>
            </w:pPr>
            <w:r>
              <w:rPr>
                <w:sz w:val="20"/>
              </w:rPr>
              <w:t>Área exterior</w:t>
            </w:r>
          </w:p>
        </w:tc>
        <w:tc>
          <w:tcPr>
            <w:tcW w:w="1313" w:type="dxa"/>
          </w:tcPr>
          <w:p w:rsidR="001B4A33" w:rsidRPr="00296733" w:rsidRDefault="001435C2" w:rsidP="00B445FA">
            <w:pPr>
              <w:pStyle w:val="TableParagraph"/>
              <w:keepNext/>
              <w:widowControl/>
              <w:ind w:left="62" w:right="158"/>
              <w:rPr>
                <w:sz w:val="20"/>
              </w:rPr>
            </w:pPr>
            <w:r>
              <w:rPr>
                <w:sz w:val="20"/>
              </w:rPr>
              <w:t>Área interior</w:t>
            </w:r>
          </w:p>
        </w:tc>
      </w:tr>
      <w:tr w:rsidR="001B4A33" w:rsidRPr="00296733" w:rsidTr="004801F8">
        <w:tc>
          <w:tcPr>
            <w:tcW w:w="4275" w:type="dxa"/>
          </w:tcPr>
          <w:p w:rsidR="001B4A33" w:rsidRPr="00296733" w:rsidRDefault="001435C2" w:rsidP="00B445FA">
            <w:pPr>
              <w:pStyle w:val="TableParagraph"/>
              <w:widowControl/>
              <w:ind w:left="61" w:right="163"/>
              <w:rPr>
                <w:sz w:val="20"/>
              </w:rPr>
            </w:pPr>
            <w:r>
              <w:rPr>
                <w:sz w:val="20"/>
              </w:rPr>
              <w:t>Oso polar (</w:t>
            </w:r>
            <w:r>
              <w:rPr>
                <w:i/>
                <w:iCs/>
                <w:sz w:val="20"/>
              </w:rPr>
              <w:t>Ursus maritimus</w:t>
            </w:r>
            <w:r>
              <w:rPr>
                <w:sz w:val="20"/>
              </w:rPr>
              <w:t>)</w:t>
            </w:r>
          </w:p>
        </w:tc>
        <w:tc>
          <w:tcPr>
            <w:tcW w:w="2045" w:type="dxa"/>
          </w:tcPr>
          <w:p w:rsidR="001B4A33" w:rsidRPr="00296733" w:rsidRDefault="001435C2" w:rsidP="00B445FA">
            <w:pPr>
              <w:pStyle w:val="TableParagraph"/>
              <w:widowControl/>
              <w:ind w:left="61" w:right="163"/>
              <w:rPr>
                <w:sz w:val="20"/>
              </w:rPr>
            </w:pPr>
            <w:r>
              <w:rPr>
                <w:sz w:val="20"/>
              </w:rPr>
              <w:t>400 m</w:t>
            </w:r>
            <w:r>
              <w:rPr>
                <w:sz w:val="13"/>
              </w:rPr>
              <w:t>2</w:t>
            </w:r>
            <w:r>
              <w:rPr>
                <w:sz w:val="20"/>
              </w:rPr>
              <w:t>/pareja</w:t>
            </w:r>
          </w:p>
          <w:p w:rsidR="001B4A33" w:rsidRPr="00296733" w:rsidRDefault="001435C2" w:rsidP="00B445FA">
            <w:pPr>
              <w:pStyle w:val="TableParagraph"/>
              <w:widowControl/>
              <w:ind w:left="61" w:right="163"/>
              <w:rPr>
                <w:sz w:val="20"/>
              </w:rPr>
            </w:pPr>
            <w:r>
              <w:rPr>
                <w:sz w:val="20"/>
              </w:rPr>
              <w:t>50 m</w:t>
            </w:r>
            <w:r>
              <w:rPr>
                <w:sz w:val="13"/>
              </w:rPr>
              <w:t xml:space="preserve">2 </w:t>
            </w:r>
            <w:r>
              <w:rPr>
                <w:sz w:val="20"/>
              </w:rPr>
              <w:t>por cada ejemplar adicional</w:t>
            </w:r>
          </w:p>
        </w:tc>
        <w:tc>
          <w:tcPr>
            <w:tcW w:w="1313" w:type="dxa"/>
          </w:tcPr>
          <w:p w:rsidR="001B4A33" w:rsidRPr="00296733" w:rsidRDefault="001435C2" w:rsidP="00B445FA">
            <w:pPr>
              <w:pStyle w:val="TableParagraph"/>
              <w:widowControl/>
              <w:ind w:left="62" w:right="163"/>
              <w:rPr>
                <w:sz w:val="20"/>
              </w:rPr>
            </w:pPr>
            <w:r>
              <w:rPr>
                <w:sz w:val="20"/>
              </w:rPr>
              <w:t>10 m</w:t>
            </w:r>
            <w:r>
              <w:rPr>
                <w:sz w:val="13"/>
              </w:rPr>
              <w:t>2</w:t>
            </w:r>
            <w:r>
              <w:rPr>
                <w:sz w:val="20"/>
              </w:rPr>
              <w:t>/ejemplar</w:t>
            </w:r>
          </w:p>
        </w:tc>
      </w:tr>
      <w:tr w:rsidR="001B4A33" w:rsidRPr="00296733" w:rsidTr="004801F8">
        <w:tc>
          <w:tcPr>
            <w:tcW w:w="4275" w:type="dxa"/>
          </w:tcPr>
          <w:p w:rsidR="001B4A33" w:rsidRPr="00296733" w:rsidRDefault="001435C2" w:rsidP="00B445FA">
            <w:pPr>
              <w:pStyle w:val="TableParagraph"/>
              <w:widowControl/>
              <w:ind w:left="61" w:right="163"/>
              <w:rPr>
                <w:sz w:val="20"/>
              </w:rPr>
            </w:pPr>
            <w:r>
              <w:rPr>
                <w:sz w:val="20"/>
              </w:rPr>
              <w:t>Oso pardo (</w:t>
            </w:r>
            <w:r>
              <w:rPr>
                <w:i/>
                <w:iCs/>
                <w:sz w:val="20"/>
              </w:rPr>
              <w:t>Ursus arctos</w:t>
            </w:r>
            <w:r>
              <w:rPr>
                <w:sz w:val="20"/>
              </w:rPr>
              <w:t>),</w:t>
            </w:r>
          </w:p>
          <w:p w:rsidR="001B4A33" w:rsidRPr="00296733" w:rsidRDefault="001435C2" w:rsidP="00B445FA">
            <w:pPr>
              <w:pStyle w:val="TableParagraph"/>
              <w:widowControl/>
              <w:ind w:left="61" w:right="163"/>
              <w:rPr>
                <w:sz w:val="20"/>
              </w:rPr>
            </w:pPr>
            <w:r>
              <w:rPr>
                <w:sz w:val="20"/>
              </w:rPr>
              <w:t>oso tibetano (</w:t>
            </w:r>
            <w:r>
              <w:rPr>
                <w:i/>
                <w:iCs/>
                <w:sz w:val="20"/>
              </w:rPr>
              <w:t>Ursus thibetanus</w:t>
            </w:r>
            <w:r>
              <w:rPr>
                <w:sz w:val="20"/>
              </w:rPr>
              <w:t>)</w:t>
            </w:r>
          </w:p>
        </w:tc>
        <w:tc>
          <w:tcPr>
            <w:tcW w:w="2045" w:type="dxa"/>
          </w:tcPr>
          <w:p w:rsidR="001B4A33" w:rsidRPr="00296733" w:rsidRDefault="001435C2" w:rsidP="00B445FA">
            <w:pPr>
              <w:pStyle w:val="TableParagraph"/>
              <w:widowControl/>
              <w:ind w:left="61" w:right="163"/>
              <w:rPr>
                <w:sz w:val="20"/>
              </w:rPr>
            </w:pPr>
            <w:r>
              <w:rPr>
                <w:sz w:val="20"/>
              </w:rPr>
              <w:t>200 m</w:t>
            </w:r>
            <w:r>
              <w:rPr>
                <w:sz w:val="13"/>
              </w:rPr>
              <w:t>2</w:t>
            </w:r>
            <w:r>
              <w:rPr>
                <w:sz w:val="20"/>
              </w:rPr>
              <w:t>/pareja</w:t>
            </w:r>
          </w:p>
          <w:p w:rsidR="001B4A33" w:rsidRPr="00296733" w:rsidRDefault="001435C2" w:rsidP="00B445FA">
            <w:pPr>
              <w:pStyle w:val="TableParagraph"/>
              <w:widowControl/>
              <w:ind w:left="61" w:right="163"/>
              <w:rPr>
                <w:sz w:val="20"/>
              </w:rPr>
            </w:pPr>
            <w:r>
              <w:rPr>
                <w:sz w:val="20"/>
              </w:rPr>
              <w:t>20 m</w:t>
            </w:r>
            <w:r>
              <w:rPr>
                <w:sz w:val="13"/>
              </w:rPr>
              <w:t xml:space="preserve">2 </w:t>
            </w:r>
            <w:r>
              <w:rPr>
                <w:sz w:val="20"/>
              </w:rPr>
              <w:t>por cada ejemplar adicional</w:t>
            </w:r>
          </w:p>
        </w:tc>
        <w:tc>
          <w:tcPr>
            <w:tcW w:w="1313" w:type="dxa"/>
          </w:tcPr>
          <w:p w:rsidR="001B4A33" w:rsidRPr="00296733" w:rsidRDefault="001435C2" w:rsidP="00B445FA">
            <w:pPr>
              <w:pStyle w:val="TableParagraph"/>
              <w:widowControl/>
              <w:ind w:left="62" w:right="163"/>
              <w:rPr>
                <w:sz w:val="20"/>
              </w:rPr>
            </w:pPr>
            <w:r>
              <w:rPr>
                <w:sz w:val="20"/>
              </w:rPr>
              <w:t>6 m</w:t>
            </w:r>
            <w:r>
              <w:rPr>
                <w:sz w:val="13"/>
              </w:rPr>
              <w:t>2</w:t>
            </w:r>
            <w:r>
              <w:rPr>
                <w:sz w:val="20"/>
              </w:rPr>
              <w:t>/ejemplar</w:t>
            </w:r>
          </w:p>
        </w:tc>
      </w:tr>
      <w:tr w:rsidR="001B4A33" w:rsidRPr="00296733" w:rsidTr="004801F8">
        <w:tc>
          <w:tcPr>
            <w:tcW w:w="4275" w:type="dxa"/>
          </w:tcPr>
          <w:p w:rsidR="001B4A33" w:rsidRPr="00296733" w:rsidRDefault="001435C2" w:rsidP="00B445FA">
            <w:pPr>
              <w:pStyle w:val="TableParagraph"/>
              <w:widowControl/>
              <w:ind w:left="61" w:right="163"/>
              <w:rPr>
                <w:sz w:val="20"/>
              </w:rPr>
            </w:pPr>
            <w:r>
              <w:rPr>
                <w:sz w:val="20"/>
              </w:rPr>
              <w:t>Oso malayo (</w:t>
            </w:r>
            <w:r>
              <w:rPr>
                <w:i/>
                <w:iCs/>
                <w:sz w:val="20"/>
              </w:rPr>
              <w:t>Helarctos malayanus</w:t>
            </w:r>
            <w:r>
              <w:rPr>
                <w:sz w:val="20"/>
              </w:rPr>
              <w:t>), panda gigante (</w:t>
            </w:r>
            <w:r>
              <w:rPr>
                <w:i/>
                <w:iCs/>
                <w:sz w:val="20"/>
              </w:rPr>
              <w:t>Ailuropoda melanoleuca</w:t>
            </w:r>
            <w:r>
              <w:rPr>
                <w:sz w:val="20"/>
              </w:rPr>
              <w:t>)</w:t>
            </w:r>
          </w:p>
        </w:tc>
        <w:tc>
          <w:tcPr>
            <w:tcW w:w="2045" w:type="dxa"/>
          </w:tcPr>
          <w:p w:rsidR="001B4A33" w:rsidRPr="00296733" w:rsidRDefault="001435C2" w:rsidP="00B445FA">
            <w:pPr>
              <w:pStyle w:val="TableParagraph"/>
              <w:widowControl/>
              <w:ind w:left="61" w:right="163"/>
              <w:rPr>
                <w:sz w:val="20"/>
              </w:rPr>
            </w:pPr>
            <w:r>
              <w:rPr>
                <w:sz w:val="20"/>
              </w:rPr>
              <w:t>150 m</w:t>
            </w:r>
            <w:r>
              <w:rPr>
                <w:sz w:val="13"/>
              </w:rPr>
              <w:t>2</w:t>
            </w:r>
            <w:r>
              <w:rPr>
                <w:sz w:val="20"/>
              </w:rPr>
              <w:t>/pareja</w:t>
            </w:r>
          </w:p>
          <w:p w:rsidR="001B4A33" w:rsidRPr="00296733" w:rsidRDefault="001435C2" w:rsidP="00B445FA">
            <w:pPr>
              <w:pStyle w:val="TableParagraph"/>
              <w:widowControl/>
              <w:ind w:left="61" w:right="163"/>
              <w:rPr>
                <w:sz w:val="20"/>
              </w:rPr>
            </w:pPr>
            <w:r>
              <w:rPr>
                <w:sz w:val="20"/>
              </w:rPr>
              <w:t>10 m</w:t>
            </w:r>
            <w:r>
              <w:rPr>
                <w:sz w:val="13"/>
              </w:rPr>
              <w:t xml:space="preserve">2 </w:t>
            </w:r>
            <w:r>
              <w:rPr>
                <w:sz w:val="20"/>
              </w:rPr>
              <w:t>por cada ejemplar adicional</w:t>
            </w:r>
          </w:p>
        </w:tc>
        <w:tc>
          <w:tcPr>
            <w:tcW w:w="1313" w:type="dxa"/>
          </w:tcPr>
          <w:p w:rsidR="001B4A33" w:rsidRPr="00296733" w:rsidRDefault="001435C2" w:rsidP="00B445FA">
            <w:pPr>
              <w:pStyle w:val="TableParagraph"/>
              <w:widowControl/>
              <w:ind w:left="62" w:right="163"/>
              <w:rPr>
                <w:sz w:val="20"/>
              </w:rPr>
            </w:pPr>
            <w:r>
              <w:rPr>
                <w:sz w:val="20"/>
              </w:rPr>
              <w:t>10 m</w:t>
            </w:r>
            <w:r>
              <w:rPr>
                <w:sz w:val="13"/>
              </w:rPr>
              <w:t>2</w:t>
            </w:r>
            <w:r>
              <w:rPr>
                <w:sz w:val="20"/>
              </w:rPr>
              <w:t>/ejemplar</w:t>
            </w:r>
          </w:p>
        </w:tc>
      </w:tr>
    </w:tbl>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pPr>
      <w:r>
        <w:t>Condiciones climáticas</w:t>
      </w:r>
    </w:p>
    <w:p w:rsidR="001B4A33" w:rsidRPr="00296733" w:rsidRDefault="001435C2" w:rsidP="00B445FA">
      <w:pPr>
        <w:pStyle w:val="BodyText"/>
        <w:widowControl/>
        <w:spacing w:after="120"/>
        <w:ind w:left="1096" w:right="163"/>
        <w:jc w:val="both"/>
      </w:pPr>
      <w:r>
        <w:t>La climatización solo es necesaria para el oso malayo, la temperatura del área interior debe ser superior a los 12º C.</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jc w:val="both"/>
      </w:pPr>
      <w:r>
        <w:t>Ampliaciones de espacio</w:t>
      </w:r>
    </w:p>
    <w:p w:rsidR="001B4A33" w:rsidRPr="00296733" w:rsidRDefault="001435C2" w:rsidP="00B445FA">
      <w:pPr>
        <w:pStyle w:val="BodyText"/>
        <w:widowControl/>
        <w:spacing w:after="120"/>
        <w:ind w:left="1096" w:right="163"/>
        <w:jc w:val="both"/>
      </w:pPr>
      <w:r>
        <w:t>Habrá material de lecho en el área interior, excepto para las áreas con calefacción del suelo. El área exterior tendrá sustrato natural y habrá espacios suficientes para que los animales se entretengan, trepen y se bañen. Los osos polares tendrán un estanque de al menos 1,5 m de profundidad con una superficie de al menos 80 m</w:t>
      </w:r>
      <w:r>
        <w:rPr>
          <w:vertAlign w:val="superscript"/>
        </w:rPr>
        <w:t>2</w:t>
      </w:r>
      <w:r>
        <w:t>. Habrá casetas individuales y una caja de partos para las crías.</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jc w:val="both"/>
      </w:pPr>
      <w:r>
        <w:t>Cierre del área exterior</w:t>
      </w:r>
    </w:p>
    <w:p w:rsidR="001B4A33" w:rsidRPr="00296733" w:rsidRDefault="001435C2" w:rsidP="00B445FA">
      <w:pPr>
        <w:pStyle w:val="BodyText"/>
        <w:widowControl/>
        <w:spacing w:after="120"/>
        <w:ind w:left="1096" w:right="163"/>
        <w:jc w:val="both"/>
      </w:pPr>
      <w:r>
        <w:t>Habrá un área no cubierta en la superficie con una altura de 3 m y un voladizo para los osos polares y los osos Kodiak; para los demás, 2,5 m con voladizo.</w:t>
      </w:r>
    </w:p>
    <w:p w:rsidR="001B4A33" w:rsidRPr="00296733" w:rsidRDefault="001B4A33" w:rsidP="00B445FA">
      <w:pPr>
        <w:pStyle w:val="BodyText"/>
        <w:widowControl/>
        <w:spacing w:after="120"/>
        <w:ind w:right="163"/>
        <w:rPr>
          <w:sz w:val="17"/>
        </w:rPr>
      </w:pPr>
    </w:p>
    <w:p w:rsidR="001B4A33" w:rsidRPr="00296733" w:rsidRDefault="001435C2" w:rsidP="00B445FA">
      <w:pPr>
        <w:pStyle w:val="BodyText"/>
        <w:keepNext/>
        <w:widowControl/>
        <w:spacing w:after="120"/>
        <w:ind w:left="1096" w:right="158"/>
      </w:pPr>
      <w:r>
        <w:t>Estructura social</w:t>
      </w:r>
    </w:p>
    <w:p w:rsidR="001B4A33" w:rsidRPr="00296733" w:rsidRDefault="001435C2" w:rsidP="00B445FA">
      <w:pPr>
        <w:pStyle w:val="BodyText"/>
        <w:widowControl/>
        <w:spacing w:after="120"/>
        <w:ind w:left="1096" w:right="163"/>
      </w:pPr>
      <w:r>
        <w:t>Cría individual. Cría en parejas en el momento de la reproducción.</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pPr>
      <w:r>
        <w:t>Alimentación</w:t>
      </w:r>
    </w:p>
    <w:p w:rsidR="001B4A33" w:rsidRPr="00296733" w:rsidRDefault="001435C2" w:rsidP="00B445FA">
      <w:pPr>
        <w:pStyle w:val="BodyText"/>
        <w:widowControl/>
        <w:spacing w:after="120"/>
        <w:ind w:left="1096" w:right="163"/>
      </w:pPr>
      <w:r>
        <w:t>Carne, pescado, fruta y vegetales; para los osos perezosos también insectos. Ayuno ocasional, no más de un día por semana.</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pPr>
      <w:r>
        <w:t>Captura y transporte</w:t>
      </w:r>
    </w:p>
    <w:p w:rsidR="001B4A33" w:rsidRPr="00296733" w:rsidRDefault="001435C2" w:rsidP="00B445FA">
      <w:pPr>
        <w:pStyle w:val="BodyText"/>
        <w:widowControl/>
        <w:spacing w:after="120"/>
        <w:ind w:left="1096" w:right="163"/>
      </w:pPr>
      <w:r>
        <w:t>La captura se realizará utilizando la comida como cebo o por inmovilización médica; el receptáculo de transporte estará revestido con chapa metálica; además de la persiana de malla, habrá también una persiana de chapa metálica sólida.</w:t>
      </w:r>
    </w:p>
    <w:p w:rsidR="001B4A33" w:rsidRPr="00296733" w:rsidRDefault="001B4A33" w:rsidP="00B445FA">
      <w:pPr>
        <w:pStyle w:val="BodyText"/>
        <w:widowControl/>
        <w:spacing w:after="120"/>
        <w:ind w:right="163"/>
      </w:pPr>
    </w:p>
    <w:p w:rsidR="00950C98" w:rsidRDefault="006268B5" w:rsidP="00B445FA">
      <w:pPr>
        <w:pStyle w:val="ListParagraph"/>
        <w:keepNext/>
        <w:widowControl/>
        <w:tabs>
          <w:tab w:val="left" w:pos="1303"/>
        </w:tabs>
        <w:spacing w:before="0" w:after="120"/>
        <w:ind w:left="1094" w:right="158" w:firstLine="0"/>
        <w:rPr>
          <w:rFonts w:ascii="Times New Roman" w:hAnsi="Times New Roman"/>
          <w:sz w:val="20"/>
        </w:rPr>
      </w:pPr>
      <w:r>
        <w:rPr>
          <w:rFonts w:ascii="Times New Roman" w:hAnsi="Times New Roman"/>
          <w:sz w:val="20"/>
        </w:rPr>
        <w:t>e) prociónidos (</w:t>
      </w:r>
      <w:r>
        <w:rPr>
          <w:rFonts w:ascii="Times New Roman" w:hAnsi="Times New Roman"/>
          <w:i/>
          <w:iCs/>
          <w:sz w:val="20"/>
        </w:rPr>
        <w:t>Procyonideae</w:t>
      </w:r>
      <w:r>
        <w:rPr>
          <w:rFonts w:ascii="Times New Roman" w:hAnsi="Times New Roman"/>
          <w:sz w:val="20"/>
        </w:rPr>
        <w:t xml:space="preserve">) </w:t>
      </w:r>
    </w:p>
    <w:p w:rsidR="00950C98" w:rsidRDefault="00950C98" w:rsidP="00B445FA">
      <w:pPr>
        <w:pStyle w:val="ListParagraph"/>
        <w:keepNext/>
        <w:widowControl/>
        <w:tabs>
          <w:tab w:val="left" w:pos="1303"/>
        </w:tabs>
        <w:spacing w:before="0" w:after="120"/>
        <w:ind w:left="1096" w:right="158" w:firstLine="0"/>
        <w:rPr>
          <w:rFonts w:ascii="Times New Roman" w:hAnsi="Times New Roman"/>
          <w:sz w:val="20"/>
        </w:rPr>
      </w:pPr>
    </w:p>
    <w:p w:rsidR="001B4A33" w:rsidRPr="00296733" w:rsidRDefault="001435C2" w:rsidP="00B445FA">
      <w:pPr>
        <w:pStyle w:val="ListParagraph"/>
        <w:keepNext/>
        <w:widowControl/>
        <w:tabs>
          <w:tab w:val="left" w:pos="1303"/>
        </w:tabs>
        <w:spacing w:before="0" w:after="120"/>
        <w:ind w:left="1096" w:right="158" w:firstLine="0"/>
        <w:rPr>
          <w:rFonts w:ascii="Times New Roman" w:hAnsi="Times New Roman"/>
          <w:sz w:val="20"/>
        </w:rPr>
      </w:pPr>
      <w:r>
        <w:rPr>
          <w:rFonts w:ascii="Times New Roman" w:hAnsi="Times New Roman"/>
          <w:sz w:val="20"/>
        </w:rPr>
        <w:t>Requisitos de espacio</w:t>
      </w: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8"/>
        <w:gridCol w:w="2544"/>
        <w:gridCol w:w="2548"/>
      </w:tblGrid>
      <w:tr w:rsidR="00AC48BB" w:rsidRPr="00296733" w:rsidTr="004801F8">
        <w:tc>
          <w:tcPr>
            <w:tcW w:w="2548" w:type="dxa"/>
          </w:tcPr>
          <w:p w:rsidR="00AC48BB" w:rsidRPr="00296733" w:rsidRDefault="00AC48BB" w:rsidP="00B445FA">
            <w:pPr>
              <w:pStyle w:val="TableParagraph"/>
              <w:keepNext/>
              <w:widowControl/>
              <w:ind w:left="90" w:right="158"/>
              <w:rPr>
                <w:sz w:val="20"/>
              </w:rPr>
            </w:pPr>
            <w:r>
              <w:rPr>
                <w:sz w:val="20"/>
              </w:rPr>
              <w:t>Especie</w:t>
            </w:r>
          </w:p>
        </w:tc>
        <w:tc>
          <w:tcPr>
            <w:tcW w:w="2544" w:type="dxa"/>
          </w:tcPr>
          <w:p w:rsidR="00AC48BB" w:rsidRPr="00296733" w:rsidRDefault="00AC48BB" w:rsidP="00B445FA">
            <w:pPr>
              <w:pStyle w:val="TableParagraph"/>
              <w:keepNext/>
              <w:widowControl/>
              <w:ind w:left="89" w:right="158"/>
              <w:rPr>
                <w:sz w:val="20"/>
              </w:rPr>
            </w:pPr>
            <w:r>
              <w:rPr>
                <w:sz w:val="20"/>
              </w:rPr>
              <w:t>Área exterior</w:t>
            </w:r>
          </w:p>
        </w:tc>
        <w:tc>
          <w:tcPr>
            <w:tcW w:w="2548" w:type="dxa"/>
          </w:tcPr>
          <w:p w:rsidR="00AC48BB" w:rsidRPr="00296733" w:rsidRDefault="00AC48BB" w:rsidP="00B445FA">
            <w:pPr>
              <w:pStyle w:val="TableParagraph"/>
              <w:keepNext/>
              <w:widowControl/>
              <w:ind w:left="87" w:right="158"/>
              <w:rPr>
                <w:sz w:val="20"/>
              </w:rPr>
            </w:pPr>
            <w:r>
              <w:rPr>
                <w:sz w:val="20"/>
              </w:rPr>
              <w:t>Altura del área exterior</w:t>
            </w:r>
          </w:p>
        </w:tc>
      </w:tr>
      <w:tr w:rsidR="00AC48BB" w:rsidRPr="00296733" w:rsidTr="004801F8">
        <w:tc>
          <w:tcPr>
            <w:tcW w:w="2548" w:type="dxa"/>
          </w:tcPr>
          <w:p w:rsidR="00AC48BB" w:rsidRPr="00296733" w:rsidRDefault="00AC48BB" w:rsidP="00B445FA">
            <w:pPr>
              <w:pStyle w:val="TableParagraph"/>
              <w:widowControl/>
              <w:ind w:left="90" w:right="163"/>
              <w:jc w:val="both"/>
              <w:rPr>
                <w:sz w:val="20"/>
              </w:rPr>
            </w:pPr>
            <w:r>
              <w:rPr>
                <w:sz w:val="20"/>
              </w:rPr>
              <w:t>Especies que habitan sobretodo en árboles, como el rintel, el olingo de cola tupida o el kinkajú</w:t>
            </w:r>
          </w:p>
        </w:tc>
        <w:tc>
          <w:tcPr>
            <w:tcW w:w="2544" w:type="dxa"/>
          </w:tcPr>
          <w:p w:rsidR="00AC48BB" w:rsidRPr="00296733" w:rsidRDefault="00AC48BB" w:rsidP="00B445FA">
            <w:pPr>
              <w:pStyle w:val="TableParagraph"/>
              <w:widowControl/>
              <w:ind w:left="89" w:right="163"/>
              <w:rPr>
                <w:sz w:val="20"/>
              </w:rPr>
            </w:pPr>
            <w:r>
              <w:rPr>
                <w:sz w:val="20"/>
              </w:rPr>
              <w:t>16 m</w:t>
            </w:r>
            <w:r>
              <w:rPr>
                <w:sz w:val="13"/>
              </w:rPr>
              <w:t>2</w:t>
            </w:r>
            <w:r>
              <w:rPr>
                <w:sz w:val="20"/>
              </w:rPr>
              <w:t>/pareja</w:t>
            </w:r>
          </w:p>
          <w:p w:rsidR="00AC48BB" w:rsidRPr="00296733" w:rsidRDefault="00AC48BB" w:rsidP="00B445FA">
            <w:pPr>
              <w:pStyle w:val="TableParagraph"/>
              <w:widowControl/>
              <w:ind w:left="89" w:right="163"/>
              <w:rPr>
                <w:sz w:val="20"/>
              </w:rPr>
            </w:pPr>
            <w:r>
              <w:rPr>
                <w:sz w:val="20"/>
              </w:rPr>
              <w:t>2 m</w:t>
            </w:r>
            <w:r>
              <w:rPr>
                <w:sz w:val="13"/>
              </w:rPr>
              <w:t xml:space="preserve">2 </w:t>
            </w:r>
            <w:r>
              <w:rPr>
                <w:sz w:val="20"/>
              </w:rPr>
              <w:t>por cada ejemplar adicional</w:t>
            </w:r>
          </w:p>
        </w:tc>
        <w:tc>
          <w:tcPr>
            <w:tcW w:w="2548" w:type="dxa"/>
          </w:tcPr>
          <w:p w:rsidR="00AC48BB" w:rsidRPr="00296733" w:rsidRDefault="00AC48BB" w:rsidP="00B445FA">
            <w:pPr>
              <w:pStyle w:val="TableParagraph"/>
              <w:widowControl/>
              <w:ind w:right="163"/>
              <w:rPr>
                <w:sz w:val="27"/>
              </w:rPr>
            </w:pPr>
          </w:p>
          <w:p w:rsidR="00AC48BB" w:rsidRPr="00296733" w:rsidRDefault="00AC48BB" w:rsidP="00B445FA">
            <w:pPr>
              <w:pStyle w:val="TableParagraph"/>
              <w:widowControl/>
              <w:ind w:left="87" w:right="163"/>
              <w:rPr>
                <w:sz w:val="20"/>
              </w:rPr>
            </w:pPr>
            <w:r>
              <w:rPr>
                <w:sz w:val="20"/>
              </w:rPr>
              <w:t>2 m</w:t>
            </w:r>
          </w:p>
        </w:tc>
      </w:tr>
      <w:tr w:rsidR="00AC48BB" w:rsidRPr="00296733" w:rsidTr="004801F8">
        <w:tc>
          <w:tcPr>
            <w:tcW w:w="2548" w:type="dxa"/>
          </w:tcPr>
          <w:p w:rsidR="00AC48BB" w:rsidRPr="00296733" w:rsidRDefault="00AC48BB" w:rsidP="00B445FA">
            <w:pPr>
              <w:pStyle w:val="TableParagraph"/>
              <w:widowControl/>
              <w:tabs>
                <w:tab w:val="left" w:pos="777"/>
                <w:tab w:val="left" w:pos="903"/>
                <w:tab w:val="left" w:pos="1892"/>
                <w:tab w:val="left" w:pos="1950"/>
              </w:tabs>
              <w:ind w:left="90" w:right="163"/>
              <w:rPr>
                <w:sz w:val="20"/>
              </w:rPr>
            </w:pPr>
            <w:r>
              <w:rPr>
                <w:sz w:val="20"/>
              </w:rPr>
              <w:t>Especies que viven tanto en árboles como en el suelo, como los coatíes o los mapaches</w:t>
            </w:r>
          </w:p>
        </w:tc>
        <w:tc>
          <w:tcPr>
            <w:tcW w:w="2544" w:type="dxa"/>
          </w:tcPr>
          <w:p w:rsidR="00AC48BB" w:rsidRPr="00296733" w:rsidRDefault="00AC48BB" w:rsidP="00B445FA">
            <w:pPr>
              <w:pStyle w:val="TableParagraph"/>
              <w:widowControl/>
              <w:ind w:left="89" w:right="163"/>
              <w:rPr>
                <w:sz w:val="20"/>
              </w:rPr>
            </w:pPr>
            <w:r>
              <w:rPr>
                <w:sz w:val="20"/>
              </w:rPr>
              <w:t>20 m</w:t>
            </w:r>
            <w:r>
              <w:rPr>
                <w:sz w:val="13"/>
              </w:rPr>
              <w:t>2</w:t>
            </w:r>
            <w:r>
              <w:rPr>
                <w:sz w:val="20"/>
              </w:rPr>
              <w:t>/pareja</w:t>
            </w:r>
          </w:p>
          <w:p w:rsidR="00AC48BB" w:rsidRPr="00296733" w:rsidRDefault="00AC48BB" w:rsidP="00B445FA">
            <w:pPr>
              <w:pStyle w:val="TableParagraph"/>
              <w:widowControl/>
              <w:ind w:left="89" w:right="163"/>
              <w:rPr>
                <w:sz w:val="20"/>
              </w:rPr>
            </w:pPr>
            <w:r>
              <w:rPr>
                <w:sz w:val="20"/>
              </w:rPr>
              <w:t>2 m</w:t>
            </w:r>
            <w:r>
              <w:rPr>
                <w:sz w:val="13"/>
              </w:rPr>
              <w:t xml:space="preserve">2 </w:t>
            </w:r>
            <w:r>
              <w:rPr>
                <w:sz w:val="20"/>
              </w:rPr>
              <w:t>por cada ejemplar adicional</w:t>
            </w:r>
          </w:p>
        </w:tc>
        <w:tc>
          <w:tcPr>
            <w:tcW w:w="2548" w:type="dxa"/>
          </w:tcPr>
          <w:p w:rsidR="00E46632" w:rsidRDefault="00E46632" w:rsidP="00B445FA">
            <w:pPr>
              <w:pStyle w:val="TableParagraph"/>
              <w:widowControl/>
              <w:ind w:left="87" w:right="163"/>
              <w:rPr>
                <w:sz w:val="20"/>
              </w:rPr>
            </w:pPr>
          </w:p>
          <w:p w:rsidR="00AC48BB" w:rsidRPr="00296733" w:rsidRDefault="00AC48BB" w:rsidP="00B445FA">
            <w:pPr>
              <w:pStyle w:val="TableParagraph"/>
              <w:widowControl/>
              <w:ind w:left="87" w:right="163"/>
              <w:rPr>
                <w:sz w:val="20"/>
              </w:rPr>
            </w:pPr>
            <w:r>
              <w:rPr>
                <w:sz w:val="20"/>
              </w:rPr>
              <w:t>2 m</w:t>
            </w:r>
          </w:p>
        </w:tc>
      </w:tr>
    </w:tbl>
    <w:p w:rsidR="001B4A33" w:rsidRPr="00296733" w:rsidRDefault="001B4A33" w:rsidP="00B445FA">
      <w:pPr>
        <w:pStyle w:val="BodyText"/>
        <w:widowControl/>
        <w:spacing w:after="120"/>
        <w:ind w:right="163"/>
        <w:rPr>
          <w:sz w:val="27"/>
        </w:rPr>
      </w:pPr>
    </w:p>
    <w:p w:rsidR="001B4A33" w:rsidRPr="00296733" w:rsidRDefault="001435C2" w:rsidP="00B445FA">
      <w:pPr>
        <w:pStyle w:val="BodyText"/>
        <w:keepNext/>
        <w:widowControl/>
        <w:spacing w:after="120"/>
        <w:ind w:left="1096" w:right="158"/>
      </w:pPr>
      <w:r>
        <w:t>Condiciones climáticas</w:t>
      </w:r>
    </w:p>
    <w:p w:rsidR="001B4A33" w:rsidRPr="00296733" w:rsidRDefault="001435C2" w:rsidP="00B445FA">
      <w:pPr>
        <w:pStyle w:val="BodyText"/>
        <w:widowControl/>
        <w:spacing w:after="120"/>
        <w:ind w:left="1096" w:right="163"/>
      </w:pPr>
      <w:r>
        <w:t>Durante las estaciones frías deberá haber un área interior climatizada con una temperatura por encima de los 15º C; este requisito no se aplica a los coatíes ni a los mapaches.</w:t>
      </w:r>
    </w:p>
    <w:p w:rsidR="001B4A33" w:rsidRPr="00296733" w:rsidRDefault="001B4A33" w:rsidP="00B445FA">
      <w:pPr>
        <w:pStyle w:val="BodyText"/>
        <w:widowControl/>
        <w:spacing w:after="120"/>
        <w:ind w:right="163"/>
        <w:rPr>
          <w:sz w:val="23"/>
        </w:rPr>
      </w:pPr>
    </w:p>
    <w:p w:rsidR="001B4A33" w:rsidRPr="00296733" w:rsidRDefault="001435C2" w:rsidP="00B445FA">
      <w:pPr>
        <w:pStyle w:val="BodyText"/>
        <w:keepNext/>
        <w:widowControl/>
        <w:spacing w:after="120"/>
        <w:ind w:left="1096" w:right="158"/>
      </w:pPr>
      <w:r>
        <w:t>Ampliaciones de espacio</w:t>
      </w:r>
    </w:p>
    <w:p w:rsidR="001B4A33" w:rsidRPr="00296733" w:rsidRDefault="001435C2" w:rsidP="00B445FA">
      <w:pPr>
        <w:pStyle w:val="BodyText"/>
        <w:widowControl/>
        <w:spacing w:after="120"/>
        <w:ind w:left="1096" w:right="163"/>
      </w:pPr>
      <w:r>
        <w:t>Suelo natural, mantillo de corteza o suelo parcialmente consolidado. Posibilidades suficientes para esconderse y ramas para trepar. Para los mapaches deberá haber un estanque. Habrá casetas para dormir y cajas para el parto.</w:t>
      </w:r>
    </w:p>
    <w:p w:rsidR="001B4A33" w:rsidRPr="00296733" w:rsidRDefault="001B4A33" w:rsidP="00B445FA">
      <w:pPr>
        <w:pStyle w:val="BodyText"/>
        <w:widowControl/>
        <w:spacing w:after="120"/>
        <w:ind w:right="163"/>
        <w:rPr>
          <w:sz w:val="23"/>
        </w:rPr>
      </w:pPr>
    </w:p>
    <w:p w:rsidR="001B4A33" w:rsidRPr="00296733" w:rsidRDefault="001435C2" w:rsidP="00B445FA">
      <w:pPr>
        <w:pStyle w:val="BodyText"/>
        <w:keepNext/>
        <w:widowControl/>
        <w:spacing w:after="120"/>
        <w:ind w:left="1096" w:right="158"/>
      </w:pPr>
      <w:r>
        <w:t>Estructura social</w:t>
      </w:r>
    </w:p>
    <w:p w:rsidR="001B4A33" w:rsidRPr="00296733" w:rsidRDefault="001435C2" w:rsidP="00B445FA">
      <w:pPr>
        <w:pStyle w:val="BodyText"/>
        <w:widowControl/>
        <w:spacing w:after="120"/>
        <w:ind w:left="1096" w:right="163"/>
      </w:pPr>
      <w:r>
        <w:t>Cría en parejas o en pequeños grupos.</w:t>
      </w:r>
    </w:p>
    <w:p w:rsidR="001B4A33" w:rsidRPr="00296733" w:rsidRDefault="001B4A33" w:rsidP="00B445FA">
      <w:pPr>
        <w:pStyle w:val="BodyText"/>
        <w:widowControl/>
        <w:spacing w:after="120"/>
        <w:ind w:right="163"/>
        <w:rPr>
          <w:sz w:val="26"/>
        </w:rPr>
      </w:pPr>
    </w:p>
    <w:p w:rsidR="001B4A33" w:rsidRPr="00296733" w:rsidRDefault="001435C2" w:rsidP="00B445FA">
      <w:pPr>
        <w:pStyle w:val="BodyText"/>
        <w:keepNext/>
        <w:widowControl/>
        <w:spacing w:after="120"/>
        <w:ind w:left="1096" w:right="158"/>
      </w:pPr>
      <w:r>
        <w:t>Alimentación</w:t>
      </w:r>
    </w:p>
    <w:p w:rsidR="001B4A33" w:rsidRPr="00296733" w:rsidRDefault="001435C2" w:rsidP="00B445FA">
      <w:pPr>
        <w:pStyle w:val="BodyText"/>
        <w:widowControl/>
        <w:spacing w:after="120"/>
        <w:ind w:left="1096" w:right="163"/>
      </w:pPr>
      <w:r>
        <w:t>Carne, fruta, vegetales y arroz.</w:t>
      </w:r>
    </w:p>
    <w:p w:rsidR="001B4A33" w:rsidRPr="00296733" w:rsidRDefault="001B4A33" w:rsidP="00B445FA">
      <w:pPr>
        <w:pStyle w:val="BodyText"/>
        <w:widowControl/>
        <w:spacing w:after="120"/>
        <w:ind w:right="163"/>
        <w:rPr>
          <w:sz w:val="26"/>
        </w:rPr>
      </w:pPr>
    </w:p>
    <w:p w:rsidR="001B4A33" w:rsidRPr="00296733" w:rsidRDefault="001435C2" w:rsidP="00B445FA">
      <w:pPr>
        <w:pStyle w:val="BodyText"/>
        <w:keepNext/>
        <w:widowControl/>
        <w:spacing w:after="120"/>
        <w:ind w:left="1096" w:right="158"/>
      </w:pPr>
      <w:r>
        <w:t>Captura y transporte</w:t>
      </w:r>
    </w:p>
    <w:p w:rsidR="001B4A33" w:rsidRDefault="001435C2" w:rsidP="00B445FA">
      <w:pPr>
        <w:pStyle w:val="BodyText"/>
        <w:widowControl/>
        <w:spacing w:after="120"/>
        <w:ind w:left="1096" w:right="163"/>
      </w:pPr>
      <w:r>
        <w:t>La captura se realizará con redes, el transporte en un receptáculo de chapa metálica, en un receptáculo revestido con chapa metálica o en una jaula portátil para mascotas.</w:t>
      </w:r>
    </w:p>
    <w:p w:rsidR="00E46632" w:rsidRPr="00296733" w:rsidRDefault="00E46632" w:rsidP="00B445FA">
      <w:pPr>
        <w:pStyle w:val="BodyText"/>
        <w:widowControl/>
        <w:spacing w:after="120"/>
        <w:ind w:left="1096" w:right="163"/>
      </w:pPr>
    </w:p>
    <w:p w:rsidR="001B4A33" w:rsidRPr="00296733" w:rsidRDefault="006268B5" w:rsidP="00B445FA">
      <w:pPr>
        <w:pStyle w:val="ListParagraph"/>
        <w:keepNext/>
        <w:widowControl/>
        <w:tabs>
          <w:tab w:val="left" w:pos="1281"/>
        </w:tabs>
        <w:spacing w:before="0" w:after="120"/>
        <w:ind w:left="1094" w:right="158" w:firstLine="0"/>
        <w:rPr>
          <w:rFonts w:ascii="Times New Roman" w:hAnsi="Times New Roman"/>
          <w:sz w:val="20"/>
        </w:rPr>
      </w:pPr>
      <w:r>
        <w:rPr>
          <w:rFonts w:ascii="Times New Roman" w:hAnsi="Times New Roman"/>
          <w:sz w:val="20"/>
        </w:rPr>
        <w:t>f) mustélidos (</w:t>
      </w:r>
      <w:r>
        <w:rPr>
          <w:rFonts w:ascii="Times New Roman" w:hAnsi="Times New Roman"/>
          <w:i/>
          <w:iCs/>
          <w:sz w:val="20"/>
        </w:rPr>
        <w:t>Mustelidae</w:t>
      </w:r>
      <w:r>
        <w:rPr>
          <w:rFonts w:ascii="Times New Roman" w:hAnsi="Times New Roman"/>
          <w:sz w:val="20"/>
        </w:rPr>
        <w:t>)</w:t>
      </w:r>
    </w:p>
    <w:p w:rsidR="001B4A33" w:rsidRPr="00296733" w:rsidRDefault="001B4A33" w:rsidP="00B445FA">
      <w:pPr>
        <w:pStyle w:val="BodyText"/>
        <w:keepNext/>
        <w:widowControl/>
        <w:spacing w:after="120"/>
        <w:ind w:right="158"/>
        <w:rPr>
          <w:sz w:val="17"/>
        </w:rPr>
      </w:pPr>
    </w:p>
    <w:p w:rsidR="001B4A33" w:rsidRPr="00296733" w:rsidRDefault="001435C2" w:rsidP="00B445FA">
      <w:pPr>
        <w:pStyle w:val="BodyText"/>
        <w:keepNext/>
        <w:widowControl/>
        <w:spacing w:after="120"/>
        <w:ind w:left="1096" w:right="158"/>
        <w:jc w:val="both"/>
      </w:pPr>
      <w:r>
        <w:t>Requisitos de espacio</w:t>
      </w:r>
    </w:p>
    <w:tbl>
      <w:tblPr>
        <w:tblW w:w="0" w:type="auto"/>
        <w:tblInd w:w="1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983"/>
        <w:gridCol w:w="824"/>
      </w:tblGrid>
      <w:tr w:rsidR="001B4A33" w:rsidRPr="00296733" w:rsidTr="006F5A6C">
        <w:tc>
          <w:tcPr>
            <w:tcW w:w="6983" w:type="dxa"/>
          </w:tcPr>
          <w:p w:rsidR="001B4A33" w:rsidRPr="00296733" w:rsidRDefault="001435C2" w:rsidP="00B445FA">
            <w:pPr>
              <w:pStyle w:val="TableParagraph"/>
              <w:widowControl/>
              <w:ind w:left="61" w:right="158"/>
              <w:rPr>
                <w:sz w:val="20"/>
              </w:rPr>
            </w:pPr>
            <w:r>
              <w:rPr>
                <w:sz w:val="20"/>
              </w:rPr>
              <w:t>Comadreja (</w:t>
            </w:r>
            <w:r>
              <w:rPr>
                <w:i/>
                <w:iCs/>
                <w:sz w:val="20"/>
              </w:rPr>
              <w:t>Mustela nivalis</w:t>
            </w:r>
            <w:r>
              <w:rPr>
                <w:sz w:val="20"/>
              </w:rPr>
              <w:t>), armiño (</w:t>
            </w:r>
            <w:r>
              <w:rPr>
                <w:i/>
                <w:iCs/>
                <w:sz w:val="20"/>
              </w:rPr>
              <w:t>Mustela erminea</w:t>
            </w:r>
            <w:r>
              <w:rPr>
                <w:sz w:val="20"/>
              </w:rPr>
              <w:t>) (1)</w:t>
            </w:r>
          </w:p>
        </w:tc>
        <w:tc>
          <w:tcPr>
            <w:tcW w:w="824" w:type="dxa"/>
          </w:tcPr>
          <w:p w:rsidR="001B4A33" w:rsidRPr="00296733" w:rsidRDefault="001435C2" w:rsidP="00B445FA">
            <w:pPr>
              <w:pStyle w:val="TableParagraph"/>
              <w:widowControl/>
              <w:ind w:left="112" w:right="158"/>
              <w:rPr>
                <w:sz w:val="13"/>
              </w:rPr>
            </w:pPr>
            <w:r>
              <w:rPr>
                <w:sz w:val="20"/>
              </w:rPr>
              <w:t>3 m</w:t>
            </w:r>
            <w:r>
              <w:rPr>
                <w:sz w:val="13"/>
              </w:rPr>
              <w:t>2</w:t>
            </w:r>
          </w:p>
        </w:tc>
      </w:tr>
      <w:tr w:rsidR="001B4A33" w:rsidRPr="00296733" w:rsidTr="006F5A6C">
        <w:tc>
          <w:tcPr>
            <w:tcW w:w="6983" w:type="dxa"/>
          </w:tcPr>
          <w:p w:rsidR="001B4A33" w:rsidRPr="00296733" w:rsidRDefault="001435C2" w:rsidP="00B445FA">
            <w:pPr>
              <w:pStyle w:val="TableParagraph"/>
              <w:widowControl/>
              <w:ind w:left="61" w:right="158"/>
              <w:rPr>
                <w:sz w:val="20"/>
              </w:rPr>
            </w:pPr>
            <w:r>
              <w:rPr>
                <w:sz w:val="20"/>
              </w:rPr>
              <w:t>Turón europeo (</w:t>
            </w:r>
            <w:r>
              <w:rPr>
                <w:i/>
                <w:iCs/>
                <w:sz w:val="20"/>
              </w:rPr>
              <w:t>Mustela putorius</w:t>
            </w:r>
            <w:r>
              <w:rPr>
                <w:sz w:val="20"/>
              </w:rPr>
              <w:t>), visón europeo (</w:t>
            </w:r>
            <w:r>
              <w:rPr>
                <w:i/>
                <w:iCs/>
                <w:sz w:val="20"/>
              </w:rPr>
              <w:t>Mustela lutreola</w:t>
            </w:r>
            <w:r>
              <w:rPr>
                <w:sz w:val="20"/>
              </w:rPr>
              <w:t>) (1,1)</w:t>
            </w:r>
          </w:p>
        </w:tc>
        <w:tc>
          <w:tcPr>
            <w:tcW w:w="824" w:type="dxa"/>
          </w:tcPr>
          <w:p w:rsidR="001B4A33" w:rsidRPr="00296733" w:rsidRDefault="001435C2" w:rsidP="00B445FA">
            <w:pPr>
              <w:pStyle w:val="TableParagraph"/>
              <w:widowControl/>
              <w:ind w:left="61" w:right="158"/>
              <w:rPr>
                <w:sz w:val="13"/>
              </w:rPr>
            </w:pPr>
            <w:r>
              <w:rPr>
                <w:sz w:val="20"/>
              </w:rPr>
              <w:t>6 m</w:t>
            </w:r>
            <w:r>
              <w:rPr>
                <w:sz w:val="13"/>
              </w:rPr>
              <w:t>2</w:t>
            </w:r>
          </w:p>
        </w:tc>
      </w:tr>
      <w:tr w:rsidR="001B4A33" w:rsidRPr="00296733" w:rsidTr="006F5A6C">
        <w:tc>
          <w:tcPr>
            <w:tcW w:w="6983" w:type="dxa"/>
          </w:tcPr>
          <w:p w:rsidR="001B4A33" w:rsidRPr="00A57C5E" w:rsidRDefault="001435C2" w:rsidP="00B445FA">
            <w:pPr>
              <w:pStyle w:val="TableParagraph"/>
              <w:widowControl/>
              <w:ind w:left="61" w:right="158"/>
              <w:rPr>
                <w:sz w:val="20"/>
              </w:rPr>
            </w:pPr>
            <w:r>
              <w:rPr>
                <w:sz w:val="20"/>
              </w:rPr>
              <w:t>Marta europea (</w:t>
            </w:r>
            <w:r>
              <w:rPr>
                <w:i/>
                <w:iCs/>
                <w:sz w:val="20"/>
              </w:rPr>
              <w:t>Martes martes</w:t>
            </w:r>
            <w:r>
              <w:rPr>
                <w:sz w:val="20"/>
              </w:rPr>
              <w:t>), garduña (</w:t>
            </w:r>
            <w:r>
              <w:rPr>
                <w:i/>
                <w:iCs/>
                <w:sz w:val="20"/>
              </w:rPr>
              <w:t>Martes foina</w:t>
            </w:r>
            <w:r>
              <w:rPr>
                <w:sz w:val="20"/>
              </w:rPr>
              <w:t>) (1,1)</w:t>
            </w:r>
          </w:p>
        </w:tc>
        <w:tc>
          <w:tcPr>
            <w:tcW w:w="824" w:type="dxa"/>
          </w:tcPr>
          <w:p w:rsidR="001B4A33" w:rsidRPr="00296733" w:rsidRDefault="001435C2" w:rsidP="00B445FA">
            <w:pPr>
              <w:pStyle w:val="TableParagraph"/>
              <w:widowControl/>
              <w:ind w:left="61" w:right="158"/>
              <w:rPr>
                <w:sz w:val="13"/>
              </w:rPr>
            </w:pPr>
            <w:r>
              <w:rPr>
                <w:sz w:val="20"/>
              </w:rPr>
              <w:t>20 m</w:t>
            </w:r>
            <w:r>
              <w:rPr>
                <w:sz w:val="13"/>
              </w:rPr>
              <w:t>2</w:t>
            </w:r>
          </w:p>
        </w:tc>
      </w:tr>
      <w:tr w:rsidR="001B4A33" w:rsidRPr="00296733" w:rsidTr="006F5A6C">
        <w:tc>
          <w:tcPr>
            <w:tcW w:w="6983" w:type="dxa"/>
          </w:tcPr>
          <w:p w:rsidR="001B4A33" w:rsidRPr="00296733" w:rsidRDefault="001435C2" w:rsidP="00B445FA">
            <w:pPr>
              <w:pStyle w:val="TableParagraph"/>
              <w:widowControl/>
              <w:ind w:left="61" w:right="158"/>
              <w:rPr>
                <w:sz w:val="20"/>
              </w:rPr>
            </w:pPr>
            <w:r>
              <w:rPr>
                <w:sz w:val="20"/>
              </w:rPr>
              <w:t>Humayro (</w:t>
            </w:r>
            <w:r>
              <w:rPr>
                <w:i/>
                <w:iCs/>
                <w:sz w:val="20"/>
              </w:rPr>
              <w:t>Eira barbara</w:t>
            </w:r>
            <w:r>
              <w:rPr>
                <w:sz w:val="20"/>
              </w:rPr>
              <w:t>) (1,1)</w:t>
            </w:r>
          </w:p>
        </w:tc>
        <w:tc>
          <w:tcPr>
            <w:tcW w:w="824" w:type="dxa"/>
          </w:tcPr>
          <w:p w:rsidR="001B4A33" w:rsidRPr="00296733" w:rsidRDefault="001435C2" w:rsidP="00B445FA">
            <w:pPr>
              <w:pStyle w:val="TableParagraph"/>
              <w:widowControl/>
              <w:ind w:left="61" w:right="158"/>
              <w:rPr>
                <w:sz w:val="13"/>
              </w:rPr>
            </w:pPr>
            <w:r>
              <w:rPr>
                <w:sz w:val="20"/>
              </w:rPr>
              <w:t>30 m</w:t>
            </w:r>
            <w:r>
              <w:rPr>
                <w:sz w:val="13"/>
              </w:rPr>
              <w:t>2</w:t>
            </w:r>
          </w:p>
        </w:tc>
      </w:tr>
      <w:tr w:rsidR="001B4A33" w:rsidRPr="00296733" w:rsidTr="006F5A6C">
        <w:tc>
          <w:tcPr>
            <w:tcW w:w="6983" w:type="dxa"/>
          </w:tcPr>
          <w:p w:rsidR="001B4A33" w:rsidRPr="00296733" w:rsidRDefault="001435C2" w:rsidP="00B445FA">
            <w:pPr>
              <w:pStyle w:val="TableParagraph"/>
              <w:widowControl/>
              <w:ind w:left="61" w:right="158"/>
              <w:rPr>
                <w:sz w:val="20"/>
              </w:rPr>
            </w:pPr>
            <w:r>
              <w:rPr>
                <w:sz w:val="20"/>
              </w:rPr>
              <w:t>Mofeta rayada (</w:t>
            </w:r>
            <w:r>
              <w:rPr>
                <w:i/>
                <w:iCs/>
                <w:sz w:val="20"/>
              </w:rPr>
              <w:t>Mephitis mephitis</w:t>
            </w:r>
            <w:r>
              <w:rPr>
                <w:sz w:val="20"/>
              </w:rPr>
              <w:t>) (1,1)</w:t>
            </w:r>
          </w:p>
        </w:tc>
        <w:tc>
          <w:tcPr>
            <w:tcW w:w="824" w:type="dxa"/>
          </w:tcPr>
          <w:p w:rsidR="001B4A33" w:rsidRPr="00296733" w:rsidRDefault="001435C2" w:rsidP="00B445FA">
            <w:pPr>
              <w:pStyle w:val="TableParagraph"/>
              <w:widowControl/>
              <w:ind w:left="61" w:right="158"/>
              <w:rPr>
                <w:sz w:val="13"/>
              </w:rPr>
            </w:pPr>
            <w:r>
              <w:rPr>
                <w:sz w:val="20"/>
              </w:rPr>
              <w:t>20 m</w:t>
            </w:r>
            <w:r>
              <w:rPr>
                <w:sz w:val="13"/>
              </w:rPr>
              <w:t>2</w:t>
            </w:r>
          </w:p>
        </w:tc>
      </w:tr>
      <w:tr w:rsidR="001B4A33" w:rsidRPr="00296733" w:rsidTr="006F5A6C">
        <w:tc>
          <w:tcPr>
            <w:tcW w:w="6983" w:type="dxa"/>
          </w:tcPr>
          <w:p w:rsidR="001B4A33" w:rsidRPr="00296733" w:rsidRDefault="001435C2" w:rsidP="00B445FA">
            <w:pPr>
              <w:pStyle w:val="TableParagraph"/>
              <w:widowControl/>
              <w:ind w:left="61" w:right="158"/>
              <w:rPr>
                <w:sz w:val="20"/>
              </w:rPr>
            </w:pPr>
            <w:r>
              <w:rPr>
                <w:sz w:val="20"/>
              </w:rPr>
              <w:t>Nutria europea (</w:t>
            </w:r>
            <w:r>
              <w:rPr>
                <w:i/>
                <w:iCs/>
                <w:sz w:val="20"/>
              </w:rPr>
              <w:t>Lutra lutra</w:t>
            </w:r>
            <w:r>
              <w:rPr>
                <w:sz w:val="20"/>
              </w:rPr>
              <w:t>), nutria lisa (</w:t>
            </w:r>
            <w:r>
              <w:rPr>
                <w:i/>
                <w:iCs/>
                <w:sz w:val="20"/>
              </w:rPr>
              <w:t>Lutra perspicilata</w:t>
            </w:r>
            <w:r>
              <w:rPr>
                <w:sz w:val="20"/>
              </w:rPr>
              <w:t>) (1,1)</w:t>
            </w:r>
          </w:p>
        </w:tc>
        <w:tc>
          <w:tcPr>
            <w:tcW w:w="824" w:type="dxa"/>
          </w:tcPr>
          <w:p w:rsidR="001B4A33" w:rsidRPr="00296733" w:rsidRDefault="001435C2" w:rsidP="00B445FA">
            <w:pPr>
              <w:pStyle w:val="TableParagraph"/>
              <w:widowControl/>
              <w:ind w:left="61" w:right="158"/>
              <w:rPr>
                <w:sz w:val="13"/>
              </w:rPr>
            </w:pPr>
            <w:r>
              <w:rPr>
                <w:sz w:val="20"/>
              </w:rPr>
              <w:t>30 m</w:t>
            </w:r>
            <w:r>
              <w:rPr>
                <w:sz w:val="13"/>
              </w:rPr>
              <w:t>2</w:t>
            </w:r>
          </w:p>
        </w:tc>
      </w:tr>
      <w:tr w:rsidR="001B4A33" w:rsidRPr="00296733" w:rsidTr="006F5A6C">
        <w:tc>
          <w:tcPr>
            <w:tcW w:w="6983" w:type="dxa"/>
          </w:tcPr>
          <w:p w:rsidR="001B4A33" w:rsidRPr="00296733" w:rsidRDefault="001435C2" w:rsidP="00B445FA">
            <w:pPr>
              <w:pStyle w:val="TableParagraph"/>
              <w:widowControl/>
              <w:ind w:left="61" w:right="158"/>
              <w:rPr>
                <w:sz w:val="20"/>
              </w:rPr>
            </w:pPr>
            <w:r>
              <w:rPr>
                <w:sz w:val="20"/>
              </w:rPr>
              <w:t>Ratel (</w:t>
            </w:r>
            <w:r>
              <w:rPr>
                <w:i/>
                <w:iCs/>
                <w:sz w:val="20"/>
              </w:rPr>
              <w:t>Mellivora capensis</w:t>
            </w:r>
            <w:r>
              <w:rPr>
                <w:sz w:val="20"/>
              </w:rPr>
              <w:t>) (1,1), tejón europeo (</w:t>
            </w:r>
            <w:r>
              <w:rPr>
                <w:i/>
                <w:iCs/>
                <w:sz w:val="20"/>
              </w:rPr>
              <w:t>Meles meles</w:t>
            </w:r>
            <w:r>
              <w:rPr>
                <w:sz w:val="20"/>
              </w:rPr>
              <w:t>) (1,2)</w:t>
            </w:r>
          </w:p>
        </w:tc>
        <w:tc>
          <w:tcPr>
            <w:tcW w:w="824" w:type="dxa"/>
          </w:tcPr>
          <w:p w:rsidR="001B4A33" w:rsidRPr="00296733" w:rsidRDefault="001435C2" w:rsidP="00B445FA">
            <w:pPr>
              <w:pStyle w:val="TableParagraph"/>
              <w:widowControl/>
              <w:ind w:left="61" w:right="158"/>
              <w:rPr>
                <w:sz w:val="13"/>
              </w:rPr>
            </w:pPr>
            <w:r>
              <w:rPr>
                <w:sz w:val="20"/>
              </w:rPr>
              <w:t>50 m</w:t>
            </w:r>
            <w:r>
              <w:rPr>
                <w:sz w:val="13"/>
              </w:rPr>
              <w:t>2</w:t>
            </w:r>
          </w:p>
        </w:tc>
      </w:tr>
      <w:tr w:rsidR="001B4A33" w:rsidRPr="00296733" w:rsidTr="006F5A6C">
        <w:tc>
          <w:tcPr>
            <w:tcW w:w="6983" w:type="dxa"/>
          </w:tcPr>
          <w:p w:rsidR="001B4A33" w:rsidRPr="00296733" w:rsidRDefault="001435C2" w:rsidP="00B445FA">
            <w:pPr>
              <w:pStyle w:val="TableParagraph"/>
              <w:widowControl/>
              <w:ind w:left="61" w:right="158"/>
              <w:rPr>
                <w:sz w:val="20"/>
              </w:rPr>
            </w:pPr>
            <w:r>
              <w:rPr>
                <w:sz w:val="20"/>
              </w:rPr>
              <w:t>Glotón (</w:t>
            </w:r>
            <w:r>
              <w:rPr>
                <w:i/>
                <w:iCs/>
                <w:sz w:val="20"/>
              </w:rPr>
              <w:t>Gulo gulo</w:t>
            </w:r>
            <w:r>
              <w:rPr>
                <w:sz w:val="20"/>
              </w:rPr>
              <w:t>) (1/1,1)</w:t>
            </w:r>
          </w:p>
        </w:tc>
        <w:tc>
          <w:tcPr>
            <w:tcW w:w="824" w:type="dxa"/>
          </w:tcPr>
          <w:p w:rsidR="001B4A33" w:rsidRPr="00296733" w:rsidRDefault="001435C2" w:rsidP="00B445FA">
            <w:pPr>
              <w:pStyle w:val="TableParagraph"/>
              <w:widowControl/>
              <w:ind w:left="61" w:right="158"/>
              <w:rPr>
                <w:sz w:val="13"/>
              </w:rPr>
            </w:pPr>
            <w:r>
              <w:rPr>
                <w:sz w:val="20"/>
              </w:rPr>
              <w:t>80 m</w:t>
            </w:r>
            <w:r>
              <w:rPr>
                <w:sz w:val="13"/>
              </w:rPr>
              <w:t>2</w:t>
            </w:r>
          </w:p>
        </w:tc>
      </w:tr>
      <w:tr w:rsidR="001B4A33" w:rsidRPr="00296733" w:rsidTr="006F5A6C">
        <w:tc>
          <w:tcPr>
            <w:tcW w:w="6983" w:type="dxa"/>
          </w:tcPr>
          <w:p w:rsidR="001B4A33" w:rsidRPr="00296733" w:rsidRDefault="001435C2" w:rsidP="00B445FA">
            <w:pPr>
              <w:pStyle w:val="TableParagraph"/>
              <w:widowControl/>
              <w:ind w:left="61" w:right="158"/>
              <w:rPr>
                <w:sz w:val="20"/>
              </w:rPr>
            </w:pPr>
            <w:r>
              <w:rPr>
                <w:sz w:val="20"/>
              </w:rPr>
              <w:t>Nutria gigante (</w:t>
            </w:r>
            <w:r>
              <w:rPr>
                <w:i/>
                <w:iCs/>
                <w:sz w:val="20"/>
              </w:rPr>
              <w:t>Pteronura brasiliensis</w:t>
            </w:r>
            <w:r>
              <w:rPr>
                <w:sz w:val="20"/>
              </w:rPr>
              <w:t>), nutria marina (</w:t>
            </w:r>
            <w:r>
              <w:rPr>
                <w:i/>
                <w:iCs/>
                <w:sz w:val="20"/>
              </w:rPr>
              <w:t>Enhydra lutris</w:t>
            </w:r>
            <w:r>
              <w:rPr>
                <w:sz w:val="20"/>
              </w:rPr>
              <w:t>) (1,1)</w:t>
            </w:r>
          </w:p>
        </w:tc>
        <w:tc>
          <w:tcPr>
            <w:tcW w:w="824" w:type="dxa"/>
          </w:tcPr>
          <w:p w:rsidR="001B4A33" w:rsidRPr="00296733" w:rsidRDefault="001435C2" w:rsidP="00B445FA">
            <w:pPr>
              <w:pStyle w:val="TableParagraph"/>
              <w:widowControl/>
              <w:ind w:left="61" w:right="158"/>
              <w:rPr>
                <w:sz w:val="13"/>
              </w:rPr>
            </w:pPr>
            <w:r>
              <w:rPr>
                <w:sz w:val="20"/>
              </w:rPr>
              <w:t>60 m</w:t>
            </w:r>
            <w:r>
              <w:rPr>
                <w:sz w:val="13"/>
              </w:rPr>
              <w:t>2</w:t>
            </w:r>
          </w:p>
        </w:tc>
      </w:tr>
      <w:tr w:rsidR="001B4A33" w:rsidRPr="00296733" w:rsidTr="006F5A6C">
        <w:tc>
          <w:tcPr>
            <w:tcW w:w="6983" w:type="dxa"/>
          </w:tcPr>
          <w:p w:rsidR="001B4A33" w:rsidRPr="00296733" w:rsidRDefault="001435C2" w:rsidP="00B445FA">
            <w:pPr>
              <w:pStyle w:val="TableParagraph"/>
              <w:widowControl/>
              <w:ind w:left="61" w:right="158"/>
              <w:rPr>
                <w:sz w:val="20"/>
              </w:rPr>
            </w:pPr>
            <w:r>
              <w:rPr>
                <w:sz w:val="20"/>
              </w:rPr>
              <w:t>Altura del área exterior para las especies trepadoras, como la marta, el humayro y similares</w:t>
            </w:r>
          </w:p>
        </w:tc>
        <w:tc>
          <w:tcPr>
            <w:tcW w:w="824" w:type="dxa"/>
          </w:tcPr>
          <w:p w:rsidR="001B4A33" w:rsidRPr="00296733" w:rsidRDefault="001435C2" w:rsidP="00B445FA">
            <w:pPr>
              <w:pStyle w:val="TableParagraph"/>
              <w:widowControl/>
              <w:ind w:left="61" w:right="158"/>
              <w:rPr>
                <w:sz w:val="13"/>
              </w:rPr>
            </w:pPr>
            <w:r>
              <w:rPr>
                <w:sz w:val="20"/>
              </w:rPr>
              <w:t>3 m</w:t>
            </w:r>
            <w:r>
              <w:rPr>
                <w:sz w:val="13"/>
              </w:rPr>
              <w:t>2</w:t>
            </w:r>
          </w:p>
        </w:tc>
      </w:tr>
    </w:tbl>
    <w:p w:rsidR="001B4A33" w:rsidRPr="00296733" w:rsidRDefault="001B4A33" w:rsidP="00B445FA">
      <w:pPr>
        <w:pStyle w:val="BodyText"/>
        <w:widowControl/>
        <w:spacing w:after="120"/>
        <w:ind w:right="163"/>
        <w:rPr>
          <w:sz w:val="19"/>
        </w:rPr>
      </w:pPr>
    </w:p>
    <w:p w:rsidR="001B4A33" w:rsidRPr="00296733" w:rsidRDefault="001435C2" w:rsidP="00B445FA">
      <w:pPr>
        <w:pStyle w:val="BodyText"/>
        <w:widowControl/>
        <w:spacing w:after="120"/>
        <w:ind w:left="1096" w:right="163"/>
      </w:pPr>
      <w:r>
        <w:t>(1) un ejemplar</w:t>
      </w:r>
    </w:p>
    <w:p w:rsidR="00E46632" w:rsidRDefault="001435C2" w:rsidP="00B445FA">
      <w:pPr>
        <w:pStyle w:val="BodyText"/>
        <w:widowControl/>
        <w:spacing w:after="120"/>
        <w:ind w:left="1096" w:right="163"/>
      </w:pPr>
      <w:r>
        <w:lastRenderedPageBreak/>
        <w:t xml:space="preserve">(1,1) un macho y una hembra </w:t>
      </w:r>
    </w:p>
    <w:p w:rsidR="001B4A33" w:rsidRPr="00296733" w:rsidRDefault="001435C2" w:rsidP="00B445FA">
      <w:pPr>
        <w:pStyle w:val="BodyText"/>
        <w:widowControl/>
        <w:spacing w:after="120"/>
        <w:ind w:left="1096" w:right="163"/>
      </w:pPr>
      <w:r>
        <w:t>(1,2) un macho y dos hembras</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jc w:val="both"/>
      </w:pPr>
      <w:r>
        <w:t>Condiciones climáticas</w:t>
      </w:r>
    </w:p>
    <w:p w:rsidR="001B4A33" w:rsidRPr="00296733" w:rsidRDefault="001435C2" w:rsidP="00B445FA">
      <w:pPr>
        <w:pStyle w:val="BodyText"/>
        <w:widowControl/>
        <w:spacing w:after="120"/>
        <w:ind w:left="1096" w:right="163"/>
        <w:jc w:val="both"/>
      </w:pPr>
      <w:r>
        <w:t>Únicamente podrán criarse en el área exterior durante todo el año los ejemplares de especies resistentes al frío. Espacios para dormir con lecho de cama, protegidos de las inclemencias climáticas. Los ejemplares de especies termófilas dispondrán de una caseta interior climatizada con una temperatura de al menos 15º C durante la estación fría.</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jc w:val="both"/>
      </w:pPr>
      <w:r>
        <w:t>Ampliaciones de espacio</w:t>
      </w:r>
    </w:p>
    <w:p w:rsidR="001B4A33" w:rsidRPr="00296733" w:rsidRDefault="001435C2" w:rsidP="00B445FA">
      <w:pPr>
        <w:pStyle w:val="BodyText"/>
        <w:widowControl/>
        <w:spacing w:after="120"/>
        <w:ind w:left="1096" w:right="163"/>
        <w:jc w:val="both"/>
      </w:pPr>
      <w:r>
        <w:t>El área exterior estará en su mayor parte cubierta de tierra, en el caso de las especies de madriguera, y se evitará que los animales escarben o que queden sepultados. Los animales tendrán un número suficiente de huecos espaciosos o de casetas para dormir adicionales.</w:t>
      </w:r>
    </w:p>
    <w:p w:rsidR="001B4A33" w:rsidRPr="00296733" w:rsidRDefault="001435C2" w:rsidP="00B445FA">
      <w:pPr>
        <w:pStyle w:val="BodyText"/>
        <w:widowControl/>
        <w:spacing w:after="120"/>
        <w:ind w:left="1096" w:right="163"/>
        <w:jc w:val="both"/>
      </w:pPr>
      <w:r>
        <w:t>El espacio se ampliará con ramas para trepar, troncos de árboles huecos, tocones, balas de paja, piedras, vegetación natural, protección contra el sol y la lluvia, perchas para tumbarse y un estanque. Para las nutrias y los visones, la parte terrestre y la parte acuática del área exterior serán del mismo tamaño y el estanque tendrá forma alargada y riberas estructuradas. La nutria gigante y la nutria marina necesitan una zona de agua con una profundidad de al menos 2 m en el 80 % de su superficie como mínimo. En el caso de las especies trepadoras, la jaula debe estar cerrada por todos los lados; en el caso de otras especies, como el tejón europeo, el ratel o la nutria, es suficiente con que haya paredes lisas y un fosa seca o de agua con una barrera suficientemente alta y un voladizo.</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jc w:val="both"/>
      </w:pPr>
      <w:r>
        <w:t>Estructura social</w:t>
      </w:r>
    </w:p>
    <w:p w:rsidR="001B4A33" w:rsidRPr="00296733" w:rsidRDefault="001435C2" w:rsidP="00B445FA">
      <w:pPr>
        <w:pStyle w:val="BodyText"/>
        <w:widowControl/>
        <w:spacing w:after="120"/>
        <w:ind w:left="1096" w:right="163"/>
        <w:jc w:val="both"/>
      </w:pPr>
      <w:r>
        <w:t>Cría individual o en parejas; el ratel, el tejón europeo y la mofeta o algunas especies de nutria podrán criare en grupos familiares.</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pPr>
      <w:r>
        <w:t>Alimentación</w:t>
      </w:r>
    </w:p>
    <w:p w:rsidR="001B4A33" w:rsidRPr="00296733" w:rsidRDefault="001435C2" w:rsidP="00B445FA">
      <w:pPr>
        <w:pStyle w:val="BodyText"/>
        <w:widowControl/>
        <w:spacing w:after="120"/>
        <w:ind w:left="1096" w:right="163"/>
      </w:pPr>
      <w:r>
        <w:t>Animales enteros, carne, pescado, fruta, vegetales y suplementos de vitaminas y minerales. Al menos dos veces a la semana la alimentación deberá simular un ejercicio de caza.</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jc w:val="both"/>
      </w:pPr>
      <w:r>
        <w:t>Captura y transporte</w:t>
      </w:r>
    </w:p>
    <w:p w:rsidR="001B4A33" w:rsidRPr="00296733" w:rsidRDefault="001435C2" w:rsidP="00B445FA">
      <w:pPr>
        <w:pStyle w:val="BodyText"/>
        <w:widowControl/>
        <w:spacing w:after="120"/>
        <w:ind w:left="1096" w:right="163"/>
        <w:jc w:val="both"/>
      </w:pPr>
      <w:r>
        <w:t>Normalmente la caza se realiza usando redes o con la mano, usando guantes de cuero. El transporte deberá realizarse individualmente en un receptáculo de madera sólido con aberturas de ventilación. Los glotones y los tejones deben ser transportados en un receptáculo revestido con chapas metálicas. Las nutrias deberán ser transportadas en un receptáculo bien ventilado, preferiblemente en jaulas con malla sólidas integradas dentro de un receptáculo de madera más grande.</w:t>
      </w:r>
    </w:p>
    <w:p w:rsidR="001B4A33" w:rsidRPr="00296733" w:rsidRDefault="001B4A33" w:rsidP="00B445FA">
      <w:pPr>
        <w:pStyle w:val="BodyText"/>
        <w:widowControl/>
        <w:spacing w:after="120"/>
        <w:ind w:right="163"/>
      </w:pPr>
    </w:p>
    <w:p w:rsidR="001B4A33" w:rsidRPr="00296733" w:rsidRDefault="006268B5" w:rsidP="00B445FA">
      <w:pPr>
        <w:pStyle w:val="ListParagraph"/>
        <w:keepNext/>
        <w:widowControl/>
        <w:spacing w:before="0" w:after="120"/>
        <w:ind w:left="1080" w:right="158" w:firstLine="0"/>
        <w:rPr>
          <w:rFonts w:ascii="Times New Roman" w:hAnsi="Times New Roman"/>
          <w:sz w:val="20"/>
        </w:rPr>
      </w:pPr>
      <w:r>
        <w:rPr>
          <w:rFonts w:ascii="Times New Roman" w:hAnsi="Times New Roman"/>
          <w:sz w:val="20"/>
        </w:rPr>
        <w:t>2. Primates</w:t>
      </w:r>
    </w:p>
    <w:p w:rsidR="001B4A33" w:rsidRPr="00296733" w:rsidRDefault="001B4A33" w:rsidP="00B445FA">
      <w:pPr>
        <w:pStyle w:val="BodyText"/>
        <w:keepNext/>
        <w:widowControl/>
        <w:spacing w:after="120"/>
        <w:ind w:right="158"/>
      </w:pPr>
    </w:p>
    <w:p w:rsidR="001B4A33" w:rsidRPr="00296733" w:rsidRDefault="001435C2" w:rsidP="00B445FA">
      <w:pPr>
        <w:pStyle w:val="BodyText"/>
        <w:widowControl/>
        <w:spacing w:after="120"/>
        <w:ind w:left="1096" w:right="163"/>
      </w:pPr>
      <w:r>
        <w:t xml:space="preserve">Los requisitos se aplicarán </w:t>
      </w:r>
      <w:r>
        <w:rPr>
          <w:i/>
          <w:iCs/>
        </w:rPr>
        <w:t>mutatis mutandis</w:t>
      </w:r>
      <w:r>
        <w:t xml:space="preserve"> a las familias o especies de primates no incluidos en este anexo, según su parentesco con dicha familia o especie.</w:t>
      </w:r>
    </w:p>
    <w:p w:rsidR="001B4A33" w:rsidRPr="00296733" w:rsidRDefault="001B4A33" w:rsidP="00B445FA">
      <w:pPr>
        <w:pStyle w:val="BodyText"/>
        <w:widowControl/>
        <w:spacing w:after="120"/>
        <w:ind w:right="163"/>
      </w:pPr>
    </w:p>
    <w:p w:rsidR="001B4A33" w:rsidRPr="006268B5" w:rsidRDefault="006268B5" w:rsidP="00B445FA">
      <w:pPr>
        <w:pStyle w:val="ListParagraph"/>
        <w:keepNext/>
        <w:widowControl/>
        <w:spacing w:before="0" w:after="120"/>
        <w:ind w:left="1094" w:right="158" w:firstLine="0"/>
        <w:rPr>
          <w:rFonts w:ascii="Times New Roman" w:hAnsi="Times New Roman"/>
          <w:sz w:val="20"/>
        </w:rPr>
      </w:pPr>
      <w:r>
        <w:rPr>
          <w:rFonts w:ascii="Times New Roman" w:hAnsi="Times New Roman"/>
          <w:sz w:val="20"/>
        </w:rPr>
        <w:t>a) micos nocturnos</w:t>
      </w:r>
    </w:p>
    <w:p w:rsidR="001B4A33" w:rsidRPr="00296733" w:rsidRDefault="001435C2" w:rsidP="00B445FA">
      <w:pPr>
        <w:pStyle w:val="BodyText"/>
        <w:widowControl/>
        <w:spacing w:after="120"/>
        <w:ind w:left="1096" w:right="163"/>
      </w:pPr>
      <w:r>
        <w:t>prosimios: por ejemplo, los estrepsirrinos (</w:t>
      </w:r>
      <w:r>
        <w:rPr>
          <w:i/>
          <w:iCs/>
        </w:rPr>
        <w:t>Cheirogaleidae</w:t>
      </w:r>
      <w:r>
        <w:t>), los aye-ayes (</w:t>
      </w:r>
      <w:r>
        <w:rPr>
          <w:i/>
          <w:iCs/>
        </w:rPr>
        <w:t>Daubentonia madagascariensis</w:t>
      </w:r>
      <w:r>
        <w:t>), lorinos (</w:t>
      </w:r>
      <w:r>
        <w:rPr>
          <w:i/>
          <w:iCs/>
        </w:rPr>
        <w:t>Lorisidae</w:t>
      </w:r>
      <w:r>
        <w:t>), galágidos (</w:t>
      </w:r>
      <w:r>
        <w:rPr>
          <w:i/>
          <w:iCs/>
        </w:rPr>
        <w:t>Galagonidae</w:t>
      </w:r>
      <w:r>
        <w:t>) o tarseros (</w:t>
      </w:r>
      <w:r>
        <w:rPr>
          <w:i/>
          <w:iCs/>
        </w:rPr>
        <w:t>Tarsiidae</w:t>
      </w:r>
      <w:r>
        <w:t>), monos del nuevo mundo: micos nocturnos (</w:t>
      </w:r>
      <w:r>
        <w:rPr>
          <w:i/>
          <w:iCs/>
        </w:rPr>
        <w:t>Aotinae</w:t>
      </w:r>
      <w:r>
        <w:t>)</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jc w:val="both"/>
      </w:pPr>
      <w:r>
        <w:lastRenderedPageBreak/>
        <w:t>Requisitos de espacio</w:t>
      </w:r>
    </w:p>
    <w:p w:rsidR="001B4A33" w:rsidRPr="00296733" w:rsidRDefault="001435C2" w:rsidP="00B445FA">
      <w:pPr>
        <w:pStyle w:val="BodyText"/>
        <w:widowControl/>
        <w:spacing w:after="120"/>
        <w:ind w:left="1096" w:right="163"/>
        <w:jc w:val="both"/>
      </w:pPr>
      <w:r>
        <w:t>Los estrepsirrinos, lorinos, galágidos y tarseros se crían en parejas o en grupos familiares: superficie de 3 m</w:t>
      </w:r>
      <w:r>
        <w:rPr>
          <w:sz w:val="13"/>
        </w:rPr>
        <w:t>2</w:t>
      </w:r>
      <w:r>
        <w:t xml:space="preserve"> con una altura de 2,5 m. Gálago de cola ancha (</w:t>
      </w:r>
      <w:r>
        <w:rPr>
          <w:i/>
          <w:iCs/>
        </w:rPr>
        <w:t>Otolemur crassicaudatus</w:t>
      </w:r>
      <w:r>
        <w:t>): superficie de 9 m</w:t>
      </w:r>
      <w:r>
        <w:rPr>
          <w:sz w:val="13"/>
        </w:rPr>
        <w:t>2</w:t>
      </w:r>
      <w:r>
        <w:t xml:space="preserve"> con una altura de 3 m; 0,5 m</w:t>
      </w:r>
      <w:r>
        <w:rPr>
          <w:sz w:val="13"/>
        </w:rPr>
        <w:t xml:space="preserve">2 </w:t>
      </w:r>
      <w:r>
        <w:t>para cada ejemplar adicional. El gálago del Senegal (</w:t>
      </w:r>
      <w:r>
        <w:rPr>
          <w:i/>
          <w:iCs/>
        </w:rPr>
        <w:t>Otolemur crassicaudatus</w:t>
      </w:r>
      <w:r>
        <w:t>) y los micos nocturnos se crían en parejas o en grupos familiares: superficie de 6 m</w:t>
      </w:r>
      <w:r>
        <w:rPr>
          <w:sz w:val="13"/>
        </w:rPr>
        <w:t>2</w:t>
      </w:r>
      <w:r>
        <w:t xml:space="preserve"> con una altura de 2,5 m. Los aye-ayes se crían en parejas o en parejas con crías: superficie de 6 m</w:t>
      </w:r>
      <w:r>
        <w:rPr>
          <w:sz w:val="13"/>
        </w:rPr>
        <w:t>2</w:t>
      </w:r>
      <w:r>
        <w:t xml:space="preserve"> y una altura de 3 m.</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4" w:right="158"/>
        <w:jc w:val="both"/>
      </w:pPr>
      <w:r>
        <w:t>Condiciones climáticas</w:t>
      </w:r>
    </w:p>
    <w:p w:rsidR="001B4A33" w:rsidRPr="00296733" w:rsidRDefault="001435C2" w:rsidP="00B445FA">
      <w:pPr>
        <w:pStyle w:val="BodyText"/>
        <w:widowControl/>
        <w:spacing w:after="120"/>
        <w:ind w:left="1096" w:right="163"/>
        <w:jc w:val="both"/>
      </w:pPr>
      <w:r>
        <w:t>Los micos nocturnos se crían únicamente en espacios interiores con una temperatura comprendida entre los 20 y los 25º C. Debe tenerse en cuenta la variación estacional de la luminosidad. La humedad deberá estar en el rango de 50 % a 75 %. En el caso de los tarseros, la humedad relativa deberá ser del 85 % a una temperatura de 30º C.</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4" w:right="158"/>
        <w:jc w:val="both"/>
      </w:pPr>
      <w:r>
        <w:t>Ampliaciones de espacio</w:t>
      </w:r>
    </w:p>
    <w:p w:rsidR="001B4A33" w:rsidRPr="00296733" w:rsidRDefault="001435C2" w:rsidP="00B445FA">
      <w:pPr>
        <w:pStyle w:val="BodyText"/>
        <w:widowControl/>
        <w:spacing w:after="120"/>
        <w:ind w:left="1096" w:right="163"/>
        <w:jc w:val="both"/>
      </w:pPr>
      <w:r>
        <w:t>Opciones para trepar horizontales y verticales con muchos escondites y ramas naturales. Los monos tendrán un nido de madera en la parte superior de la zona de cría. Para los micos nocturnos, este nido deberá ser lo suficientemente grande para que en él quepa todo el grupo familiar. El lecho de cama o material para el nido será a base de ramas con hojas, corteza triturada, turba y hojas secas.</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4" w:right="158"/>
        <w:jc w:val="both"/>
      </w:pPr>
      <w:r>
        <w:t>Estructura social</w:t>
      </w:r>
    </w:p>
    <w:p w:rsidR="001B4A33" w:rsidRPr="00296733" w:rsidRDefault="001435C2" w:rsidP="00B445FA">
      <w:pPr>
        <w:pStyle w:val="BodyText"/>
        <w:widowControl/>
        <w:spacing w:after="120"/>
        <w:ind w:left="1096" w:right="163"/>
        <w:jc w:val="both"/>
      </w:pPr>
      <w:r>
        <w:t>Cría en parejas o en grupos familiares pequeños. En el caso de ciertas especies de estrepsirrinos, se criarán dos o tres hembras de la misma familia con dos machos.</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4" w:right="158"/>
      </w:pPr>
      <w:r>
        <w:t>Alimentación</w:t>
      </w:r>
    </w:p>
    <w:p w:rsidR="001B4A33" w:rsidRPr="00296733" w:rsidRDefault="001435C2" w:rsidP="00B445FA">
      <w:pPr>
        <w:pStyle w:val="BodyText"/>
        <w:widowControl/>
        <w:spacing w:after="120"/>
        <w:ind w:left="1096" w:right="163"/>
      </w:pPr>
      <w:r>
        <w:t>Dos veces al día. Una variedad de frutas y vegetales; además, la ración debe contener alimentos a base de proteína animal, como grillos, saltamontes o gusanos de la harina.</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4" w:right="158"/>
        <w:jc w:val="both"/>
      </w:pPr>
      <w:r>
        <w:t>Captura y transporte</w:t>
      </w:r>
    </w:p>
    <w:p w:rsidR="001B4A33" w:rsidRDefault="001435C2" w:rsidP="00B445FA">
      <w:pPr>
        <w:pStyle w:val="BodyText"/>
        <w:widowControl/>
        <w:spacing w:after="120"/>
        <w:ind w:left="1096" w:right="163"/>
        <w:jc w:val="both"/>
      </w:pPr>
      <w:r>
        <w:t>La captura se realiza transfiriendo el animal a la caja de transporte directamente desde el nido usando guantes de captura o una red. Transporte individual.</w:t>
      </w:r>
    </w:p>
    <w:p w:rsidR="00E46632" w:rsidRPr="00296733" w:rsidRDefault="00E46632" w:rsidP="00B445FA">
      <w:pPr>
        <w:pStyle w:val="BodyText"/>
        <w:widowControl/>
        <w:spacing w:after="120"/>
        <w:ind w:left="1096" w:right="163"/>
        <w:jc w:val="both"/>
      </w:pPr>
    </w:p>
    <w:p w:rsidR="00E46632" w:rsidRDefault="006268B5" w:rsidP="00B445FA">
      <w:pPr>
        <w:pStyle w:val="ListParagraph"/>
        <w:keepNext/>
        <w:widowControl/>
        <w:spacing w:before="0" w:after="120"/>
        <w:ind w:left="1094" w:right="158" w:firstLine="0"/>
        <w:rPr>
          <w:rFonts w:ascii="Times New Roman" w:hAnsi="Times New Roman"/>
          <w:sz w:val="20"/>
        </w:rPr>
      </w:pPr>
      <w:r>
        <w:rPr>
          <w:rFonts w:ascii="Times New Roman" w:hAnsi="Times New Roman"/>
          <w:sz w:val="20"/>
        </w:rPr>
        <w:t>b) escandentios (</w:t>
      </w:r>
      <w:r>
        <w:rPr>
          <w:rFonts w:ascii="Times New Roman" w:hAnsi="Times New Roman"/>
          <w:i/>
          <w:iCs/>
          <w:sz w:val="20"/>
        </w:rPr>
        <w:t>Tupaiidae</w:t>
      </w:r>
      <w:r>
        <w:rPr>
          <w:rFonts w:ascii="Times New Roman" w:hAnsi="Times New Roman"/>
          <w:sz w:val="20"/>
        </w:rPr>
        <w:t>), lemures (</w:t>
      </w:r>
      <w:r>
        <w:rPr>
          <w:rFonts w:ascii="Times New Roman" w:hAnsi="Times New Roman"/>
          <w:i/>
          <w:iCs/>
          <w:sz w:val="20"/>
        </w:rPr>
        <w:t>Lemuridae</w:t>
      </w:r>
      <w:r>
        <w:rPr>
          <w:rFonts w:ascii="Times New Roman" w:hAnsi="Times New Roman"/>
          <w:sz w:val="20"/>
        </w:rPr>
        <w:t>), sifacas (</w:t>
      </w:r>
      <w:r>
        <w:rPr>
          <w:rFonts w:ascii="Times New Roman" w:hAnsi="Times New Roman"/>
          <w:i/>
          <w:iCs/>
          <w:sz w:val="20"/>
        </w:rPr>
        <w:t>Propithecus</w:t>
      </w:r>
      <w:r>
        <w:rPr>
          <w:rFonts w:ascii="Times New Roman" w:hAnsi="Times New Roman"/>
          <w:sz w:val="20"/>
        </w:rPr>
        <w:t xml:space="preserve">) </w:t>
      </w:r>
    </w:p>
    <w:p w:rsidR="00E46632" w:rsidRDefault="00E46632" w:rsidP="00B445FA">
      <w:pPr>
        <w:pStyle w:val="ListParagraph"/>
        <w:keepNext/>
        <w:widowControl/>
        <w:tabs>
          <w:tab w:val="left" w:pos="1315"/>
        </w:tabs>
        <w:spacing w:before="0" w:after="120"/>
        <w:ind w:left="1094" w:right="158" w:firstLine="0"/>
        <w:rPr>
          <w:rFonts w:ascii="Times New Roman" w:hAnsi="Times New Roman"/>
          <w:sz w:val="20"/>
        </w:rPr>
      </w:pPr>
    </w:p>
    <w:p w:rsidR="001B4A33" w:rsidRPr="00296733" w:rsidRDefault="001435C2" w:rsidP="00B445FA">
      <w:pPr>
        <w:pStyle w:val="ListParagraph"/>
        <w:keepNext/>
        <w:widowControl/>
        <w:tabs>
          <w:tab w:val="left" w:pos="1315"/>
        </w:tabs>
        <w:spacing w:before="0" w:after="120"/>
        <w:ind w:left="1094" w:right="158" w:firstLine="0"/>
        <w:rPr>
          <w:rFonts w:ascii="Times New Roman" w:hAnsi="Times New Roman"/>
          <w:sz w:val="20"/>
        </w:rPr>
      </w:pPr>
      <w:r>
        <w:rPr>
          <w:rFonts w:ascii="Times New Roman" w:hAnsi="Times New Roman"/>
          <w:sz w:val="20"/>
        </w:rPr>
        <w:t>Requisitos de espacio</w:t>
      </w:r>
    </w:p>
    <w:p w:rsidR="001B4A33" w:rsidRPr="00296733" w:rsidRDefault="001435C2" w:rsidP="00B445FA">
      <w:pPr>
        <w:pStyle w:val="BodyText"/>
        <w:keepNext/>
        <w:widowControl/>
        <w:spacing w:after="120"/>
        <w:ind w:left="1094" w:right="158"/>
        <w:jc w:val="both"/>
      </w:pPr>
      <w:r>
        <w:t>Los escandentios y los lemures se crían en parejas o en grupos familiares:</w:t>
      </w:r>
    </w:p>
    <w:p w:rsidR="001B4A33" w:rsidRPr="00296733" w:rsidRDefault="001435C2" w:rsidP="00B445FA">
      <w:pPr>
        <w:pStyle w:val="BodyText"/>
        <w:widowControl/>
        <w:spacing w:after="120"/>
        <w:ind w:left="1096" w:right="163"/>
        <w:jc w:val="both"/>
      </w:pPr>
      <w:r>
        <w:t>Escandentios: superficie de 5 m</w:t>
      </w:r>
      <w:r>
        <w:rPr>
          <w:sz w:val="13"/>
        </w:rPr>
        <w:t>2</w:t>
      </w:r>
      <w:r>
        <w:t xml:space="preserve"> con una altura de 1,5 m. Lemures (excepto el lemur blanco y negro rufo, lemur de cola anillada, lemur saltador mayor o lemur mano gris): superficie de 10 m</w:t>
      </w:r>
      <w:r>
        <w:rPr>
          <w:sz w:val="13"/>
        </w:rPr>
        <w:t>2</w:t>
      </w:r>
      <w:r>
        <w:t xml:space="preserve"> con una altura de 2,5 m. Lemur blanco y negro rufo, lemur de cola anillada, lemur saltador mayor o lemur mano gris (</w:t>
      </w:r>
      <w:r>
        <w:rPr>
          <w:i/>
          <w:iCs/>
        </w:rPr>
        <w:t>Lemur variegata, Lemur catta, Lepilemur mustelinus</w:t>
      </w:r>
      <w:r>
        <w:t xml:space="preserve"> o </w:t>
      </w:r>
      <w:r>
        <w:rPr>
          <w:i/>
          <w:iCs/>
        </w:rPr>
        <w:t>Hapalemur griseus</w:t>
      </w:r>
      <w:r>
        <w:t>): superficie de 12 m</w:t>
      </w:r>
      <w:r>
        <w:rPr>
          <w:sz w:val="13"/>
        </w:rPr>
        <w:t>2</w:t>
      </w:r>
      <w:r>
        <w:t xml:space="preserve"> con una altura de 3 m; 3 m</w:t>
      </w:r>
      <w:r>
        <w:rPr>
          <w:sz w:val="13"/>
        </w:rPr>
        <w:t>2</w:t>
      </w:r>
      <w:r>
        <w:t xml:space="preserve"> por cada ejemplar adicional. Sifacas: superficie de 30 m</w:t>
      </w:r>
      <w:r>
        <w:rPr>
          <w:sz w:val="13"/>
        </w:rPr>
        <w:t>2</w:t>
      </w:r>
      <w:r>
        <w:t xml:space="preserve"> con una altura de 3 m.</w:t>
      </w:r>
    </w:p>
    <w:p w:rsidR="001B4A33" w:rsidRPr="00296733" w:rsidRDefault="001B4A33" w:rsidP="00B445FA">
      <w:pPr>
        <w:pStyle w:val="BodyText"/>
        <w:widowControl/>
        <w:spacing w:after="120"/>
        <w:ind w:right="163"/>
        <w:rPr>
          <w:sz w:val="17"/>
        </w:rPr>
      </w:pPr>
    </w:p>
    <w:p w:rsidR="001B4A33" w:rsidRPr="00296733" w:rsidRDefault="001435C2" w:rsidP="00B445FA">
      <w:pPr>
        <w:pStyle w:val="BodyText"/>
        <w:keepNext/>
        <w:widowControl/>
        <w:spacing w:after="120"/>
        <w:ind w:left="1096" w:right="158"/>
        <w:jc w:val="both"/>
      </w:pPr>
      <w:r>
        <w:t>Condiciones climáticas</w:t>
      </w:r>
    </w:p>
    <w:p w:rsidR="001B4A33" w:rsidRPr="00296733" w:rsidRDefault="001435C2" w:rsidP="00B445FA">
      <w:pPr>
        <w:pStyle w:val="BodyText"/>
        <w:widowControl/>
        <w:spacing w:after="120"/>
        <w:ind w:left="1096" w:right="163"/>
        <w:jc w:val="both"/>
      </w:pPr>
      <w:r>
        <w:t>Temperatura ambiente entre los 18 °C y los 20 °C. Humedad relativa entre el 40 % y el 70 %. Período de luz diurna de 12 horas. Con temperaturas por encima del punto de congelación, los lemures podrán tener acceso al área exterior siempre y cuando tengan libre acceso al área interior. El área exterior deberá tener zonas de sombra.</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jc w:val="both"/>
      </w:pPr>
      <w:r>
        <w:lastRenderedPageBreak/>
        <w:t>Ampliaciones de espacio</w:t>
      </w:r>
    </w:p>
    <w:p w:rsidR="001B4A33" w:rsidRPr="00296733" w:rsidRDefault="001435C2" w:rsidP="00B445FA">
      <w:pPr>
        <w:pStyle w:val="BodyText"/>
        <w:widowControl/>
        <w:spacing w:after="120"/>
        <w:ind w:left="1096" w:right="163"/>
        <w:jc w:val="both"/>
      </w:pPr>
      <w:r>
        <w:t>Ramas horizontales y verticales de madera natural, en su caso con vegetación natural, y materiales para que los animales se entretengan, como alimentos dispersos o diversos objetos. Deberá haber perchas horizontales donde se pueda sentar todo el grupo a la vez. Las cajas para partos de madera estarán en las partes más altas del área exterior. Los escandentios tendrán cada uno dos casetas para dormir. Las hembras de lemur blanco y negro rufo tendrán dos cajas de nido.</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jc w:val="both"/>
      </w:pPr>
      <w:r>
        <w:t>Estructura social</w:t>
      </w:r>
    </w:p>
    <w:p w:rsidR="001B4A33" w:rsidRPr="00296733" w:rsidRDefault="001435C2" w:rsidP="00B445FA">
      <w:pPr>
        <w:pStyle w:val="BodyText"/>
        <w:widowControl/>
        <w:spacing w:after="120"/>
        <w:ind w:left="1096" w:right="163"/>
        <w:jc w:val="both"/>
      </w:pPr>
      <w:r>
        <w:t>Cría en parejas o en grupos familiares. Se podrá criar a los lemures en espacios amplios con vegetación, en grupos familiares o en un grupo compuesto por varias especies.</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pPr>
      <w:r>
        <w:t>Alimentación</w:t>
      </w:r>
    </w:p>
    <w:p w:rsidR="001B4A33" w:rsidRPr="00296733" w:rsidRDefault="001435C2" w:rsidP="00B445FA">
      <w:pPr>
        <w:pStyle w:val="BodyText"/>
        <w:widowControl/>
        <w:spacing w:after="120"/>
        <w:ind w:left="1096" w:right="163"/>
        <w:jc w:val="both"/>
      </w:pPr>
      <w:r>
        <w:t>Tres veces al día. Una variedad de frutas, vegetales y ramas frondosas, en función de la estación del año. Proteína animal en forma de cuajada, huevos y leche. Deberá ofrecerse bambú, heno, paja, y corteza con regularidad al lemur mano gris. Los escandentios también podrán alimentarse con carne o gusanos de la harina.</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jc w:val="both"/>
      </w:pPr>
      <w:r>
        <w:t>Captura y transporte</w:t>
      </w:r>
    </w:p>
    <w:p w:rsidR="001B4A33" w:rsidRDefault="001435C2" w:rsidP="00B445FA">
      <w:pPr>
        <w:pStyle w:val="BodyText"/>
        <w:widowControl/>
        <w:spacing w:after="120"/>
        <w:ind w:left="1096" w:right="163"/>
        <w:jc w:val="both"/>
      </w:pPr>
      <w:r>
        <w:t>Los escandentios y los sifacas se transportan individualmente en pequeños receptáculos forrados de heno. Para atraer a los lemures a los receptáculos de transporte, se usa la comida como cebo o un dispositivo de retracción, y se transportan individualmente.</w:t>
      </w:r>
    </w:p>
    <w:p w:rsidR="00E46632" w:rsidRPr="00296733" w:rsidRDefault="00E46632" w:rsidP="00B445FA">
      <w:pPr>
        <w:pStyle w:val="BodyText"/>
        <w:widowControl/>
        <w:spacing w:after="120"/>
        <w:ind w:left="1096" w:right="163"/>
        <w:jc w:val="both"/>
      </w:pPr>
    </w:p>
    <w:p w:rsidR="00E46632" w:rsidRDefault="006268B5" w:rsidP="00B445FA">
      <w:pPr>
        <w:pStyle w:val="ListParagraph"/>
        <w:keepNext/>
        <w:widowControl/>
        <w:spacing w:before="0" w:after="120"/>
        <w:ind w:left="1096" w:right="158" w:firstLine="0"/>
        <w:rPr>
          <w:rFonts w:ascii="Times New Roman" w:hAnsi="Times New Roman"/>
          <w:sz w:val="20"/>
        </w:rPr>
      </w:pPr>
      <w:r>
        <w:rPr>
          <w:rFonts w:ascii="Times New Roman" w:hAnsi="Times New Roman"/>
          <w:sz w:val="20"/>
        </w:rPr>
        <w:t>c) titíes y tamarinos (</w:t>
      </w:r>
      <w:r>
        <w:rPr>
          <w:rFonts w:ascii="Times New Roman" w:hAnsi="Times New Roman"/>
          <w:i/>
          <w:iCs/>
          <w:sz w:val="20"/>
        </w:rPr>
        <w:t>Callitrichidae</w:t>
      </w:r>
      <w:r>
        <w:rPr>
          <w:rFonts w:ascii="Times New Roman" w:hAnsi="Times New Roman"/>
          <w:sz w:val="20"/>
        </w:rPr>
        <w:t xml:space="preserve">) </w:t>
      </w:r>
    </w:p>
    <w:p w:rsidR="00E46632" w:rsidRDefault="00E46632" w:rsidP="00B445FA">
      <w:pPr>
        <w:pStyle w:val="ListParagraph"/>
        <w:keepNext/>
        <w:widowControl/>
        <w:tabs>
          <w:tab w:val="left" w:pos="1303"/>
        </w:tabs>
        <w:spacing w:before="0" w:after="120"/>
        <w:ind w:left="1096" w:right="158" w:firstLine="0"/>
        <w:rPr>
          <w:rFonts w:ascii="Times New Roman" w:hAnsi="Times New Roman"/>
          <w:sz w:val="20"/>
        </w:rPr>
      </w:pPr>
    </w:p>
    <w:p w:rsidR="001B4A33" w:rsidRPr="00296733" w:rsidRDefault="001435C2" w:rsidP="00B445FA">
      <w:pPr>
        <w:pStyle w:val="ListParagraph"/>
        <w:keepNext/>
        <w:widowControl/>
        <w:tabs>
          <w:tab w:val="left" w:pos="1303"/>
        </w:tabs>
        <w:spacing w:before="0" w:after="120"/>
        <w:ind w:left="1096" w:right="158" w:firstLine="0"/>
        <w:rPr>
          <w:rFonts w:ascii="Times New Roman" w:hAnsi="Times New Roman"/>
          <w:sz w:val="20"/>
        </w:rPr>
      </w:pPr>
      <w:r>
        <w:rPr>
          <w:rFonts w:ascii="Times New Roman" w:hAnsi="Times New Roman"/>
          <w:sz w:val="20"/>
        </w:rPr>
        <w:t>Requisitos de espacio</w:t>
      </w:r>
    </w:p>
    <w:p w:rsidR="001B4A33" w:rsidRPr="00296733" w:rsidRDefault="001435C2" w:rsidP="00B445FA">
      <w:pPr>
        <w:pStyle w:val="BodyText"/>
        <w:widowControl/>
        <w:spacing w:after="120"/>
        <w:ind w:left="1096" w:right="163"/>
      </w:pPr>
      <w:r>
        <w:t>Los titíes y tamarinos se crían en parejas o en grupos familiares: espacio interior con una superficie de 5 m</w:t>
      </w:r>
      <w:r>
        <w:rPr>
          <w:sz w:val="13"/>
        </w:rPr>
        <w:t>2</w:t>
      </w:r>
      <w:r>
        <w:t xml:space="preserve"> y una altura de 2 m.</w:t>
      </w:r>
    </w:p>
    <w:p w:rsidR="001B4A33" w:rsidRPr="00296733" w:rsidRDefault="001435C2" w:rsidP="00B445FA">
      <w:pPr>
        <w:pStyle w:val="BodyText"/>
        <w:widowControl/>
        <w:spacing w:after="120"/>
        <w:ind w:left="1096" w:right="163"/>
      </w:pPr>
      <w:r>
        <w:t>Los requisitos de espacio para el área exterior son los mismos que para el área interior.</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jc w:val="both"/>
      </w:pPr>
      <w:r>
        <w:t>Condiciones climáticas</w:t>
      </w:r>
    </w:p>
    <w:p w:rsidR="001B4A33" w:rsidRPr="00296733" w:rsidRDefault="001435C2" w:rsidP="00B445FA">
      <w:pPr>
        <w:pStyle w:val="BodyText"/>
        <w:widowControl/>
        <w:spacing w:after="120"/>
        <w:ind w:left="1096" w:right="163"/>
        <w:jc w:val="both"/>
      </w:pPr>
      <w:r>
        <w:t>La temperatura en el área interior deberá estar comprendida entre los 18 °C y los 24 °C. A temperaturas superiores a los 5º C, el animal podrá usar el área exterior siempre y cuando tenga libre acceso al área interior. El área exterior deberá estar iluminada por el sol, pero deberá incluir zonas de sombra.</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jc w:val="both"/>
      </w:pPr>
      <w:r>
        <w:t>Ampliaciones de espacio</w:t>
      </w:r>
    </w:p>
    <w:p w:rsidR="001B4A33" w:rsidRPr="00296733" w:rsidRDefault="001435C2" w:rsidP="00B445FA">
      <w:pPr>
        <w:pStyle w:val="BodyText"/>
        <w:widowControl/>
        <w:spacing w:after="120"/>
        <w:ind w:left="1096" w:right="163"/>
        <w:jc w:val="both"/>
      </w:pPr>
      <w:r>
        <w:t>Muchas ramas verticales y horizontales para escalar, correr y saltar; donde sea apropiado, suelo natural con vegetación, posibilidades de esconderse y descansar especialmente en las partes superiores del recinto, y áreas planas para sentarse para toda la familia. Cajas para dormir separadas para cada familia. Se evitará el contacto visual con grupos vecinos de titíes y tamarinos por medio de paredes no transparentes. El área exterior deberá estar parcialmente cubierta.</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pPr>
      <w:r>
        <w:t>Estructura social</w:t>
      </w:r>
    </w:p>
    <w:p w:rsidR="001B4A33" w:rsidRPr="00296733" w:rsidRDefault="001435C2" w:rsidP="00B445FA">
      <w:pPr>
        <w:pStyle w:val="BodyText"/>
        <w:widowControl/>
        <w:spacing w:after="120"/>
        <w:ind w:left="1096" w:right="163"/>
      </w:pPr>
      <w:r>
        <w:t>Cría en parejas o en grupos familiares.</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pPr>
      <w:r>
        <w:t>Alimentación</w:t>
      </w:r>
    </w:p>
    <w:p w:rsidR="001B4A33" w:rsidRPr="00296733" w:rsidRDefault="001435C2" w:rsidP="00B445FA">
      <w:pPr>
        <w:pStyle w:val="BodyText"/>
        <w:widowControl/>
        <w:spacing w:after="120"/>
        <w:ind w:left="1096" w:right="163"/>
      </w:pPr>
      <w:r>
        <w:t xml:space="preserve">Si la cría se lleva a cabo en interior sin área exterior y durante los meses de invierno, se les proporcionará vitamina D2. Una variedad de frutas y vegetales. Los alimentos deben enriquecerse con proteínas animales, vitaminas y minerales. Para las familias, las raciones deben dividirse en varios boles de </w:t>
      </w:r>
      <w:r>
        <w:lastRenderedPageBreak/>
        <w:t>alimentos. Los alimentos deben administrarse de manera que se mantengan ocupados a los animales, como hojas, mazorcas enteras de maíz, frutas enteras, trozos de madera con miel o insectos vivos.</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jc w:val="both"/>
      </w:pPr>
      <w:r>
        <w:t>Captura y transporte</w:t>
      </w:r>
    </w:p>
    <w:p w:rsidR="001B4A33" w:rsidRPr="00296733" w:rsidRDefault="001435C2" w:rsidP="00B445FA">
      <w:pPr>
        <w:pStyle w:val="BodyText"/>
        <w:widowControl/>
        <w:spacing w:after="120"/>
        <w:ind w:left="1096" w:right="163"/>
        <w:jc w:val="both"/>
      </w:pPr>
      <w:r>
        <w:t>La captura se realizará usando guantes de cuero o una red de tela. Transporte individual.</w:t>
      </w:r>
    </w:p>
    <w:p w:rsidR="001B4A33" w:rsidRPr="00296733" w:rsidRDefault="001B4A33" w:rsidP="00B445FA">
      <w:pPr>
        <w:pStyle w:val="BodyText"/>
        <w:widowControl/>
        <w:spacing w:after="120"/>
        <w:ind w:right="163"/>
        <w:rPr>
          <w:sz w:val="18"/>
        </w:rPr>
      </w:pPr>
    </w:p>
    <w:p w:rsidR="001B4A33" w:rsidRPr="00296733" w:rsidRDefault="006268B5" w:rsidP="00B445FA">
      <w:pPr>
        <w:pStyle w:val="ListParagraph"/>
        <w:keepNext/>
        <w:widowControl/>
        <w:spacing w:before="0" w:after="120"/>
        <w:ind w:left="1096" w:right="158" w:firstLine="0"/>
        <w:rPr>
          <w:rFonts w:ascii="Times New Roman" w:hAnsi="Times New Roman"/>
          <w:sz w:val="20"/>
        </w:rPr>
      </w:pPr>
      <w:r>
        <w:rPr>
          <w:rFonts w:ascii="Times New Roman" w:hAnsi="Times New Roman"/>
          <w:sz w:val="20"/>
        </w:rPr>
        <w:t>d) cébidos (</w:t>
      </w:r>
      <w:r>
        <w:rPr>
          <w:rFonts w:ascii="Times New Roman" w:hAnsi="Times New Roman"/>
          <w:i/>
          <w:iCs/>
          <w:sz w:val="20"/>
        </w:rPr>
        <w:t>Cebidae</w:t>
      </w:r>
      <w:r>
        <w:rPr>
          <w:rFonts w:ascii="Times New Roman" w:hAnsi="Times New Roman"/>
          <w:sz w:val="20"/>
        </w:rPr>
        <w:t>): titíes (</w:t>
      </w:r>
      <w:r>
        <w:rPr>
          <w:rFonts w:ascii="Times New Roman" w:hAnsi="Times New Roman"/>
          <w:i/>
          <w:iCs/>
          <w:sz w:val="20"/>
        </w:rPr>
        <w:t>Callicebus</w:t>
      </w:r>
      <w:r>
        <w:rPr>
          <w:rFonts w:ascii="Times New Roman" w:hAnsi="Times New Roman"/>
          <w:sz w:val="20"/>
        </w:rPr>
        <w:t>), sakis, uakarís (</w:t>
      </w:r>
      <w:r>
        <w:rPr>
          <w:rFonts w:ascii="Times New Roman" w:hAnsi="Times New Roman"/>
          <w:i/>
          <w:iCs/>
          <w:sz w:val="20"/>
        </w:rPr>
        <w:t>Pitheciinae</w:t>
      </w:r>
      <w:r>
        <w:rPr>
          <w:rFonts w:ascii="Times New Roman" w:hAnsi="Times New Roman"/>
          <w:sz w:val="20"/>
        </w:rPr>
        <w:t>), mono ardilla común (</w:t>
      </w:r>
      <w:r>
        <w:rPr>
          <w:rFonts w:ascii="Times New Roman" w:hAnsi="Times New Roman"/>
          <w:i/>
          <w:iCs/>
          <w:sz w:val="20"/>
        </w:rPr>
        <w:t>Saimiri</w:t>
      </w:r>
      <w:r>
        <w:rPr>
          <w:rFonts w:ascii="Times New Roman" w:hAnsi="Times New Roman"/>
          <w:sz w:val="20"/>
        </w:rPr>
        <w:t>), capuchinos (</w:t>
      </w:r>
      <w:r>
        <w:rPr>
          <w:rFonts w:ascii="Times New Roman" w:hAnsi="Times New Roman"/>
          <w:i/>
          <w:iCs/>
          <w:sz w:val="20"/>
        </w:rPr>
        <w:t>Cebus</w:t>
      </w:r>
      <w:r>
        <w:rPr>
          <w:rFonts w:ascii="Times New Roman" w:hAnsi="Times New Roman"/>
          <w:sz w:val="20"/>
        </w:rPr>
        <w:t>), atélidos (</w:t>
      </w:r>
      <w:r>
        <w:rPr>
          <w:rFonts w:ascii="Times New Roman" w:hAnsi="Times New Roman"/>
          <w:i/>
          <w:iCs/>
          <w:sz w:val="20"/>
        </w:rPr>
        <w:t>Atelidae</w:t>
      </w:r>
      <w:r>
        <w:rPr>
          <w:rFonts w:ascii="Times New Roman" w:hAnsi="Times New Roman"/>
          <w:sz w:val="20"/>
        </w:rPr>
        <w:t>): mono aullador (</w:t>
      </w:r>
      <w:r>
        <w:rPr>
          <w:rFonts w:ascii="Times New Roman" w:hAnsi="Times New Roman"/>
          <w:i/>
          <w:iCs/>
          <w:sz w:val="20"/>
        </w:rPr>
        <w:t>Alouatta</w:t>
      </w:r>
      <w:r>
        <w:rPr>
          <w:rFonts w:ascii="Times New Roman" w:hAnsi="Times New Roman"/>
          <w:sz w:val="20"/>
        </w:rPr>
        <w:t>), atelinos (</w:t>
      </w:r>
      <w:r>
        <w:rPr>
          <w:rFonts w:ascii="Times New Roman" w:hAnsi="Times New Roman"/>
          <w:i/>
          <w:iCs/>
          <w:sz w:val="20"/>
        </w:rPr>
        <w:t>Atelinae</w:t>
      </w:r>
      <w:r>
        <w:rPr>
          <w:rFonts w:ascii="Times New Roman" w:hAnsi="Times New Roman"/>
          <w:sz w:val="20"/>
        </w:rPr>
        <w:t>)</w:t>
      </w:r>
    </w:p>
    <w:p w:rsidR="001B4A33" w:rsidRPr="00296733" w:rsidRDefault="001B4A33" w:rsidP="00B445FA">
      <w:pPr>
        <w:pStyle w:val="BodyText"/>
        <w:keepNext/>
        <w:widowControl/>
        <w:spacing w:after="120"/>
        <w:ind w:right="158"/>
      </w:pPr>
    </w:p>
    <w:p w:rsidR="001B4A33" w:rsidRPr="00296733" w:rsidRDefault="001435C2" w:rsidP="00B445FA">
      <w:pPr>
        <w:pStyle w:val="BodyText"/>
        <w:keepNext/>
        <w:widowControl/>
        <w:spacing w:after="120"/>
        <w:ind w:left="1096" w:right="158"/>
        <w:jc w:val="both"/>
      </w:pPr>
      <w:r>
        <w:t>Requisitos de espacio</w:t>
      </w:r>
    </w:p>
    <w:p w:rsidR="001B4A33" w:rsidRPr="00296733" w:rsidRDefault="001435C2" w:rsidP="00B445FA">
      <w:pPr>
        <w:pStyle w:val="BodyText"/>
        <w:widowControl/>
        <w:spacing w:after="120"/>
        <w:ind w:left="1096" w:right="163"/>
        <w:jc w:val="both"/>
      </w:pPr>
      <w:r>
        <w:t>Mono ardilla común, tití o especies pequeñas de sakis: superficie de 8 m</w:t>
      </w:r>
      <w:r>
        <w:rPr>
          <w:vertAlign w:val="superscript"/>
        </w:rPr>
        <w:t>2</w:t>
      </w:r>
      <w:r>
        <w:t xml:space="preserve"> por pareja con una altura de 3 m; 3 m</w:t>
      </w:r>
      <w:r>
        <w:rPr>
          <w:vertAlign w:val="superscript"/>
        </w:rPr>
        <w:t>2</w:t>
      </w:r>
      <w:r>
        <w:t xml:space="preserve"> por cada ejemplar adicional. Especies grandes de sakis, uakarís o monos aulladores: superficie de 12 m</w:t>
      </w:r>
      <w:r>
        <w:rPr>
          <w:sz w:val="13"/>
        </w:rPr>
        <w:t>2</w:t>
      </w:r>
      <w:r>
        <w:t xml:space="preserve"> por pareja con una altura de 2,5 m; 3 m</w:t>
      </w:r>
      <w:r>
        <w:rPr>
          <w:sz w:val="13"/>
        </w:rPr>
        <w:t>2</w:t>
      </w:r>
      <w:r>
        <w:t xml:space="preserve"> por cada ejemplar adicional. Capuchino panameño de cara blanca o atelinos: superficie de 16 m</w:t>
      </w:r>
      <w:r>
        <w:rPr>
          <w:sz w:val="13"/>
        </w:rPr>
        <w:t>2</w:t>
      </w:r>
      <w:r>
        <w:t xml:space="preserve"> por pareja con una altura de 3 m; 4 m</w:t>
      </w:r>
      <w:r>
        <w:rPr>
          <w:sz w:val="13"/>
        </w:rPr>
        <w:t>2</w:t>
      </w:r>
      <w:r>
        <w:t xml:space="preserve"> por cada ejemplar adicional.</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jc w:val="both"/>
      </w:pPr>
      <w:r>
        <w:t>Condiciones climáticas</w:t>
      </w:r>
    </w:p>
    <w:p w:rsidR="001B4A33" w:rsidRPr="00296733" w:rsidRDefault="001435C2" w:rsidP="00B445FA">
      <w:pPr>
        <w:pStyle w:val="BodyText"/>
        <w:widowControl/>
        <w:spacing w:after="120"/>
        <w:ind w:left="1096" w:right="163"/>
        <w:jc w:val="both"/>
      </w:pPr>
      <w:r>
        <w:t>Para los monos tití, saki y aulladores, humedad relativa elevada y temperatura alta por encima de los 23º C. Los monos tití, saki, uakarí y aulladores podrán salir al área exterior solo durante los meses de verano.</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jc w:val="both"/>
      </w:pPr>
      <w:r>
        <w:t>Ampliaciones de espacio</w:t>
      </w:r>
    </w:p>
    <w:p w:rsidR="001B4A33" w:rsidRPr="00296733" w:rsidRDefault="001435C2" w:rsidP="00B445FA">
      <w:pPr>
        <w:pStyle w:val="BodyText"/>
        <w:widowControl/>
        <w:spacing w:after="120"/>
        <w:ind w:left="1096" w:right="163"/>
        <w:jc w:val="both"/>
      </w:pPr>
      <w:r>
        <w:t>Muchas instalaciones a diferentes alturas aptas para escalar y columpiarse (cuerdas, redes, hamacas, bancos). El espacio debe estructurarse utilizando barreras visuales y rincones ocultos y otras posibilidades de esconderse y descansar, especialmente en las partes altas del recinto Los monos aulladores y saki deberán tener muchas superficies a las que agarrarse con la cola. Los atelinos y el mono ardilla común tendrán espacios amplios para dormir, de forma que puedan dormir juntos varios ejemplares.</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jc w:val="both"/>
      </w:pPr>
      <w:r>
        <w:t>Estructura social</w:t>
      </w:r>
    </w:p>
    <w:p w:rsidR="001B4A33" w:rsidRPr="00296733" w:rsidRDefault="001435C2" w:rsidP="00B445FA">
      <w:pPr>
        <w:pStyle w:val="BodyText"/>
        <w:widowControl/>
        <w:spacing w:after="120"/>
        <w:ind w:left="1096" w:right="163"/>
        <w:jc w:val="both"/>
      </w:pPr>
      <w:r>
        <w:t>Cría en grupos familiares.</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pPr>
      <w:r>
        <w:t>Alimentación</w:t>
      </w:r>
    </w:p>
    <w:p w:rsidR="001B4A33" w:rsidRPr="00296733" w:rsidRDefault="001435C2" w:rsidP="00B445FA">
      <w:pPr>
        <w:pStyle w:val="BodyText"/>
        <w:widowControl/>
        <w:spacing w:after="120"/>
        <w:ind w:left="1096" w:right="163"/>
      </w:pPr>
      <w:r>
        <w:t>Una variedad de frutas, vegetales, cereales y frutos secos. Productos de origen animal como cuajada, saltamontes, gusanos de la harina, huevos, carne cocinada, pescado cocinado y leche. Habrá múltiples puntos de alimentación.</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jc w:val="both"/>
      </w:pPr>
      <w:r>
        <w:t>Captura y transporte</w:t>
      </w:r>
    </w:p>
    <w:p w:rsidR="001B4A33" w:rsidRPr="00296733" w:rsidRDefault="001435C2" w:rsidP="00B445FA">
      <w:pPr>
        <w:pStyle w:val="BodyText"/>
        <w:widowControl/>
        <w:spacing w:after="120"/>
        <w:ind w:left="1096" w:right="163"/>
        <w:jc w:val="both"/>
      </w:pPr>
      <w:r>
        <w:t>La captura se realiza con una red o metiendo al animal en un receptáculo. En el caso de los atelinos macho, se usarán tranquilizantes si fuera necesario. Los titíes y el mono ardilla común normalmente se capturan usando guantes de cuero. El transporte se realiza individualmente en un receptáculo.</w:t>
      </w:r>
    </w:p>
    <w:p w:rsidR="001B4A33" w:rsidRPr="00296733" w:rsidRDefault="001B4A33" w:rsidP="00B445FA">
      <w:pPr>
        <w:pStyle w:val="BodyText"/>
        <w:widowControl/>
        <w:spacing w:after="120"/>
        <w:ind w:right="163"/>
      </w:pPr>
    </w:p>
    <w:p w:rsidR="001B4A33" w:rsidRPr="00296733" w:rsidRDefault="006268B5" w:rsidP="00B445FA">
      <w:pPr>
        <w:pStyle w:val="ListParagraph"/>
        <w:keepNext/>
        <w:widowControl/>
        <w:spacing w:before="0" w:after="120"/>
        <w:ind w:left="1080" w:right="158" w:firstLine="0"/>
        <w:rPr>
          <w:rFonts w:ascii="Times New Roman" w:hAnsi="Times New Roman"/>
          <w:sz w:val="20"/>
        </w:rPr>
      </w:pPr>
      <w:r>
        <w:rPr>
          <w:rFonts w:ascii="Times New Roman" w:hAnsi="Times New Roman"/>
          <w:sz w:val="20"/>
        </w:rPr>
        <w:t>e) chimpancés</w:t>
      </w:r>
    </w:p>
    <w:p w:rsidR="001B4A33" w:rsidRPr="00296733" w:rsidRDefault="001B4A33" w:rsidP="00B445FA">
      <w:pPr>
        <w:pStyle w:val="BodyText"/>
        <w:keepNext/>
        <w:widowControl/>
        <w:spacing w:after="120"/>
        <w:ind w:right="158"/>
      </w:pPr>
    </w:p>
    <w:p w:rsidR="001B4A33" w:rsidRPr="00296733" w:rsidRDefault="001435C2" w:rsidP="00B445FA">
      <w:pPr>
        <w:pStyle w:val="BodyText"/>
        <w:keepNext/>
        <w:widowControl/>
        <w:spacing w:after="120"/>
        <w:ind w:left="1096" w:right="158"/>
      </w:pPr>
      <w:r>
        <w:t>Requisitos de espacio</w:t>
      </w:r>
    </w:p>
    <w:tbl>
      <w:tblPr>
        <w:tblW w:w="0" w:type="auto"/>
        <w:tblInd w:w="1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7"/>
        <w:gridCol w:w="878"/>
        <w:gridCol w:w="955"/>
        <w:gridCol w:w="952"/>
        <w:gridCol w:w="873"/>
        <w:gridCol w:w="1397"/>
        <w:gridCol w:w="1442"/>
      </w:tblGrid>
      <w:tr w:rsidR="001B4A33" w:rsidRPr="00296733" w:rsidTr="003A257E">
        <w:tc>
          <w:tcPr>
            <w:tcW w:w="4795" w:type="dxa"/>
            <w:gridSpan w:val="5"/>
          </w:tcPr>
          <w:p w:rsidR="001B4A33" w:rsidRPr="00296733" w:rsidRDefault="001435C2" w:rsidP="00B445FA">
            <w:pPr>
              <w:pStyle w:val="TableParagraph"/>
              <w:keepNext/>
              <w:widowControl/>
              <w:ind w:left="90" w:right="158"/>
              <w:rPr>
                <w:sz w:val="20"/>
              </w:rPr>
            </w:pPr>
            <w:r>
              <w:rPr>
                <w:sz w:val="20"/>
              </w:rPr>
              <w:t>Grupo</w:t>
            </w:r>
          </w:p>
        </w:tc>
        <w:tc>
          <w:tcPr>
            <w:tcW w:w="2839" w:type="dxa"/>
            <w:gridSpan w:val="2"/>
            <w:vMerge w:val="restart"/>
            <w:vAlign w:val="center"/>
          </w:tcPr>
          <w:p w:rsidR="001B4A33" w:rsidRPr="00296733" w:rsidRDefault="001435C2" w:rsidP="00B445FA">
            <w:pPr>
              <w:pStyle w:val="TableParagraph"/>
              <w:keepNext/>
              <w:widowControl/>
              <w:ind w:left="92" w:right="158"/>
              <w:rPr>
                <w:sz w:val="20"/>
              </w:rPr>
            </w:pPr>
            <w:r>
              <w:rPr>
                <w:sz w:val="20"/>
              </w:rPr>
              <w:t>Por ejemplar extra</w:t>
            </w:r>
          </w:p>
        </w:tc>
      </w:tr>
      <w:tr w:rsidR="001B4A33" w:rsidRPr="00296733" w:rsidTr="006F5A6C">
        <w:tc>
          <w:tcPr>
            <w:tcW w:w="1137" w:type="dxa"/>
          </w:tcPr>
          <w:p w:rsidR="001B4A33" w:rsidRPr="00296733" w:rsidRDefault="001435C2" w:rsidP="00B445FA">
            <w:pPr>
              <w:pStyle w:val="TableParagraph"/>
              <w:keepNext/>
              <w:widowControl/>
              <w:ind w:left="90" w:right="158"/>
              <w:rPr>
                <w:sz w:val="20"/>
              </w:rPr>
            </w:pPr>
            <w:r>
              <w:rPr>
                <w:sz w:val="20"/>
              </w:rPr>
              <w:t>Número de ejemplares</w:t>
            </w:r>
          </w:p>
        </w:tc>
        <w:tc>
          <w:tcPr>
            <w:tcW w:w="1833" w:type="dxa"/>
            <w:gridSpan w:val="2"/>
          </w:tcPr>
          <w:p w:rsidR="001B4A33" w:rsidRPr="00296733" w:rsidRDefault="001435C2" w:rsidP="00B445FA">
            <w:pPr>
              <w:pStyle w:val="TableParagraph"/>
              <w:keepNext/>
              <w:widowControl/>
              <w:ind w:left="90" w:right="158"/>
              <w:rPr>
                <w:sz w:val="20"/>
              </w:rPr>
            </w:pPr>
            <w:r>
              <w:rPr>
                <w:sz w:val="20"/>
              </w:rPr>
              <w:t>Valla exterior</w:t>
            </w:r>
          </w:p>
        </w:tc>
        <w:tc>
          <w:tcPr>
            <w:tcW w:w="1825" w:type="dxa"/>
            <w:gridSpan w:val="2"/>
          </w:tcPr>
          <w:p w:rsidR="001B4A33" w:rsidRPr="00296733" w:rsidRDefault="001435C2" w:rsidP="00B445FA">
            <w:pPr>
              <w:pStyle w:val="TableParagraph"/>
              <w:keepNext/>
              <w:widowControl/>
              <w:ind w:left="90" w:right="158"/>
              <w:rPr>
                <w:sz w:val="20"/>
              </w:rPr>
            </w:pPr>
            <w:r>
              <w:rPr>
                <w:sz w:val="20"/>
              </w:rPr>
              <w:t>Valla interior</w:t>
            </w:r>
          </w:p>
        </w:tc>
        <w:tc>
          <w:tcPr>
            <w:tcW w:w="2839" w:type="dxa"/>
            <w:gridSpan w:val="2"/>
            <w:vMerge/>
            <w:tcBorders>
              <w:top w:val="nil"/>
            </w:tcBorders>
          </w:tcPr>
          <w:p w:rsidR="001B4A33" w:rsidRPr="00296733" w:rsidRDefault="001B4A33" w:rsidP="00B445FA">
            <w:pPr>
              <w:keepNext/>
              <w:widowControl/>
              <w:ind w:right="158"/>
              <w:rPr>
                <w:sz w:val="2"/>
                <w:szCs w:val="2"/>
              </w:rPr>
            </w:pPr>
          </w:p>
        </w:tc>
      </w:tr>
      <w:tr w:rsidR="001B4A33" w:rsidRPr="00296733" w:rsidTr="006F5A6C">
        <w:tc>
          <w:tcPr>
            <w:tcW w:w="1137" w:type="dxa"/>
          </w:tcPr>
          <w:p w:rsidR="001B4A33" w:rsidRPr="00296733" w:rsidRDefault="001B4A33" w:rsidP="00B445FA">
            <w:pPr>
              <w:pStyle w:val="TableParagraph"/>
              <w:widowControl/>
              <w:ind w:right="163"/>
              <w:rPr>
                <w:sz w:val="20"/>
              </w:rPr>
            </w:pPr>
          </w:p>
        </w:tc>
        <w:tc>
          <w:tcPr>
            <w:tcW w:w="878" w:type="dxa"/>
          </w:tcPr>
          <w:p w:rsidR="001B4A33" w:rsidRPr="00296733" w:rsidRDefault="001435C2" w:rsidP="00B445FA">
            <w:pPr>
              <w:pStyle w:val="TableParagraph"/>
              <w:widowControl/>
              <w:ind w:left="90" w:right="163"/>
              <w:rPr>
                <w:sz w:val="13"/>
              </w:rPr>
            </w:pPr>
            <w:r>
              <w:rPr>
                <w:sz w:val="20"/>
              </w:rPr>
              <w:t>Superfi</w:t>
            </w:r>
            <w:r>
              <w:rPr>
                <w:sz w:val="20"/>
              </w:rPr>
              <w:lastRenderedPageBreak/>
              <w:t>cie m</w:t>
            </w:r>
            <w:r>
              <w:rPr>
                <w:sz w:val="13"/>
              </w:rPr>
              <w:t>2</w:t>
            </w:r>
          </w:p>
        </w:tc>
        <w:tc>
          <w:tcPr>
            <w:tcW w:w="955" w:type="dxa"/>
          </w:tcPr>
          <w:p w:rsidR="001B4A33" w:rsidRPr="00296733" w:rsidRDefault="001435C2" w:rsidP="00B445FA">
            <w:pPr>
              <w:pStyle w:val="TableParagraph"/>
              <w:widowControl/>
              <w:ind w:left="88" w:right="163"/>
              <w:rPr>
                <w:sz w:val="13"/>
              </w:rPr>
            </w:pPr>
            <w:r>
              <w:rPr>
                <w:sz w:val="20"/>
              </w:rPr>
              <w:lastRenderedPageBreak/>
              <w:t>Volume</w:t>
            </w:r>
            <w:r>
              <w:rPr>
                <w:sz w:val="20"/>
              </w:rPr>
              <w:lastRenderedPageBreak/>
              <w:t>n m3</w:t>
            </w:r>
          </w:p>
        </w:tc>
        <w:tc>
          <w:tcPr>
            <w:tcW w:w="952" w:type="dxa"/>
          </w:tcPr>
          <w:p w:rsidR="001B4A33" w:rsidRPr="00296733" w:rsidRDefault="001435C2" w:rsidP="00B445FA">
            <w:pPr>
              <w:pStyle w:val="TableParagraph"/>
              <w:widowControl/>
              <w:ind w:left="90" w:right="163"/>
              <w:rPr>
                <w:sz w:val="13"/>
              </w:rPr>
            </w:pPr>
            <w:r>
              <w:rPr>
                <w:sz w:val="20"/>
              </w:rPr>
              <w:lastRenderedPageBreak/>
              <w:t>Superfic</w:t>
            </w:r>
            <w:r>
              <w:rPr>
                <w:sz w:val="20"/>
              </w:rPr>
              <w:lastRenderedPageBreak/>
              <w:t>ie m</w:t>
            </w:r>
            <w:r>
              <w:rPr>
                <w:sz w:val="13"/>
              </w:rPr>
              <w:t>2</w:t>
            </w:r>
          </w:p>
        </w:tc>
        <w:tc>
          <w:tcPr>
            <w:tcW w:w="873" w:type="dxa"/>
          </w:tcPr>
          <w:p w:rsidR="001B4A33" w:rsidRPr="00296733" w:rsidRDefault="001435C2" w:rsidP="00B445FA">
            <w:pPr>
              <w:pStyle w:val="TableParagraph"/>
              <w:widowControl/>
              <w:ind w:left="91" w:right="163"/>
              <w:rPr>
                <w:sz w:val="13"/>
              </w:rPr>
            </w:pPr>
            <w:r>
              <w:rPr>
                <w:sz w:val="20"/>
              </w:rPr>
              <w:lastRenderedPageBreak/>
              <w:t>Volum</w:t>
            </w:r>
            <w:r>
              <w:rPr>
                <w:sz w:val="20"/>
              </w:rPr>
              <w:lastRenderedPageBreak/>
              <w:t>en m3</w:t>
            </w:r>
          </w:p>
        </w:tc>
        <w:tc>
          <w:tcPr>
            <w:tcW w:w="1397" w:type="dxa"/>
          </w:tcPr>
          <w:p w:rsidR="001B4A33" w:rsidRPr="00296733" w:rsidRDefault="001435C2" w:rsidP="00B445FA">
            <w:pPr>
              <w:pStyle w:val="TableParagraph"/>
              <w:widowControl/>
              <w:ind w:left="92" w:right="163"/>
              <w:rPr>
                <w:sz w:val="13"/>
              </w:rPr>
            </w:pPr>
            <w:r>
              <w:rPr>
                <w:sz w:val="20"/>
              </w:rPr>
              <w:lastRenderedPageBreak/>
              <w:t xml:space="preserve">Superficie </w:t>
            </w:r>
            <w:r>
              <w:rPr>
                <w:sz w:val="20"/>
              </w:rPr>
              <w:lastRenderedPageBreak/>
              <w:t>exterior m2</w:t>
            </w:r>
          </w:p>
        </w:tc>
        <w:tc>
          <w:tcPr>
            <w:tcW w:w="1442" w:type="dxa"/>
          </w:tcPr>
          <w:p w:rsidR="001B4A33" w:rsidRPr="00296733" w:rsidRDefault="001435C2" w:rsidP="00B445FA">
            <w:pPr>
              <w:pStyle w:val="TableParagraph"/>
              <w:widowControl/>
              <w:ind w:left="93" w:right="163"/>
              <w:rPr>
                <w:sz w:val="13"/>
              </w:rPr>
            </w:pPr>
            <w:r>
              <w:rPr>
                <w:sz w:val="20"/>
              </w:rPr>
              <w:lastRenderedPageBreak/>
              <w:t xml:space="preserve">Superficie </w:t>
            </w:r>
            <w:r>
              <w:rPr>
                <w:sz w:val="20"/>
              </w:rPr>
              <w:lastRenderedPageBreak/>
              <w:t>interior m2</w:t>
            </w:r>
          </w:p>
        </w:tc>
      </w:tr>
      <w:tr w:rsidR="001B4A33" w:rsidRPr="00296733" w:rsidTr="006F5A6C">
        <w:tc>
          <w:tcPr>
            <w:tcW w:w="1137" w:type="dxa"/>
          </w:tcPr>
          <w:p w:rsidR="001B4A33" w:rsidRPr="00296733" w:rsidRDefault="001435C2" w:rsidP="00B445FA">
            <w:pPr>
              <w:pStyle w:val="TableParagraph"/>
              <w:widowControl/>
              <w:ind w:left="90" w:right="163"/>
              <w:rPr>
                <w:sz w:val="20"/>
              </w:rPr>
            </w:pPr>
            <w:r>
              <w:rPr>
                <w:sz w:val="20"/>
              </w:rPr>
              <w:lastRenderedPageBreak/>
              <w:t>3</w:t>
            </w:r>
          </w:p>
        </w:tc>
        <w:tc>
          <w:tcPr>
            <w:tcW w:w="878" w:type="dxa"/>
          </w:tcPr>
          <w:p w:rsidR="001B4A33" w:rsidRPr="00296733" w:rsidRDefault="001435C2" w:rsidP="00B445FA">
            <w:pPr>
              <w:pStyle w:val="TableParagraph"/>
              <w:widowControl/>
              <w:ind w:left="90" w:right="163"/>
              <w:rPr>
                <w:sz w:val="20"/>
              </w:rPr>
            </w:pPr>
            <w:r>
              <w:rPr>
                <w:sz w:val="20"/>
              </w:rPr>
              <w:t>400</w:t>
            </w:r>
          </w:p>
        </w:tc>
        <w:tc>
          <w:tcPr>
            <w:tcW w:w="955" w:type="dxa"/>
          </w:tcPr>
          <w:p w:rsidR="001B4A33" w:rsidRPr="00296733" w:rsidRDefault="001435C2" w:rsidP="00B445FA">
            <w:pPr>
              <w:pStyle w:val="TableParagraph"/>
              <w:widowControl/>
              <w:ind w:left="88" w:right="163"/>
              <w:rPr>
                <w:sz w:val="20"/>
              </w:rPr>
            </w:pPr>
            <w:r>
              <w:rPr>
                <w:sz w:val="20"/>
              </w:rPr>
              <w:t>1 200</w:t>
            </w:r>
          </w:p>
        </w:tc>
        <w:tc>
          <w:tcPr>
            <w:tcW w:w="952" w:type="dxa"/>
          </w:tcPr>
          <w:p w:rsidR="001B4A33" w:rsidRPr="00296733" w:rsidRDefault="001435C2" w:rsidP="00B445FA">
            <w:pPr>
              <w:pStyle w:val="TableParagraph"/>
              <w:widowControl/>
              <w:ind w:left="90" w:right="163"/>
              <w:rPr>
                <w:sz w:val="20"/>
              </w:rPr>
            </w:pPr>
            <w:r>
              <w:rPr>
                <w:sz w:val="20"/>
              </w:rPr>
              <w:t>100</w:t>
            </w:r>
          </w:p>
        </w:tc>
        <w:tc>
          <w:tcPr>
            <w:tcW w:w="873" w:type="dxa"/>
          </w:tcPr>
          <w:p w:rsidR="001B4A33" w:rsidRPr="00296733" w:rsidRDefault="001435C2" w:rsidP="00B445FA">
            <w:pPr>
              <w:pStyle w:val="TableParagraph"/>
              <w:widowControl/>
              <w:ind w:left="91" w:right="163"/>
              <w:rPr>
                <w:sz w:val="20"/>
              </w:rPr>
            </w:pPr>
            <w:r>
              <w:rPr>
                <w:sz w:val="20"/>
              </w:rPr>
              <w:t>250</w:t>
            </w:r>
          </w:p>
        </w:tc>
        <w:tc>
          <w:tcPr>
            <w:tcW w:w="1397" w:type="dxa"/>
          </w:tcPr>
          <w:p w:rsidR="001B4A33" w:rsidRPr="00296733" w:rsidRDefault="001435C2" w:rsidP="00B445FA">
            <w:pPr>
              <w:pStyle w:val="TableParagraph"/>
              <w:widowControl/>
              <w:ind w:left="92" w:right="163"/>
              <w:rPr>
                <w:sz w:val="20"/>
              </w:rPr>
            </w:pPr>
            <w:r>
              <w:rPr>
                <w:sz w:val="20"/>
              </w:rPr>
              <w:t>10</w:t>
            </w:r>
          </w:p>
        </w:tc>
        <w:tc>
          <w:tcPr>
            <w:tcW w:w="1442" w:type="dxa"/>
          </w:tcPr>
          <w:p w:rsidR="001B4A33" w:rsidRPr="00296733" w:rsidRDefault="001435C2" w:rsidP="00B445FA">
            <w:pPr>
              <w:pStyle w:val="TableParagraph"/>
              <w:widowControl/>
              <w:ind w:left="93" w:right="163"/>
              <w:rPr>
                <w:sz w:val="20"/>
              </w:rPr>
            </w:pPr>
            <w:r>
              <w:rPr>
                <w:sz w:val="20"/>
              </w:rPr>
              <w:t>8</w:t>
            </w:r>
          </w:p>
        </w:tc>
      </w:tr>
    </w:tbl>
    <w:p w:rsidR="001B4A33" w:rsidRPr="00296733" w:rsidRDefault="001B4A33" w:rsidP="00B445FA">
      <w:pPr>
        <w:pStyle w:val="BodyText"/>
        <w:widowControl/>
        <w:spacing w:after="120"/>
        <w:ind w:right="163"/>
        <w:rPr>
          <w:sz w:val="17"/>
        </w:rPr>
      </w:pPr>
    </w:p>
    <w:p w:rsidR="001B4A33" w:rsidRPr="00296733" w:rsidRDefault="001435C2" w:rsidP="00B445FA">
      <w:pPr>
        <w:pStyle w:val="BodyText"/>
        <w:keepNext/>
        <w:widowControl/>
        <w:spacing w:after="120"/>
        <w:ind w:left="1096" w:right="158"/>
        <w:jc w:val="both"/>
      </w:pPr>
      <w:r>
        <w:t>Condiciones climáticas</w:t>
      </w:r>
    </w:p>
    <w:p w:rsidR="001B4A33" w:rsidRPr="00296733" w:rsidRDefault="001435C2" w:rsidP="00B445FA">
      <w:pPr>
        <w:pStyle w:val="BodyText"/>
        <w:widowControl/>
        <w:spacing w:after="120"/>
        <w:ind w:left="1096" w:right="163"/>
        <w:jc w:val="both"/>
      </w:pPr>
      <w:r>
        <w:t>La temperatura más alta dentro del recinto no superará los 30º C. Durante las estaciones más frías, deberá garantizarse una temperatura media entre los 18º C y los 20º C. En otoño o primavera, los chimpancés podrán tener libre acceso a la zona exterior incluso con temperaturas bajas, siempre que tengan libre acceso a la zona interior con temperatura controlada.</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jc w:val="both"/>
      </w:pPr>
      <w:r>
        <w:t>Ampliaciones de espacio</w:t>
      </w:r>
    </w:p>
    <w:p w:rsidR="001B4A33" w:rsidRPr="00296733" w:rsidRDefault="001435C2" w:rsidP="00B445FA">
      <w:pPr>
        <w:pStyle w:val="BodyText"/>
        <w:widowControl/>
        <w:spacing w:after="120"/>
        <w:ind w:left="1096" w:right="163"/>
        <w:jc w:val="both"/>
      </w:pPr>
      <w:r>
        <w:t>Entorno natural formado por plantas, árboles y arbustos. Podrán usarse hojas de plantas, corteza, virutas, raíces descubiertas, ramas de arbustos o árboles, zonas de agua o de tierra como materiales para el lecho, alimento o materiales de sombra. El área exterior deberá disponer de instalaciones para escalar y perchas. Solo podrán usarse sustratos naturales.</w:t>
      </w:r>
    </w:p>
    <w:p w:rsidR="001B4A33" w:rsidRPr="00296733" w:rsidRDefault="001B4A33" w:rsidP="00B445FA">
      <w:pPr>
        <w:pStyle w:val="BodyText"/>
        <w:widowControl/>
        <w:spacing w:after="120"/>
        <w:ind w:right="163"/>
      </w:pPr>
    </w:p>
    <w:p w:rsidR="001D11EF" w:rsidRDefault="001435C2" w:rsidP="00B445FA">
      <w:pPr>
        <w:pStyle w:val="BodyText"/>
        <w:keepNext/>
        <w:widowControl/>
        <w:spacing w:after="120"/>
        <w:ind w:left="1096" w:right="158"/>
      </w:pPr>
      <w:r>
        <w:t xml:space="preserve">Estructura social </w:t>
      </w:r>
    </w:p>
    <w:p w:rsidR="001B4A33" w:rsidRPr="00296733" w:rsidRDefault="001435C2" w:rsidP="00B445FA">
      <w:pPr>
        <w:pStyle w:val="BodyText"/>
        <w:widowControl/>
        <w:spacing w:after="120"/>
        <w:ind w:left="1096" w:right="163"/>
      </w:pPr>
      <w:r>
        <w:t>Cría en grupos.</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pPr>
      <w:r>
        <w:t>Alimentación</w:t>
      </w:r>
    </w:p>
    <w:p w:rsidR="001B4A33" w:rsidRPr="00296733" w:rsidRDefault="001435C2" w:rsidP="00B445FA">
      <w:pPr>
        <w:pStyle w:val="BodyText"/>
        <w:widowControl/>
        <w:spacing w:after="120"/>
        <w:ind w:left="1096" w:right="163"/>
      </w:pPr>
      <w:r>
        <w:t>La alimentación más adecuada estará compuesta por frutas de temporada con hojas, raíces, corteza, tubérculos y otras partes de las plantas, así como huevos y animales pequeños.</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pPr>
      <w:r>
        <w:t>Captura y transporte</w:t>
      </w:r>
    </w:p>
    <w:p w:rsidR="001B4A33" w:rsidRPr="00296733" w:rsidRDefault="001435C2" w:rsidP="00B445FA">
      <w:pPr>
        <w:pStyle w:val="BodyText"/>
        <w:widowControl/>
        <w:spacing w:after="120"/>
        <w:ind w:left="1096" w:right="163"/>
      </w:pPr>
      <w:r>
        <w:t>El transporte deberá realizarse individualmente en receptáculos con aberturas de ventilación. Durante el transporte, los chimpancés irán acompañados de una persona que les sea familiar.</w:t>
      </w:r>
    </w:p>
    <w:p w:rsidR="001B4A33" w:rsidRPr="00296733" w:rsidRDefault="001B4A33" w:rsidP="00B445FA">
      <w:pPr>
        <w:pStyle w:val="BodyText"/>
        <w:widowControl/>
        <w:spacing w:after="120"/>
        <w:ind w:right="163"/>
      </w:pPr>
    </w:p>
    <w:p w:rsidR="001B4A33" w:rsidRPr="00296733" w:rsidRDefault="001435C2" w:rsidP="00B445FA">
      <w:pPr>
        <w:pStyle w:val="BodyText"/>
        <w:keepNext/>
        <w:widowControl/>
        <w:spacing w:after="120"/>
        <w:ind w:left="1096" w:right="158"/>
      </w:pPr>
      <w:r>
        <w:t>Nota:</w:t>
      </w:r>
    </w:p>
    <w:p w:rsidR="001B4A33" w:rsidRPr="00296733" w:rsidRDefault="001435C2" w:rsidP="00B445FA">
      <w:pPr>
        <w:pStyle w:val="BodyText"/>
        <w:widowControl/>
        <w:spacing w:after="120"/>
        <w:ind w:left="1096" w:right="163"/>
      </w:pPr>
      <w:r>
        <w:t>Los requisitos de espacio de este anexo se consideran requisitos mínimos.»;</w:t>
      </w:r>
    </w:p>
    <w:p w:rsidR="00D0077C" w:rsidRPr="00296733" w:rsidRDefault="00D0077C" w:rsidP="00B445FA">
      <w:pPr>
        <w:widowControl/>
        <w:spacing w:after="120"/>
        <w:ind w:right="163"/>
      </w:pPr>
    </w:p>
    <w:p w:rsidR="001B4A33" w:rsidRPr="00296733" w:rsidRDefault="001435C2" w:rsidP="00B445FA">
      <w:pPr>
        <w:pStyle w:val="ListParagraph"/>
        <w:widowControl/>
        <w:numPr>
          <w:ilvl w:val="0"/>
          <w:numId w:val="12"/>
        </w:numPr>
        <w:tabs>
          <w:tab w:val="left" w:pos="503"/>
        </w:tabs>
        <w:spacing w:before="0" w:after="120"/>
        <w:ind w:right="163" w:hanging="398"/>
        <w:rPr>
          <w:sz w:val="20"/>
        </w:rPr>
      </w:pPr>
      <w:r>
        <w:rPr>
          <w:sz w:val="20"/>
        </w:rPr>
        <w:t>se suprime el anexo 2.</w:t>
      </w:r>
    </w:p>
    <w:p w:rsidR="001B4A33" w:rsidRPr="00296733" w:rsidRDefault="001435C2" w:rsidP="00B445FA">
      <w:pPr>
        <w:pStyle w:val="BodyText"/>
        <w:keepNext/>
        <w:widowControl/>
        <w:spacing w:after="120"/>
        <w:ind w:left="105" w:right="158"/>
        <w:jc w:val="center"/>
        <w:rPr>
          <w:rFonts w:ascii="Bookman Old Style" w:hAnsi="Bookman Old Style"/>
          <w:b/>
        </w:rPr>
      </w:pPr>
      <w:r>
        <w:rPr>
          <w:rFonts w:ascii="Bookman Old Style" w:hAnsi="Bookman Old Style"/>
          <w:b/>
        </w:rPr>
        <w:t>Artículo II</w:t>
      </w:r>
    </w:p>
    <w:p w:rsidR="001B4A33" w:rsidRPr="00296733" w:rsidRDefault="001435C2" w:rsidP="00B445FA">
      <w:pPr>
        <w:pStyle w:val="BodyText"/>
        <w:widowControl/>
        <w:spacing w:after="120"/>
        <w:ind w:left="332" w:right="163"/>
        <w:rPr>
          <w:rFonts w:ascii="Palatino Linotype" w:hAnsi="Palatino Linotype"/>
        </w:rPr>
      </w:pPr>
      <w:r>
        <w:rPr>
          <w:rFonts w:ascii="Palatino Linotype" w:hAnsi="Palatino Linotype"/>
        </w:rPr>
        <w:t>El presente Decreto de Ejecución entrará en vigor el 1 de marzo de 2020.</w:t>
      </w:r>
    </w:p>
    <w:p w:rsidR="001B4A33" w:rsidRPr="00296733" w:rsidRDefault="001B4A33" w:rsidP="00B445FA">
      <w:pPr>
        <w:pStyle w:val="BodyText"/>
        <w:widowControl/>
        <w:spacing w:after="120"/>
        <w:ind w:right="163"/>
        <w:rPr>
          <w:rFonts w:ascii="Palatino Linotype"/>
          <w:sz w:val="26"/>
        </w:rPr>
      </w:pPr>
    </w:p>
    <w:p w:rsidR="001B4A33" w:rsidRPr="00296733" w:rsidRDefault="001435C2" w:rsidP="00B445FA">
      <w:pPr>
        <w:pStyle w:val="BodyText"/>
        <w:widowControl/>
        <w:spacing w:after="120"/>
        <w:ind w:left="99" w:right="163"/>
        <w:jc w:val="center"/>
        <w:rPr>
          <w:rFonts w:ascii="Bookman Old Style" w:hAnsi="Bookman Old Style"/>
          <w:b/>
        </w:rPr>
      </w:pPr>
      <w:r>
        <w:rPr>
          <w:rFonts w:ascii="Bookman Old Style" w:hAnsi="Bookman Old Style"/>
          <w:b/>
        </w:rPr>
        <w:t>Gabriela Matečná, m.p.</w:t>
      </w:r>
    </w:p>
    <w:p w:rsidR="00D0077C" w:rsidRPr="00296733" w:rsidRDefault="00D0077C" w:rsidP="00B445FA">
      <w:pPr>
        <w:widowControl/>
        <w:spacing w:after="120"/>
        <w:ind w:right="163"/>
        <w:jc w:val="center"/>
        <w:rPr>
          <w:rFonts w:ascii="Bookman Old Style" w:hAnsi="Bookman Old Style"/>
        </w:rPr>
      </w:pPr>
    </w:p>
    <w:p w:rsidR="003A257E" w:rsidRDefault="003A257E" w:rsidP="00B445FA">
      <w:pPr>
        <w:pStyle w:val="BodyText"/>
        <w:widowControl/>
        <w:spacing w:after="120"/>
        <w:ind w:right="163"/>
        <w:rPr>
          <w:rFonts w:ascii="Bookman Old Style"/>
          <w:b/>
        </w:rPr>
      </w:pPr>
      <w:r>
        <w:br w:type="page"/>
      </w:r>
    </w:p>
    <w:p w:rsidR="001B4A33" w:rsidRPr="00296733" w:rsidRDefault="001B4A33" w:rsidP="00B445FA">
      <w:pPr>
        <w:pStyle w:val="BodyText"/>
        <w:widowControl/>
        <w:spacing w:after="120"/>
        <w:ind w:right="163"/>
        <w:rPr>
          <w:rFonts w:ascii="Bookman Old Style"/>
          <w:b/>
        </w:rPr>
      </w:pPr>
    </w:p>
    <w:p w:rsidR="001B4A33" w:rsidRPr="00296733" w:rsidRDefault="001B4A33" w:rsidP="00B445FA">
      <w:pPr>
        <w:pStyle w:val="BodyText"/>
        <w:widowControl/>
        <w:spacing w:after="120"/>
        <w:ind w:right="163"/>
        <w:rPr>
          <w:rFonts w:ascii="Bookman Old Style"/>
          <w:b/>
        </w:rPr>
      </w:pPr>
    </w:p>
    <w:p w:rsidR="001B4A33" w:rsidRPr="00296733" w:rsidRDefault="001B4A33" w:rsidP="00B445FA">
      <w:pPr>
        <w:pStyle w:val="BodyText"/>
        <w:widowControl/>
        <w:spacing w:after="120"/>
        <w:ind w:right="163"/>
        <w:rPr>
          <w:rFonts w:ascii="Bookman Old Style"/>
          <w:b/>
        </w:rPr>
      </w:pPr>
    </w:p>
    <w:p w:rsidR="001B4A33" w:rsidRPr="00296733" w:rsidRDefault="001B4A33" w:rsidP="00B445FA">
      <w:pPr>
        <w:pStyle w:val="BodyText"/>
        <w:widowControl/>
        <w:spacing w:after="120"/>
        <w:ind w:right="163"/>
        <w:rPr>
          <w:rFonts w:ascii="Bookman Old Style"/>
          <w:b/>
        </w:rPr>
      </w:pPr>
    </w:p>
    <w:p w:rsidR="001B4A33" w:rsidRPr="00296733" w:rsidRDefault="001B4A33" w:rsidP="00B445FA">
      <w:pPr>
        <w:pStyle w:val="BodyText"/>
        <w:widowControl/>
        <w:spacing w:after="120"/>
        <w:ind w:right="163"/>
        <w:rPr>
          <w:rFonts w:ascii="Bookman Old Style"/>
          <w:b/>
        </w:rPr>
      </w:pPr>
    </w:p>
    <w:p w:rsidR="001B4A33" w:rsidRPr="00296733" w:rsidRDefault="001B4A33" w:rsidP="00B445FA">
      <w:pPr>
        <w:pStyle w:val="BodyText"/>
        <w:widowControl/>
        <w:spacing w:after="120"/>
        <w:ind w:right="163"/>
        <w:rPr>
          <w:rFonts w:ascii="Bookman Old Style"/>
          <w:b/>
        </w:rPr>
      </w:pPr>
    </w:p>
    <w:p w:rsidR="001B4A33" w:rsidRPr="00296733" w:rsidRDefault="001B4A33" w:rsidP="00B445FA">
      <w:pPr>
        <w:pStyle w:val="BodyText"/>
        <w:widowControl/>
        <w:spacing w:after="120"/>
        <w:ind w:right="163"/>
        <w:rPr>
          <w:rFonts w:ascii="Bookman Old Style"/>
          <w:b/>
        </w:rPr>
      </w:pPr>
    </w:p>
    <w:p w:rsidR="001B4A33" w:rsidRPr="00296733" w:rsidRDefault="001B4A33" w:rsidP="00B445FA">
      <w:pPr>
        <w:pStyle w:val="BodyText"/>
        <w:widowControl/>
        <w:spacing w:after="120"/>
        <w:ind w:right="163"/>
        <w:rPr>
          <w:rFonts w:ascii="Bookman Old Style"/>
          <w:b/>
        </w:rPr>
      </w:pPr>
    </w:p>
    <w:p w:rsidR="001B4A33" w:rsidRPr="00296733" w:rsidRDefault="001B4A33" w:rsidP="00B445FA">
      <w:pPr>
        <w:pStyle w:val="BodyText"/>
        <w:widowControl/>
        <w:spacing w:after="120"/>
        <w:ind w:right="163"/>
        <w:rPr>
          <w:rFonts w:ascii="Bookman Old Style"/>
          <w:b/>
        </w:rPr>
      </w:pPr>
    </w:p>
    <w:p w:rsidR="001B4A33" w:rsidRPr="00296733" w:rsidRDefault="001B4A33" w:rsidP="00B445FA">
      <w:pPr>
        <w:pStyle w:val="BodyText"/>
        <w:widowControl/>
        <w:spacing w:after="120"/>
        <w:ind w:right="163"/>
        <w:rPr>
          <w:rFonts w:ascii="Bookman Old Style"/>
          <w:b/>
        </w:rPr>
      </w:pPr>
    </w:p>
    <w:p w:rsidR="001B4A33" w:rsidRPr="00296733" w:rsidRDefault="001B4A33" w:rsidP="00B445FA">
      <w:pPr>
        <w:pStyle w:val="BodyText"/>
        <w:widowControl/>
        <w:spacing w:after="120"/>
        <w:ind w:right="163"/>
        <w:rPr>
          <w:rFonts w:ascii="Bookman Old Style"/>
          <w:b/>
        </w:rPr>
      </w:pPr>
    </w:p>
    <w:p w:rsidR="001B4A33" w:rsidRPr="00296733" w:rsidRDefault="001B4A33" w:rsidP="00B445FA">
      <w:pPr>
        <w:pStyle w:val="BodyText"/>
        <w:widowControl/>
        <w:spacing w:after="120"/>
        <w:ind w:right="163"/>
        <w:rPr>
          <w:rFonts w:ascii="Bookman Old Style"/>
          <w:b/>
        </w:rPr>
      </w:pPr>
    </w:p>
    <w:p w:rsidR="001B4A33" w:rsidRPr="00296733" w:rsidRDefault="001B4A33" w:rsidP="00B445FA">
      <w:pPr>
        <w:pStyle w:val="BodyText"/>
        <w:widowControl/>
        <w:spacing w:after="120"/>
        <w:ind w:right="163"/>
        <w:rPr>
          <w:rFonts w:ascii="Bookman Old Style"/>
          <w:b/>
        </w:rPr>
      </w:pPr>
    </w:p>
    <w:p w:rsidR="001B4A33" w:rsidRPr="00296733" w:rsidRDefault="001B4A33" w:rsidP="00B445FA">
      <w:pPr>
        <w:pStyle w:val="BodyText"/>
        <w:widowControl/>
        <w:spacing w:after="120"/>
        <w:ind w:right="163"/>
        <w:rPr>
          <w:rFonts w:ascii="Bookman Old Style"/>
          <w:b/>
        </w:rPr>
      </w:pPr>
    </w:p>
    <w:p w:rsidR="001B4A33" w:rsidRPr="00296733" w:rsidRDefault="001B4A33" w:rsidP="00B445FA">
      <w:pPr>
        <w:pStyle w:val="BodyText"/>
        <w:widowControl/>
        <w:spacing w:after="120"/>
        <w:ind w:right="163"/>
        <w:rPr>
          <w:rFonts w:ascii="Bookman Old Style"/>
          <w:b/>
        </w:rPr>
      </w:pPr>
    </w:p>
    <w:p w:rsidR="001B4A33" w:rsidRPr="00296733" w:rsidRDefault="001B4A33" w:rsidP="00B445FA">
      <w:pPr>
        <w:pStyle w:val="BodyText"/>
        <w:widowControl/>
        <w:spacing w:after="120"/>
        <w:ind w:right="163"/>
        <w:rPr>
          <w:rFonts w:ascii="Bookman Old Style"/>
          <w:b/>
        </w:rPr>
      </w:pPr>
    </w:p>
    <w:p w:rsidR="001B4A33" w:rsidRPr="00296733" w:rsidRDefault="001B4A33" w:rsidP="00B445FA">
      <w:pPr>
        <w:pStyle w:val="BodyText"/>
        <w:widowControl/>
        <w:spacing w:after="120"/>
        <w:ind w:right="163"/>
        <w:rPr>
          <w:rFonts w:ascii="Bookman Old Style"/>
          <w:b/>
        </w:rPr>
      </w:pPr>
    </w:p>
    <w:p w:rsidR="001B4A33" w:rsidRPr="00296733" w:rsidRDefault="001B4A33" w:rsidP="00B445FA">
      <w:pPr>
        <w:pStyle w:val="BodyText"/>
        <w:widowControl/>
        <w:spacing w:after="120"/>
        <w:ind w:right="163"/>
        <w:rPr>
          <w:rFonts w:ascii="Bookman Old Style"/>
          <w:b/>
        </w:rPr>
      </w:pPr>
    </w:p>
    <w:p w:rsidR="001B4A33" w:rsidRPr="00296733" w:rsidRDefault="001B4A33" w:rsidP="00B445FA">
      <w:pPr>
        <w:pStyle w:val="BodyText"/>
        <w:widowControl/>
        <w:spacing w:after="120"/>
        <w:ind w:right="163"/>
        <w:rPr>
          <w:rFonts w:ascii="Bookman Old Style"/>
          <w:b/>
        </w:rPr>
      </w:pPr>
    </w:p>
    <w:p w:rsidR="001B4A33" w:rsidRPr="00296733" w:rsidRDefault="001B4A33" w:rsidP="00B445FA">
      <w:pPr>
        <w:pStyle w:val="BodyText"/>
        <w:widowControl/>
        <w:spacing w:after="120"/>
        <w:ind w:right="163"/>
        <w:rPr>
          <w:rFonts w:ascii="Bookman Old Style"/>
          <w:b/>
        </w:rPr>
      </w:pPr>
    </w:p>
    <w:p w:rsidR="001B4A33" w:rsidRPr="00296733" w:rsidRDefault="001B4A33" w:rsidP="00B445FA">
      <w:pPr>
        <w:pStyle w:val="BodyText"/>
        <w:widowControl/>
        <w:spacing w:after="120"/>
        <w:ind w:right="163"/>
        <w:rPr>
          <w:rFonts w:ascii="Bookman Old Style"/>
          <w:b/>
        </w:rPr>
      </w:pPr>
    </w:p>
    <w:p w:rsidR="001B4A33" w:rsidRPr="00296733" w:rsidRDefault="001B4A33" w:rsidP="00B445FA">
      <w:pPr>
        <w:pStyle w:val="BodyText"/>
        <w:widowControl/>
        <w:spacing w:after="120"/>
        <w:ind w:right="163"/>
        <w:rPr>
          <w:rFonts w:ascii="Bookman Old Style"/>
          <w:b/>
        </w:rPr>
      </w:pPr>
    </w:p>
    <w:p w:rsidR="001B4A33" w:rsidRPr="00296733" w:rsidRDefault="001B4A33" w:rsidP="00B445FA">
      <w:pPr>
        <w:pStyle w:val="BodyText"/>
        <w:widowControl/>
        <w:spacing w:after="120"/>
        <w:ind w:right="163"/>
        <w:rPr>
          <w:rFonts w:ascii="Bookman Old Style"/>
          <w:b/>
        </w:rPr>
      </w:pPr>
    </w:p>
    <w:p w:rsidR="001B4A33" w:rsidRPr="00296733" w:rsidRDefault="001B4A33" w:rsidP="00B445FA">
      <w:pPr>
        <w:pStyle w:val="BodyText"/>
        <w:widowControl/>
        <w:spacing w:after="120"/>
        <w:ind w:right="163"/>
        <w:rPr>
          <w:rFonts w:ascii="Bookman Old Style"/>
          <w:b/>
        </w:rPr>
      </w:pPr>
    </w:p>
    <w:p w:rsidR="001B4A33" w:rsidRPr="00296733" w:rsidRDefault="001B4A33" w:rsidP="00B445FA">
      <w:pPr>
        <w:pStyle w:val="BodyText"/>
        <w:widowControl/>
        <w:spacing w:after="120"/>
        <w:ind w:right="163"/>
        <w:rPr>
          <w:rFonts w:ascii="Bookman Old Style"/>
          <w:b/>
        </w:rPr>
      </w:pPr>
    </w:p>
    <w:p w:rsidR="001B4A33" w:rsidRPr="00296733" w:rsidRDefault="001B4A33" w:rsidP="00B445FA">
      <w:pPr>
        <w:pStyle w:val="BodyText"/>
        <w:widowControl/>
        <w:spacing w:after="120"/>
        <w:ind w:right="163"/>
        <w:rPr>
          <w:rFonts w:ascii="Bookman Old Style"/>
          <w:b/>
        </w:rPr>
      </w:pPr>
    </w:p>
    <w:p w:rsidR="001B4A33" w:rsidRPr="00296733" w:rsidRDefault="001B4A33" w:rsidP="00B445FA">
      <w:pPr>
        <w:pStyle w:val="BodyText"/>
        <w:widowControl/>
        <w:spacing w:after="120"/>
        <w:ind w:right="163"/>
        <w:rPr>
          <w:rFonts w:ascii="Bookman Old Style"/>
          <w:b/>
        </w:rPr>
      </w:pPr>
    </w:p>
    <w:p w:rsidR="001B4A33" w:rsidRPr="00296733" w:rsidRDefault="001B4A33" w:rsidP="00B445FA">
      <w:pPr>
        <w:pStyle w:val="BodyText"/>
        <w:widowControl/>
        <w:spacing w:after="120"/>
        <w:ind w:right="163"/>
        <w:rPr>
          <w:rFonts w:ascii="Bookman Old Style"/>
          <w:b/>
        </w:rPr>
      </w:pPr>
    </w:p>
    <w:p w:rsidR="001B4A33" w:rsidRPr="00296733" w:rsidRDefault="001B4A33" w:rsidP="00B445FA">
      <w:pPr>
        <w:pStyle w:val="BodyText"/>
        <w:widowControl/>
        <w:spacing w:after="120"/>
        <w:ind w:right="163"/>
        <w:rPr>
          <w:rFonts w:ascii="Bookman Old Style"/>
          <w:b/>
        </w:rPr>
      </w:pPr>
    </w:p>
    <w:p w:rsidR="001B4A33" w:rsidRPr="00296733" w:rsidRDefault="001B4A33" w:rsidP="00B445FA">
      <w:pPr>
        <w:pStyle w:val="BodyText"/>
        <w:widowControl/>
        <w:spacing w:after="120"/>
        <w:ind w:right="163"/>
        <w:rPr>
          <w:rFonts w:ascii="Bookman Old Style"/>
          <w:b/>
        </w:rPr>
      </w:pPr>
    </w:p>
    <w:p w:rsidR="001B4A33" w:rsidRPr="00296733" w:rsidRDefault="001B4A33" w:rsidP="00B445FA">
      <w:pPr>
        <w:pStyle w:val="BodyText"/>
        <w:widowControl/>
        <w:spacing w:after="120"/>
        <w:ind w:right="163"/>
        <w:rPr>
          <w:rFonts w:ascii="Bookman Old Style"/>
          <w:b/>
        </w:rPr>
      </w:pPr>
    </w:p>
    <w:p w:rsidR="001B4A33" w:rsidRPr="00296733" w:rsidRDefault="001B4A33" w:rsidP="00B445FA">
      <w:pPr>
        <w:pStyle w:val="BodyText"/>
        <w:widowControl/>
        <w:spacing w:after="120"/>
        <w:ind w:right="163"/>
        <w:rPr>
          <w:rFonts w:ascii="Bookman Old Style"/>
          <w:b/>
        </w:rPr>
      </w:pPr>
    </w:p>
    <w:p w:rsidR="001B4A33" w:rsidRPr="00296733" w:rsidRDefault="001B4A33" w:rsidP="00B445FA">
      <w:pPr>
        <w:pStyle w:val="BodyText"/>
        <w:widowControl/>
        <w:spacing w:after="120"/>
        <w:ind w:right="163"/>
        <w:rPr>
          <w:rFonts w:ascii="Bookman Old Style"/>
          <w:b/>
        </w:rPr>
      </w:pPr>
    </w:p>
    <w:p w:rsidR="001B4A33" w:rsidRPr="00296733" w:rsidRDefault="00F95145" w:rsidP="00B445FA">
      <w:pPr>
        <w:pStyle w:val="BodyText"/>
        <w:widowControl/>
        <w:spacing w:after="120"/>
        <w:ind w:right="163"/>
        <w:rPr>
          <w:rFonts w:ascii="Bookman Old Style"/>
          <w:b/>
          <w:sz w:val="15"/>
        </w:rPr>
      </w:pPr>
      <w:r>
        <w:pict>
          <v:shape id="_x0000_s1026" alt="" style="position:absolute;margin-left:55.25pt;margin-top:11.85pt;width:484.7pt;height:.1pt;z-index:-251653120;mso-wrap-edited:f;mso-width-percent:0;mso-height-percent:0;mso-wrap-distance-left:0;mso-wrap-distance-right:0;mso-position-horizontal-relative:page;mso-width-percent:0;mso-height-percent:0" coordsize="9694,1270" path="m,l9694,e" filled="f" strokeweight=".39969mm">
            <v:path arrowok="t" o:connecttype="custom" o:connectlocs="0,0;2147483646,0" o:connectangles="0,0"/>
            <w10:wrap type="topAndBottom" anchorx="page"/>
          </v:shape>
        </w:pict>
      </w:r>
    </w:p>
    <w:p w:rsidR="001B4A33" w:rsidRPr="00296733" w:rsidRDefault="001B4A33" w:rsidP="00B445FA">
      <w:pPr>
        <w:pStyle w:val="BodyText"/>
        <w:widowControl/>
        <w:spacing w:after="120"/>
        <w:ind w:right="163"/>
        <w:rPr>
          <w:rFonts w:ascii="Bookman Old Style"/>
          <w:b/>
          <w:sz w:val="22"/>
        </w:rPr>
      </w:pPr>
    </w:p>
    <w:p w:rsidR="001B4A33" w:rsidRPr="00296733" w:rsidRDefault="001435C2" w:rsidP="00B445FA">
      <w:pPr>
        <w:widowControl/>
        <w:ind w:left="105" w:right="158"/>
        <w:jc w:val="center"/>
        <w:rPr>
          <w:rFonts w:ascii="Palatino Linotype" w:hAnsi="Palatino Linotype"/>
          <w:sz w:val="18"/>
        </w:rPr>
      </w:pPr>
      <w:r>
        <w:rPr>
          <w:rFonts w:ascii="Palatino Linotype" w:hAnsi="Palatino Linotype"/>
          <w:sz w:val="18"/>
        </w:rPr>
        <w:t>El editor del Compendio de Leyes de la República Eslovaca, administrador de contenidos y operador del portal informativo y jurídico Slov-Lex, disponible en</w:t>
      </w:r>
      <w:r>
        <w:t xml:space="preserve"> </w:t>
      </w:r>
      <w:hyperlink r:id="rId11">
        <w:r>
          <w:rPr>
            <w:rFonts w:ascii="Palatino Linotype" w:hAnsi="Palatino Linotype"/>
            <w:sz w:val="18"/>
          </w:rPr>
          <w:t>www.slov-lex.sk</w:t>
        </w:r>
      </w:hyperlink>
      <w:r>
        <w:rPr>
          <w:rFonts w:ascii="Palatino Linotype" w:hAnsi="Palatino Linotype"/>
          <w:sz w:val="18"/>
        </w:rPr>
        <w:t>, es</w:t>
      </w:r>
    </w:p>
    <w:p w:rsidR="001B4A33" w:rsidRPr="00296733" w:rsidRDefault="001435C2" w:rsidP="00B445FA">
      <w:pPr>
        <w:widowControl/>
        <w:ind w:left="1097" w:right="158"/>
        <w:jc w:val="center"/>
        <w:rPr>
          <w:rFonts w:ascii="Palatino Linotype" w:hAnsi="Palatino Linotype"/>
          <w:sz w:val="18"/>
        </w:rPr>
      </w:pPr>
      <w:r>
        <w:rPr>
          <w:rFonts w:ascii="Palatino Linotype" w:hAnsi="Palatino Linotype"/>
          <w:sz w:val="18"/>
        </w:rPr>
        <w:t xml:space="preserve">el Ministerio de Justicia de la República Eslovaca, Župné námestie 13, 813 11 Bratislava, tel.: +421 2 888 91 131, correo electrónico: </w:t>
      </w:r>
      <w:hyperlink r:id="rId12">
        <w:r>
          <w:rPr>
            <w:rFonts w:ascii="Palatino Linotype" w:hAnsi="Palatino Linotype"/>
            <w:sz w:val="18"/>
          </w:rPr>
          <w:t>helpdesk@slov-lex.sk.</w:t>
        </w:r>
      </w:hyperlink>
    </w:p>
    <w:sectPr w:rsidR="001B4A33" w:rsidRPr="00296733" w:rsidSect="00E479A2">
      <w:headerReference w:type="even" r:id="rId13"/>
      <w:headerReference w:type="default" r:id="rId14"/>
      <w:pgSz w:w="11910" w:h="16840" w:code="9"/>
      <w:pgMar w:top="1080" w:right="1080" w:bottom="1080" w:left="108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145" w:rsidRDefault="00F95145">
      <w:r>
        <w:separator/>
      </w:r>
    </w:p>
  </w:endnote>
  <w:endnote w:type="continuationSeparator" w:id="0">
    <w:p w:rsidR="00F95145" w:rsidRDefault="00F9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145" w:rsidRDefault="00F95145">
      <w:r>
        <w:separator/>
      </w:r>
    </w:p>
  </w:footnote>
  <w:footnote w:type="continuationSeparator" w:id="0">
    <w:p w:rsidR="00F95145" w:rsidRDefault="00F951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36F" w:rsidRDefault="000B536F" w:rsidP="001C44B6">
    <w:pPr>
      <w:pStyle w:val="BodyText"/>
      <w:tabs>
        <w:tab w:val="center" w:pos="4410"/>
        <w:tab w:val="right" w:pos="9720"/>
      </w:tabs>
      <w:spacing w:before="96"/>
      <w:ind w:left="105"/>
      <w:rPr>
        <w:rFonts w:ascii="Palatino Linotype" w:hAnsi="Palatino Linotype"/>
        <w:w w:val="110"/>
      </w:rPr>
    </w:pPr>
  </w:p>
  <w:p w:rsidR="000B536F" w:rsidRPr="001C44B6" w:rsidRDefault="000B536F" w:rsidP="001C44B6">
    <w:pPr>
      <w:pStyle w:val="BodyText"/>
      <w:pBdr>
        <w:bottom w:val="single" w:sz="4" w:space="1" w:color="auto"/>
      </w:pBdr>
      <w:tabs>
        <w:tab w:val="center" w:pos="4410"/>
        <w:tab w:val="right" w:pos="9720"/>
      </w:tabs>
      <w:spacing w:before="96"/>
      <w:rPr>
        <w:rFonts w:ascii="Bookman Old Style" w:hAnsi="Bookman Old Style"/>
        <w:b/>
        <w:w w:val="110"/>
      </w:rPr>
    </w:pPr>
    <w:r>
      <w:rPr>
        <w:rFonts w:ascii="Palatino Linotype" w:hAnsi="Palatino Linotype"/>
      </w:rPr>
      <w:t xml:space="preserve">Página </w:t>
    </w:r>
    <w:r w:rsidRPr="001C44B6">
      <w:rPr>
        <w:rFonts w:ascii="Palatino Linotype" w:hAnsi="Palatino Linotype"/>
      </w:rPr>
      <w:fldChar w:fldCharType="begin"/>
    </w:r>
    <w:r w:rsidRPr="001C44B6">
      <w:rPr>
        <w:rFonts w:ascii="Palatino Linotype" w:hAnsi="Palatino Linotype"/>
      </w:rPr>
      <w:instrText xml:space="preserve"> PAGE   \* MERGEFORMAT </w:instrText>
    </w:r>
    <w:r w:rsidRPr="001C44B6">
      <w:rPr>
        <w:rFonts w:ascii="Palatino Linotype" w:hAnsi="Palatino Linotype"/>
      </w:rPr>
      <w:fldChar w:fldCharType="separate"/>
    </w:r>
    <w:r w:rsidR="00FE67DB">
      <w:rPr>
        <w:rFonts w:ascii="Palatino Linotype" w:hAnsi="Palatino Linotype"/>
        <w:noProof/>
      </w:rPr>
      <w:t>2</w:t>
    </w:r>
    <w:r w:rsidRPr="001C44B6">
      <w:rPr>
        <w:rFonts w:ascii="Palatino Linotype" w:hAnsi="Palatino Linotype"/>
      </w:rPr>
      <w:fldChar w:fldCharType="end"/>
    </w:r>
    <w:r>
      <w:rPr>
        <w:rFonts w:ascii="Palatino Linotype" w:hAnsi="Palatino Linotype"/>
      </w:rPr>
      <w:tab/>
      <w:t>Compendio de Leyes de la República Eslovaca</w:t>
    </w:r>
    <w:r>
      <w:rPr>
        <w:rFonts w:ascii="Palatino Linotype" w:hAnsi="Palatino Linotype"/>
      </w:rPr>
      <w:tab/>
    </w:r>
    <w:r>
      <w:rPr>
        <w:rFonts w:ascii="Bookman Old Style" w:hAnsi="Bookman Old Style"/>
        <w:b/>
      </w:rPr>
      <w:t>417/2019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36F" w:rsidRDefault="000B536F" w:rsidP="001C44B6">
    <w:pPr>
      <w:pStyle w:val="BodyText"/>
      <w:tabs>
        <w:tab w:val="center" w:pos="4410"/>
        <w:tab w:val="right" w:pos="9720"/>
      </w:tabs>
      <w:spacing w:before="96"/>
      <w:ind w:left="105"/>
      <w:rPr>
        <w:rFonts w:ascii="Palatino Linotype" w:hAnsi="Palatino Linotype"/>
        <w:w w:val="110"/>
      </w:rPr>
    </w:pPr>
  </w:p>
  <w:p w:rsidR="000B536F" w:rsidRPr="001C44B6" w:rsidRDefault="000B536F" w:rsidP="001C44B6">
    <w:pPr>
      <w:pStyle w:val="BodyText"/>
      <w:pBdr>
        <w:bottom w:val="single" w:sz="4" w:space="1" w:color="auto"/>
      </w:pBdr>
      <w:tabs>
        <w:tab w:val="center" w:pos="4410"/>
        <w:tab w:val="right" w:pos="9720"/>
      </w:tabs>
      <w:spacing w:before="96"/>
      <w:rPr>
        <w:rFonts w:ascii="Bookman Old Style" w:hAnsi="Bookman Old Style"/>
        <w:b/>
        <w:w w:val="110"/>
      </w:rPr>
    </w:pPr>
    <w:r>
      <w:rPr>
        <w:rFonts w:ascii="Bookman Old Style" w:hAnsi="Bookman Old Style"/>
        <w:b/>
      </w:rPr>
      <w:t>417/2019</w:t>
    </w:r>
    <w:r>
      <w:rPr>
        <w:rFonts w:ascii="Palatino Linotype" w:hAnsi="Palatino Linotype"/>
      </w:rPr>
      <w:tab/>
      <w:t>Compendio de Leyes de la República Eslovaca</w:t>
    </w:r>
    <w:r>
      <w:rPr>
        <w:rFonts w:ascii="Palatino Linotype" w:hAnsi="Palatino Linotype"/>
      </w:rPr>
      <w:tab/>
      <w:t xml:space="preserve">Página </w:t>
    </w:r>
    <w:r w:rsidRPr="001C44B6">
      <w:rPr>
        <w:rFonts w:ascii="Palatino Linotype" w:hAnsi="Palatino Linotype"/>
      </w:rPr>
      <w:fldChar w:fldCharType="begin"/>
    </w:r>
    <w:r w:rsidRPr="001C44B6">
      <w:rPr>
        <w:rFonts w:ascii="Palatino Linotype" w:hAnsi="Palatino Linotype"/>
      </w:rPr>
      <w:instrText xml:space="preserve"> PAGE   \* MERGEFORMAT </w:instrText>
    </w:r>
    <w:r w:rsidRPr="001C44B6">
      <w:rPr>
        <w:rFonts w:ascii="Palatino Linotype" w:hAnsi="Palatino Linotype"/>
      </w:rPr>
      <w:fldChar w:fldCharType="separate"/>
    </w:r>
    <w:r w:rsidR="00FE67DB">
      <w:rPr>
        <w:rFonts w:ascii="Palatino Linotype" w:hAnsi="Palatino Linotype"/>
        <w:noProof/>
      </w:rPr>
      <w:t>5</w:t>
    </w:r>
    <w:r w:rsidRPr="001C44B6">
      <w:rPr>
        <w:rFonts w:ascii="Palatino Linotype" w:hAnsi="Palatino Linotype"/>
      </w:rPr>
      <w:fldChar w:fldCharType="end"/>
    </w:r>
  </w:p>
  <w:p w:rsidR="000B536F" w:rsidRDefault="000B536F">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E2BED"/>
    <w:multiLevelType w:val="hybridMultilevel"/>
    <w:tmpl w:val="F26C9BEC"/>
    <w:lvl w:ilvl="0" w:tplc="039A991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D5900"/>
    <w:multiLevelType w:val="hybridMultilevel"/>
    <w:tmpl w:val="2062CF88"/>
    <w:lvl w:ilvl="0" w:tplc="04090011">
      <w:start w:val="1"/>
      <w:numFmt w:val="decimal"/>
      <w:lvlText w:val="%1)"/>
      <w:lvlJc w:val="left"/>
      <w:pPr>
        <w:ind w:left="502" w:hanging="397"/>
      </w:pPr>
      <w:rPr>
        <w:rFonts w:hint="default"/>
        <w:w w:val="125"/>
        <w:sz w:val="20"/>
        <w:szCs w:val="20"/>
        <w:lang w:val="sk-SK" w:eastAsia="sk-SK" w:bidi="sk-SK"/>
      </w:rPr>
    </w:lvl>
    <w:lvl w:ilvl="1" w:tplc="0409000F">
      <w:start w:val="1"/>
      <w:numFmt w:val="decimal"/>
      <w:lvlText w:val="%2."/>
      <w:lvlJc w:val="left"/>
      <w:pPr>
        <w:ind w:left="1037" w:hanging="308"/>
      </w:pPr>
      <w:rPr>
        <w:rFonts w:hint="default"/>
        <w:w w:val="104"/>
        <w:sz w:val="20"/>
        <w:szCs w:val="20"/>
        <w:lang w:val="sk-SK" w:eastAsia="sk-SK" w:bidi="sk-SK"/>
      </w:rPr>
    </w:lvl>
    <w:lvl w:ilvl="2" w:tplc="F71213B4">
      <w:numFmt w:val="bullet"/>
      <w:lvlText w:val="•"/>
      <w:lvlJc w:val="left"/>
      <w:pPr>
        <w:ind w:left="2024" w:hanging="308"/>
      </w:pPr>
      <w:rPr>
        <w:rFonts w:hint="default"/>
        <w:lang w:val="sk-SK" w:eastAsia="sk-SK" w:bidi="sk-SK"/>
      </w:rPr>
    </w:lvl>
    <w:lvl w:ilvl="3" w:tplc="32182432">
      <w:numFmt w:val="bullet"/>
      <w:lvlText w:val="•"/>
      <w:lvlJc w:val="left"/>
      <w:pPr>
        <w:ind w:left="3009" w:hanging="308"/>
      </w:pPr>
      <w:rPr>
        <w:rFonts w:hint="default"/>
        <w:lang w:val="sk-SK" w:eastAsia="sk-SK" w:bidi="sk-SK"/>
      </w:rPr>
    </w:lvl>
    <w:lvl w:ilvl="4" w:tplc="EA72C00A">
      <w:numFmt w:val="bullet"/>
      <w:lvlText w:val="•"/>
      <w:lvlJc w:val="left"/>
      <w:pPr>
        <w:ind w:left="3994" w:hanging="308"/>
      </w:pPr>
      <w:rPr>
        <w:rFonts w:hint="default"/>
        <w:lang w:val="sk-SK" w:eastAsia="sk-SK" w:bidi="sk-SK"/>
      </w:rPr>
    </w:lvl>
    <w:lvl w:ilvl="5" w:tplc="DA00BDD4">
      <w:numFmt w:val="bullet"/>
      <w:lvlText w:val="•"/>
      <w:lvlJc w:val="left"/>
      <w:pPr>
        <w:ind w:left="4979" w:hanging="308"/>
      </w:pPr>
      <w:rPr>
        <w:rFonts w:hint="default"/>
        <w:lang w:val="sk-SK" w:eastAsia="sk-SK" w:bidi="sk-SK"/>
      </w:rPr>
    </w:lvl>
    <w:lvl w:ilvl="6" w:tplc="04D00CA4">
      <w:numFmt w:val="bullet"/>
      <w:lvlText w:val="•"/>
      <w:lvlJc w:val="left"/>
      <w:pPr>
        <w:ind w:left="5964" w:hanging="308"/>
      </w:pPr>
      <w:rPr>
        <w:rFonts w:hint="default"/>
        <w:lang w:val="sk-SK" w:eastAsia="sk-SK" w:bidi="sk-SK"/>
      </w:rPr>
    </w:lvl>
    <w:lvl w:ilvl="7" w:tplc="377CED22">
      <w:numFmt w:val="bullet"/>
      <w:lvlText w:val="•"/>
      <w:lvlJc w:val="left"/>
      <w:pPr>
        <w:ind w:left="6949" w:hanging="308"/>
      </w:pPr>
      <w:rPr>
        <w:rFonts w:hint="default"/>
        <w:lang w:val="sk-SK" w:eastAsia="sk-SK" w:bidi="sk-SK"/>
      </w:rPr>
    </w:lvl>
    <w:lvl w:ilvl="8" w:tplc="DD00E9EE">
      <w:numFmt w:val="bullet"/>
      <w:lvlText w:val="•"/>
      <w:lvlJc w:val="left"/>
      <w:pPr>
        <w:ind w:left="7934" w:hanging="308"/>
      </w:pPr>
      <w:rPr>
        <w:rFonts w:hint="default"/>
        <w:lang w:val="sk-SK" w:eastAsia="sk-SK" w:bidi="sk-SK"/>
      </w:rPr>
    </w:lvl>
  </w:abstractNum>
  <w:abstractNum w:abstractNumId="2" w15:restartNumberingAfterBreak="0">
    <w:nsid w:val="136E0C39"/>
    <w:multiLevelType w:val="hybridMultilevel"/>
    <w:tmpl w:val="01B6DB8E"/>
    <w:lvl w:ilvl="0" w:tplc="171CD542">
      <w:start w:val="2"/>
      <w:numFmt w:val="lowerLetter"/>
      <w:lvlText w:val="%1."/>
      <w:lvlJc w:val="left"/>
      <w:pPr>
        <w:ind w:left="1692" w:hanging="360"/>
      </w:pPr>
      <w:rPr>
        <w:rFonts w:hint="default"/>
      </w:r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3" w15:restartNumberingAfterBreak="0">
    <w:nsid w:val="177926C8"/>
    <w:multiLevelType w:val="hybridMultilevel"/>
    <w:tmpl w:val="18166E5C"/>
    <w:lvl w:ilvl="0" w:tplc="2856C796">
      <w:start w:val="1"/>
      <w:numFmt w:val="lowerLetter"/>
      <w:lvlText w:val="%1)"/>
      <w:lvlJc w:val="left"/>
      <w:pPr>
        <w:ind w:left="785" w:hanging="284"/>
      </w:pPr>
      <w:rPr>
        <w:rFonts w:ascii="Palatino Linotype" w:eastAsia="Palatino Linotype" w:hAnsi="Palatino Linotype" w:cs="Palatino Linotype" w:hint="default"/>
        <w:w w:val="105"/>
        <w:sz w:val="20"/>
        <w:szCs w:val="20"/>
        <w:lang w:val="sk-SK" w:eastAsia="sk-SK" w:bidi="sk-SK"/>
      </w:rPr>
    </w:lvl>
    <w:lvl w:ilvl="1" w:tplc="7D5EE114">
      <w:numFmt w:val="bullet"/>
      <w:lvlText w:val="•"/>
      <w:lvlJc w:val="left"/>
      <w:pPr>
        <w:ind w:left="1692" w:hanging="284"/>
      </w:pPr>
      <w:rPr>
        <w:rFonts w:hint="default"/>
        <w:lang w:val="sk-SK" w:eastAsia="sk-SK" w:bidi="sk-SK"/>
      </w:rPr>
    </w:lvl>
    <w:lvl w:ilvl="2" w:tplc="81B8ED3C">
      <w:numFmt w:val="bullet"/>
      <w:lvlText w:val="•"/>
      <w:lvlJc w:val="left"/>
      <w:pPr>
        <w:ind w:left="2604" w:hanging="284"/>
      </w:pPr>
      <w:rPr>
        <w:rFonts w:hint="default"/>
        <w:lang w:val="sk-SK" w:eastAsia="sk-SK" w:bidi="sk-SK"/>
      </w:rPr>
    </w:lvl>
    <w:lvl w:ilvl="3" w:tplc="AA98FC86">
      <w:numFmt w:val="bullet"/>
      <w:lvlText w:val="•"/>
      <w:lvlJc w:val="left"/>
      <w:pPr>
        <w:ind w:left="3517" w:hanging="284"/>
      </w:pPr>
      <w:rPr>
        <w:rFonts w:hint="default"/>
        <w:lang w:val="sk-SK" w:eastAsia="sk-SK" w:bidi="sk-SK"/>
      </w:rPr>
    </w:lvl>
    <w:lvl w:ilvl="4" w:tplc="237A7D8C">
      <w:numFmt w:val="bullet"/>
      <w:lvlText w:val="•"/>
      <w:lvlJc w:val="left"/>
      <w:pPr>
        <w:ind w:left="4429" w:hanging="284"/>
      </w:pPr>
      <w:rPr>
        <w:rFonts w:hint="default"/>
        <w:lang w:val="sk-SK" w:eastAsia="sk-SK" w:bidi="sk-SK"/>
      </w:rPr>
    </w:lvl>
    <w:lvl w:ilvl="5" w:tplc="E8326C96">
      <w:numFmt w:val="bullet"/>
      <w:lvlText w:val="•"/>
      <w:lvlJc w:val="left"/>
      <w:pPr>
        <w:ind w:left="5342" w:hanging="284"/>
      </w:pPr>
      <w:rPr>
        <w:rFonts w:hint="default"/>
        <w:lang w:val="sk-SK" w:eastAsia="sk-SK" w:bidi="sk-SK"/>
      </w:rPr>
    </w:lvl>
    <w:lvl w:ilvl="6" w:tplc="1A2A2950">
      <w:numFmt w:val="bullet"/>
      <w:lvlText w:val="•"/>
      <w:lvlJc w:val="left"/>
      <w:pPr>
        <w:ind w:left="6254" w:hanging="284"/>
      </w:pPr>
      <w:rPr>
        <w:rFonts w:hint="default"/>
        <w:lang w:val="sk-SK" w:eastAsia="sk-SK" w:bidi="sk-SK"/>
      </w:rPr>
    </w:lvl>
    <w:lvl w:ilvl="7" w:tplc="5E9E63F8">
      <w:numFmt w:val="bullet"/>
      <w:lvlText w:val="•"/>
      <w:lvlJc w:val="left"/>
      <w:pPr>
        <w:ind w:left="7167" w:hanging="284"/>
      </w:pPr>
      <w:rPr>
        <w:rFonts w:hint="default"/>
        <w:lang w:val="sk-SK" w:eastAsia="sk-SK" w:bidi="sk-SK"/>
      </w:rPr>
    </w:lvl>
    <w:lvl w:ilvl="8" w:tplc="8188D524">
      <w:numFmt w:val="bullet"/>
      <w:lvlText w:val="•"/>
      <w:lvlJc w:val="left"/>
      <w:pPr>
        <w:ind w:left="8079" w:hanging="284"/>
      </w:pPr>
      <w:rPr>
        <w:rFonts w:hint="default"/>
        <w:lang w:val="sk-SK" w:eastAsia="sk-SK" w:bidi="sk-SK"/>
      </w:rPr>
    </w:lvl>
  </w:abstractNum>
  <w:abstractNum w:abstractNumId="4" w15:restartNumberingAfterBreak="0">
    <w:nsid w:val="253B7279"/>
    <w:multiLevelType w:val="hybridMultilevel"/>
    <w:tmpl w:val="98128E2E"/>
    <w:lvl w:ilvl="0" w:tplc="E5B25FEE">
      <w:start w:val="1"/>
      <w:numFmt w:val="lowerLetter"/>
      <w:lvlText w:val="%1)"/>
      <w:lvlJc w:val="left"/>
      <w:pPr>
        <w:ind w:left="785" w:hanging="284"/>
      </w:pPr>
      <w:rPr>
        <w:rFonts w:ascii="Palatino Linotype" w:eastAsia="Palatino Linotype" w:hAnsi="Palatino Linotype" w:cs="Palatino Linotype" w:hint="default"/>
        <w:w w:val="105"/>
        <w:sz w:val="20"/>
        <w:szCs w:val="20"/>
        <w:lang w:val="sk-SK" w:eastAsia="sk-SK" w:bidi="sk-SK"/>
      </w:rPr>
    </w:lvl>
    <w:lvl w:ilvl="1" w:tplc="B134CBAA">
      <w:numFmt w:val="bullet"/>
      <w:lvlText w:val="•"/>
      <w:lvlJc w:val="left"/>
      <w:pPr>
        <w:ind w:left="1692" w:hanging="284"/>
      </w:pPr>
      <w:rPr>
        <w:rFonts w:hint="default"/>
        <w:lang w:val="sk-SK" w:eastAsia="sk-SK" w:bidi="sk-SK"/>
      </w:rPr>
    </w:lvl>
    <w:lvl w:ilvl="2" w:tplc="AFA0302E">
      <w:numFmt w:val="bullet"/>
      <w:lvlText w:val="•"/>
      <w:lvlJc w:val="left"/>
      <w:pPr>
        <w:ind w:left="2604" w:hanging="284"/>
      </w:pPr>
      <w:rPr>
        <w:rFonts w:hint="default"/>
        <w:lang w:val="sk-SK" w:eastAsia="sk-SK" w:bidi="sk-SK"/>
      </w:rPr>
    </w:lvl>
    <w:lvl w:ilvl="3" w:tplc="AA506BF4">
      <w:numFmt w:val="bullet"/>
      <w:lvlText w:val="•"/>
      <w:lvlJc w:val="left"/>
      <w:pPr>
        <w:ind w:left="3517" w:hanging="284"/>
      </w:pPr>
      <w:rPr>
        <w:rFonts w:hint="default"/>
        <w:lang w:val="sk-SK" w:eastAsia="sk-SK" w:bidi="sk-SK"/>
      </w:rPr>
    </w:lvl>
    <w:lvl w:ilvl="4" w:tplc="03E8536A">
      <w:numFmt w:val="bullet"/>
      <w:lvlText w:val="•"/>
      <w:lvlJc w:val="left"/>
      <w:pPr>
        <w:ind w:left="4429" w:hanging="284"/>
      </w:pPr>
      <w:rPr>
        <w:rFonts w:hint="default"/>
        <w:lang w:val="sk-SK" w:eastAsia="sk-SK" w:bidi="sk-SK"/>
      </w:rPr>
    </w:lvl>
    <w:lvl w:ilvl="5" w:tplc="88F0CCF8">
      <w:numFmt w:val="bullet"/>
      <w:lvlText w:val="•"/>
      <w:lvlJc w:val="left"/>
      <w:pPr>
        <w:ind w:left="5342" w:hanging="284"/>
      </w:pPr>
      <w:rPr>
        <w:rFonts w:hint="default"/>
        <w:lang w:val="sk-SK" w:eastAsia="sk-SK" w:bidi="sk-SK"/>
      </w:rPr>
    </w:lvl>
    <w:lvl w:ilvl="6" w:tplc="DCB49058">
      <w:numFmt w:val="bullet"/>
      <w:lvlText w:val="•"/>
      <w:lvlJc w:val="left"/>
      <w:pPr>
        <w:ind w:left="6254" w:hanging="284"/>
      </w:pPr>
      <w:rPr>
        <w:rFonts w:hint="default"/>
        <w:lang w:val="sk-SK" w:eastAsia="sk-SK" w:bidi="sk-SK"/>
      </w:rPr>
    </w:lvl>
    <w:lvl w:ilvl="7" w:tplc="E716F710">
      <w:numFmt w:val="bullet"/>
      <w:lvlText w:val="•"/>
      <w:lvlJc w:val="left"/>
      <w:pPr>
        <w:ind w:left="7167" w:hanging="284"/>
      </w:pPr>
      <w:rPr>
        <w:rFonts w:hint="default"/>
        <w:lang w:val="sk-SK" w:eastAsia="sk-SK" w:bidi="sk-SK"/>
      </w:rPr>
    </w:lvl>
    <w:lvl w:ilvl="8" w:tplc="AC6ACD34">
      <w:numFmt w:val="bullet"/>
      <w:lvlText w:val="•"/>
      <w:lvlJc w:val="left"/>
      <w:pPr>
        <w:ind w:left="8079" w:hanging="284"/>
      </w:pPr>
      <w:rPr>
        <w:rFonts w:hint="default"/>
        <w:lang w:val="sk-SK" w:eastAsia="sk-SK" w:bidi="sk-SK"/>
      </w:rPr>
    </w:lvl>
  </w:abstractNum>
  <w:abstractNum w:abstractNumId="5" w15:restartNumberingAfterBreak="0">
    <w:nsid w:val="2FDD6ADC"/>
    <w:multiLevelType w:val="hybridMultilevel"/>
    <w:tmpl w:val="6F4C3974"/>
    <w:lvl w:ilvl="0" w:tplc="5E9AD17E">
      <w:start w:val="1"/>
      <w:numFmt w:val="lowerLetter"/>
      <w:lvlText w:val="%1)"/>
      <w:lvlJc w:val="left"/>
      <w:pPr>
        <w:ind w:left="785" w:hanging="284"/>
      </w:pPr>
      <w:rPr>
        <w:rFonts w:ascii="Palatino Linotype" w:eastAsia="Palatino Linotype" w:hAnsi="Palatino Linotype" w:cs="Palatino Linotype" w:hint="default"/>
        <w:w w:val="105"/>
        <w:sz w:val="20"/>
        <w:szCs w:val="20"/>
        <w:lang w:val="sk-SK" w:eastAsia="sk-SK" w:bidi="sk-SK"/>
      </w:rPr>
    </w:lvl>
    <w:lvl w:ilvl="1" w:tplc="6F0EF93A">
      <w:numFmt w:val="bullet"/>
      <w:lvlText w:val="•"/>
      <w:lvlJc w:val="left"/>
      <w:pPr>
        <w:ind w:left="960" w:hanging="284"/>
      </w:pPr>
      <w:rPr>
        <w:rFonts w:hint="default"/>
        <w:lang w:val="sk-SK" w:eastAsia="sk-SK" w:bidi="sk-SK"/>
      </w:rPr>
    </w:lvl>
    <w:lvl w:ilvl="2" w:tplc="D158D2A8">
      <w:numFmt w:val="bullet"/>
      <w:lvlText w:val="•"/>
      <w:lvlJc w:val="left"/>
      <w:pPr>
        <w:ind w:left="1953" w:hanging="284"/>
      </w:pPr>
      <w:rPr>
        <w:rFonts w:hint="default"/>
        <w:lang w:val="sk-SK" w:eastAsia="sk-SK" w:bidi="sk-SK"/>
      </w:rPr>
    </w:lvl>
    <w:lvl w:ilvl="3" w:tplc="F1723FD2">
      <w:numFmt w:val="bullet"/>
      <w:lvlText w:val="•"/>
      <w:lvlJc w:val="left"/>
      <w:pPr>
        <w:ind w:left="2947" w:hanging="284"/>
      </w:pPr>
      <w:rPr>
        <w:rFonts w:hint="default"/>
        <w:lang w:val="sk-SK" w:eastAsia="sk-SK" w:bidi="sk-SK"/>
      </w:rPr>
    </w:lvl>
    <w:lvl w:ilvl="4" w:tplc="A93C0B42">
      <w:numFmt w:val="bullet"/>
      <w:lvlText w:val="•"/>
      <w:lvlJc w:val="left"/>
      <w:pPr>
        <w:ind w:left="3941" w:hanging="284"/>
      </w:pPr>
      <w:rPr>
        <w:rFonts w:hint="default"/>
        <w:lang w:val="sk-SK" w:eastAsia="sk-SK" w:bidi="sk-SK"/>
      </w:rPr>
    </w:lvl>
    <w:lvl w:ilvl="5" w:tplc="1D1C2CEE">
      <w:numFmt w:val="bullet"/>
      <w:lvlText w:val="•"/>
      <w:lvlJc w:val="left"/>
      <w:pPr>
        <w:ind w:left="4935" w:hanging="284"/>
      </w:pPr>
      <w:rPr>
        <w:rFonts w:hint="default"/>
        <w:lang w:val="sk-SK" w:eastAsia="sk-SK" w:bidi="sk-SK"/>
      </w:rPr>
    </w:lvl>
    <w:lvl w:ilvl="6" w:tplc="3556AA2A">
      <w:numFmt w:val="bullet"/>
      <w:lvlText w:val="•"/>
      <w:lvlJc w:val="left"/>
      <w:pPr>
        <w:ind w:left="5929" w:hanging="284"/>
      </w:pPr>
      <w:rPr>
        <w:rFonts w:hint="default"/>
        <w:lang w:val="sk-SK" w:eastAsia="sk-SK" w:bidi="sk-SK"/>
      </w:rPr>
    </w:lvl>
    <w:lvl w:ilvl="7" w:tplc="BCC0A8BC">
      <w:numFmt w:val="bullet"/>
      <w:lvlText w:val="•"/>
      <w:lvlJc w:val="left"/>
      <w:pPr>
        <w:ind w:left="6923" w:hanging="284"/>
      </w:pPr>
      <w:rPr>
        <w:rFonts w:hint="default"/>
        <w:lang w:val="sk-SK" w:eastAsia="sk-SK" w:bidi="sk-SK"/>
      </w:rPr>
    </w:lvl>
    <w:lvl w:ilvl="8" w:tplc="B0D464C0">
      <w:numFmt w:val="bullet"/>
      <w:lvlText w:val="•"/>
      <w:lvlJc w:val="left"/>
      <w:pPr>
        <w:ind w:left="7917" w:hanging="284"/>
      </w:pPr>
      <w:rPr>
        <w:rFonts w:hint="default"/>
        <w:lang w:val="sk-SK" w:eastAsia="sk-SK" w:bidi="sk-SK"/>
      </w:rPr>
    </w:lvl>
  </w:abstractNum>
  <w:abstractNum w:abstractNumId="6" w15:restartNumberingAfterBreak="0">
    <w:nsid w:val="31141742"/>
    <w:multiLevelType w:val="hybridMultilevel"/>
    <w:tmpl w:val="FD94D85A"/>
    <w:lvl w:ilvl="0" w:tplc="7B4ED9BA">
      <w:start w:val="6"/>
      <w:numFmt w:val="decimal"/>
      <w:lvlText w:val="%1."/>
      <w:lvlJc w:val="left"/>
      <w:pPr>
        <w:ind w:left="445" w:hanging="340"/>
      </w:pPr>
      <w:rPr>
        <w:rFonts w:hint="default"/>
        <w:w w:val="104"/>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CD7C67"/>
    <w:multiLevelType w:val="hybridMultilevel"/>
    <w:tmpl w:val="A9B28E7E"/>
    <w:lvl w:ilvl="0" w:tplc="EF4CDC5E">
      <w:start w:val="1"/>
      <w:numFmt w:val="lowerLetter"/>
      <w:lvlText w:val="%1)"/>
      <w:lvlJc w:val="left"/>
      <w:pPr>
        <w:ind w:left="785" w:hanging="284"/>
      </w:pPr>
      <w:rPr>
        <w:rFonts w:ascii="Palatino Linotype" w:eastAsia="Palatino Linotype" w:hAnsi="Palatino Linotype" w:cs="Palatino Linotype" w:hint="default"/>
        <w:w w:val="105"/>
        <w:sz w:val="20"/>
        <w:szCs w:val="20"/>
        <w:lang w:val="sk-SK" w:eastAsia="sk-SK" w:bidi="sk-SK"/>
      </w:rPr>
    </w:lvl>
    <w:lvl w:ilvl="1" w:tplc="844AB254">
      <w:numFmt w:val="bullet"/>
      <w:lvlText w:val="•"/>
      <w:lvlJc w:val="left"/>
      <w:pPr>
        <w:ind w:left="1692" w:hanging="284"/>
      </w:pPr>
      <w:rPr>
        <w:rFonts w:hint="default"/>
        <w:lang w:val="sk-SK" w:eastAsia="sk-SK" w:bidi="sk-SK"/>
      </w:rPr>
    </w:lvl>
    <w:lvl w:ilvl="2" w:tplc="BF90B244">
      <w:numFmt w:val="bullet"/>
      <w:lvlText w:val="•"/>
      <w:lvlJc w:val="left"/>
      <w:pPr>
        <w:ind w:left="2604" w:hanging="284"/>
      </w:pPr>
      <w:rPr>
        <w:rFonts w:hint="default"/>
        <w:lang w:val="sk-SK" w:eastAsia="sk-SK" w:bidi="sk-SK"/>
      </w:rPr>
    </w:lvl>
    <w:lvl w:ilvl="3" w:tplc="67909DCE">
      <w:numFmt w:val="bullet"/>
      <w:lvlText w:val="•"/>
      <w:lvlJc w:val="left"/>
      <w:pPr>
        <w:ind w:left="3517" w:hanging="284"/>
      </w:pPr>
      <w:rPr>
        <w:rFonts w:hint="default"/>
        <w:lang w:val="sk-SK" w:eastAsia="sk-SK" w:bidi="sk-SK"/>
      </w:rPr>
    </w:lvl>
    <w:lvl w:ilvl="4" w:tplc="67B2AA24">
      <w:numFmt w:val="bullet"/>
      <w:lvlText w:val="•"/>
      <w:lvlJc w:val="left"/>
      <w:pPr>
        <w:ind w:left="4429" w:hanging="284"/>
      </w:pPr>
      <w:rPr>
        <w:rFonts w:hint="default"/>
        <w:lang w:val="sk-SK" w:eastAsia="sk-SK" w:bidi="sk-SK"/>
      </w:rPr>
    </w:lvl>
    <w:lvl w:ilvl="5" w:tplc="ACCEFC90">
      <w:numFmt w:val="bullet"/>
      <w:lvlText w:val="•"/>
      <w:lvlJc w:val="left"/>
      <w:pPr>
        <w:ind w:left="5342" w:hanging="284"/>
      </w:pPr>
      <w:rPr>
        <w:rFonts w:hint="default"/>
        <w:lang w:val="sk-SK" w:eastAsia="sk-SK" w:bidi="sk-SK"/>
      </w:rPr>
    </w:lvl>
    <w:lvl w:ilvl="6" w:tplc="B4304D54">
      <w:numFmt w:val="bullet"/>
      <w:lvlText w:val="•"/>
      <w:lvlJc w:val="left"/>
      <w:pPr>
        <w:ind w:left="6254" w:hanging="284"/>
      </w:pPr>
      <w:rPr>
        <w:rFonts w:hint="default"/>
        <w:lang w:val="sk-SK" w:eastAsia="sk-SK" w:bidi="sk-SK"/>
      </w:rPr>
    </w:lvl>
    <w:lvl w:ilvl="7" w:tplc="FB14D398">
      <w:numFmt w:val="bullet"/>
      <w:lvlText w:val="•"/>
      <w:lvlJc w:val="left"/>
      <w:pPr>
        <w:ind w:left="7167" w:hanging="284"/>
      </w:pPr>
      <w:rPr>
        <w:rFonts w:hint="default"/>
        <w:lang w:val="sk-SK" w:eastAsia="sk-SK" w:bidi="sk-SK"/>
      </w:rPr>
    </w:lvl>
    <w:lvl w:ilvl="8" w:tplc="2A8EDA64">
      <w:numFmt w:val="bullet"/>
      <w:lvlText w:val="•"/>
      <w:lvlJc w:val="left"/>
      <w:pPr>
        <w:ind w:left="8079" w:hanging="284"/>
      </w:pPr>
      <w:rPr>
        <w:rFonts w:hint="default"/>
        <w:lang w:val="sk-SK" w:eastAsia="sk-SK" w:bidi="sk-SK"/>
      </w:rPr>
    </w:lvl>
  </w:abstractNum>
  <w:abstractNum w:abstractNumId="8" w15:restartNumberingAfterBreak="0">
    <w:nsid w:val="586A1269"/>
    <w:multiLevelType w:val="hybridMultilevel"/>
    <w:tmpl w:val="10E21F54"/>
    <w:lvl w:ilvl="0" w:tplc="32BEF520">
      <w:start w:val="1"/>
      <w:numFmt w:val="lowerLetter"/>
      <w:lvlText w:val="%1)"/>
      <w:lvlJc w:val="left"/>
      <w:pPr>
        <w:ind w:left="1302" w:hanging="207"/>
      </w:pPr>
      <w:rPr>
        <w:rFonts w:ascii="Times New Roman" w:eastAsia="Times New Roman" w:hAnsi="Times New Roman" w:cs="Times New Roman" w:hint="default"/>
        <w:spacing w:val="-1"/>
        <w:w w:val="101"/>
        <w:sz w:val="20"/>
        <w:szCs w:val="20"/>
        <w:lang w:val="sk-SK" w:eastAsia="sk-SK" w:bidi="sk-SK"/>
      </w:rPr>
    </w:lvl>
    <w:lvl w:ilvl="1" w:tplc="95183AD8">
      <w:numFmt w:val="bullet"/>
      <w:lvlText w:val="•"/>
      <w:lvlJc w:val="left"/>
      <w:pPr>
        <w:ind w:left="2160" w:hanging="207"/>
      </w:pPr>
      <w:rPr>
        <w:rFonts w:hint="default"/>
        <w:lang w:val="sk-SK" w:eastAsia="sk-SK" w:bidi="sk-SK"/>
      </w:rPr>
    </w:lvl>
    <w:lvl w:ilvl="2" w:tplc="FF086372">
      <w:numFmt w:val="bullet"/>
      <w:lvlText w:val="•"/>
      <w:lvlJc w:val="left"/>
      <w:pPr>
        <w:ind w:left="3020" w:hanging="207"/>
      </w:pPr>
      <w:rPr>
        <w:rFonts w:hint="default"/>
        <w:lang w:val="sk-SK" w:eastAsia="sk-SK" w:bidi="sk-SK"/>
      </w:rPr>
    </w:lvl>
    <w:lvl w:ilvl="3" w:tplc="950C9028">
      <w:numFmt w:val="bullet"/>
      <w:lvlText w:val="•"/>
      <w:lvlJc w:val="left"/>
      <w:pPr>
        <w:ind w:left="3881" w:hanging="207"/>
      </w:pPr>
      <w:rPr>
        <w:rFonts w:hint="default"/>
        <w:lang w:val="sk-SK" w:eastAsia="sk-SK" w:bidi="sk-SK"/>
      </w:rPr>
    </w:lvl>
    <w:lvl w:ilvl="4" w:tplc="E4C2A6DC">
      <w:numFmt w:val="bullet"/>
      <w:lvlText w:val="•"/>
      <w:lvlJc w:val="left"/>
      <w:pPr>
        <w:ind w:left="4741" w:hanging="207"/>
      </w:pPr>
      <w:rPr>
        <w:rFonts w:hint="default"/>
        <w:lang w:val="sk-SK" w:eastAsia="sk-SK" w:bidi="sk-SK"/>
      </w:rPr>
    </w:lvl>
    <w:lvl w:ilvl="5" w:tplc="D0D894C6">
      <w:numFmt w:val="bullet"/>
      <w:lvlText w:val="•"/>
      <w:lvlJc w:val="left"/>
      <w:pPr>
        <w:ind w:left="5602" w:hanging="207"/>
      </w:pPr>
      <w:rPr>
        <w:rFonts w:hint="default"/>
        <w:lang w:val="sk-SK" w:eastAsia="sk-SK" w:bidi="sk-SK"/>
      </w:rPr>
    </w:lvl>
    <w:lvl w:ilvl="6" w:tplc="EF7C2B5C">
      <w:numFmt w:val="bullet"/>
      <w:lvlText w:val="•"/>
      <w:lvlJc w:val="left"/>
      <w:pPr>
        <w:ind w:left="6462" w:hanging="207"/>
      </w:pPr>
      <w:rPr>
        <w:rFonts w:hint="default"/>
        <w:lang w:val="sk-SK" w:eastAsia="sk-SK" w:bidi="sk-SK"/>
      </w:rPr>
    </w:lvl>
    <w:lvl w:ilvl="7" w:tplc="BB8A1DA0">
      <w:numFmt w:val="bullet"/>
      <w:lvlText w:val="•"/>
      <w:lvlJc w:val="left"/>
      <w:pPr>
        <w:ind w:left="7323" w:hanging="207"/>
      </w:pPr>
      <w:rPr>
        <w:rFonts w:hint="default"/>
        <w:lang w:val="sk-SK" w:eastAsia="sk-SK" w:bidi="sk-SK"/>
      </w:rPr>
    </w:lvl>
    <w:lvl w:ilvl="8" w:tplc="0D0E4F20">
      <w:numFmt w:val="bullet"/>
      <w:lvlText w:val="•"/>
      <w:lvlJc w:val="left"/>
      <w:pPr>
        <w:ind w:left="8183" w:hanging="207"/>
      </w:pPr>
      <w:rPr>
        <w:rFonts w:hint="default"/>
        <w:lang w:val="sk-SK" w:eastAsia="sk-SK" w:bidi="sk-SK"/>
      </w:rPr>
    </w:lvl>
  </w:abstractNum>
  <w:abstractNum w:abstractNumId="9" w15:restartNumberingAfterBreak="0">
    <w:nsid w:val="5BCC58BE"/>
    <w:multiLevelType w:val="hybridMultilevel"/>
    <w:tmpl w:val="81EE30AC"/>
    <w:lvl w:ilvl="0" w:tplc="968860A0">
      <w:start w:val="1"/>
      <w:numFmt w:val="lowerLetter"/>
      <w:lvlText w:val="%1)"/>
      <w:lvlJc w:val="left"/>
      <w:pPr>
        <w:ind w:left="1334" w:hanging="271"/>
      </w:pPr>
      <w:rPr>
        <w:rFonts w:ascii="Times New Roman" w:eastAsia="Times New Roman" w:hAnsi="Times New Roman" w:cs="Times New Roman" w:hint="default"/>
        <w:spacing w:val="-1"/>
        <w:w w:val="101"/>
        <w:sz w:val="20"/>
        <w:szCs w:val="20"/>
        <w:lang w:val="sk-SK" w:eastAsia="sk-SK" w:bidi="sk-SK"/>
      </w:rPr>
    </w:lvl>
    <w:lvl w:ilvl="1" w:tplc="74461450">
      <w:numFmt w:val="bullet"/>
      <w:lvlText w:val="•"/>
      <w:lvlJc w:val="left"/>
      <w:pPr>
        <w:ind w:left="2196" w:hanging="271"/>
      </w:pPr>
      <w:rPr>
        <w:rFonts w:hint="default"/>
        <w:lang w:val="sk-SK" w:eastAsia="sk-SK" w:bidi="sk-SK"/>
      </w:rPr>
    </w:lvl>
    <w:lvl w:ilvl="2" w:tplc="82A2EF6E">
      <w:numFmt w:val="bullet"/>
      <w:lvlText w:val="•"/>
      <w:lvlJc w:val="left"/>
      <w:pPr>
        <w:ind w:left="3052" w:hanging="271"/>
      </w:pPr>
      <w:rPr>
        <w:rFonts w:hint="default"/>
        <w:lang w:val="sk-SK" w:eastAsia="sk-SK" w:bidi="sk-SK"/>
      </w:rPr>
    </w:lvl>
    <w:lvl w:ilvl="3" w:tplc="EB2EEA9E">
      <w:numFmt w:val="bullet"/>
      <w:lvlText w:val="•"/>
      <w:lvlJc w:val="left"/>
      <w:pPr>
        <w:ind w:left="3909" w:hanging="271"/>
      </w:pPr>
      <w:rPr>
        <w:rFonts w:hint="default"/>
        <w:lang w:val="sk-SK" w:eastAsia="sk-SK" w:bidi="sk-SK"/>
      </w:rPr>
    </w:lvl>
    <w:lvl w:ilvl="4" w:tplc="392CD646">
      <w:numFmt w:val="bullet"/>
      <w:lvlText w:val="•"/>
      <w:lvlJc w:val="left"/>
      <w:pPr>
        <w:ind w:left="4765" w:hanging="271"/>
      </w:pPr>
      <w:rPr>
        <w:rFonts w:hint="default"/>
        <w:lang w:val="sk-SK" w:eastAsia="sk-SK" w:bidi="sk-SK"/>
      </w:rPr>
    </w:lvl>
    <w:lvl w:ilvl="5" w:tplc="FE1032BA">
      <w:numFmt w:val="bullet"/>
      <w:lvlText w:val="•"/>
      <w:lvlJc w:val="left"/>
      <w:pPr>
        <w:ind w:left="5622" w:hanging="271"/>
      </w:pPr>
      <w:rPr>
        <w:rFonts w:hint="default"/>
        <w:lang w:val="sk-SK" w:eastAsia="sk-SK" w:bidi="sk-SK"/>
      </w:rPr>
    </w:lvl>
    <w:lvl w:ilvl="6" w:tplc="504CF9C2">
      <w:numFmt w:val="bullet"/>
      <w:lvlText w:val="•"/>
      <w:lvlJc w:val="left"/>
      <w:pPr>
        <w:ind w:left="6478" w:hanging="271"/>
      </w:pPr>
      <w:rPr>
        <w:rFonts w:hint="default"/>
        <w:lang w:val="sk-SK" w:eastAsia="sk-SK" w:bidi="sk-SK"/>
      </w:rPr>
    </w:lvl>
    <w:lvl w:ilvl="7" w:tplc="4EE28A82">
      <w:numFmt w:val="bullet"/>
      <w:lvlText w:val="•"/>
      <w:lvlJc w:val="left"/>
      <w:pPr>
        <w:ind w:left="7335" w:hanging="271"/>
      </w:pPr>
      <w:rPr>
        <w:rFonts w:hint="default"/>
        <w:lang w:val="sk-SK" w:eastAsia="sk-SK" w:bidi="sk-SK"/>
      </w:rPr>
    </w:lvl>
    <w:lvl w:ilvl="8" w:tplc="1480C7C0">
      <w:numFmt w:val="bullet"/>
      <w:lvlText w:val="•"/>
      <w:lvlJc w:val="left"/>
      <w:pPr>
        <w:ind w:left="8191" w:hanging="271"/>
      </w:pPr>
      <w:rPr>
        <w:rFonts w:hint="default"/>
        <w:lang w:val="sk-SK" w:eastAsia="sk-SK" w:bidi="sk-SK"/>
      </w:rPr>
    </w:lvl>
  </w:abstractNum>
  <w:abstractNum w:abstractNumId="10" w15:restartNumberingAfterBreak="0">
    <w:nsid w:val="5E454EA9"/>
    <w:multiLevelType w:val="hybridMultilevel"/>
    <w:tmpl w:val="F38C0906"/>
    <w:lvl w:ilvl="0" w:tplc="82C42212">
      <w:start w:val="1"/>
      <w:numFmt w:val="upperLetter"/>
      <w:lvlText w:val="%1."/>
      <w:lvlJc w:val="left"/>
      <w:pPr>
        <w:ind w:left="1393" w:hanging="298"/>
      </w:pPr>
      <w:rPr>
        <w:rFonts w:ascii="Times New Roman" w:eastAsia="Times New Roman" w:hAnsi="Times New Roman" w:cs="Times New Roman" w:hint="default"/>
        <w:b/>
        <w:bCs/>
        <w:spacing w:val="-1"/>
        <w:w w:val="101"/>
        <w:sz w:val="20"/>
        <w:szCs w:val="20"/>
        <w:lang w:val="sk-SK" w:eastAsia="sk-SK" w:bidi="sk-SK"/>
      </w:rPr>
    </w:lvl>
    <w:lvl w:ilvl="1" w:tplc="4D006D44">
      <w:start w:val="1"/>
      <w:numFmt w:val="decimal"/>
      <w:lvlText w:val="%2."/>
      <w:lvlJc w:val="left"/>
      <w:pPr>
        <w:ind w:left="1298" w:hanging="203"/>
      </w:pPr>
      <w:rPr>
        <w:rFonts w:ascii="Times New Roman" w:eastAsia="Times New Roman" w:hAnsi="Times New Roman" w:cs="Times New Roman" w:hint="default"/>
        <w:w w:val="101"/>
        <w:sz w:val="20"/>
        <w:szCs w:val="20"/>
        <w:lang w:val="sk-SK" w:eastAsia="sk-SK" w:bidi="sk-SK"/>
      </w:rPr>
    </w:lvl>
    <w:lvl w:ilvl="2" w:tplc="631EF966">
      <w:numFmt w:val="bullet"/>
      <w:lvlText w:val="•"/>
      <w:lvlJc w:val="left"/>
      <w:pPr>
        <w:ind w:left="2344" w:hanging="203"/>
      </w:pPr>
      <w:rPr>
        <w:rFonts w:hint="default"/>
        <w:lang w:val="sk-SK" w:eastAsia="sk-SK" w:bidi="sk-SK"/>
      </w:rPr>
    </w:lvl>
    <w:lvl w:ilvl="3" w:tplc="68B42BB2">
      <w:numFmt w:val="bullet"/>
      <w:lvlText w:val="•"/>
      <w:lvlJc w:val="left"/>
      <w:pPr>
        <w:ind w:left="3289" w:hanging="203"/>
      </w:pPr>
      <w:rPr>
        <w:rFonts w:hint="default"/>
        <w:lang w:val="sk-SK" w:eastAsia="sk-SK" w:bidi="sk-SK"/>
      </w:rPr>
    </w:lvl>
    <w:lvl w:ilvl="4" w:tplc="98100E42">
      <w:numFmt w:val="bullet"/>
      <w:lvlText w:val="•"/>
      <w:lvlJc w:val="left"/>
      <w:pPr>
        <w:ind w:left="4234" w:hanging="203"/>
      </w:pPr>
      <w:rPr>
        <w:rFonts w:hint="default"/>
        <w:lang w:val="sk-SK" w:eastAsia="sk-SK" w:bidi="sk-SK"/>
      </w:rPr>
    </w:lvl>
    <w:lvl w:ilvl="5" w:tplc="649AF9F6">
      <w:numFmt w:val="bullet"/>
      <w:lvlText w:val="•"/>
      <w:lvlJc w:val="left"/>
      <w:pPr>
        <w:ind w:left="5179" w:hanging="203"/>
      </w:pPr>
      <w:rPr>
        <w:rFonts w:hint="default"/>
        <w:lang w:val="sk-SK" w:eastAsia="sk-SK" w:bidi="sk-SK"/>
      </w:rPr>
    </w:lvl>
    <w:lvl w:ilvl="6" w:tplc="12D6F1B2">
      <w:numFmt w:val="bullet"/>
      <w:lvlText w:val="•"/>
      <w:lvlJc w:val="left"/>
      <w:pPr>
        <w:ind w:left="6124" w:hanging="203"/>
      </w:pPr>
      <w:rPr>
        <w:rFonts w:hint="default"/>
        <w:lang w:val="sk-SK" w:eastAsia="sk-SK" w:bidi="sk-SK"/>
      </w:rPr>
    </w:lvl>
    <w:lvl w:ilvl="7" w:tplc="EFBCC368">
      <w:numFmt w:val="bullet"/>
      <w:lvlText w:val="•"/>
      <w:lvlJc w:val="left"/>
      <w:pPr>
        <w:ind w:left="7069" w:hanging="203"/>
      </w:pPr>
      <w:rPr>
        <w:rFonts w:hint="default"/>
        <w:lang w:val="sk-SK" w:eastAsia="sk-SK" w:bidi="sk-SK"/>
      </w:rPr>
    </w:lvl>
    <w:lvl w:ilvl="8" w:tplc="020E33CA">
      <w:numFmt w:val="bullet"/>
      <w:lvlText w:val="•"/>
      <w:lvlJc w:val="left"/>
      <w:pPr>
        <w:ind w:left="8014" w:hanging="203"/>
      </w:pPr>
      <w:rPr>
        <w:rFonts w:hint="default"/>
        <w:lang w:val="sk-SK" w:eastAsia="sk-SK" w:bidi="sk-SK"/>
      </w:rPr>
    </w:lvl>
  </w:abstractNum>
  <w:abstractNum w:abstractNumId="11" w15:restartNumberingAfterBreak="0">
    <w:nsid w:val="60A67FAB"/>
    <w:multiLevelType w:val="hybridMultilevel"/>
    <w:tmpl w:val="0EAAE532"/>
    <w:lvl w:ilvl="0" w:tplc="42ECB72A">
      <w:start w:val="1"/>
      <w:numFmt w:val="lowerLetter"/>
      <w:lvlText w:val="%1)"/>
      <w:lvlJc w:val="left"/>
      <w:pPr>
        <w:ind w:left="785" w:hanging="284"/>
      </w:pPr>
      <w:rPr>
        <w:rFonts w:ascii="Palatino Linotype" w:eastAsia="Palatino Linotype" w:hAnsi="Palatino Linotype" w:cs="Palatino Linotype" w:hint="default"/>
        <w:w w:val="105"/>
        <w:sz w:val="20"/>
        <w:szCs w:val="20"/>
        <w:lang w:val="sk-SK" w:eastAsia="sk-SK" w:bidi="sk-SK"/>
      </w:rPr>
    </w:lvl>
    <w:lvl w:ilvl="1" w:tplc="4EF8EEE6">
      <w:numFmt w:val="bullet"/>
      <w:lvlText w:val="•"/>
      <w:lvlJc w:val="left"/>
      <w:pPr>
        <w:ind w:left="1692" w:hanging="284"/>
      </w:pPr>
      <w:rPr>
        <w:rFonts w:hint="default"/>
        <w:lang w:val="sk-SK" w:eastAsia="sk-SK" w:bidi="sk-SK"/>
      </w:rPr>
    </w:lvl>
    <w:lvl w:ilvl="2" w:tplc="ACCCB792">
      <w:numFmt w:val="bullet"/>
      <w:lvlText w:val="•"/>
      <w:lvlJc w:val="left"/>
      <w:pPr>
        <w:ind w:left="2604" w:hanging="284"/>
      </w:pPr>
      <w:rPr>
        <w:rFonts w:hint="default"/>
        <w:lang w:val="sk-SK" w:eastAsia="sk-SK" w:bidi="sk-SK"/>
      </w:rPr>
    </w:lvl>
    <w:lvl w:ilvl="3" w:tplc="CD48D80A">
      <w:numFmt w:val="bullet"/>
      <w:lvlText w:val="•"/>
      <w:lvlJc w:val="left"/>
      <w:pPr>
        <w:ind w:left="3517" w:hanging="284"/>
      </w:pPr>
      <w:rPr>
        <w:rFonts w:hint="default"/>
        <w:lang w:val="sk-SK" w:eastAsia="sk-SK" w:bidi="sk-SK"/>
      </w:rPr>
    </w:lvl>
    <w:lvl w:ilvl="4" w:tplc="931400B4">
      <w:numFmt w:val="bullet"/>
      <w:lvlText w:val="•"/>
      <w:lvlJc w:val="left"/>
      <w:pPr>
        <w:ind w:left="4429" w:hanging="284"/>
      </w:pPr>
      <w:rPr>
        <w:rFonts w:hint="default"/>
        <w:lang w:val="sk-SK" w:eastAsia="sk-SK" w:bidi="sk-SK"/>
      </w:rPr>
    </w:lvl>
    <w:lvl w:ilvl="5" w:tplc="38A803EC">
      <w:numFmt w:val="bullet"/>
      <w:lvlText w:val="•"/>
      <w:lvlJc w:val="left"/>
      <w:pPr>
        <w:ind w:left="5342" w:hanging="284"/>
      </w:pPr>
      <w:rPr>
        <w:rFonts w:hint="default"/>
        <w:lang w:val="sk-SK" w:eastAsia="sk-SK" w:bidi="sk-SK"/>
      </w:rPr>
    </w:lvl>
    <w:lvl w:ilvl="6" w:tplc="D1CCFDA4">
      <w:numFmt w:val="bullet"/>
      <w:lvlText w:val="•"/>
      <w:lvlJc w:val="left"/>
      <w:pPr>
        <w:ind w:left="6254" w:hanging="284"/>
      </w:pPr>
      <w:rPr>
        <w:rFonts w:hint="default"/>
        <w:lang w:val="sk-SK" w:eastAsia="sk-SK" w:bidi="sk-SK"/>
      </w:rPr>
    </w:lvl>
    <w:lvl w:ilvl="7" w:tplc="17EE72FC">
      <w:numFmt w:val="bullet"/>
      <w:lvlText w:val="•"/>
      <w:lvlJc w:val="left"/>
      <w:pPr>
        <w:ind w:left="7167" w:hanging="284"/>
      </w:pPr>
      <w:rPr>
        <w:rFonts w:hint="default"/>
        <w:lang w:val="sk-SK" w:eastAsia="sk-SK" w:bidi="sk-SK"/>
      </w:rPr>
    </w:lvl>
    <w:lvl w:ilvl="8" w:tplc="9AA89B4C">
      <w:numFmt w:val="bullet"/>
      <w:lvlText w:val="•"/>
      <w:lvlJc w:val="left"/>
      <w:pPr>
        <w:ind w:left="8079" w:hanging="284"/>
      </w:pPr>
      <w:rPr>
        <w:rFonts w:hint="default"/>
        <w:lang w:val="sk-SK" w:eastAsia="sk-SK" w:bidi="sk-SK"/>
      </w:rPr>
    </w:lvl>
  </w:abstractNum>
  <w:abstractNum w:abstractNumId="12" w15:restartNumberingAfterBreak="0">
    <w:nsid w:val="63F903AE"/>
    <w:multiLevelType w:val="hybridMultilevel"/>
    <w:tmpl w:val="D86E7D26"/>
    <w:lvl w:ilvl="0" w:tplc="805A6956">
      <w:start w:val="1"/>
      <w:numFmt w:val="lowerLetter"/>
      <w:lvlText w:val="%1)"/>
      <w:lvlJc w:val="left"/>
      <w:pPr>
        <w:ind w:left="785" w:hanging="284"/>
      </w:pPr>
      <w:rPr>
        <w:rFonts w:ascii="Palatino Linotype" w:eastAsia="Palatino Linotype" w:hAnsi="Palatino Linotype" w:cs="Palatino Linotype" w:hint="default"/>
        <w:w w:val="105"/>
        <w:sz w:val="20"/>
        <w:szCs w:val="20"/>
        <w:lang w:val="sk-SK" w:eastAsia="sk-SK" w:bidi="sk-SK"/>
      </w:rPr>
    </w:lvl>
    <w:lvl w:ilvl="1" w:tplc="5E488D84">
      <w:numFmt w:val="bullet"/>
      <w:lvlText w:val="•"/>
      <w:lvlJc w:val="left"/>
      <w:pPr>
        <w:ind w:left="1692" w:hanging="284"/>
      </w:pPr>
      <w:rPr>
        <w:rFonts w:hint="default"/>
        <w:lang w:val="sk-SK" w:eastAsia="sk-SK" w:bidi="sk-SK"/>
      </w:rPr>
    </w:lvl>
    <w:lvl w:ilvl="2" w:tplc="90E422FE">
      <w:numFmt w:val="bullet"/>
      <w:lvlText w:val="•"/>
      <w:lvlJc w:val="left"/>
      <w:pPr>
        <w:ind w:left="2604" w:hanging="284"/>
      </w:pPr>
      <w:rPr>
        <w:rFonts w:hint="default"/>
        <w:lang w:val="sk-SK" w:eastAsia="sk-SK" w:bidi="sk-SK"/>
      </w:rPr>
    </w:lvl>
    <w:lvl w:ilvl="3" w:tplc="B970B1C8">
      <w:numFmt w:val="bullet"/>
      <w:lvlText w:val="•"/>
      <w:lvlJc w:val="left"/>
      <w:pPr>
        <w:ind w:left="3517" w:hanging="284"/>
      </w:pPr>
      <w:rPr>
        <w:rFonts w:hint="default"/>
        <w:lang w:val="sk-SK" w:eastAsia="sk-SK" w:bidi="sk-SK"/>
      </w:rPr>
    </w:lvl>
    <w:lvl w:ilvl="4" w:tplc="CB32EC0A">
      <w:numFmt w:val="bullet"/>
      <w:lvlText w:val="•"/>
      <w:lvlJc w:val="left"/>
      <w:pPr>
        <w:ind w:left="4429" w:hanging="284"/>
      </w:pPr>
      <w:rPr>
        <w:rFonts w:hint="default"/>
        <w:lang w:val="sk-SK" w:eastAsia="sk-SK" w:bidi="sk-SK"/>
      </w:rPr>
    </w:lvl>
    <w:lvl w:ilvl="5" w:tplc="BC92CDFA">
      <w:numFmt w:val="bullet"/>
      <w:lvlText w:val="•"/>
      <w:lvlJc w:val="left"/>
      <w:pPr>
        <w:ind w:left="5342" w:hanging="284"/>
      </w:pPr>
      <w:rPr>
        <w:rFonts w:hint="default"/>
        <w:lang w:val="sk-SK" w:eastAsia="sk-SK" w:bidi="sk-SK"/>
      </w:rPr>
    </w:lvl>
    <w:lvl w:ilvl="6" w:tplc="A48C13DA">
      <w:numFmt w:val="bullet"/>
      <w:lvlText w:val="•"/>
      <w:lvlJc w:val="left"/>
      <w:pPr>
        <w:ind w:left="6254" w:hanging="284"/>
      </w:pPr>
      <w:rPr>
        <w:rFonts w:hint="default"/>
        <w:lang w:val="sk-SK" w:eastAsia="sk-SK" w:bidi="sk-SK"/>
      </w:rPr>
    </w:lvl>
    <w:lvl w:ilvl="7" w:tplc="04381B0A">
      <w:numFmt w:val="bullet"/>
      <w:lvlText w:val="•"/>
      <w:lvlJc w:val="left"/>
      <w:pPr>
        <w:ind w:left="7167" w:hanging="284"/>
      </w:pPr>
      <w:rPr>
        <w:rFonts w:hint="default"/>
        <w:lang w:val="sk-SK" w:eastAsia="sk-SK" w:bidi="sk-SK"/>
      </w:rPr>
    </w:lvl>
    <w:lvl w:ilvl="8" w:tplc="B07E5A44">
      <w:numFmt w:val="bullet"/>
      <w:lvlText w:val="•"/>
      <w:lvlJc w:val="left"/>
      <w:pPr>
        <w:ind w:left="8079" w:hanging="284"/>
      </w:pPr>
      <w:rPr>
        <w:rFonts w:hint="default"/>
        <w:lang w:val="sk-SK" w:eastAsia="sk-SK" w:bidi="sk-SK"/>
      </w:rPr>
    </w:lvl>
  </w:abstractNum>
  <w:abstractNum w:abstractNumId="13" w15:restartNumberingAfterBreak="0">
    <w:nsid w:val="652A452A"/>
    <w:multiLevelType w:val="hybridMultilevel"/>
    <w:tmpl w:val="52249164"/>
    <w:lvl w:ilvl="0" w:tplc="164CA8AA">
      <w:start w:val="1"/>
      <w:numFmt w:val="decimal"/>
      <w:lvlText w:val="%1."/>
      <w:lvlJc w:val="left"/>
      <w:pPr>
        <w:ind w:left="502" w:hanging="340"/>
      </w:pPr>
      <w:rPr>
        <w:rFonts w:hint="default"/>
        <w:w w:val="104"/>
        <w:sz w:val="20"/>
        <w:szCs w:val="20"/>
        <w:lang w:val="es-ES" w:eastAsia="sk-SK" w:bidi="sk-SK"/>
      </w:rPr>
    </w:lvl>
    <w:lvl w:ilvl="1" w:tplc="19CAADB6">
      <w:numFmt w:val="bullet"/>
      <w:lvlText w:val="•"/>
      <w:lvlJc w:val="left"/>
      <w:pPr>
        <w:ind w:left="1440" w:hanging="340"/>
      </w:pPr>
      <w:rPr>
        <w:rFonts w:hint="default"/>
        <w:lang w:val="sk-SK" w:eastAsia="sk-SK" w:bidi="sk-SK"/>
      </w:rPr>
    </w:lvl>
    <w:lvl w:ilvl="2" w:tplc="AF0E39E8">
      <w:numFmt w:val="bullet"/>
      <w:lvlText w:val="•"/>
      <w:lvlJc w:val="left"/>
      <w:pPr>
        <w:ind w:left="2380" w:hanging="340"/>
      </w:pPr>
      <w:rPr>
        <w:rFonts w:hint="default"/>
        <w:lang w:val="sk-SK" w:eastAsia="sk-SK" w:bidi="sk-SK"/>
      </w:rPr>
    </w:lvl>
    <w:lvl w:ilvl="3" w:tplc="D924DF42">
      <w:numFmt w:val="bullet"/>
      <w:lvlText w:val="•"/>
      <w:lvlJc w:val="left"/>
      <w:pPr>
        <w:ind w:left="3321" w:hanging="340"/>
      </w:pPr>
      <w:rPr>
        <w:rFonts w:hint="default"/>
        <w:lang w:val="sk-SK" w:eastAsia="sk-SK" w:bidi="sk-SK"/>
      </w:rPr>
    </w:lvl>
    <w:lvl w:ilvl="4" w:tplc="938837D2">
      <w:numFmt w:val="bullet"/>
      <w:lvlText w:val="•"/>
      <w:lvlJc w:val="left"/>
      <w:pPr>
        <w:ind w:left="4261" w:hanging="340"/>
      </w:pPr>
      <w:rPr>
        <w:rFonts w:hint="default"/>
        <w:lang w:val="sk-SK" w:eastAsia="sk-SK" w:bidi="sk-SK"/>
      </w:rPr>
    </w:lvl>
    <w:lvl w:ilvl="5" w:tplc="BF1642EC">
      <w:numFmt w:val="bullet"/>
      <w:lvlText w:val="•"/>
      <w:lvlJc w:val="left"/>
      <w:pPr>
        <w:ind w:left="5202" w:hanging="340"/>
      </w:pPr>
      <w:rPr>
        <w:rFonts w:hint="default"/>
        <w:lang w:val="sk-SK" w:eastAsia="sk-SK" w:bidi="sk-SK"/>
      </w:rPr>
    </w:lvl>
    <w:lvl w:ilvl="6" w:tplc="DD78E39C">
      <w:numFmt w:val="bullet"/>
      <w:lvlText w:val="•"/>
      <w:lvlJc w:val="left"/>
      <w:pPr>
        <w:ind w:left="6142" w:hanging="340"/>
      </w:pPr>
      <w:rPr>
        <w:rFonts w:hint="default"/>
        <w:lang w:val="sk-SK" w:eastAsia="sk-SK" w:bidi="sk-SK"/>
      </w:rPr>
    </w:lvl>
    <w:lvl w:ilvl="7" w:tplc="85406DB2">
      <w:numFmt w:val="bullet"/>
      <w:lvlText w:val="•"/>
      <w:lvlJc w:val="left"/>
      <w:pPr>
        <w:ind w:left="7083" w:hanging="340"/>
      </w:pPr>
      <w:rPr>
        <w:rFonts w:hint="default"/>
        <w:lang w:val="sk-SK" w:eastAsia="sk-SK" w:bidi="sk-SK"/>
      </w:rPr>
    </w:lvl>
    <w:lvl w:ilvl="8" w:tplc="D66EB268">
      <w:numFmt w:val="bullet"/>
      <w:lvlText w:val="•"/>
      <w:lvlJc w:val="left"/>
      <w:pPr>
        <w:ind w:left="8023" w:hanging="340"/>
      </w:pPr>
      <w:rPr>
        <w:rFonts w:hint="default"/>
        <w:lang w:val="sk-SK" w:eastAsia="sk-SK" w:bidi="sk-SK"/>
      </w:rPr>
    </w:lvl>
  </w:abstractNum>
  <w:abstractNum w:abstractNumId="14" w15:restartNumberingAfterBreak="0">
    <w:nsid w:val="674D3154"/>
    <w:multiLevelType w:val="hybridMultilevel"/>
    <w:tmpl w:val="2C8AF9F4"/>
    <w:lvl w:ilvl="0" w:tplc="AA9000E4">
      <w:start w:val="1"/>
      <w:numFmt w:val="lowerLetter"/>
      <w:lvlText w:val="%1)"/>
      <w:lvlJc w:val="left"/>
      <w:pPr>
        <w:ind w:left="1302" w:hanging="207"/>
      </w:pPr>
      <w:rPr>
        <w:rFonts w:ascii="Times New Roman" w:eastAsia="Times New Roman" w:hAnsi="Times New Roman" w:cs="Times New Roman" w:hint="default"/>
        <w:spacing w:val="-1"/>
        <w:w w:val="101"/>
        <w:sz w:val="20"/>
        <w:szCs w:val="20"/>
        <w:lang w:val="sk-SK" w:eastAsia="sk-SK" w:bidi="sk-SK"/>
      </w:rPr>
    </w:lvl>
    <w:lvl w:ilvl="1" w:tplc="740ED852">
      <w:numFmt w:val="bullet"/>
      <w:lvlText w:val="•"/>
      <w:lvlJc w:val="left"/>
      <w:pPr>
        <w:ind w:left="2160" w:hanging="207"/>
      </w:pPr>
      <w:rPr>
        <w:rFonts w:hint="default"/>
        <w:lang w:val="sk-SK" w:eastAsia="sk-SK" w:bidi="sk-SK"/>
      </w:rPr>
    </w:lvl>
    <w:lvl w:ilvl="2" w:tplc="7C50AC0C">
      <w:numFmt w:val="bullet"/>
      <w:lvlText w:val="•"/>
      <w:lvlJc w:val="left"/>
      <w:pPr>
        <w:ind w:left="3020" w:hanging="207"/>
      </w:pPr>
      <w:rPr>
        <w:rFonts w:hint="default"/>
        <w:lang w:val="sk-SK" w:eastAsia="sk-SK" w:bidi="sk-SK"/>
      </w:rPr>
    </w:lvl>
    <w:lvl w:ilvl="3" w:tplc="BB4E129C">
      <w:numFmt w:val="bullet"/>
      <w:lvlText w:val="•"/>
      <w:lvlJc w:val="left"/>
      <w:pPr>
        <w:ind w:left="3881" w:hanging="207"/>
      </w:pPr>
      <w:rPr>
        <w:rFonts w:hint="default"/>
        <w:lang w:val="sk-SK" w:eastAsia="sk-SK" w:bidi="sk-SK"/>
      </w:rPr>
    </w:lvl>
    <w:lvl w:ilvl="4" w:tplc="4BC06916">
      <w:numFmt w:val="bullet"/>
      <w:lvlText w:val="•"/>
      <w:lvlJc w:val="left"/>
      <w:pPr>
        <w:ind w:left="4741" w:hanging="207"/>
      </w:pPr>
      <w:rPr>
        <w:rFonts w:hint="default"/>
        <w:lang w:val="sk-SK" w:eastAsia="sk-SK" w:bidi="sk-SK"/>
      </w:rPr>
    </w:lvl>
    <w:lvl w:ilvl="5" w:tplc="F39C6048">
      <w:numFmt w:val="bullet"/>
      <w:lvlText w:val="•"/>
      <w:lvlJc w:val="left"/>
      <w:pPr>
        <w:ind w:left="5602" w:hanging="207"/>
      </w:pPr>
      <w:rPr>
        <w:rFonts w:hint="default"/>
        <w:lang w:val="sk-SK" w:eastAsia="sk-SK" w:bidi="sk-SK"/>
      </w:rPr>
    </w:lvl>
    <w:lvl w:ilvl="6" w:tplc="38C67CC8">
      <w:numFmt w:val="bullet"/>
      <w:lvlText w:val="•"/>
      <w:lvlJc w:val="left"/>
      <w:pPr>
        <w:ind w:left="6462" w:hanging="207"/>
      </w:pPr>
      <w:rPr>
        <w:rFonts w:hint="default"/>
        <w:lang w:val="sk-SK" w:eastAsia="sk-SK" w:bidi="sk-SK"/>
      </w:rPr>
    </w:lvl>
    <w:lvl w:ilvl="7" w:tplc="8DF0B022">
      <w:numFmt w:val="bullet"/>
      <w:lvlText w:val="•"/>
      <w:lvlJc w:val="left"/>
      <w:pPr>
        <w:ind w:left="7323" w:hanging="207"/>
      </w:pPr>
      <w:rPr>
        <w:rFonts w:hint="default"/>
        <w:lang w:val="sk-SK" w:eastAsia="sk-SK" w:bidi="sk-SK"/>
      </w:rPr>
    </w:lvl>
    <w:lvl w:ilvl="8" w:tplc="B3CABB4A">
      <w:numFmt w:val="bullet"/>
      <w:lvlText w:val="•"/>
      <w:lvlJc w:val="left"/>
      <w:pPr>
        <w:ind w:left="8183" w:hanging="207"/>
      </w:pPr>
      <w:rPr>
        <w:rFonts w:hint="default"/>
        <w:lang w:val="sk-SK" w:eastAsia="sk-SK" w:bidi="sk-SK"/>
      </w:rPr>
    </w:lvl>
  </w:abstractNum>
  <w:num w:numId="1">
    <w:abstractNumId w:val="8"/>
  </w:num>
  <w:num w:numId="2">
    <w:abstractNumId w:val="14"/>
  </w:num>
  <w:num w:numId="3">
    <w:abstractNumId w:val="9"/>
  </w:num>
  <w:num w:numId="4">
    <w:abstractNumId w:val="10"/>
  </w:num>
  <w:num w:numId="5">
    <w:abstractNumId w:val="3"/>
  </w:num>
  <w:num w:numId="6">
    <w:abstractNumId w:val="4"/>
  </w:num>
  <w:num w:numId="7">
    <w:abstractNumId w:val="13"/>
  </w:num>
  <w:num w:numId="8">
    <w:abstractNumId w:val="12"/>
  </w:num>
  <w:num w:numId="9">
    <w:abstractNumId w:val="5"/>
  </w:num>
  <w:num w:numId="10">
    <w:abstractNumId w:val="7"/>
  </w:num>
  <w:num w:numId="11">
    <w:abstractNumId w:val="11"/>
  </w:num>
  <w:num w:numId="12">
    <w:abstractNumId w:val="1"/>
  </w:num>
  <w:num w:numId="13">
    <w:abstractNumId w:val="0"/>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1B4A33"/>
    <w:rsid w:val="000B536F"/>
    <w:rsid w:val="00126BC6"/>
    <w:rsid w:val="00133E99"/>
    <w:rsid w:val="00142508"/>
    <w:rsid w:val="001435C2"/>
    <w:rsid w:val="001B4A33"/>
    <w:rsid w:val="001C44B6"/>
    <w:rsid w:val="001D11EF"/>
    <w:rsid w:val="001F2AF2"/>
    <w:rsid w:val="0026601C"/>
    <w:rsid w:val="00296733"/>
    <w:rsid w:val="003A257E"/>
    <w:rsid w:val="003D7D95"/>
    <w:rsid w:val="004801F8"/>
    <w:rsid w:val="00483B01"/>
    <w:rsid w:val="004C2C50"/>
    <w:rsid w:val="004E35FC"/>
    <w:rsid w:val="005E70D8"/>
    <w:rsid w:val="006268B5"/>
    <w:rsid w:val="006400B7"/>
    <w:rsid w:val="00641D98"/>
    <w:rsid w:val="0065167B"/>
    <w:rsid w:val="006F5A6C"/>
    <w:rsid w:val="00711AE2"/>
    <w:rsid w:val="00713A9E"/>
    <w:rsid w:val="007C3761"/>
    <w:rsid w:val="008251BE"/>
    <w:rsid w:val="0087565B"/>
    <w:rsid w:val="00950C98"/>
    <w:rsid w:val="00A523EE"/>
    <w:rsid w:val="00A57C5E"/>
    <w:rsid w:val="00AC48BB"/>
    <w:rsid w:val="00AD0298"/>
    <w:rsid w:val="00AE250F"/>
    <w:rsid w:val="00B445FA"/>
    <w:rsid w:val="00B51804"/>
    <w:rsid w:val="00BB4B07"/>
    <w:rsid w:val="00C350CB"/>
    <w:rsid w:val="00C56AF0"/>
    <w:rsid w:val="00C57D5B"/>
    <w:rsid w:val="00CE4168"/>
    <w:rsid w:val="00D0077C"/>
    <w:rsid w:val="00D11B89"/>
    <w:rsid w:val="00DB1237"/>
    <w:rsid w:val="00DE54C3"/>
    <w:rsid w:val="00E46632"/>
    <w:rsid w:val="00E479A2"/>
    <w:rsid w:val="00EA0B88"/>
    <w:rsid w:val="00F110DC"/>
    <w:rsid w:val="00F42A2C"/>
    <w:rsid w:val="00F83D82"/>
    <w:rsid w:val="00F95145"/>
    <w:rsid w:val="00FB24DD"/>
    <w:rsid w:val="00FD72F3"/>
    <w:rsid w:val="00FE67DB"/>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057345-2521-44A4-853E-FD238B99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eastAsia="sk-SK" w:bidi="sk-SK"/>
    </w:rPr>
  </w:style>
  <w:style w:type="paragraph" w:styleId="Heading1">
    <w:name w:val="heading 1"/>
    <w:basedOn w:val="Normal"/>
    <w:uiPriority w:val="1"/>
    <w:qFormat/>
    <w:pPr>
      <w:ind w:left="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00"/>
      <w:ind w:left="502" w:hanging="398"/>
    </w:pPr>
    <w:rPr>
      <w:rFonts w:ascii="Palatino Linotype" w:eastAsia="Palatino Linotype" w:hAnsi="Palatino Linotype" w:cs="Palatino Linotype"/>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435C2"/>
    <w:pPr>
      <w:tabs>
        <w:tab w:val="center" w:pos="4320"/>
        <w:tab w:val="right" w:pos="8640"/>
      </w:tabs>
    </w:pPr>
  </w:style>
  <w:style w:type="character" w:customStyle="1" w:styleId="HeaderChar">
    <w:name w:val="Header Char"/>
    <w:basedOn w:val="DefaultParagraphFont"/>
    <w:link w:val="Header"/>
    <w:uiPriority w:val="99"/>
    <w:rsid w:val="001435C2"/>
    <w:rPr>
      <w:rFonts w:ascii="Times New Roman" w:eastAsia="Times New Roman" w:hAnsi="Times New Roman" w:cs="Times New Roman"/>
      <w:lang w:val="es-ES" w:eastAsia="sk-SK" w:bidi="sk-SK"/>
    </w:rPr>
  </w:style>
  <w:style w:type="paragraph" w:styleId="Footer">
    <w:name w:val="footer"/>
    <w:basedOn w:val="Normal"/>
    <w:link w:val="FooterChar"/>
    <w:uiPriority w:val="99"/>
    <w:unhideWhenUsed/>
    <w:rsid w:val="001435C2"/>
    <w:pPr>
      <w:tabs>
        <w:tab w:val="center" w:pos="4320"/>
        <w:tab w:val="right" w:pos="8640"/>
      </w:tabs>
    </w:pPr>
  </w:style>
  <w:style w:type="character" w:customStyle="1" w:styleId="FooterChar">
    <w:name w:val="Footer Char"/>
    <w:basedOn w:val="DefaultParagraphFont"/>
    <w:link w:val="Footer"/>
    <w:uiPriority w:val="99"/>
    <w:rsid w:val="001435C2"/>
    <w:rPr>
      <w:rFonts w:ascii="Times New Roman" w:eastAsia="Times New Roman" w:hAnsi="Times New Roman" w:cs="Times New Roman"/>
      <w:lang w:val="es-ES" w:eastAsia="sk-SK" w:bidi="sk-SK"/>
    </w:rPr>
  </w:style>
  <w:style w:type="paragraph" w:styleId="BalloonText">
    <w:name w:val="Balloon Text"/>
    <w:basedOn w:val="Normal"/>
    <w:link w:val="BalloonTextChar"/>
    <w:uiPriority w:val="99"/>
    <w:semiHidden/>
    <w:unhideWhenUsed/>
    <w:rsid w:val="000B536F"/>
    <w:rPr>
      <w:sz w:val="18"/>
      <w:szCs w:val="18"/>
    </w:rPr>
  </w:style>
  <w:style w:type="character" w:customStyle="1" w:styleId="BalloonTextChar">
    <w:name w:val="Balloon Text Char"/>
    <w:basedOn w:val="DefaultParagraphFont"/>
    <w:link w:val="BalloonText"/>
    <w:uiPriority w:val="99"/>
    <w:semiHidden/>
    <w:rsid w:val="000B536F"/>
    <w:rPr>
      <w:rFonts w:ascii="Times New Roman" w:eastAsia="Times New Roman" w:hAnsi="Times New Roman" w:cs="Times New Roman"/>
      <w:sz w:val="18"/>
      <w:szCs w:val="18"/>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pdesk@slov-lex.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lov-lex.s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050D93-AB71-4000-B47F-BA956C60F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A75DC-292A-4A1F-A2D0-E3137F5AD523}">
  <ds:schemaRefs>
    <ds:schemaRef ds:uri="http://schemas.microsoft.com/sharepoint/v3/contenttype/forms"/>
  </ds:schemaRefs>
</ds:datastoreItem>
</file>

<file path=customXml/itemProps3.xml><?xml version="1.0" encoding="utf-8"?>
<ds:datastoreItem xmlns:ds="http://schemas.openxmlformats.org/officeDocument/2006/customXml" ds:itemID="{20C1AECE-2AAD-4B88-9156-820F1C2EA8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19</Pages>
  <Words>6672</Words>
  <Characters>38037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lastModifiedBy>Ke, Tingting</cp:lastModifiedBy>
  <cp:revision>40</cp:revision>
  <dcterms:created xsi:type="dcterms:W3CDTF">2019-12-12T19:11:00Z</dcterms:created>
  <dcterms:modified xsi:type="dcterms:W3CDTF">2020-10-12T06:31:00Z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LastSaved">
    <vt:filetime>2019-12-12T00:00:00Z</vt:filetime>
  </property>
  <property fmtid="{D5CDD505-2E9C-101B-9397-08002B2CF9AE}" pid="4" name="ContentTypeId">
    <vt:lpwstr>0x010100CC5DA6F2BFDD34498C4453AF02783704</vt:lpwstr>
  </property>
</Properties>
</file>