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54613" w14:textId="77777777" w:rsidR="00E17C57" w:rsidRPr="00814C17" w:rsidRDefault="00E17C57" w:rsidP="00E17C57">
      <w:pPr>
        <w:spacing w:after="120"/>
        <w:jc w:val="center"/>
        <w:rPr>
          <w:rFonts w:ascii="Courier New" w:hAnsi="Courier New"/>
        </w:rPr>
      </w:pPr>
      <w:r>
        <w:rPr>
          <w:rFonts w:ascii="Courier New" w:hAnsi="Courier New"/>
        </w:rPr>
        <w:t>1. ------IND- 2019 0331 NL- ET- ------ 20190722 --- --- PROJET</w:t>
      </w:r>
    </w:p>
    <w:p w14:paraId="35CE022C" w14:textId="77777777" w:rsidR="00E27C82" w:rsidRDefault="00E27C82" w:rsidP="00E17C57"/>
    <w:p w14:paraId="3B361F76" w14:textId="77777777"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14:paraId="0FC27C96" w14:textId="77777777" w:rsidTr="00E17C57">
        <w:trPr>
          <w:cantSplit/>
        </w:trPr>
        <w:tc>
          <w:tcPr>
            <w:tcW w:w="3189" w:type="dxa"/>
            <w:tcBorders>
              <w:top w:val="nil"/>
              <w:left w:val="nil"/>
              <w:bottom w:val="nil"/>
              <w:right w:val="nil"/>
            </w:tcBorders>
          </w:tcPr>
          <w:p w14:paraId="2661C4AA" w14:textId="77777777" w:rsidR="007E7D62" w:rsidRDefault="007E7D62" w:rsidP="003D0C77">
            <w:pPr>
              <w:ind w:left="567"/>
            </w:pPr>
            <w:r>
              <w:br w:type="page"/>
            </w:r>
            <w:r>
              <w:rPr>
                <w:rFonts w:ascii="Verdana" w:hAnsi="Verdana"/>
                <w:sz w:val="18"/>
              </w:rPr>
              <w:t>Dekreet,</w:t>
            </w:r>
            <w:r>
              <w:rPr>
                <w:rFonts w:ascii="Verdana" w:hAnsi="Verdana"/>
                <w:sz w:val="18"/>
              </w:rPr>
              <w:br/>
            </w:r>
            <w:r>
              <w:rPr>
                <w:rFonts w:ascii="Verdana" w:hAnsi="Verdana"/>
                <w:sz w:val="18"/>
              </w:rPr>
              <w:br/>
            </w:r>
            <w:r>
              <w:rPr>
                <w:rFonts w:ascii="Verdana" w:hAnsi="Verdana"/>
                <w:sz w:val="18"/>
              </w:rPr>
              <w:br/>
            </w:r>
            <w:r>
              <w:rPr>
                <w:rFonts w:ascii="Verdana" w:hAnsi="Verdana"/>
                <w:sz w:val="18"/>
              </w:rPr>
              <w:br/>
              <w:t>millega muudetakse taimseid preparaate käsitlevat kaupade seadust-dekreeti ning taimsetesse preparaatidesse teatavate ohtlike ainete lisamisega seotud halduskaristusi käsitlevat kaupade seadust-dekreeti ning millega kohaldatakse teatud tehnilisi muudatusi</w:t>
            </w:r>
          </w:p>
        </w:tc>
      </w:tr>
      <w:tr w:rsidR="00732703" w14:paraId="29652B14" w14:textId="77777777" w:rsidTr="00E17C57">
        <w:trPr>
          <w:cantSplit/>
        </w:trPr>
        <w:tc>
          <w:tcPr>
            <w:tcW w:w="3189" w:type="dxa"/>
            <w:tcBorders>
              <w:top w:val="nil"/>
              <w:left w:val="nil"/>
              <w:bottom w:val="nil"/>
              <w:right w:val="nil"/>
            </w:tcBorders>
          </w:tcPr>
          <w:p w14:paraId="33323D44" w14:textId="77777777" w:rsidR="00732703" w:rsidRDefault="00732703" w:rsidP="00E17C57"/>
        </w:tc>
      </w:tr>
    </w:tbl>
    <w:p w14:paraId="29325BC9" w14:textId="77777777" w:rsidR="007E7D62" w:rsidRDefault="007E7D62" w:rsidP="00E17C57">
      <w:pPr>
        <w:ind w:left="567"/>
      </w:pPr>
    </w:p>
    <w:p w14:paraId="0BF7E65E" w14:textId="77777777" w:rsidR="007E7D62" w:rsidRDefault="007E7D62" w:rsidP="00E17C57">
      <w:pPr>
        <w:ind w:left="567"/>
      </w:pPr>
    </w:p>
    <w:p w14:paraId="404D6E67" w14:textId="77777777" w:rsidR="007E7D62" w:rsidRDefault="007E7D62" w:rsidP="00E17C57">
      <w:pPr>
        <w:ind w:left="567"/>
      </w:pPr>
    </w:p>
    <w:p w14:paraId="75913F7B" w14:textId="77777777" w:rsidR="007E7D62" w:rsidRDefault="007E7D62" w:rsidP="00E17C57">
      <w:pPr>
        <w:ind w:left="567"/>
      </w:pPr>
    </w:p>
    <w:p w14:paraId="603D3842" w14:textId="77777777" w:rsidR="007E7D62" w:rsidRDefault="007E7D62" w:rsidP="00E17C57">
      <w:pPr>
        <w:ind w:left="567"/>
      </w:pPr>
    </w:p>
    <w:p w14:paraId="27A42F71" w14:textId="77777777" w:rsidR="007E7D62" w:rsidRDefault="007E7D62" w:rsidP="00E17C57">
      <w:pPr>
        <w:pStyle w:val="Ondertekening"/>
        <w:spacing w:before="0"/>
        <w:ind w:left="567"/>
      </w:pPr>
    </w:p>
    <w:p w14:paraId="60BCD85E" w14:textId="77777777" w:rsidR="007E7D62" w:rsidRPr="008E734A" w:rsidRDefault="007E7D62" w:rsidP="00E17C57">
      <w:pPr>
        <w:ind w:left="2268"/>
        <w:rPr>
          <w:rFonts w:ascii="Verdana" w:hAnsi="Verdana"/>
          <w:sz w:val="18"/>
          <w:szCs w:val="18"/>
        </w:rPr>
      </w:pPr>
      <w:r>
        <w:rPr>
          <w:rFonts w:ascii="Verdana" w:hAnsi="Verdana"/>
          <w:sz w:val="18"/>
        </w:rPr>
        <w:t>Tervishoiuministri 2019. aasta ettepanekul, -VGP,</w:t>
      </w:r>
    </w:p>
    <w:p w14:paraId="47C57194" w14:textId="77777777" w:rsidR="007E7D62" w:rsidRPr="008E734A" w:rsidRDefault="007E7D62" w:rsidP="00E17C57">
      <w:pPr>
        <w:ind w:left="2268"/>
        <w:rPr>
          <w:rFonts w:ascii="Verdana" w:hAnsi="Verdana"/>
          <w:sz w:val="18"/>
          <w:szCs w:val="18"/>
        </w:rPr>
      </w:pPr>
    </w:p>
    <w:p w14:paraId="7CA31606" w14:textId="77777777" w:rsidR="007E7D62" w:rsidRPr="008E734A" w:rsidRDefault="007E7D62" w:rsidP="00E17C57">
      <w:pPr>
        <w:ind w:left="2268"/>
        <w:rPr>
          <w:rFonts w:ascii="Verdana" w:hAnsi="Verdana"/>
          <w:sz w:val="18"/>
          <w:szCs w:val="18"/>
        </w:rPr>
      </w:pPr>
      <w:r>
        <w:rPr>
          <w:rFonts w:ascii="Verdana" w:hAnsi="Verdana"/>
          <w:sz w:val="18"/>
        </w:rPr>
        <w:t>võttes arvesse kaupade seaduse artikli 4 lõiget 1, artikli 8 lõike 1 punkti c ja artiklit 14,</w:t>
      </w:r>
    </w:p>
    <w:p w14:paraId="1790ED87" w14:textId="77777777" w:rsidR="007E7D62" w:rsidRPr="008E734A" w:rsidRDefault="007E7D62" w:rsidP="00E17C57">
      <w:pPr>
        <w:ind w:left="2268"/>
        <w:rPr>
          <w:rFonts w:ascii="Verdana" w:hAnsi="Verdana"/>
          <w:sz w:val="18"/>
          <w:szCs w:val="18"/>
        </w:rPr>
      </w:pPr>
    </w:p>
    <w:p w14:paraId="2DF50592" w14:textId="77777777" w:rsidR="007E7D62" w:rsidRPr="008E734A" w:rsidRDefault="007E7D62" w:rsidP="00E17C57">
      <w:pPr>
        <w:ind w:left="2268"/>
        <w:rPr>
          <w:rFonts w:ascii="Verdana" w:hAnsi="Verdana"/>
          <w:sz w:val="18"/>
          <w:szCs w:val="18"/>
        </w:rPr>
      </w:pPr>
      <w:r>
        <w:rPr>
          <w:rFonts w:ascii="Verdana" w:hAnsi="Verdana"/>
          <w:sz w:val="18"/>
        </w:rPr>
        <w:t>olles ära kuulanud riiginõukogu nõuandekoja seisukoha (arvamus [kuupäev] nr […]),</w:t>
      </w:r>
    </w:p>
    <w:p w14:paraId="2BE38E5A" w14:textId="77777777" w:rsidR="007E7D62" w:rsidRPr="008F0589" w:rsidRDefault="007E7D62" w:rsidP="00E17C57">
      <w:pPr>
        <w:ind w:left="2268"/>
        <w:rPr>
          <w:rFonts w:ascii="Verdana" w:hAnsi="Verdana"/>
          <w:sz w:val="18"/>
          <w:szCs w:val="18"/>
        </w:rPr>
      </w:pPr>
    </w:p>
    <w:p w14:paraId="53D8E424" w14:textId="77777777" w:rsidR="007E7D62" w:rsidRPr="008F0589" w:rsidRDefault="007E7D62" w:rsidP="00E17C57">
      <w:pPr>
        <w:ind w:left="2268"/>
        <w:rPr>
          <w:rFonts w:ascii="Verdana" w:hAnsi="Verdana"/>
          <w:sz w:val="18"/>
          <w:szCs w:val="18"/>
        </w:rPr>
      </w:pPr>
      <w:r>
        <w:rPr>
          <w:rFonts w:ascii="Verdana" w:hAnsi="Verdana"/>
          <w:sz w:val="18"/>
        </w:rPr>
        <w:t>võttes arvesse tervishoiuministri 2019. aasta täiendavat aruannet, -VGP,</w:t>
      </w:r>
    </w:p>
    <w:p w14:paraId="42B523ED" w14:textId="77777777" w:rsidR="007E7D62" w:rsidRPr="008F0589" w:rsidRDefault="007E7D62" w:rsidP="00E17C57">
      <w:pPr>
        <w:ind w:left="2268"/>
        <w:rPr>
          <w:rFonts w:ascii="Verdana" w:hAnsi="Verdana"/>
          <w:sz w:val="18"/>
          <w:szCs w:val="18"/>
        </w:rPr>
      </w:pPr>
    </w:p>
    <w:p w14:paraId="3A3015B0" w14:textId="77777777" w:rsidR="007E7D62" w:rsidRPr="008F0589" w:rsidRDefault="007E7D62" w:rsidP="00E17C57">
      <w:pPr>
        <w:ind w:left="2268"/>
        <w:rPr>
          <w:rFonts w:ascii="Verdana" w:hAnsi="Verdana"/>
          <w:sz w:val="18"/>
          <w:szCs w:val="18"/>
        </w:rPr>
      </w:pPr>
      <w:r>
        <w:rPr>
          <w:rFonts w:ascii="Verdana" w:hAnsi="Verdana"/>
          <w:sz w:val="18"/>
        </w:rPr>
        <w:t>kiidetakse käesoleva dekreediga heaks ja kehtestatakse järgmised sätted:</w:t>
      </w:r>
    </w:p>
    <w:p w14:paraId="61BCCB90" w14:textId="77777777" w:rsidR="007E7D62" w:rsidRPr="008F0589" w:rsidRDefault="007E7D62" w:rsidP="00E17C57">
      <w:pPr>
        <w:ind w:left="2268"/>
        <w:rPr>
          <w:rFonts w:ascii="Verdana" w:hAnsi="Verdana"/>
          <w:sz w:val="18"/>
          <w:szCs w:val="18"/>
        </w:rPr>
      </w:pPr>
    </w:p>
    <w:p w14:paraId="22DA5038" w14:textId="77777777" w:rsidR="007E7D62" w:rsidRPr="008F0589" w:rsidRDefault="007E7D62" w:rsidP="00E17C57">
      <w:pPr>
        <w:ind w:left="2268"/>
        <w:rPr>
          <w:rFonts w:ascii="Verdana" w:hAnsi="Verdana"/>
          <w:sz w:val="18"/>
          <w:szCs w:val="18"/>
        </w:rPr>
      </w:pPr>
    </w:p>
    <w:p w14:paraId="2C444651" w14:textId="77777777" w:rsidR="007E7D62" w:rsidRPr="008F0589" w:rsidRDefault="007E7D62" w:rsidP="00E17C57">
      <w:pPr>
        <w:keepNext/>
        <w:keepLines/>
        <w:ind w:left="2268"/>
        <w:rPr>
          <w:rFonts w:ascii="Verdana" w:hAnsi="Verdana"/>
          <w:b/>
          <w:sz w:val="18"/>
          <w:szCs w:val="18"/>
        </w:rPr>
      </w:pPr>
      <w:r>
        <w:rPr>
          <w:rFonts w:ascii="Verdana" w:hAnsi="Verdana"/>
          <w:b/>
          <w:sz w:val="18"/>
        </w:rPr>
        <w:t>Artikkel I</w:t>
      </w:r>
    </w:p>
    <w:p w14:paraId="524A6053" w14:textId="77777777" w:rsidR="007E7D62" w:rsidRPr="008F0589" w:rsidRDefault="007E7D62" w:rsidP="00E17C57">
      <w:pPr>
        <w:keepNext/>
        <w:keepLines/>
        <w:ind w:left="2268"/>
        <w:rPr>
          <w:rFonts w:ascii="Verdana" w:hAnsi="Verdana"/>
          <w:sz w:val="18"/>
          <w:szCs w:val="18"/>
        </w:rPr>
      </w:pPr>
    </w:p>
    <w:p w14:paraId="0A5E3443" w14:textId="77777777" w:rsidR="007E7D62" w:rsidRDefault="007E7D62" w:rsidP="00E17C57">
      <w:pPr>
        <w:ind w:left="2268"/>
        <w:rPr>
          <w:rFonts w:ascii="Verdana" w:hAnsi="Verdana"/>
          <w:sz w:val="18"/>
          <w:szCs w:val="18"/>
        </w:rPr>
      </w:pPr>
      <w:r>
        <w:rPr>
          <w:rFonts w:ascii="Verdana" w:hAnsi="Verdana"/>
          <w:sz w:val="18"/>
        </w:rPr>
        <w:t>Kaupade seadus-dekreet taimsete preparaatide [</w:t>
      </w:r>
      <w:r>
        <w:rPr>
          <w:rFonts w:ascii="Verdana" w:hAnsi="Verdana"/>
          <w:i/>
          <w:iCs/>
          <w:sz w:val="18"/>
        </w:rPr>
        <w:t>Warenwetbesluit Kruidenpreparaten</w:t>
      </w:r>
      <w:r>
        <w:rPr>
          <w:rFonts w:ascii="Verdana" w:hAnsi="Verdana"/>
          <w:sz w:val="18"/>
        </w:rPr>
        <w:t>] kohta on käesolevaga muudetud järgmises sõnastuses:</w:t>
      </w:r>
    </w:p>
    <w:p w14:paraId="5B07953A" w14:textId="77777777" w:rsidR="00060A6E" w:rsidRDefault="00060A6E" w:rsidP="00E17C57">
      <w:pPr>
        <w:ind w:left="2268"/>
        <w:rPr>
          <w:rFonts w:ascii="Verdana" w:hAnsi="Verdana"/>
          <w:sz w:val="18"/>
          <w:szCs w:val="18"/>
        </w:rPr>
      </w:pPr>
    </w:p>
    <w:p w14:paraId="4CF4B653" w14:textId="77777777" w:rsidR="00060A6E" w:rsidRDefault="00060A6E" w:rsidP="00E17C57">
      <w:pPr>
        <w:keepNext/>
        <w:keepLines/>
        <w:ind w:left="2268"/>
        <w:rPr>
          <w:rFonts w:ascii="Verdana" w:hAnsi="Verdana"/>
          <w:sz w:val="18"/>
          <w:szCs w:val="18"/>
        </w:rPr>
      </w:pPr>
      <w:r>
        <w:rPr>
          <w:rFonts w:ascii="Verdana" w:hAnsi="Verdana"/>
          <w:sz w:val="18"/>
        </w:rPr>
        <w:t>A</w:t>
      </w:r>
    </w:p>
    <w:p w14:paraId="63036957" w14:textId="77777777" w:rsidR="00093369" w:rsidRDefault="00093369" w:rsidP="00E17C57">
      <w:pPr>
        <w:keepNext/>
        <w:keepLines/>
        <w:ind w:left="2268"/>
        <w:rPr>
          <w:rFonts w:ascii="Verdana" w:hAnsi="Verdana"/>
          <w:sz w:val="18"/>
          <w:szCs w:val="18"/>
        </w:rPr>
      </w:pPr>
    </w:p>
    <w:p w14:paraId="14ED0A9F" w14:textId="77777777" w:rsidR="000C18E4" w:rsidRDefault="00732703" w:rsidP="00E17C57">
      <w:pPr>
        <w:keepNext/>
        <w:keepLines/>
        <w:ind w:left="2268"/>
        <w:rPr>
          <w:rFonts w:ascii="Verdana" w:hAnsi="Verdana"/>
          <w:sz w:val="18"/>
          <w:szCs w:val="18"/>
        </w:rPr>
      </w:pPr>
      <w:r>
        <w:rPr>
          <w:rFonts w:ascii="Verdana" w:hAnsi="Verdana"/>
          <w:sz w:val="18"/>
        </w:rPr>
        <w:t>Artiklit 4 muudetakse järgmisel viisil.</w:t>
      </w:r>
    </w:p>
    <w:p w14:paraId="64BD2B55" w14:textId="77777777" w:rsidR="00443563" w:rsidRPr="00443563" w:rsidRDefault="00443563" w:rsidP="00E17C57">
      <w:pPr>
        <w:pStyle w:val="Loendilik"/>
        <w:keepNext/>
        <w:keepLines/>
        <w:numPr>
          <w:ilvl w:val="0"/>
          <w:numId w:val="29"/>
        </w:numPr>
        <w:rPr>
          <w:rFonts w:ascii="Verdana" w:hAnsi="Verdana"/>
          <w:sz w:val="18"/>
          <w:szCs w:val="18"/>
        </w:rPr>
      </w:pPr>
      <w:r>
        <w:rPr>
          <w:rFonts w:ascii="Verdana" w:hAnsi="Verdana"/>
          <w:sz w:val="18"/>
        </w:rPr>
        <w:t>Lõige 1 sõnastatakse järgmiselt:</w:t>
      </w:r>
    </w:p>
    <w:p w14:paraId="48345736" w14:textId="77777777" w:rsidR="000C18E4" w:rsidRPr="00443563" w:rsidRDefault="0043098B" w:rsidP="00E17C57">
      <w:pPr>
        <w:pStyle w:val="Loendilik"/>
        <w:numPr>
          <w:ilvl w:val="0"/>
          <w:numId w:val="30"/>
        </w:numPr>
        <w:rPr>
          <w:rFonts w:ascii="Verdana" w:hAnsi="Verdana"/>
          <w:sz w:val="18"/>
          <w:szCs w:val="18"/>
        </w:rPr>
      </w:pPr>
      <w:r>
        <w:rPr>
          <w:rFonts w:ascii="Verdana" w:hAnsi="Verdana"/>
          <w:sz w:val="18"/>
        </w:rPr>
        <w:t>Mürgiste pürrolisidiinalkaloidide sisaldus taimsetes preparaatides ei ületa 1 µg kg või liitri kohta.</w:t>
      </w:r>
    </w:p>
    <w:p w14:paraId="1B028BB6" w14:textId="77777777" w:rsidR="000C18E4" w:rsidRPr="0043098B" w:rsidRDefault="0043098B" w:rsidP="00E17C57">
      <w:pPr>
        <w:keepNext/>
        <w:keepLines/>
        <w:tabs>
          <w:tab w:val="left" w:pos="2835"/>
        </w:tabs>
        <w:ind w:left="2268"/>
        <w:rPr>
          <w:rFonts w:ascii="Verdana" w:hAnsi="Verdana"/>
          <w:sz w:val="18"/>
          <w:szCs w:val="18"/>
        </w:rPr>
      </w:pPr>
      <w:r>
        <w:rPr>
          <w:rFonts w:ascii="Verdana" w:hAnsi="Verdana"/>
          <w:sz w:val="18"/>
        </w:rPr>
        <w:lastRenderedPageBreak/>
        <w:t>2.</w:t>
      </w:r>
      <w:r>
        <w:tab/>
      </w:r>
      <w:r>
        <w:rPr>
          <w:rFonts w:ascii="Verdana" w:hAnsi="Verdana"/>
          <w:sz w:val="18"/>
        </w:rPr>
        <w:t>Lõige 2 sõnastatakse järgmiselt:</w:t>
      </w:r>
    </w:p>
    <w:p w14:paraId="4BB67778" w14:textId="77777777" w:rsidR="00732703" w:rsidRPr="000C18E4" w:rsidRDefault="000C18E4" w:rsidP="00E17C57">
      <w:pPr>
        <w:keepNext/>
        <w:keepLines/>
        <w:ind w:left="2780" w:firstLine="56"/>
        <w:rPr>
          <w:rFonts w:ascii="Verdana" w:hAnsi="Verdana"/>
          <w:sz w:val="18"/>
          <w:szCs w:val="18"/>
        </w:rPr>
      </w:pPr>
      <w:r>
        <w:rPr>
          <w:rFonts w:ascii="Verdana" w:hAnsi="Verdana"/>
          <w:sz w:val="18"/>
        </w:rPr>
        <w:t>2.</w:t>
      </w:r>
      <w:r>
        <w:tab/>
      </w:r>
      <w:r>
        <w:rPr>
          <w:rFonts w:ascii="Verdana" w:hAnsi="Verdana"/>
          <w:sz w:val="18"/>
        </w:rPr>
        <w:t>Taimsed preparaadid ei sisalda</w:t>
      </w:r>
    </w:p>
    <w:p w14:paraId="321212D5" w14:textId="77777777" w:rsidR="00060A6E" w:rsidRPr="005016F0" w:rsidRDefault="00BF3143" w:rsidP="00E17C57">
      <w:pPr>
        <w:pStyle w:val="Loendilik"/>
        <w:numPr>
          <w:ilvl w:val="1"/>
          <w:numId w:val="22"/>
        </w:numPr>
        <w:rPr>
          <w:rFonts w:ascii="Verdana" w:hAnsi="Verdana"/>
          <w:sz w:val="18"/>
          <w:szCs w:val="18"/>
        </w:rPr>
      </w:pPr>
      <w:r>
        <w:rPr>
          <w:rFonts w:ascii="Verdana" w:hAnsi="Verdana"/>
          <w:sz w:val="18"/>
        </w:rPr>
        <w:t>akonitiini või teisi selle derivaate;</w:t>
      </w:r>
    </w:p>
    <w:p w14:paraId="7A693FDB" w14:textId="77777777" w:rsidR="005016F0" w:rsidRDefault="00BF3143" w:rsidP="00E17C57">
      <w:pPr>
        <w:pStyle w:val="Loendilik"/>
        <w:numPr>
          <w:ilvl w:val="1"/>
          <w:numId w:val="22"/>
        </w:numPr>
        <w:rPr>
          <w:rFonts w:ascii="Verdana" w:hAnsi="Verdana"/>
          <w:sz w:val="18"/>
          <w:szCs w:val="18"/>
        </w:rPr>
      </w:pPr>
      <w:r>
        <w:rPr>
          <w:rFonts w:ascii="Verdana" w:hAnsi="Verdana"/>
          <w:sz w:val="18"/>
        </w:rPr>
        <w:t>aristoloonhappeid või teisi selle derivaate;</w:t>
      </w:r>
    </w:p>
    <w:p w14:paraId="32C3A387" w14:textId="77777777" w:rsidR="005016F0" w:rsidRDefault="00BF3143" w:rsidP="00E17C57">
      <w:pPr>
        <w:pStyle w:val="Loendilik"/>
        <w:numPr>
          <w:ilvl w:val="1"/>
          <w:numId w:val="22"/>
        </w:numPr>
        <w:rPr>
          <w:rFonts w:ascii="Verdana" w:hAnsi="Verdana"/>
          <w:sz w:val="18"/>
          <w:szCs w:val="18"/>
        </w:rPr>
      </w:pPr>
      <w:r>
        <w:rPr>
          <w:rFonts w:ascii="Verdana" w:hAnsi="Verdana"/>
          <w:sz w:val="18"/>
        </w:rPr>
        <w:t>atropiini või teisi selle derivaate;</w:t>
      </w:r>
    </w:p>
    <w:p w14:paraId="16654C56" w14:textId="77777777" w:rsidR="005016F0" w:rsidRDefault="005016F0" w:rsidP="00E17C57">
      <w:pPr>
        <w:pStyle w:val="Loendilik"/>
        <w:numPr>
          <w:ilvl w:val="1"/>
          <w:numId w:val="22"/>
        </w:numPr>
        <w:rPr>
          <w:rFonts w:ascii="Verdana" w:hAnsi="Verdana"/>
          <w:sz w:val="18"/>
          <w:szCs w:val="18"/>
        </w:rPr>
      </w:pPr>
      <w:r>
        <w:rPr>
          <w:rFonts w:ascii="Verdana" w:hAnsi="Verdana"/>
          <w:sz w:val="18"/>
        </w:rPr>
        <w:t>kolhitsiini või teisi selle derivaate;</w:t>
      </w:r>
    </w:p>
    <w:p w14:paraId="472E2DFF" w14:textId="77777777" w:rsidR="005016F0" w:rsidRDefault="005016F0" w:rsidP="00E17C57">
      <w:pPr>
        <w:pStyle w:val="Loendilik"/>
        <w:numPr>
          <w:ilvl w:val="1"/>
          <w:numId w:val="22"/>
        </w:numPr>
        <w:rPr>
          <w:rFonts w:ascii="Verdana" w:hAnsi="Verdana"/>
          <w:sz w:val="18"/>
          <w:szCs w:val="18"/>
        </w:rPr>
      </w:pPr>
      <w:r>
        <w:rPr>
          <w:rFonts w:ascii="Verdana" w:hAnsi="Verdana"/>
          <w:sz w:val="18"/>
        </w:rPr>
        <w:t>hüotsüamiini või teisi selle derivaate;</w:t>
      </w:r>
    </w:p>
    <w:p w14:paraId="51A776AA" w14:textId="77777777" w:rsidR="005016F0" w:rsidRDefault="00BF3143" w:rsidP="00E17C57">
      <w:pPr>
        <w:pStyle w:val="Loendilik"/>
        <w:numPr>
          <w:ilvl w:val="1"/>
          <w:numId w:val="22"/>
        </w:numPr>
        <w:rPr>
          <w:rFonts w:ascii="Verdana" w:hAnsi="Verdana"/>
          <w:sz w:val="18"/>
          <w:szCs w:val="18"/>
        </w:rPr>
      </w:pPr>
      <w:r>
        <w:rPr>
          <w:rFonts w:ascii="Verdana" w:hAnsi="Verdana"/>
          <w:sz w:val="18"/>
        </w:rPr>
        <w:t>m- ja o-sünepriini või teisi selle derivaate;</w:t>
      </w:r>
    </w:p>
    <w:p w14:paraId="2080283C" w14:textId="77777777" w:rsidR="00BF3143" w:rsidRPr="005016F0" w:rsidRDefault="00BF3143" w:rsidP="00E17C57">
      <w:pPr>
        <w:pStyle w:val="Loendilik"/>
        <w:numPr>
          <w:ilvl w:val="1"/>
          <w:numId w:val="22"/>
        </w:numPr>
        <w:rPr>
          <w:rFonts w:ascii="Verdana" w:hAnsi="Verdana"/>
          <w:sz w:val="18"/>
          <w:szCs w:val="18"/>
        </w:rPr>
      </w:pPr>
      <w:r>
        <w:rPr>
          <w:rFonts w:ascii="Verdana" w:hAnsi="Verdana"/>
          <w:i/>
          <w:iCs/>
          <w:sz w:val="18"/>
        </w:rPr>
        <w:t>Artemisia absinthium</w:t>
      </w:r>
      <w:r>
        <w:rPr>
          <w:rFonts w:ascii="Verdana" w:hAnsi="Verdana"/>
          <w:sz w:val="18"/>
        </w:rPr>
        <w:t xml:space="preserve"> (koirohu) õli, ilma et sellega piirataks määruse (EÜ) 1334/2008 artikli 6 lõikes 2 ja III lisa osas B esitatud sätteid tujooni piirmäärade kohta tea</w:t>
      </w:r>
      <w:r w:rsidR="00EC53F0">
        <w:rPr>
          <w:rFonts w:ascii="Verdana" w:hAnsi="Verdana"/>
          <w:sz w:val="18"/>
        </w:rPr>
        <w:t>tavates tarbitavates liit</w:t>
      </w:r>
      <w:r>
        <w:rPr>
          <w:rFonts w:ascii="Verdana" w:hAnsi="Verdana"/>
          <w:sz w:val="18"/>
        </w:rPr>
        <w:t>toitudes;</w:t>
      </w:r>
    </w:p>
    <w:p w14:paraId="6F943C6B" w14:textId="77777777" w:rsidR="005016F0" w:rsidRPr="00BF3143" w:rsidRDefault="005016F0" w:rsidP="00E17C57">
      <w:pPr>
        <w:pStyle w:val="Loendilik"/>
        <w:numPr>
          <w:ilvl w:val="1"/>
          <w:numId w:val="22"/>
        </w:numPr>
        <w:rPr>
          <w:rFonts w:ascii="Verdana" w:hAnsi="Verdana"/>
          <w:sz w:val="18"/>
          <w:szCs w:val="18"/>
        </w:rPr>
      </w:pPr>
      <w:r>
        <w:rPr>
          <w:rFonts w:ascii="Verdana" w:hAnsi="Verdana"/>
          <w:sz w:val="18"/>
        </w:rPr>
        <w:t>pilokarpiini või teisi selle derivaate;</w:t>
      </w:r>
    </w:p>
    <w:p w14:paraId="24DEBEAC" w14:textId="77777777" w:rsidR="005016F0" w:rsidRDefault="005016F0" w:rsidP="00E17C57">
      <w:pPr>
        <w:pStyle w:val="Loendilik"/>
        <w:numPr>
          <w:ilvl w:val="1"/>
          <w:numId w:val="22"/>
        </w:numPr>
        <w:rPr>
          <w:rFonts w:ascii="Verdana" w:hAnsi="Verdana"/>
          <w:sz w:val="18"/>
          <w:szCs w:val="18"/>
        </w:rPr>
      </w:pPr>
      <w:r>
        <w:rPr>
          <w:rFonts w:ascii="Verdana" w:hAnsi="Verdana"/>
          <w:sz w:val="18"/>
        </w:rPr>
        <w:t>skolapolamiini või teisi selle derivaate;</w:t>
      </w:r>
    </w:p>
    <w:p w14:paraId="1045923F" w14:textId="77777777" w:rsidR="005016F0" w:rsidRDefault="005016F0" w:rsidP="00E17C57">
      <w:pPr>
        <w:pStyle w:val="Loendilik"/>
        <w:numPr>
          <w:ilvl w:val="1"/>
          <w:numId w:val="22"/>
        </w:numPr>
        <w:rPr>
          <w:rFonts w:ascii="Verdana" w:hAnsi="Verdana"/>
          <w:sz w:val="18"/>
          <w:szCs w:val="18"/>
        </w:rPr>
      </w:pPr>
      <w:r>
        <w:rPr>
          <w:rFonts w:ascii="Verdana" w:hAnsi="Verdana"/>
          <w:sz w:val="18"/>
        </w:rPr>
        <w:t>strühniini või teisi selle derivaate ja</w:t>
      </w:r>
    </w:p>
    <w:p w14:paraId="5808327B" w14:textId="77777777" w:rsidR="00BF3143" w:rsidRDefault="00BF3143" w:rsidP="00E17C57">
      <w:pPr>
        <w:pStyle w:val="Loendilik"/>
        <w:numPr>
          <w:ilvl w:val="1"/>
          <w:numId w:val="22"/>
        </w:numPr>
        <w:rPr>
          <w:rFonts w:ascii="Verdana" w:hAnsi="Verdana"/>
          <w:sz w:val="18"/>
          <w:szCs w:val="18"/>
        </w:rPr>
      </w:pPr>
      <w:r>
        <w:rPr>
          <w:rFonts w:ascii="Verdana" w:hAnsi="Verdana"/>
          <w:sz w:val="18"/>
        </w:rPr>
        <w:t>johimbiini alkaloide või teisi selle derivaate.</w:t>
      </w:r>
    </w:p>
    <w:p w14:paraId="4D859058" w14:textId="77777777" w:rsidR="000E0515" w:rsidRPr="0043098B" w:rsidRDefault="0043098B" w:rsidP="00E17C57">
      <w:pPr>
        <w:ind w:left="2835" w:hanging="567"/>
        <w:rPr>
          <w:rFonts w:ascii="Verdana" w:hAnsi="Verdana"/>
          <w:sz w:val="18"/>
          <w:szCs w:val="18"/>
        </w:rPr>
      </w:pPr>
      <w:r>
        <w:rPr>
          <w:rFonts w:ascii="Verdana" w:hAnsi="Verdana"/>
          <w:sz w:val="18"/>
        </w:rPr>
        <w:t>3.</w:t>
      </w:r>
      <w:r>
        <w:tab/>
      </w:r>
      <w:r>
        <w:rPr>
          <w:rFonts w:ascii="Verdana" w:hAnsi="Verdana"/>
          <w:sz w:val="18"/>
        </w:rPr>
        <w:t>Lõikes 3 asendatakse „lisa II osas loetletud taimed“ tekstiga „lisas loetletud taimed ja seened“.</w:t>
      </w:r>
    </w:p>
    <w:p w14:paraId="17FF5CE2" w14:textId="77777777" w:rsidR="0043098B" w:rsidRDefault="00E17C57" w:rsidP="00E17C57">
      <w:pPr>
        <w:keepNext/>
        <w:keepLines/>
        <w:ind w:left="2836" w:hanging="568"/>
        <w:rPr>
          <w:rFonts w:ascii="Verdana" w:hAnsi="Verdana"/>
          <w:sz w:val="18"/>
          <w:szCs w:val="18"/>
        </w:rPr>
      </w:pPr>
      <w:r>
        <w:rPr>
          <w:rFonts w:ascii="Verdana" w:hAnsi="Verdana"/>
          <w:sz w:val="18"/>
        </w:rPr>
        <w:t>4.</w:t>
      </w:r>
      <w:r>
        <w:tab/>
      </w:r>
      <w:r>
        <w:rPr>
          <w:rFonts w:ascii="Verdana" w:hAnsi="Verdana"/>
          <w:sz w:val="18"/>
        </w:rPr>
        <w:t>Lisatakse kaks uut lõiget järgmises sõnastuses:</w:t>
      </w:r>
    </w:p>
    <w:p w14:paraId="3A9B0692" w14:textId="77777777" w:rsidR="0043098B" w:rsidRDefault="0043098B" w:rsidP="00E17C57">
      <w:pPr>
        <w:ind w:left="3544" w:hanging="708"/>
        <w:rPr>
          <w:rFonts w:ascii="Verdana" w:hAnsi="Verdana"/>
          <w:sz w:val="18"/>
          <w:szCs w:val="18"/>
        </w:rPr>
      </w:pPr>
      <w:r>
        <w:rPr>
          <w:rFonts w:ascii="Verdana" w:hAnsi="Verdana"/>
          <w:sz w:val="18"/>
        </w:rPr>
        <w:t>4.</w:t>
      </w:r>
      <w:r>
        <w:tab/>
      </w:r>
      <w:r>
        <w:rPr>
          <w:rFonts w:ascii="Verdana" w:hAnsi="Verdana"/>
          <w:sz w:val="18"/>
        </w:rPr>
        <w:t>Taimsed preparaadid sisaldavad vastavalt kasutusjuhistele maksimaalse päevase annuse ulatuses 27 mg p-sünepriini.</w:t>
      </w:r>
    </w:p>
    <w:p w14:paraId="6857D8EB" w14:textId="55BD7A2C" w:rsidR="0095665C" w:rsidRDefault="0043098B" w:rsidP="00E17C57">
      <w:pPr>
        <w:ind w:left="3544" w:hanging="708"/>
        <w:rPr>
          <w:rFonts w:ascii="Verdana" w:hAnsi="Verdana"/>
          <w:sz w:val="18"/>
          <w:szCs w:val="18"/>
        </w:rPr>
      </w:pPr>
      <w:r>
        <w:rPr>
          <w:rFonts w:ascii="Verdana" w:hAnsi="Verdana"/>
          <w:sz w:val="18"/>
        </w:rPr>
        <w:t>5.</w:t>
      </w:r>
      <w:r>
        <w:tab/>
      </w:r>
      <w:r>
        <w:rPr>
          <w:rFonts w:ascii="Verdana" w:hAnsi="Verdana"/>
          <w:sz w:val="18"/>
        </w:rPr>
        <w:t xml:space="preserve">Vastupidiselt lõikele 3 võivad taimsed preparaadid sisaldada </w:t>
      </w:r>
      <w:r>
        <w:rPr>
          <w:rFonts w:ascii="Verdana" w:hAnsi="Verdana"/>
          <w:i/>
          <w:iCs/>
          <w:sz w:val="18"/>
        </w:rPr>
        <w:t>Ricinus communis</w:t>
      </w:r>
      <w:r w:rsidR="001944F4">
        <w:rPr>
          <w:rFonts w:ascii="Verdana" w:hAnsi="Verdana"/>
          <w:sz w:val="18"/>
        </w:rPr>
        <w:t>’</w:t>
      </w:r>
      <w:r w:rsidR="001944F4">
        <w:rPr>
          <w:rFonts w:ascii="Verdana" w:hAnsi="Verdana"/>
          <w:sz w:val="18"/>
        </w:rPr>
        <w:t>e</w:t>
      </w:r>
      <w:r>
        <w:rPr>
          <w:rFonts w:ascii="Verdana" w:hAnsi="Verdana"/>
          <w:sz w:val="18"/>
        </w:rPr>
        <w:t xml:space="preserve"> (riitsinuse) seemnetest pressitud õli, juhul kui artikli 6 lõikes 1 osutatud ettenähtud soovitatud kasutamine ja annused ei vii õli tarbimiseni rohkem kui 0,4 g päevas.</w:t>
      </w:r>
    </w:p>
    <w:p w14:paraId="0D298CF6" w14:textId="77777777" w:rsidR="00AB3B66" w:rsidRDefault="00AB3B66" w:rsidP="00E17C57">
      <w:pPr>
        <w:ind w:left="3544" w:hanging="708"/>
        <w:rPr>
          <w:rFonts w:ascii="Verdana" w:hAnsi="Verdana"/>
          <w:sz w:val="18"/>
          <w:szCs w:val="18"/>
        </w:rPr>
      </w:pPr>
      <w:r>
        <w:rPr>
          <w:rFonts w:ascii="Verdana" w:hAnsi="Verdana"/>
          <w:sz w:val="18"/>
        </w:rPr>
        <w:t>6.</w:t>
      </w:r>
      <w:r>
        <w:tab/>
      </w:r>
      <w:r>
        <w:rPr>
          <w:rFonts w:ascii="Verdana" w:hAnsi="Verdana"/>
          <w:sz w:val="18"/>
        </w:rPr>
        <w:t>Lõige 1 ei kehti küsimuste puhul, mida on käsitletud määruse (EÜ) nr 1881/2006 sätetes.</w:t>
      </w:r>
    </w:p>
    <w:p w14:paraId="0E1167D3" w14:textId="77777777" w:rsidR="00D9610F" w:rsidRDefault="00D9610F" w:rsidP="00E17C57">
      <w:pPr>
        <w:ind w:left="2268"/>
        <w:rPr>
          <w:rFonts w:ascii="Verdana" w:hAnsi="Verdana"/>
          <w:sz w:val="18"/>
          <w:szCs w:val="18"/>
        </w:rPr>
      </w:pPr>
    </w:p>
    <w:p w14:paraId="4CC8D4CE" w14:textId="77777777" w:rsidR="00AB4972" w:rsidRPr="00AB4972" w:rsidRDefault="00AB4972" w:rsidP="00E17C57">
      <w:pPr>
        <w:keepNext/>
        <w:keepLines/>
        <w:ind w:left="2268"/>
        <w:rPr>
          <w:rFonts w:ascii="Verdana" w:hAnsi="Verdana"/>
          <w:sz w:val="18"/>
          <w:szCs w:val="18"/>
        </w:rPr>
      </w:pPr>
      <w:r>
        <w:rPr>
          <w:rFonts w:ascii="Verdana" w:hAnsi="Verdana"/>
          <w:sz w:val="18"/>
        </w:rPr>
        <w:t>B</w:t>
      </w:r>
    </w:p>
    <w:p w14:paraId="4F98C3CB" w14:textId="77777777" w:rsidR="00AB4972" w:rsidRDefault="00AB4972" w:rsidP="00E17C57">
      <w:pPr>
        <w:keepNext/>
        <w:keepLines/>
        <w:ind w:left="2268"/>
        <w:rPr>
          <w:rFonts w:ascii="Verdana" w:hAnsi="Verdana"/>
          <w:sz w:val="18"/>
          <w:szCs w:val="18"/>
        </w:rPr>
      </w:pPr>
    </w:p>
    <w:p w14:paraId="329C1E3C" w14:textId="77777777" w:rsidR="003825F1" w:rsidRDefault="003825F1" w:rsidP="00E17C57">
      <w:pPr>
        <w:keepNext/>
        <w:keepLines/>
        <w:ind w:left="2268"/>
        <w:rPr>
          <w:rFonts w:ascii="Verdana" w:hAnsi="Verdana"/>
          <w:sz w:val="18"/>
          <w:szCs w:val="18"/>
        </w:rPr>
      </w:pPr>
      <w:r>
        <w:rPr>
          <w:rFonts w:ascii="Verdana" w:hAnsi="Verdana"/>
          <w:sz w:val="18"/>
        </w:rPr>
        <w:t>Artiklile 6 lisatakse lõige järgmises sõnastuses:</w:t>
      </w:r>
    </w:p>
    <w:p w14:paraId="2A40B552" w14:textId="77777777" w:rsidR="003825F1" w:rsidRDefault="003825F1" w:rsidP="00E17C57">
      <w:pPr>
        <w:ind w:left="2836" w:hanging="568"/>
        <w:rPr>
          <w:rFonts w:ascii="Verdana" w:hAnsi="Verdana"/>
          <w:sz w:val="18"/>
          <w:szCs w:val="18"/>
        </w:rPr>
      </w:pPr>
      <w:r>
        <w:rPr>
          <w:rFonts w:ascii="Verdana" w:hAnsi="Verdana"/>
          <w:sz w:val="18"/>
        </w:rPr>
        <w:t xml:space="preserve">3. </w:t>
      </w:r>
      <w:r>
        <w:tab/>
      </w:r>
      <w:r>
        <w:rPr>
          <w:rFonts w:ascii="Verdana" w:hAnsi="Verdana"/>
          <w:sz w:val="18"/>
        </w:rPr>
        <w:t>Minister võib väljastada lõigetes 1 ja 2 viidatud käskkirja soovitusliku kasutuse ja annuste eeskirjade kohta.</w:t>
      </w:r>
    </w:p>
    <w:p w14:paraId="0F78D63F" w14:textId="77777777" w:rsidR="003825F1" w:rsidRDefault="003825F1" w:rsidP="00E17C57">
      <w:pPr>
        <w:ind w:left="2268"/>
        <w:rPr>
          <w:rFonts w:ascii="Verdana" w:hAnsi="Verdana"/>
          <w:sz w:val="18"/>
          <w:szCs w:val="18"/>
        </w:rPr>
      </w:pPr>
    </w:p>
    <w:p w14:paraId="29BFDEFE" w14:textId="77777777" w:rsidR="003825F1" w:rsidRDefault="003825F1" w:rsidP="00E17C57">
      <w:pPr>
        <w:keepNext/>
        <w:keepLines/>
        <w:ind w:left="2268"/>
        <w:rPr>
          <w:rFonts w:ascii="Verdana" w:hAnsi="Verdana"/>
          <w:sz w:val="18"/>
          <w:szCs w:val="18"/>
        </w:rPr>
      </w:pPr>
      <w:r>
        <w:rPr>
          <w:rFonts w:ascii="Verdana" w:hAnsi="Verdana"/>
          <w:sz w:val="18"/>
        </w:rPr>
        <w:t>C</w:t>
      </w:r>
    </w:p>
    <w:p w14:paraId="40DA8147" w14:textId="77777777" w:rsidR="003825F1" w:rsidRDefault="003825F1" w:rsidP="00E17C57">
      <w:pPr>
        <w:keepNext/>
        <w:keepLines/>
        <w:ind w:left="2268"/>
        <w:rPr>
          <w:rFonts w:ascii="Verdana" w:hAnsi="Verdana"/>
          <w:sz w:val="18"/>
          <w:szCs w:val="18"/>
        </w:rPr>
      </w:pPr>
    </w:p>
    <w:p w14:paraId="199E53D1" w14:textId="5F652F1B" w:rsidR="00BB07D4" w:rsidRDefault="00BB07D4" w:rsidP="00E17C57">
      <w:pPr>
        <w:ind w:left="2268"/>
        <w:rPr>
          <w:rFonts w:ascii="Verdana" w:hAnsi="Verdana"/>
          <w:sz w:val="18"/>
          <w:szCs w:val="18"/>
        </w:rPr>
      </w:pPr>
      <w:r>
        <w:rPr>
          <w:rFonts w:ascii="Verdana" w:hAnsi="Verdana"/>
          <w:sz w:val="18"/>
        </w:rPr>
        <w:t xml:space="preserve">Artikli 7 lõikest 1 eemaldatakse järgmine tekst: </w:t>
      </w:r>
      <w:commentRangeStart w:id="0"/>
      <w:commentRangeEnd w:id="0"/>
      <w:r>
        <w:rPr>
          <w:rFonts w:ascii="Verdana" w:hAnsi="Verdana"/>
          <w:sz w:val="18"/>
        </w:rPr>
        <w:t>„arusaamisega, et artikli 4 lõiked 1 ja 3 taimepreparaatide – muud kui toit ja joogid – kohta, mis on m</w:t>
      </w:r>
      <w:r w:rsidR="001944F4">
        <w:rPr>
          <w:rFonts w:ascii="Verdana" w:hAnsi="Verdana"/>
          <w:sz w:val="18"/>
        </w:rPr>
        <w:t>õeldud ainult inimkeha eri osadel</w:t>
      </w:r>
      <w:r>
        <w:rPr>
          <w:rFonts w:ascii="Verdana" w:hAnsi="Verdana"/>
          <w:sz w:val="18"/>
        </w:rPr>
        <w:t xml:space="preserve"> </w:t>
      </w:r>
      <w:r w:rsidR="001944F4">
        <w:rPr>
          <w:rFonts w:ascii="Verdana" w:hAnsi="Verdana"/>
          <w:sz w:val="18"/>
        </w:rPr>
        <w:t>välispidiseks</w:t>
      </w:r>
      <w:r>
        <w:rPr>
          <w:rFonts w:ascii="Verdana" w:hAnsi="Verdana"/>
          <w:sz w:val="18"/>
        </w:rPr>
        <w:t xml:space="preserve"> </w:t>
      </w:r>
      <w:r w:rsidR="001944F4">
        <w:rPr>
          <w:rFonts w:ascii="Verdana" w:hAnsi="Verdana"/>
          <w:sz w:val="18"/>
        </w:rPr>
        <w:t>kasutamiseks</w:t>
      </w:r>
      <w:r>
        <w:rPr>
          <w:rFonts w:ascii="Verdana" w:hAnsi="Verdana"/>
          <w:sz w:val="18"/>
        </w:rPr>
        <w:t xml:space="preserve"> ja mis ei sisalda muid taimi kui need, mis on loetletud lisa tabeli viimase tulba </w:t>
      </w:r>
      <w:r w:rsidR="00DB544F">
        <w:rPr>
          <w:rFonts w:ascii="Verdana" w:hAnsi="Verdana"/>
          <w:sz w:val="18"/>
        </w:rPr>
        <w:t>jaotises</w:t>
      </w:r>
      <w:r>
        <w:rPr>
          <w:rFonts w:ascii="Verdana" w:hAnsi="Verdana"/>
          <w:sz w:val="18"/>
        </w:rPr>
        <w:t> 1, jõustuvad 1. augustil 2001“.</w:t>
      </w:r>
    </w:p>
    <w:p w14:paraId="6A02364A" w14:textId="77777777" w:rsidR="00BB07D4" w:rsidRDefault="00BB07D4" w:rsidP="00E17C57">
      <w:pPr>
        <w:ind w:left="2268"/>
        <w:rPr>
          <w:rFonts w:ascii="Verdana" w:hAnsi="Verdana"/>
          <w:sz w:val="18"/>
          <w:szCs w:val="18"/>
        </w:rPr>
      </w:pPr>
    </w:p>
    <w:p w14:paraId="71E9AC04" w14:textId="77777777" w:rsidR="00BB07D4" w:rsidRDefault="00BB07D4" w:rsidP="00E17C57">
      <w:pPr>
        <w:keepNext/>
        <w:keepLines/>
        <w:ind w:left="2268"/>
        <w:rPr>
          <w:rFonts w:ascii="Verdana" w:hAnsi="Verdana"/>
          <w:sz w:val="18"/>
          <w:szCs w:val="18"/>
        </w:rPr>
      </w:pPr>
      <w:r>
        <w:rPr>
          <w:rFonts w:ascii="Verdana" w:hAnsi="Verdana"/>
          <w:sz w:val="18"/>
        </w:rPr>
        <w:t>D</w:t>
      </w:r>
    </w:p>
    <w:p w14:paraId="2C790E50" w14:textId="77777777" w:rsidR="00BB07D4" w:rsidRDefault="00BB07D4" w:rsidP="00E17C57">
      <w:pPr>
        <w:keepNext/>
        <w:keepLines/>
        <w:ind w:left="2268"/>
        <w:rPr>
          <w:rFonts w:ascii="Verdana" w:hAnsi="Verdana"/>
          <w:sz w:val="18"/>
          <w:szCs w:val="18"/>
        </w:rPr>
      </w:pPr>
    </w:p>
    <w:p w14:paraId="3B26EC74" w14:textId="77777777" w:rsidR="00BB11AA" w:rsidRDefault="00F6533C" w:rsidP="00E17C57">
      <w:pPr>
        <w:keepNext/>
        <w:keepLines/>
        <w:ind w:left="2268"/>
        <w:rPr>
          <w:rFonts w:ascii="Verdana" w:hAnsi="Verdana"/>
          <w:sz w:val="18"/>
          <w:szCs w:val="18"/>
        </w:rPr>
      </w:pPr>
      <w:r>
        <w:rPr>
          <w:rFonts w:ascii="Verdana" w:hAnsi="Verdana"/>
          <w:sz w:val="18"/>
        </w:rPr>
        <w:t>Lisa muudetakse järgmiselt:</w:t>
      </w:r>
    </w:p>
    <w:p w14:paraId="5F49EC5D" w14:textId="77777777" w:rsidR="00F6533C" w:rsidRDefault="00F6533C" w:rsidP="00E17C57">
      <w:pPr>
        <w:pStyle w:val="Loendilik"/>
        <w:numPr>
          <w:ilvl w:val="0"/>
          <w:numId w:val="23"/>
        </w:numPr>
        <w:rPr>
          <w:rFonts w:ascii="Verdana" w:hAnsi="Verdana"/>
          <w:sz w:val="18"/>
          <w:szCs w:val="18"/>
        </w:rPr>
      </w:pPr>
      <w:r>
        <w:rPr>
          <w:rFonts w:ascii="Verdana" w:hAnsi="Verdana"/>
          <w:sz w:val="18"/>
        </w:rPr>
        <w:t>Lause „See lisa vastab artiklile 4.“ asendatakse lausega „See lisa vastab artikli 4 lõikele 3.“.</w:t>
      </w:r>
    </w:p>
    <w:p w14:paraId="31FD9DE7" w14:textId="77777777" w:rsidR="00F6533C" w:rsidRDefault="00BB02A9" w:rsidP="00E17C57">
      <w:pPr>
        <w:pStyle w:val="Loendilik"/>
        <w:numPr>
          <w:ilvl w:val="0"/>
          <w:numId w:val="23"/>
        </w:numPr>
        <w:rPr>
          <w:rFonts w:ascii="Verdana" w:hAnsi="Verdana"/>
          <w:sz w:val="18"/>
          <w:szCs w:val="18"/>
        </w:rPr>
      </w:pPr>
      <w:r>
        <w:rPr>
          <w:rFonts w:ascii="Verdana" w:hAnsi="Verdana"/>
          <w:sz w:val="18"/>
        </w:rPr>
        <w:t>I osa on nüüd eemaldatud.</w:t>
      </w:r>
    </w:p>
    <w:p w14:paraId="699F72E5" w14:textId="77777777" w:rsidR="00F6533C" w:rsidRDefault="00BB07D4" w:rsidP="00E17C57">
      <w:pPr>
        <w:pStyle w:val="Loendilik"/>
        <w:numPr>
          <w:ilvl w:val="0"/>
          <w:numId w:val="23"/>
        </w:numPr>
        <w:rPr>
          <w:rFonts w:ascii="Verdana" w:hAnsi="Verdana"/>
          <w:sz w:val="18"/>
          <w:szCs w:val="18"/>
        </w:rPr>
      </w:pPr>
      <w:r>
        <w:rPr>
          <w:rFonts w:ascii="Verdana" w:hAnsi="Verdana"/>
          <w:sz w:val="18"/>
        </w:rPr>
        <w:t>Tekst „II. Järgmised taimed ja seened:“ asendatakse tekstiga „Artikli 4 lõikes 3 osutatud taimed ja seened:“.</w:t>
      </w:r>
    </w:p>
    <w:p w14:paraId="25079C13" w14:textId="77777777" w:rsidR="00740EC3" w:rsidRDefault="00740EC3" w:rsidP="00E17C57">
      <w:pPr>
        <w:pStyle w:val="Loendilik"/>
        <w:keepNext/>
        <w:keepLines/>
        <w:numPr>
          <w:ilvl w:val="0"/>
          <w:numId w:val="23"/>
        </w:numPr>
        <w:rPr>
          <w:rFonts w:ascii="Verdana" w:hAnsi="Verdana"/>
          <w:sz w:val="18"/>
          <w:szCs w:val="18"/>
        </w:rPr>
      </w:pPr>
      <w:r>
        <w:rPr>
          <w:rFonts w:ascii="Verdana" w:hAnsi="Verdana"/>
          <w:sz w:val="18"/>
        </w:rPr>
        <w:t>Tähestikulises järjekorras lisatakse järgmine:</w:t>
      </w:r>
    </w:p>
    <w:p w14:paraId="2FFB596C" w14:textId="77777777" w:rsidR="00183469" w:rsidRPr="00A27E62" w:rsidRDefault="00740EC3" w:rsidP="00E17C57">
      <w:pPr>
        <w:ind w:left="1919" w:firstLine="709"/>
        <w:rPr>
          <w:rFonts w:ascii="Verdana" w:hAnsi="Verdana"/>
          <w:sz w:val="18"/>
          <w:szCs w:val="18"/>
        </w:rPr>
      </w:pPr>
      <w:r>
        <w:rPr>
          <w:rFonts w:ascii="Verdana" w:hAnsi="Verdana"/>
          <w:i/>
          <w:iCs/>
          <w:sz w:val="18"/>
        </w:rPr>
        <w:t>Aconitum carmichaelii</w:t>
      </w:r>
      <w:r>
        <w:rPr>
          <w:rFonts w:ascii="Verdana" w:hAnsi="Verdana"/>
          <w:sz w:val="18"/>
        </w:rPr>
        <w:t>;</w:t>
      </w:r>
    </w:p>
    <w:p w14:paraId="58A259E0" w14:textId="77777777" w:rsidR="00740EC3" w:rsidRPr="00A27E62" w:rsidRDefault="00740EC3" w:rsidP="00E17C57">
      <w:pPr>
        <w:ind w:left="1919" w:firstLine="709"/>
        <w:rPr>
          <w:rFonts w:ascii="Verdana" w:hAnsi="Verdana"/>
          <w:sz w:val="18"/>
          <w:szCs w:val="18"/>
        </w:rPr>
      </w:pPr>
      <w:r>
        <w:rPr>
          <w:rFonts w:ascii="Verdana" w:hAnsi="Verdana"/>
          <w:i/>
          <w:iCs/>
          <w:sz w:val="18"/>
        </w:rPr>
        <w:lastRenderedPageBreak/>
        <w:t>Aconitum kusnezoffii</w:t>
      </w:r>
      <w:r>
        <w:rPr>
          <w:rFonts w:ascii="Verdana" w:hAnsi="Verdana"/>
          <w:sz w:val="18"/>
        </w:rPr>
        <w:t>;</w:t>
      </w:r>
    </w:p>
    <w:p w14:paraId="675ED7D0" w14:textId="77777777" w:rsidR="00740EC3" w:rsidRPr="00A27E62" w:rsidRDefault="00740EC3" w:rsidP="00E17C57">
      <w:pPr>
        <w:ind w:left="1919" w:firstLine="709"/>
        <w:rPr>
          <w:rFonts w:ascii="Verdana" w:hAnsi="Verdana"/>
          <w:sz w:val="18"/>
          <w:szCs w:val="18"/>
        </w:rPr>
      </w:pPr>
      <w:r>
        <w:rPr>
          <w:rFonts w:ascii="Verdana" w:hAnsi="Verdana"/>
          <w:i/>
          <w:iCs/>
          <w:sz w:val="18"/>
        </w:rPr>
        <w:t>Pilocarpus jaborandi</w:t>
      </w:r>
      <w:r>
        <w:rPr>
          <w:rFonts w:ascii="Verdana" w:hAnsi="Verdana"/>
          <w:sz w:val="18"/>
        </w:rPr>
        <w:t>.</w:t>
      </w:r>
    </w:p>
    <w:p w14:paraId="3C8A46EA" w14:textId="77777777" w:rsidR="00183469" w:rsidRPr="00E17C57" w:rsidRDefault="00BB551C" w:rsidP="00147025">
      <w:pPr>
        <w:pStyle w:val="Loendilik"/>
        <w:numPr>
          <w:ilvl w:val="0"/>
          <w:numId w:val="23"/>
        </w:numPr>
        <w:rPr>
          <w:rFonts w:ascii="Verdana" w:hAnsi="Verdana"/>
          <w:sz w:val="18"/>
          <w:szCs w:val="18"/>
        </w:rPr>
      </w:pPr>
      <w:r>
        <w:rPr>
          <w:rFonts w:ascii="Verdana" w:hAnsi="Verdana"/>
          <w:sz w:val="18"/>
        </w:rPr>
        <w:t>„</w:t>
      </w:r>
      <w:r>
        <w:rPr>
          <w:rFonts w:ascii="Verdana" w:hAnsi="Verdana"/>
          <w:i/>
          <w:iCs/>
          <w:sz w:val="18"/>
        </w:rPr>
        <w:t xml:space="preserve">Brassica nigra </w:t>
      </w:r>
      <w:r>
        <w:rPr>
          <w:rFonts w:ascii="Verdana" w:hAnsi="Verdana"/>
          <w:sz w:val="18"/>
        </w:rPr>
        <w:t xml:space="preserve">(must sinep), peale </w:t>
      </w:r>
      <w:r>
        <w:rPr>
          <w:rFonts w:ascii="Verdana" w:hAnsi="Verdana"/>
          <w:i/>
          <w:iCs/>
          <w:sz w:val="18"/>
        </w:rPr>
        <w:t>Bryonia alba</w:t>
      </w:r>
      <w:r>
        <w:rPr>
          <w:rFonts w:ascii="Verdana" w:hAnsi="Verdana"/>
          <w:sz w:val="18"/>
        </w:rPr>
        <w:t xml:space="preserve"> seemnetest toitudes kasutamise (metsik humal)“ asendatakse tekstiga „peale </w:t>
      </w:r>
      <w:r>
        <w:rPr>
          <w:rFonts w:ascii="Verdana" w:hAnsi="Verdana"/>
          <w:i/>
          <w:iCs/>
          <w:sz w:val="18"/>
        </w:rPr>
        <w:t>Bryonia alba</w:t>
      </w:r>
      <w:r>
        <w:rPr>
          <w:rFonts w:ascii="Verdana" w:hAnsi="Verdana"/>
          <w:sz w:val="18"/>
        </w:rPr>
        <w:t xml:space="preserve"> seemnetest toitudes kasutamise (metsik humal)“.</w:t>
      </w:r>
    </w:p>
    <w:p w14:paraId="1FCF5E9E" w14:textId="77777777" w:rsidR="00740EC3" w:rsidRDefault="00740EC3" w:rsidP="00E17C57">
      <w:pPr>
        <w:pStyle w:val="Loendilik"/>
        <w:numPr>
          <w:ilvl w:val="0"/>
          <w:numId w:val="23"/>
        </w:numPr>
        <w:rPr>
          <w:rFonts w:ascii="Verdana" w:hAnsi="Verdana"/>
          <w:sz w:val="18"/>
          <w:szCs w:val="18"/>
        </w:rPr>
      </w:pPr>
      <w:r>
        <w:rPr>
          <w:rFonts w:ascii="Verdana" w:hAnsi="Verdana"/>
          <w:sz w:val="18"/>
        </w:rPr>
        <w:t>„</w:t>
      </w:r>
      <w:r>
        <w:rPr>
          <w:rFonts w:ascii="Verdana" w:hAnsi="Verdana"/>
          <w:i/>
          <w:iCs/>
          <w:sz w:val="18"/>
        </w:rPr>
        <w:t>Citrullus colocynthidis</w:t>
      </w:r>
      <w:r>
        <w:rPr>
          <w:rFonts w:ascii="Verdana" w:hAnsi="Verdana"/>
          <w:sz w:val="18"/>
        </w:rPr>
        <w:t>“ asendatakse tekstiga „</w:t>
      </w:r>
      <w:r>
        <w:rPr>
          <w:rFonts w:ascii="Verdana" w:hAnsi="Verdana"/>
          <w:i/>
          <w:iCs/>
          <w:sz w:val="18"/>
        </w:rPr>
        <w:t>Citrullus colocynthis</w:t>
      </w:r>
      <w:r>
        <w:rPr>
          <w:rFonts w:ascii="Verdana" w:hAnsi="Verdana"/>
          <w:sz w:val="18"/>
        </w:rPr>
        <w:t>“.</w:t>
      </w:r>
    </w:p>
    <w:p w14:paraId="716DA48B" w14:textId="77777777" w:rsidR="00740EC3" w:rsidRDefault="00740EC3" w:rsidP="00E17C57">
      <w:pPr>
        <w:pStyle w:val="Loendilik"/>
        <w:numPr>
          <w:ilvl w:val="0"/>
          <w:numId w:val="23"/>
        </w:numPr>
        <w:rPr>
          <w:rFonts w:ascii="Verdana" w:hAnsi="Verdana"/>
          <w:sz w:val="18"/>
          <w:szCs w:val="18"/>
        </w:rPr>
      </w:pPr>
      <w:r>
        <w:rPr>
          <w:rFonts w:ascii="Verdana" w:hAnsi="Verdana"/>
          <w:sz w:val="18"/>
        </w:rPr>
        <w:t>„</w:t>
      </w:r>
      <w:r>
        <w:rPr>
          <w:rFonts w:ascii="Verdana" w:hAnsi="Verdana"/>
          <w:i/>
          <w:iCs/>
          <w:sz w:val="18"/>
        </w:rPr>
        <w:t>Mallotus philipinensis</w:t>
      </w:r>
      <w:r>
        <w:rPr>
          <w:rFonts w:ascii="Verdana" w:hAnsi="Verdana"/>
          <w:sz w:val="18"/>
        </w:rPr>
        <w:t>“ asendatakse tekstiga „</w:t>
      </w:r>
      <w:r>
        <w:rPr>
          <w:rFonts w:ascii="Verdana" w:hAnsi="Verdana"/>
          <w:i/>
          <w:iCs/>
          <w:sz w:val="18"/>
        </w:rPr>
        <w:t>Mallotus philippensis</w:t>
      </w:r>
      <w:r>
        <w:rPr>
          <w:rFonts w:ascii="Verdana" w:hAnsi="Verdana"/>
          <w:sz w:val="18"/>
        </w:rPr>
        <w:t>“.</w:t>
      </w:r>
    </w:p>
    <w:p w14:paraId="164E5DD6" w14:textId="77777777" w:rsidR="00740EC3" w:rsidRDefault="00740EC3" w:rsidP="00E17C57">
      <w:pPr>
        <w:pStyle w:val="Loendilik"/>
        <w:numPr>
          <w:ilvl w:val="0"/>
          <w:numId w:val="23"/>
        </w:numPr>
        <w:rPr>
          <w:rFonts w:ascii="Verdana" w:hAnsi="Verdana"/>
          <w:sz w:val="18"/>
          <w:szCs w:val="18"/>
        </w:rPr>
      </w:pPr>
      <w:r>
        <w:rPr>
          <w:rFonts w:ascii="Verdana" w:hAnsi="Verdana"/>
          <w:sz w:val="18"/>
        </w:rPr>
        <w:t>„</w:t>
      </w:r>
      <w:r>
        <w:rPr>
          <w:rFonts w:ascii="Verdana" w:hAnsi="Verdana"/>
          <w:i/>
          <w:iCs/>
          <w:sz w:val="18"/>
        </w:rPr>
        <w:t>Mandragora officinalis</w:t>
      </w:r>
      <w:r>
        <w:rPr>
          <w:rFonts w:ascii="Verdana" w:hAnsi="Verdana"/>
          <w:sz w:val="18"/>
        </w:rPr>
        <w:t>“ asendatakse tekstiga „</w:t>
      </w:r>
      <w:r>
        <w:rPr>
          <w:rFonts w:ascii="Verdana" w:hAnsi="Verdana"/>
          <w:i/>
          <w:iCs/>
          <w:sz w:val="18"/>
        </w:rPr>
        <w:t>Mandragora officinarum</w:t>
      </w:r>
      <w:r>
        <w:rPr>
          <w:rFonts w:ascii="Verdana" w:hAnsi="Verdana"/>
          <w:sz w:val="18"/>
        </w:rPr>
        <w:t>“.</w:t>
      </w:r>
    </w:p>
    <w:p w14:paraId="57729F9A" w14:textId="77777777" w:rsidR="00BB551C" w:rsidRPr="00C5642F" w:rsidRDefault="00740EC3" w:rsidP="00E17C57">
      <w:pPr>
        <w:pStyle w:val="Loendilik"/>
        <w:numPr>
          <w:ilvl w:val="0"/>
          <w:numId w:val="23"/>
        </w:numPr>
        <w:rPr>
          <w:rFonts w:ascii="Verdana" w:hAnsi="Verdana"/>
          <w:sz w:val="18"/>
          <w:szCs w:val="18"/>
        </w:rPr>
      </w:pPr>
      <w:r>
        <w:rPr>
          <w:rFonts w:ascii="Verdana" w:hAnsi="Verdana"/>
          <w:sz w:val="18"/>
        </w:rPr>
        <w:t>„</w:t>
      </w:r>
      <w:r>
        <w:rPr>
          <w:rFonts w:ascii="Verdana" w:hAnsi="Verdana"/>
          <w:i/>
          <w:iCs/>
          <w:sz w:val="18"/>
        </w:rPr>
        <w:t>Pausinystalia yohimbe</w:t>
      </w:r>
      <w:r>
        <w:rPr>
          <w:rFonts w:ascii="Verdana" w:hAnsi="Verdana"/>
          <w:sz w:val="18"/>
        </w:rPr>
        <w:t xml:space="preserve"> või </w:t>
      </w:r>
      <w:r>
        <w:rPr>
          <w:rFonts w:ascii="Verdana" w:hAnsi="Verdana"/>
          <w:i/>
          <w:iCs/>
          <w:sz w:val="18"/>
        </w:rPr>
        <w:t>Coynanthe yohimbe</w:t>
      </w:r>
      <w:r>
        <w:rPr>
          <w:rFonts w:ascii="Verdana" w:hAnsi="Verdana"/>
          <w:sz w:val="18"/>
        </w:rPr>
        <w:t>“ asendatakse tekstiga „</w:t>
      </w:r>
      <w:r>
        <w:rPr>
          <w:rFonts w:ascii="Verdana" w:hAnsi="Verdana"/>
          <w:i/>
          <w:iCs/>
          <w:sz w:val="18"/>
        </w:rPr>
        <w:t>Pausinystalia johimbe</w:t>
      </w:r>
      <w:r>
        <w:rPr>
          <w:rFonts w:ascii="Verdana" w:hAnsi="Verdana"/>
          <w:sz w:val="18"/>
        </w:rPr>
        <w:t xml:space="preserve"> või </w:t>
      </w:r>
      <w:r>
        <w:rPr>
          <w:rFonts w:ascii="Verdana" w:hAnsi="Verdana"/>
          <w:i/>
          <w:iCs/>
          <w:sz w:val="18"/>
        </w:rPr>
        <w:t>Corynanthe johimbe</w:t>
      </w:r>
      <w:r>
        <w:rPr>
          <w:rFonts w:ascii="Verdana" w:hAnsi="Verdana"/>
          <w:sz w:val="18"/>
        </w:rPr>
        <w:t>“.</w:t>
      </w:r>
    </w:p>
    <w:p w14:paraId="6361AE03" w14:textId="77777777" w:rsidR="00740EC3" w:rsidRPr="00C5642F" w:rsidRDefault="00BB551C" w:rsidP="00E17C57">
      <w:pPr>
        <w:pStyle w:val="Loendilik"/>
        <w:numPr>
          <w:ilvl w:val="0"/>
          <w:numId w:val="23"/>
        </w:numPr>
        <w:rPr>
          <w:rFonts w:ascii="Verdana" w:hAnsi="Verdana"/>
          <w:sz w:val="18"/>
          <w:szCs w:val="18"/>
        </w:rPr>
      </w:pPr>
      <w:r>
        <w:rPr>
          <w:rFonts w:ascii="Verdana" w:hAnsi="Verdana"/>
          <w:sz w:val="18"/>
        </w:rPr>
        <w:t>Teine tulp, mis sisaldab numbreid „1“, on nüüd eemaldatud.</w:t>
      </w:r>
    </w:p>
    <w:p w14:paraId="355D857A" w14:textId="77777777" w:rsidR="007E7D62" w:rsidRDefault="007E7D62" w:rsidP="00E17C57">
      <w:pPr>
        <w:ind w:left="2268"/>
        <w:rPr>
          <w:rFonts w:ascii="Verdana" w:hAnsi="Verdana"/>
          <w:sz w:val="18"/>
          <w:szCs w:val="18"/>
        </w:rPr>
      </w:pPr>
    </w:p>
    <w:p w14:paraId="5FD671BC" w14:textId="77777777" w:rsidR="00E17C57" w:rsidRDefault="00E17C57" w:rsidP="00E17C57">
      <w:pPr>
        <w:ind w:left="2268"/>
        <w:rPr>
          <w:rFonts w:ascii="Verdana" w:hAnsi="Verdana"/>
          <w:sz w:val="18"/>
          <w:szCs w:val="18"/>
        </w:rPr>
      </w:pPr>
    </w:p>
    <w:p w14:paraId="40D62006" w14:textId="77777777" w:rsidR="00F517C1" w:rsidRPr="00F517C1" w:rsidRDefault="00F517C1" w:rsidP="00E17C57">
      <w:pPr>
        <w:keepNext/>
        <w:keepLines/>
        <w:ind w:left="2268"/>
        <w:rPr>
          <w:rFonts w:ascii="Verdana" w:hAnsi="Verdana"/>
          <w:b/>
          <w:sz w:val="18"/>
          <w:szCs w:val="18"/>
        </w:rPr>
      </w:pPr>
      <w:r>
        <w:rPr>
          <w:rFonts w:ascii="Verdana" w:hAnsi="Verdana"/>
          <w:b/>
          <w:sz w:val="18"/>
        </w:rPr>
        <w:t>Artikkel II</w:t>
      </w:r>
    </w:p>
    <w:p w14:paraId="71976124" w14:textId="77777777" w:rsidR="00F517C1" w:rsidRDefault="00F517C1" w:rsidP="00E17C57">
      <w:pPr>
        <w:keepNext/>
        <w:keepLines/>
        <w:ind w:left="2268"/>
        <w:rPr>
          <w:rFonts w:ascii="Verdana" w:hAnsi="Verdana"/>
          <w:sz w:val="18"/>
          <w:szCs w:val="18"/>
        </w:rPr>
      </w:pPr>
    </w:p>
    <w:p w14:paraId="57768F8C" w14:textId="77777777" w:rsidR="00F517C1" w:rsidRDefault="008E734A" w:rsidP="00E17C57">
      <w:pPr>
        <w:keepNext/>
        <w:keepLines/>
        <w:ind w:left="2268"/>
        <w:rPr>
          <w:rFonts w:ascii="Verdana" w:hAnsi="Verdana"/>
          <w:sz w:val="18"/>
          <w:szCs w:val="18"/>
        </w:rPr>
      </w:pPr>
      <w:r>
        <w:rPr>
          <w:rFonts w:ascii="Verdana" w:hAnsi="Verdana"/>
          <w:sz w:val="18"/>
        </w:rPr>
        <w:t>Kaubaseadusel põhineva halduskaristuste dekreedi lisa pealkirja C-22 alla lisatakse peale jaotist C-22.4 järgmine punkt:</w:t>
      </w:r>
    </w:p>
    <w:tbl>
      <w:tblPr>
        <w:tblStyle w:val="Kontuurtabel"/>
        <w:tblW w:w="0" w:type="auto"/>
        <w:tblInd w:w="2268" w:type="dxa"/>
        <w:tblLook w:val="04A0" w:firstRow="1" w:lastRow="0" w:firstColumn="1" w:lastColumn="0" w:noHBand="0" w:noVBand="1"/>
      </w:tblPr>
      <w:tblGrid>
        <w:gridCol w:w="1079"/>
        <w:gridCol w:w="3615"/>
        <w:gridCol w:w="1101"/>
        <w:gridCol w:w="981"/>
        <w:gridCol w:w="401"/>
      </w:tblGrid>
      <w:tr w:rsidR="001960C4" w14:paraId="5FCDFDA4" w14:textId="77777777" w:rsidTr="00E17C57">
        <w:trPr>
          <w:cantSplit/>
        </w:trPr>
        <w:tc>
          <w:tcPr>
            <w:tcW w:w="1101" w:type="dxa"/>
          </w:tcPr>
          <w:p w14:paraId="7A6DD63B" w14:textId="77777777" w:rsidR="001960C4" w:rsidRDefault="001960C4" w:rsidP="00E17C57">
            <w:pPr>
              <w:rPr>
                <w:rFonts w:ascii="Verdana" w:hAnsi="Verdana"/>
                <w:sz w:val="18"/>
                <w:szCs w:val="18"/>
              </w:rPr>
            </w:pPr>
            <w:r>
              <w:rPr>
                <w:rFonts w:ascii="Verdana" w:hAnsi="Verdana"/>
                <w:sz w:val="18"/>
              </w:rPr>
              <w:t>C-22.4.1</w:t>
            </w:r>
          </w:p>
        </w:tc>
        <w:tc>
          <w:tcPr>
            <w:tcW w:w="3827" w:type="dxa"/>
          </w:tcPr>
          <w:p w14:paraId="62C0969C" w14:textId="77777777" w:rsidR="001960C4" w:rsidRDefault="001960C4" w:rsidP="00E17C57">
            <w:pPr>
              <w:rPr>
                <w:rFonts w:ascii="Verdana" w:hAnsi="Verdana"/>
                <w:sz w:val="18"/>
                <w:szCs w:val="18"/>
              </w:rPr>
            </w:pPr>
            <w:r>
              <w:rPr>
                <w:rFonts w:ascii="Verdana" w:hAnsi="Verdana"/>
                <w:sz w:val="18"/>
              </w:rPr>
              <w:t>Artikkel 2 koos artikli 4 lõikega 4</w:t>
            </w:r>
          </w:p>
        </w:tc>
        <w:tc>
          <w:tcPr>
            <w:tcW w:w="842" w:type="dxa"/>
          </w:tcPr>
          <w:p w14:paraId="115EBE35" w14:textId="351BC143" w:rsidR="001960C4" w:rsidRDefault="001960C4" w:rsidP="00E17C57">
            <w:pPr>
              <w:rPr>
                <w:rFonts w:ascii="Verdana" w:hAnsi="Verdana"/>
                <w:sz w:val="18"/>
                <w:szCs w:val="18"/>
              </w:rPr>
            </w:pPr>
            <w:r>
              <w:rPr>
                <w:rFonts w:ascii="Verdana" w:hAnsi="Verdana"/>
                <w:sz w:val="18"/>
              </w:rPr>
              <w:t>525 eurot</w:t>
            </w:r>
          </w:p>
        </w:tc>
        <w:tc>
          <w:tcPr>
            <w:tcW w:w="1001" w:type="dxa"/>
          </w:tcPr>
          <w:p w14:paraId="7AB3C16E" w14:textId="04D1FCC3" w:rsidR="001960C4" w:rsidRDefault="001960C4" w:rsidP="00E17C57">
            <w:pPr>
              <w:rPr>
                <w:rFonts w:ascii="Verdana" w:hAnsi="Verdana"/>
                <w:sz w:val="18"/>
                <w:szCs w:val="18"/>
              </w:rPr>
            </w:pPr>
            <w:r>
              <w:rPr>
                <w:rFonts w:ascii="Verdana" w:hAnsi="Verdana"/>
                <w:sz w:val="18"/>
              </w:rPr>
              <w:t>1 050 eurot</w:t>
            </w:r>
          </w:p>
        </w:tc>
        <w:tc>
          <w:tcPr>
            <w:tcW w:w="406" w:type="dxa"/>
          </w:tcPr>
          <w:p w14:paraId="5D10926B" w14:textId="77777777" w:rsidR="001960C4" w:rsidRDefault="001960C4" w:rsidP="00E17C57">
            <w:pPr>
              <w:rPr>
                <w:rFonts w:ascii="Verdana" w:hAnsi="Verdana"/>
                <w:sz w:val="18"/>
                <w:szCs w:val="18"/>
              </w:rPr>
            </w:pPr>
            <w:r>
              <w:rPr>
                <w:rFonts w:ascii="Verdana" w:hAnsi="Verdana"/>
                <w:sz w:val="18"/>
              </w:rPr>
              <w:t>X</w:t>
            </w:r>
          </w:p>
        </w:tc>
      </w:tr>
    </w:tbl>
    <w:p w14:paraId="7C88768F" w14:textId="77777777" w:rsidR="00B67E83" w:rsidRDefault="00B67E83" w:rsidP="00E17C57">
      <w:pPr>
        <w:ind w:left="2268"/>
        <w:rPr>
          <w:rFonts w:ascii="Verdana" w:hAnsi="Verdana"/>
          <w:sz w:val="18"/>
          <w:szCs w:val="18"/>
        </w:rPr>
      </w:pPr>
    </w:p>
    <w:p w14:paraId="1A394111" w14:textId="77777777" w:rsidR="001960C4" w:rsidRDefault="001960C4" w:rsidP="00E17C57">
      <w:pPr>
        <w:ind w:left="2268"/>
        <w:rPr>
          <w:rFonts w:ascii="Verdana" w:hAnsi="Verdana"/>
          <w:sz w:val="18"/>
          <w:szCs w:val="18"/>
        </w:rPr>
      </w:pPr>
    </w:p>
    <w:p w14:paraId="2181D90F" w14:textId="77777777" w:rsidR="00B56093" w:rsidRPr="00B56093" w:rsidRDefault="00F517C1" w:rsidP="00E17C57">
      <w:pPr>
        <w:keepNext/>
        <w:keepLines/>
        <w:ind w:left="2268"/>
        <w:rPr>
          <w:rFonts w:ascii="Verdana" w:hAnsi="Verdana"/>
          <w:b/>
          <w:sz w:val="18"/>
          <w:szCs w:val="18"/>
        </w:rPr>
      </w:pPr>
      <w:r>
        <w:rPr>
          <w:rFonts w:ascii="Verdana" w:hAnsi="Verdana"/>
          <w:b/>
          <w:sz w:val="18"/>
        </w:rPr>
        <w:t>Artikkel III</w:t>
      </w:r>
    </w:p>
    <w:p w14:paraId="0D70CA8D" w14:textId="77777777" w:rsidR="00B56093" w:rsidRDefault="00B56093" w:rsidP="00E17C57">
      <w:pPr>
        <w:keepNext/>
        <w:keepLines/>
        <w:ind w:left="2268"/>
        <w:rPr>
          <w:rFonts w:ascii="Verdana" w:hAnsi="Verdana"/>
          <w:sz w:val="18"/>
          <w:szCs w:val="18"/>
        </w:rPr>
      </w:pPr>
    </w:p>
    <w:p w14:paraId="3B173C3E" w14:textId="77777777" w:rsidR="00D9610F" w:rsidRDefault="00D9610F" w:rsidP="00E17C57">
      <w:pPr>
        <w:ind w:left="2836" w:hanging="568"/>
        <w:rPr>
          <w:rFonts w:ascii="Verdana" w:hAnsi="Verdana"/>
          <w:sz w:val="18"/>
          <w:szCs w:val="18"/>
        </w:rPr>
      </w:pPr>
      <w:r>
        <w:rPr>
          <w:rFonts w:ascii="Verdana" w:hAnsi="Verdana"/>
          <w:sz w:val="18"/>
        </w:rPr>
        <w:t>Käesolev dekreet jõustub 1. jaanuaril 2020.</w:t>
      </w:r>
    </w:p>
    <w:p w14:paraId="056EF922" w14:textId="77777777" w:rsidR="003143CD" w:rsidRPr="008F0589" w:rsidRDefault="003143CD" w:rsidP="00E17C57">
      <w:pPr>
        <w:ind w:left="2268"/>
        <w:rPr>
          <w:rFonts w:ascii="Verdana" w:hAnsi="Verdana"/>
          <w:sz w:val="18"/>
          <w:szCs w:val="18"/>
        </w:rPr>
      </w:pPr>
    </w:p>
    <w:p w14:paraId="0D584254" w14:textId="77777777" w:rsidR="003143CD" w:rsidRDefault="007E7D62" w:rsidP="00E17C57">
      <w:pPr>
        <w:ind w:left="2268"/>
        <w:rPr>
          <w:rFonts w:ascii="Verdana" w:hAnsi="Verdana"/>
          <w:snapToGrid w:val="0"/>
          <w:sz w:val="18"/>
          <w:szCs w:val="18"/>
        </w:rPr>
      </w:pPr>
      <w:r>
        <w:rPr>
          <w:rFonts w:ascii="Verdana" w:hAnsi="Verdana"/>
          <w:snapToGrid w:val="0"/>
          <w:sz w:val="18"/>
        </w:rPr>
        <w:t>Käesolevaga annan korralduse avaldada see dekreet koos selle juurde kuuluva seletuskirjaga Madalmaade ametlikus väljaandes.</w:t>
      </w:r>
    </w:p>
    <w:p w14:paraId="0DF5541B" w14:textId="77777777" w:rsidR="003143CD" w:rsidRDefault="003143CD" w:rsidP="00E17C57">
      <w:pPr>
        <w:ind w:left="2268"/>
        <w:rPr>
          <w:rFonts w:ascii="Verdana" w:hAnsi="Verdana"/>
          <w:snapToGrid w:val="0"/>
          <w:sz w:val="18"/>
          <w:szCs w:val="18"/>
        </w:rPr>
      </w:pPr>
    </w:p>
    <w:p w14:paraId="17A83D25" w14:textId="77777777" w:rsidR="003143CD" w:rsidRDefault="003143CD" w:rsidP="00E17C57">
      <w:pPr>
        <w:tabs>
          <w:tab w:val="left" w:pos="2268"/>
        </w:tabs>
        <w:ind w:left="2268"/>
        <w:rPr>
          <w:rFonts w:ascii="Verdana" w:hAnsi="Verdana"/>
          <w:kern w:val="2"/>
          <w:sz w:val="18"/>
          <w:szCs w:val="18"/>
        </w:rPr>
      </w:pPr>
      <w:r>
        <w:rPr>
          <w:rFonts w:ascii="Verdana" w:hAnsi="Verdana"/>
          <w:sz w:val="18"/>
        </w:rPr>
        <w:t>Tervishoiuminister</w:t>
      </w:r>
    </w:p>
    <w:p w14:paraId="2C3E63CC" w14:textId="77777777" w:rsidR="003143CD" w:rsidRDefault="003143CD" w:rsidP="00E17C57">
      <w:pPr>
        <w:tabs>
          <w:tab w:val="left" w:pos="2268"/>
        </w:tabs>
        <w:ind w:left="2268"/>
        <w:rPr>
          <w:rFonts w:ascii="Verdana" w:hAnsi="Verdana"/>
          <w:kern w:val="2"/>
          <w:sz w:val="18"/>
          <w:szCs w:val="18"/>
        </w:rPr>
      </w:pPr>
    </w:p>
    <w:p w14:paraId="70875B27" w14:textId="77777777" w:rsidR="003143CD" w:rsidRDefault="003143CD" w:rsidP="00E17C57">
      <w:pPr>
        <w:tabs>
          <w:tab w:val="left" w:pos="2268"/>
        </w:tabs>
        <w:ind w:left="2268"/>
        <w:rPr>
          <w:rFonts w:ascii="Verdana" w:hAnsi="Verdana"/>
          <w:kern w:val="2"/>
          <w:sz w:val="18"/>
          <w:szCs w:val="18"/>
        </w:rPr>
      </w:pPr>
    </w:p>
    <w:p w14:paraId="13C0E367" w14:textId="77777777" w:rsidR="003143CD" w:rsidRDefault="003143CD" w:rsidP="00E17C57">
      <w:pPr>
        <w:tabs>
          <w:tab w:val="left" w:pos="2268"/>
        </w:tabs>
        <w:ind w:left="2268"/>
        <w:rPr>
          <w:rFonts w:ascii="Verdana" w:hAnsi="Verdana"/>
          <w:kern w:val="2"/>
          <w:sz w:val="18"/>
          <w:szCs w:val="18"/>
        </w:rPr>
      </w:pPr>
    </w:p>
    <w:p w14:paraId="69E0A02F" w14:textId="77777777" w:rsidR="003143CD" w:rsidRDefault="003143CD" w:rsidP="00E17C57">
      <w:pPr>
        <w:tabs>
          <w:tab w:val="left" w:pos="2268"/>
        </w:tabs>
        <w:ind w:left="2268"/>
        <w:rPr>
          <w:rFonts w:ascii="Verdana" w:hAnsi="Verdana"/>
          <w:kern w:val="2"/>
          <w:sz w:val="18"/>
          <w:szCs w:val="18"/>
        </w:rPr>
      </w:pPr>
    </w:p>
    <w:p w14:paraId="696E2CFF" w14:textId="77777777" w:rsidR="003143CD" w:rsidRPr="005B4FAB" w:rsidRDefault="003143CD" w:rsidP="00E17C57">
      <w:pPr>
        <w:tabs>
          <w:tab w:val="left" w:pos="2268"/>
        </w:tabs>
        <w:ind w:left="2268"/>
        <w:rPr>
          <w:rFonts w:ascii="Verdana" w:hAnsi="Verdana"/>
          <w:kern w:val="2"/>
          <w:sz w:val="18"/>
          <w:szCs w:val="18"/>
        </w:rPr>
      </w:pPr>
      <w:r>
        <w:rPr>
          <w:rFonts w:ascii="Verdana" w:hAnsi="Verdana"/>
          <w:sz w:val="18"/>
        </w:rPr>
        <w:t>B. J. Bruins</w:t>
      </w:r>
    </w:p>
    <w:p w14:paraId="42C1317E" w14:textId="77777777"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lastRenderedPageBreak/>
        <w:t>Seletuskiri</w:t>
      </w:r>
    </w:p>
    <w:p w14:paraId="0894761C" w14:textId="77777777" w:rsidR="00B24606" w:rsidRPr="00176336" w:rsidRDefault="00B24606" w:rsidP="00E17C57">
      <w:pPr>
        <w:keepNext/>
        <w:keepLines/>
        <w:tabs>
          <w:tab w:val="left" w:pos="2268"/>
        </w:tabs>
        <w:ind w:left="2268"/>
        <w:rPr>
          <w:rFonts w:ascii="Verdana" w:hAnsi="Verdana"/>
          <w:kern w:val="2"/>
          <w:sz w:val="18"/>
          <w:szCs w:val="18"/>
        </w:rPr>
      </w:pPr>
    </w:p>
    <w:p w14:paraId="4283C0A7" w14:textId="77777777"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1. Üldosa</w:t>
      </w:r>
    </w:p>
    <w:p w14:paraId="53828E26" w14:textId="77777777" w:rsidR="00B24606" w:rsidRPr="00176336" w:rsidRDefault="00B24606" w:rsidP="00E17C57">
      <w:pPr>
        <w:keepNext/>
        <w:keepLines/>
        <w:tabs>
          <w:tab w:val="left" w:pos="2268"/>
        </w:tabs>
        <w:ind w:left="2268"/>
        <w:rPr>
          <w:rFonts w:ascii="Verdana" w:hAnsi="Verdana"/>
          <w:kern w:val="2"/>
          <w:sz w:val="18"/>
          <w:szCs w:val="18"/>
        </w:rPr>
      </w:pPr>
    </w:p>
    <w:p w14:paraId="52942C95" w14:textId="77777777" w:rsidR="00B428D8" w:rsidRDefault="00B24606" w:rsidP="00E17C57">
      <w:pPr>
        <w:tabs>
          <w:tab w:val="left" w:pos="2268"/>
        </w:tabs>
        <w:ind w:left="2268"/>
        <w:rPr>
          <w:rFonts w:ascii="Verdana" w:hAnsi="Verdana"/>
          <w:kern w:val="2"/>
          <w:sz w:val="18"/>
          <w:szCs w:val="18"/>
        </w:rPr>
      </w:pPr>
      <w:r>
        <w:rPr>
          <w:rFonts w:ascii="Verdana" w:hAnsi="Verdana"/>
          <w:sz w:val="18"/>
        </w:rPr>
        <w:t>Taimseid preparaate käsitlevas kaupade seaduses-dekreedis kehtestatakse taimsete preparaatide suhtes kohaldatavad nõuded, et kaitsta rahvatervist. Tuginedes taimede riskianalüüsile, lisatakse dekreeti teatavate taimede kasutamise keeld. Lisaks otsustati dekreeti lisada taimedelt ja seentelt saadavate kahjulike ainete keeld taimsetes preparaatides (artikli I osa A lõige 2). See parandab taimseid preparaate käsitleva kaupade seaduse jõustatavust. Tänu sellele on tarbijad nende tervist kahjustada võivate toodete eest paremini kaitstud.</w:t>
      </w:r>
    </w:p>
    <w:p w14:paraId="197F35BC" w14:textId="77777777" w:rsidR="003B5162" w:rsidRDefault="003B5162" w:rsidP="00E17C57">
      <w:pPr>
        <w:tabs>
          <w:tab w:val="left" w:pos="2268"/>
        </w:tabs>
        <w:ind w:left="2268"/>
        <w:rPr>
          <w:rFonts w:ascii="Verdana" w:hAnsi="Verdana"/>
          <w:kern w:val="2"/>
          <w:sz w:val="18"/>
          <w:szCs w:val="18"/>
        </w:rPr>
      </w:pPr>
    </w:p>
    <w:p w14:paraId="403D2C76" w14:textId="77777777" w:rsidR="003B5162" w:rsidRPr="003B5162" w:rsidRDefault="003B5162" w:rsidP="00E17C57">
      <w:pPr>
        <w:tabs>
          <w:tab w:val="left" w:pos="2268"/>
        </w:tabs>
        <w:ind w:left="2268"/>
        <w:rPr>
          <w:rFonts w:ascii="Verdana" w:hAnsi="Verdana"/>
          <w:kern w:val="2"/>
          <w:sz w:val="18"/>
          <w:szCs w:val="18"/>
        </w:rPr>
      </w:pPr>
      <w:r>
        <w:rPr>
          <w:rFonts w:ascii="Verdana" w:hAnsi="Verdana"/>
          <w:sz w:val="18"/>
        </w:rPr>
        <w:t>Kaupade seaduse [Warenwet] artikkel 13d sisaldab vastastikuse tunnustamise klauslit. Vastastikuse tunnustamise põhimõte tähendab, et ELi liikmesriik ei keelusta oma territooriumil selliste kaupade müüki, mis on mõnes muus ELi liikmesriigis seaduslikult turule toodud sellepärast, et kaubad ei vasta tema riiklikele eeskirjadele. Äärmiselt oluline on see, et muust ELi liikmesriigist pärit kaubad pakuvad vähemalt samaväärset kaitsetaset. Seega ei keelustata käesolevas dekreedis sätestatud nõuetest tulenevalt dekreedi kohaldamisalasse kuuluvaid kaupu, mis pärinevad muudest ELi liikmesriikidest.</w:t>
      </w:r>
    </w:p>
    <w:p w14:paraId="05DF896E" w14:textId="77777777" w:rsidR="003B5162" w:rsidRPr="003B5162" w:rsidRDefault="003B5162" w:rsidP="00E17C57">
      <w:pPr>
        <w:tabs>
          <w:tab w:val="left" w:pos="2268"/>
        </w:tabs>
        <w:ind w:left="2268"/>
        <w:rPr>
          <w:rFonts w:ascii="Verdana" w:hAnsi="Verdana"/>
          <w:kern w:val="2"/>
          <w:sz w:val="18"/>
          <w:szCs w:val="18"/>
        </w:rPr>
      </w:pPr>
    </w:p>
    <w:p w14:paraId="6BA7FD47" w14:textId="77777777" w:rsidR="003B5162" w:rsidRDefault="003B5162" w:rsidP="00E17C57">
      <w:pPr>
        <w:tabs>
          <w:tab w:val="left" w:pos="2268"/>
        </w:tabs>
        <w:ind w:left="2268"/>
        <w:rPr>
          <w:rFonts w:ascii="Verdana" w:hAnsi="Verdana"/>
          <w:kern w:val="2"/>
          <w:sz w:val="18"/>
          <w:szCs w:val="18"/>
        </w:rPr>
      </w:pPr>
      <w:r>
        <w:rPr>
          <w:rFonts w:ascii="Verdana" w:hAnsi="Verdana"/>
          <w:sz w:val="18"/>
        </w:rPr>
        <w:t>Dekreedis sätestatud nõuded kaupadele on õigustatud, et kaitsta tarbijaid ohtlike toodete eest.</w:t>
      </w:r>
    </w:p>
    <w:p w14:paraId="26AC6F1A" w14:textId="77777777" w:rsidR="00E17C57" w:rsidRPr="003B5162" w:rsidRDefault="00E17C57" w:rsidP="00E17C57">
      <w:pPr>
        <w:tabs>
          <w:tab w:val="left" w:pos="2268"/>
        </w:tabs>
        <w:ind w:left="2268"/>
        <w:rPr>
          <w:rFonts w:ascii="Verdana" w:hAnsi="Verdana"/>
          <w:kern w:val="2"/>
          <w:sz w:val="18"/>
          <w:szCs w:val="18"/>
        </w:rPr>
      </w:pPr>
    </w:p>
    <w:p w14:paraId="402EF7E9" w14:textId="77777777"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2. Mõju regulatiivsele koormusele</w:t>
      </w:r>
    </w:p>
    <w:p w14:paraId="64E979B6" w14:textId="77777777" w:rsidR="00B428D8" w:rsidRDefault="00B428D8" w:rsidP="00E17C57">
      <w:pPr>
        <w:keepNext/>
        <w:keepLines/>
        <w:tabs>
          <w:tab w:val="left" w:pos="2268"/>
        </w:tabs>
        <w:ind w:left="2268"/>
        <w:rPr>
          <w:rFonts w:ascii="Verdana" w:hAnsi="Verdana"/>
          <w:kern w:val="2"/>
          <w:sz w:val="18"/>
          <w:szCs w:val="18"/>
        </w:rPr>
      </w:pPr>
    </w:p>
    <w:p w14:paraId="6BEF33AD" w14:textId="77777777" w:rsidR="00B428D8" w:rsidRDefault="00B428D8" w:rsidP="00E17C57">
      <w:pPr>
        <w:tabs>
          <w:tab w:val="left" w:pos="2268"/>
        </w:tabs>
        <w:ind w:left="2268"/>
        <w:rPr>
          <w:rFonts w:ascii="Verdana" w:hAnsi="Verdana"/>
          <w:kern w:val="2"/>
          <w:sz w:val="18"/>
          <w:szCs w:val="18"/>
        </w:rPr>
      </w:pPr>
      <w:r>
        <w:rPr>
          <w:rFonts w:ascii="Verdana" w:hAnsi="Verdana"/>
          <w:sz w:val="18"/>
        </w:rPr>
        <w:t>Eeldatakse, et dekreedil on piiratud mõju ettevõtete regulatiivsele koormusele. Sektorist saadud teave näitab, et kohaldamist vajavate toodete hulk on väike. Võttes arvesse selle muutuse pikaajalist ettevalmistamist, sealhulgas korduvaid konsultatsioone pooltega, on tootjatel olnud piisavalt aega oma tooted uute nõudmistega ühtlustada. Teabega seotud kulusid ei ole. Madalmaade regulatiivse koormuse nõuandekogu [ATR] toetab analüüsi ja järeldusi mõju kohta regulatiivsele koormusele.</w:t>
      </w:r>
    </w:p>
    <w:p w14:paraId="529E57A7" w14:textId="77777777" w:rsidR="00B428D8" w:rsidRDefault="00B428D8" w:rsidP="00E17C57">
      <w:pPr>
        <w:tabs>
          <w:tab w:val="left" w:pos="2268"/>
        </w:tabs>
        <w:ind w:left="2268"/>
        <w:rPr>
          <w:rFonts w:ascii="Verdana" w:hAnsi="Verdana"/>
          <w:kern w:val="2"/>
          <w:sz w:val="18"/>
          <w:szCs w:val="18"/>
        </w:rPr>
      </w:pPr>
    </w:p>
    <w:p w14:paraId="1F957969" w14:textId="77777777"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3. Kaupade seaduse regulaarne nõustamisrühm</w:t>
      </w:r>
    </w:p>
    <w:p w14:paraId="445F7F85" w14:textId="77777777" w:rsidR="00B428D8" w:rsidRPr="008F0589" w:rsidRDefault="00B428D8" w:rsidP="00E17C57">
      <w:pPr>
        <w:keepNext/>
        <w:keepLines/>
        <w:tabs>
          <w:tab w:val="left" w:pos="2268"/>
        </w:tabs>
        <w:ind w:left="2268"/>
        <w:rPr>
          <w:rFonts w:ascii="Verdana" w:hAnsi="Verdana"/>
          <w:kern w:val="2"/>
          <w:sz w:val="18"/>
          <w:szCs w:val="18"/>
        </w:rPr>
      </w:pPr>
    </w:p>
    <w:p w14:paraId="1EABEB02" w14:textId="77777777" w:rsidR="00B428D8" w:rsidRDefault="00B428D8" w:rsidP="00E17C57">
      <w:pPr>
        <w:tabs>
          <w:tab w:val="left" w:pos="2268"/>
        </w:tabs>
        <w:ind w:left="2268"/>
        <w:rPr>
          <w:rFonts w:ascii="Verdana" w:hAnsi="Verdana"/>
          <w:kern w:val="2"/>
          <w:sz w:val="18"/>
          <w:szCs w:val="18"/>
        </w:rPr>
      </w:pPr>
      <w:r>
        <w:rPr>
          <w:rFonts w:ascii="Verdana" w:hAnsi="Verdana"/>
          <w:sz w:val="18"/>
        </w:rPr>
        <w:t>Käesoleva dekreedi eelnõu kavand esitati kaupade seaduse regulaarses nõustamisrühmas [ROW]</w:t>
      </w:r>
      <w:r>
        <w:rPr>
          <w:rStyle w:val="Allmrkuseviide"/>
          <w:rFonts w:ascii="Verdana" w:hAnsi="Verdana"/>
          <w:kern w:val="2"/>
          <w:sz w:val="18"/>
        </w:rPr>
        <w:footnoteReference w:id="1"/>
      </w:r>
      <w:r>
        <w:rPr>
          <w:rFonts w:ascii="Verdana" w:hAnsi="Verdana"/>
          <w:sz w:val="18"/>
        </w:rPr>
        <w:t xml:space="preserve"> osalejatele. Arutelus leiti, et sünepriini olemasolu keelustamine taimsetes preparaatides ei ole võimalik, võttes arvesse selle loodusliku aine esinemist ka toidus (nt apelsinimarmelaadis). Tagamaks, et tarbijad ei puutu kokku tervisele kahjulike sünepriini kogustega, paluti Madalmaade riiklikul tervishoiu- ja keskkonnainstituudil [RIVM] ja Madalmaade toiduohutuse ja tarbijakaitse ameti [NVWA] riskihindamise ja teadusuuringute asutusel [BuRO] esitada soovitus maksimaalse sünepriini taseme kohta taimsetes preparaatides. Tuginedes RIVM aruandele</w:t>
      </w:r>
      <w:r>
        <w:rPr>
          <w:rStyle w:val="Allmrkuseviide"/>
          <w:rFonts w:ascii="Verdana" w:hAnsi="Verdana"/>
          <w:kern w:val="2"/>
          <w:sz w:val="18"/>
        </w:rPr>
        <w:footnoteReference w:id="2"/>
      </w:r>
      <w:r>
        <w:rPr>
          <w:rFonts w:ascii="Verdana" w:hAnsi="Verdana"/>
          <w:sz w:val="18"/>
        </w:rPr>
        <w:t xml:space="preserve">, </w:t>
      </w:r>
      <w:r>
        <w:rPr>
          <w:rFonts w:ascii="Verdana" w:hAnsi="Verdana"/>
          <w:sz w:val="18"/>
        </w:rPr>
        <w:lastRenderedPageBreak/>
        <w:t>soovitab BuRO</w:t>
      </w:r>
      <w:r>
        <w:rPr>
          <w:rStyle w:val="Allmrkuseviide"/>
          <w:rFonts w:ascii="Verdana" w:hAnsi="Verdana"/>
          <w:kern w:val="2"/>
          <w:sz w:val="18"/>
        </w:rPr>
        <w:footnoteReference w:id="3"/>
      </w:r>
      <w:r>
        <w:rPr>
          <w:rFonts w:ascii="Verdana" w:hAnsi="Verdana"/>
          <w:sz w:val="18"/>
        </w:rPr>
        <w:t xml:space="preserve"> kooskõlas kasutusjuhendiga piirata maksimaalset sünepriini kogust taimsetes preparaatides 27 mg-ni p-sünepriini päevas. Lisaks on keelatud m- ja o-sünepriini kasutamine taimsetes preparaatides.</w:t>
      </w:r>
    </w:p>
    <w:p w14:paraId="44636F76" w14:textId="77777777" w:rsidR="008E734A" w:rsidRDefault="00586978" w:rsidP="00E17C57">
      <w:pPr>
        <w:tabs>
          <w:tab w:val="left" w:pos="2268"/>
        </w:tabs>
        <w:ind w:left="2268"/>
        <w:rPr>
          <w:rFonts w:ascii="Verdana" w:hAnsi="Verdana"/>
          <w:kern w:val="2"/>
          <w:sz w:val="18"/>
          <w:szCs w:val="18"/>
        </w:rPr>
      </w:pPr>
      <w:r>
        <w:rPr>
          <w:rFonts w:ascii="Verdana" w:hAnsi="Verdana"/>
          <w:sz w:val="18"/>
        </w:rPr>
        <w:t>Lisaks arutab ROW endiselt mõiste „derivaadid“ sobivat tõlgendust. Tõstatatud on küsimus, kas see lisandus on tegelikult vajalik, ja kui jah, siis kuidas tuleks mõistet määratleda. Seda teemat uuriti ja arvestades, et olemas on palju erinevaid kahjulike ainete teisendeid, otsustati mõiste kasutamist jätkata. See viitab teise aine derivaatidele.</w:t>
      </w:r>
    </w:p>
    <w:p w14:paraId="35B7E380" w14:textId="77777777" w:rsidR="00A27E62" w:rsidRDefault="00A27E62" w:rsidP="00E17C57">
      <w:pPr>
        <w:tabs>
          <w:tab w:val="left" w:pos="2268"/>
        </w:tabs>
        <w:ind w:left="2268"/>
        <w:rPr>
          <w:rFonts w:ascii="Verdana" w:hAnsi="Verdana"/>
          <w:kern w:val="2"/>
          <w:sz w:val="18"/>
          <w:szCs w:val="18"/>
        </w:rPr>
      </w:pPr>
    </w:p>
    <w:p w14:paraId="6A9F72F9" w14:textId="77777777" w:rsidR="00A27E62" w:rsidRDefault="00F07731" w:rsidP="00E17C57">
      <w:pPr>
        <w:keepNext/>
        <w:keepLines/>
        <w:tabs>
          <w:tab w:val="left" w:pos="2268"/>
        </w:tabs>
        <w:ind w:left="2268"/>
        <w:rPr>
          <w:rFonts w:ascii="Verdana" w:hAnsi="Verdana"/>
          <w:b/>
          <w:kern w:val="2"/>
          <w:sz w:val="18"/>
          <w:szCs w:val="18"/>
        </w:rPr>
      </w:pPr>
      <w:r>
        <w:rPr>
          <w:rFonts w:ascii="Verdana" w:hAnsi="Verdana"/>
          <w:b/>
          <w:sz w:val="18"/>
        </w:rPr>
        <w:t>4. Jõustatavus ja teostatavus</w:t>
      </w:r>
    </w:p>
    <w:p w14:paraId="020AB39F" w14:textId="77777777" w:rsidR="00E17C57" w:rsidRDefault="00E17C57" w:rsidP="00E17C57">
      <w:pPr>
        <w:keepNext/>
        <w:keepLines/>
        <w:tabs>
          <w:tab w:val="left" w:pos="2268"/>
        </w:tabs>
        <w:ind w:left="2268"/>
        <w:rPr>
          <w:rFonts w:ascii="Verdana" w:hAnsi="Verdana"/>
          <w:kern w:val="2"/>
          <w:sz w:val="18"/>
          <w:szCs w:val="18"/>
        </w:rPr>
      </w:pPr>
    </w:p>
    <w:p w14:paraId="6F998338" w14:textId="77777777" w:rsidR="00A27E62" w:rsidRDefault="00A27E62" w:rsidP="00E17C57">
      <w:pPr>
        <w:tabs>
          <w:tab w:val="left" w:pos="2268"/>
        </w:tabs>
        <w:ind w:left="2268"/>
        <w:rPr>
          <w:rFonts w:ascii="Verdana" w:hAnsi="Verdana"/>
          <w:kern w:val="2"/>
          <w:sz w:val="18"/>
          <w:szCs w:val="18"/>
        </w:rPr>
      </w:pPr>
      <w:r>
        <w:rPr>
          <w:rFonts w:ascii="Verdana" w:hAnsi="Verdana"/>
          <w:sz w:val="18"/>
        </w:rPr>
        <w:t>NVWA hindas käesoleva dekreedi eelnõu jõustatavust, teostatavust ja pettusekindlust. NVWA arvates on dekreet jõustatav ja teostatav. Dekreedi eelnõu ei anna põhjust märkuste tegemiseks pettusekindluse kohta.</w:t>
      </w:r>
    </w:p>
    <w:p w14:paraId="6F4BFED8" w14:textId="77777777" w:rsidR="00586978" w:rsidRDefault="00586978" w:rsidP="00E17C57">
      <w:pPr>
        <w:tabs>
          <w:tab w:val="left" w:pos="2268"/>
        </w:tabs>
        <w:ind w:left="2268"/>
        <w:rPr>
          <w:rFonts w:ascii="Verdana" w:hAnsi="Verdana"/>
          <w:kern w:val="2"/>
          <w:sz w:val="18"/>
          <w:szCs w:val="18"/>
        </w:rPr>
      </w:pPr>
    </w:p>
    <w:p w14:paraId="517C8CD8" w14:textId="77777777" w:rsidR="008E734A" w:rsidRDefault="00F07731" w:rsidP="00E17C57">
      <w:pPr>
        <w:keepNext/>
        <w:keepLines/>
        <w:tabs>
          <w:tab w:val="left" w:pos="2268"/>
        </w:tabs>
        <w:ind w:left="2268"/>
        <w:rPr>
          <w:rFonts w:ascii="Verdana" w:hAnsi="Verdana"/>
          <w:b/>
          <w:kern w:val="2"/>
          <w:sz w:val="18"/>
          <w:szCs w:val="18"/>
        </w:rPr>
      </w:pPr>
      <w:r>
        <w:rPr>
          <w:rFonts w:ascii="Verdana" w:hAnsi="Verdana"/>
          <w:b/>
          <w:sz w:val="18"/>
        </w:rPr>
        <w:t>5. Eelkontroll</w:t>
      </w:r>
    </w:p>
    <w:p w14:paraId="3234155C" w14:textId="77777777" w:rsidR="00E17C57" w:rsidRDefault="00E17C57" w:rsidP="00E17C57">
      <w:pPr>
        <w:keepNext/>
        <w:keepLines/>
        <w:tabs>
          <w:tab w:val="left" w:pos="2268"/>
        </w:tabs>
        <w:ind w:left="2268"/>
        <w:rPr>
          <w:rFonts w:ascii="Verdana" w:hAnsi="Verdana"/>
          <w:kern w:val="2"/>
          <w:sz w:val="18"/>
          <w:szCs w:val="18"/>
        </w:rPr>
      </w:pPr>
    </w:p>
    <w:p w14:paraId="13242A90" w14:textId="77777777" w:rsidR="008E734A" w:rsidRPr="008E734A" w:rsidRDefault="008E734A" w:rsidP="00E17C57">
      <w:pPr>
        <w:tabs>
          <w:tab w:val="left" w:pos="2268"/>
        </w:tabs>
        <w:ind w:left="2268"/>
        <w:rPr>
          <w:rFonts w:ascii="Verdana" w:hAnsi="Verdana"/>
          <w:kern w:val="2"/>
          <w:sz w:val="18"/>
          <w:szCs w:val="18"/>
        </w:rPr>
      </w:pPr>
      <w:r>
        <w:rPr>
          <w:rFonts w:ascii="Verdana" w:hAnsi="Verdana"/>
          <w:sz w:val="18"/>
        </w:rPr>
        <w:t xml:space="preserve">Kooskõlas kaupade seaduse artikli 32b lõikega 2 saadeti selle üldhaldusliku määruse eelnõu </w:t>
      </w:r>
      <w:r>
        <w:rPr>
          <w:rFonts w:ascii="Verdana" w:hAnsi="Verdana"/>
          <w:b/>
          <w:bCs/>
          <w:sz w:val="18"/>
        </w:rPr>
        <w:t>(kuupäev)</w:t>
      </w:r>
      <w:r>
        <w:rPr>
          <w:rFonts w:ascii="Verdana" w:hAnsi="Verdana"/>
          <w:sz w:val="18"/>
        </w:rPr>
        <w:t xml:space="preserve"> Madalmaade parlamendi mõlemale kojale (parlamendi dokumendid</w:t>
      </w:r>
      <w:r>
        <w:rPr>
          <w:rFonts w:ascii="Verdana" w:hAnsi="Verdana"/>
          <w:b/>
          <w:bCs/>
          <w:sz w:val="18"/>
        </w:rPr>
        <w:t xml:space="preserve"> PM</w:t>
      </w:r>
      <w:r>
        <w:rPr>
          <w:rFonts w:ascii="Verdana" w:hAnsi="Verdana"/>
          <w:sz w:val="18"/>
        </w:rPr>
        <w:t>).</w:t>
      </w:r>
    </w:p>
    <w:p w14:paraId="6D819C5E" w14:textId="77777777" w:rsidR="00610A2C" w:rsidRDefault="00610A2C" w:rsidP="00E17C57">
      <w:pPr>
        <w:tabs>
          <w:tab w:val="left" w:pos="2268"/>
        </w:tabs>
        <w:ind w:left="2268"/>
        <w:rPr>
          <w:rFonts w:ascii="Verdana" w:hAnsi="Verdana"/>
          <w:kern w:val="2"/>
          <w:sz w:val="18"/>
          <w:szCs w:val="18"/>
        </w:rPr>
      </w:pPr>
    </w:p>
    <w:p w14:paraId="2058BBFC" w14:textId="77777777"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sz w:val="18"/>
        </w:rPr>
        <w:t>6. Teatis</w:t>
      </w:r>
    </w:p>
    <w:p w14:paraId="07307383" w14:textId="77777777" w:rsidR="00E17C57" w:rsidRDefault="00E17C57" w:rsidP="00E17C57">
      <w:pPr>
        <w:keepNext/>
        <w:keepLines/>
        <w:tabs>
          <w:tab w:val="left" w:pos="2268"/>
        </w:tabs>
        <w:ind w:left="2268"/>
        <w:rPr>
          <w:rFonts w:ascii="Verdana" w:hAnsi="Verdana"/>
          <w:sz w:val="18"/>
          <w:szCs w:val="18"/>
        </w:rPr>
      </w:pPr>
    </w:p>
    <w:p w14:paraId="68CC2E92" w14:textId="77777777" w:rsidR="00B428D8" w:rsidRDefault="009345F8" w:rsidP="00E17C57">
      <w:pPr>
        <w:tabs>
          <w:tab w:val="left" w:pos="2268"/>
        </w:tabs>
        <w:ind w:left="2268"/>
        <w:rPr>
          <w:rFonts w:ascii="Verdana" w:hAnsi="Verdana"/>
          <w:sz w:val="18"/>
          <w:szCs w:val="18"/>
        </w:rPr>
      </w:pPr>
      <w:r>
        <w:rPr>
          <w:rFonts w:ascii="Verdana" w:hAnsi="Verdana"/>
          <w:sz w:val="18"/>
        </w:rPr>
        <w:t>Käesoleva dekreedi eelnõust on teavitatud Euroopa Komisjoni [kuupäev] direktiivi (EL) 2015/1535 artikli 5 lõike 1 kohaselt</w:t>
      </w:r>
      <w:r>
        <w:rPr>
          <w:rStyle w:val="Allmrkuseviide"/>
          <w:rFonts w:ascii="Verdana" w:hAnsi="Verdana"/>
          <w:sz w:val="18"/>
        </w:rPr>
        <w:footnoteReference w:id="4"/>
      </w:r>
      <w:r>
        <w:rPr>
          <w:rFonts w:ascii="Verdana" w:hAnsi="Verdana"/>
          <w:sz w:val="18"/>
        </w:rPr>
        <w:t>. Teatamine Euroopa Komisjonile on nõutud, kuna käesoleva dekreedi artikkel I sisaldab tehnilisi eeskirju direktiivi (EL) 2015/1535 määratluses. Käesoleva teate juurde</w:t>
      </w:r>
    </w:p>
    <w:p w14:paraId="7C2389E7" w14:textId="77777777" w:rsidR="00E17C57" w:rsidRPr="00BB02A9" w:rsidRDefault="00E17C57" w:rsidP="00E17C57">
      <w:pPr>
        <w:tabs>
          <w:tab w:val="left" w:pos="2268"/>
        </w:tabs>
        <w:ind w:left="2268"/>
        <w:rPr>
          <w:rFonts w:ascii="Verdana" w:hAnsi="Verdana"/>
          <w:kern w:val="2"/>
          <w:sz w:val="18"/>
          <w:szCs w:val="18"/>
        </w:rPr>
      </w:pPr>
    </w:p>
    <w:p w14:paraId="7A6E4E36" w14:textId="77777777" w:rsidR="00B428D8" w:rsidRPr="008F0589" w:rsidRDefault="00B428D8" w:rsidP="00E17C57">
      <w:pPr>
        <w:tabs>
          <w:tab w:val="left" w:pos="2268"/>
        </w:tabs>
        <w:ind w:left="2268"/>
        <w:rPr>
          <w:rFonts w:ascii="Verdana" w:hAnsi="Verdana"/>
          <w:kern w:val="2"/>
          <w:sz w:val="18"/>
          <w:szCs w:val="18"/>
        </w:rPr>
      </w:pPr>
      <w:r>
        <w:rPr>
          <w:rFonts w:ascii="Verdana" w:hAnsi="Verdana"/>
          <w:sz w:val="18"/>
        </w:rPr>
        <w:t>Arvestades, et dekreedi eelnõu sisaldab koguselisi impordipiiranguid ning omab samaväärset mõju Euroopa Liidu toimimise lepingu artikli 34 tähenduses, on need meetmed õigustatud rahvatervise huvides tegutsemise suhtes ELi toimimise lepingu artikli 36 alusel.</w:t>
      </w:r>
    </w:p>
    <w:p w14:paraId="74BB7203" w14:textId="77777777" w:rsidR="005E47AF" w:rsidRPr="005C6A30" w:rsidRDefault="005E47AF" w:rsidP="00E17C57">
      <w:pPr>
        <w:tabs>
          <w:tab w:val="left" w:pos="2268"/>
        </w:tabs>
        <w:ind w:left="2268"/>
        <w:rPr>
          <w:rFonts w:ascii="Verdana" w:hAnsi="Verdana"/>
          <w:kern w:val="2"/>
          <w:sz w:val="18"/>
          <w:szCs w:val="18"/>
        </w:rPr>
      </w:pPr>
    </w:p>
    <w:p w14:paraId="5611DBCB" w14:textId="77777777"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sz w:val="18"/>
        </w:rPr>
        <w:t>7. Artiklite kaupa</w:t>
      </w:r>
    </w:p>
    <w:p w14:paraId="0629DA95" w14:textId="77777777" w:rsidR="00F120A1" w:rsidRPr="005C6A30" w:rsidRDefault="00F120A1" w:rsidP="00E17C57">
      <w:pPr>
        <w:keepNext/>
        <w:keepLines/>
        <w:tabs>
          <w:tab w:val="left" w:pos="2268"/>
        </w:tabs>
        <w:ind w:left="2268"/>
        <w:rPr>
          <w:rFonts w:ascii="Verdana" w:hAnsi="Verdana"/>
          <w:kern w:val="2"/>
          <w:sz w:val="18"/>
          <w:szCs w:val="18"/>
        </w:rPr>
      </w:pPr>
    </w:p>
    <w:p w14:paraId="0EB345D2" w14:textId="77777777"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sz w:val="18"/>
        </w:rPr>
        <w:t>Artikkel I osa A lõiked 1 ja 4 ja osa D lõige 2</w:t>
      </w:r>
    </w:p>
    <w:p w14:paraId="0E8A4BE7" w14:textId="1499D2BC" w:rsidR="00670294" w:rsidRDefault="00FC0162" w:rsidP="00E17C57">
      <w:pPr>
        <w:tabs>
          <w:tab w:val="left" w:pos="2268"/>
        </w:tabs>
        <w:ind w:left="2268"/>
        <w:rPr>
          <w:rFonts w:ascii="Verdana" w:hAnsi="Verdana"/>
          <w:kern w:val="2"/>
          <w:sz w:val="18"/>
          <w:szCs w:val="18"/>
        </w:rPr>
      </w:pPr>
      <w:r>
        <w:rPr>
          <w:rFonts w:ascii="Verdana" w:hAnsi="Verdana"/>
          <w:sz w:val="18"/>
        </w:rPr>
        <w:t>See muudatus parandab jõustatavust. Enne käesoleva dekreedi jõustumist on taimseid prepa</w:t>
      </w:r>
      <w:r w:rsidR="00DA762B">
        <w:rPr>
          <w:rFonts w:ascii="Verdana" w:hAnsi="Verdana"/>
          <w:sz w:val="18"/>
        </w:rPr>
        <w:t>raate käsitleva kaupade seaduse-</w:t>
      </w:r>
      <w:r>
        <w:rPr>
          <w:rFonts w:ascii="Verdana" w:hAnsi="Verdana"/>
          <w:sz w:val="18"/>
        </w:rPr>
        <w:t>dekreedi artikli 4 lõige 1 kehtiv järgmises sõnastuses:</w:t>
      </w:r>
    </w:p>
    <w:p w14:paraId="6A8EA2C0" w14:textId="77777777" w:rsidR="00670294" w:rsidRPr="009345F8" w:rsidRDefault="00670294" w:rsidP="00E17C57">
      <w:pPr>
        <w:tabs>
          <w:tab w:val="left" w:pos="2268"/>
        </w:tabs>
        <w:ind w:left="2268"/>
        <w:rPr>
          <w:rFonts w:ascii="Verdana" w:hAnsi="Verdana"/>
          <w:i/>
          <w:kern w:val="2"/>
          <w:sz w:val="18"/>
          <w:szCs w:val="18"/>
        </w:rPr>
      </w:pPr>
      <w:r>
        <w:rPr>
          <w:rFonts w:ascii="Verdana" w:hAnsi="Verdana"/>
          <w:i/>
          <w:sz w:val="18"/>
        </w:rPr>
        <w:t>Mürgiste pürrolisidiinalkaloidide sisaldus taimsetes preparaatides, mis koosnevad täielikult või osaliselt lisa osas I viidatud taimset päritolu materjalidest või teistest taimedest, mis eeldatavasti sisaldavad mürgiseid pürrolisidiinalkaloide, ei ületa 1 µg kg või liitri kohta.</w:t>
      </w:r>
    </w:p>
    <w:p w14:paraId="7D0684AD" w14:textId="77777777" w:rsidR="00670294" w:rsidRDefault="00670294" w:rsidP="00E17C57">
      <w:pPr>
        <w:tabs>
          <w:tab w:val="left" w:pos="2268"/>
        </w:tabs>
        <w:ind w:left="2268"/>
        <w:rPr>
          <w:rFonts w:ascii="Verdana" w:hAnsi="Verdana"/>
          <w:kern w:val="2"/>
          <w:sz w:val="18"/>
          <w:szCs w:val="18"/>
        </w:rPr>
      </w:pPr>
    </w:p>
    <w:p w14:paraId="7E1CD462" w14:textId="77777777" w:rsidR="00670294" w:rsidRDefault="00670294" w:rsidP="00E17C57">
      <w:pPr>
        <w:tabs>
          <w:tab w:val="left" w:pos="2268"/>
        </w:tabs>
        <w:ind w:left="2268"/>
        <w:rPr>
          <w:rFonts w:ascii="Verdana" w:hAnsi="Verdana"/>
          <w:kern w:val="2"/>
          <w:sz w:val="18"/>
          <w:szCs w:val="18"/>
        </w:rPr>
      </w:pPr>
      <w:r>
        <w:rPr>
          <w:rFonts w:ascii="Verdana" w:hAnsi="Verdana"/>
          <w:sz w:val="18"/>
        </w:rPr>
        <w:t>Arvestades eespool esitatud sõnastust, ei saa järelevalveametnik näidata liiga kõrget mürgiste pürrolisidiinalkaloidide sisaldust taimsetes preparaatides. Ametnik peab ühtlasi ka nende päritolu tõestama. Sättega ühtimise osas järelevalve tegemisel kaasnesid probleemid.</w:t>
      </w:r>
    </w:p>
    <w:p w14:paraId="330CB767" w14:textId="77777777" w:rsidR="00670294" w:rsidRDefault="00670294" w:rsidP="00E17C57">
      <w:pPr>
        <w:tabs>
          <w:tab w:val="left" w:pos="2268"/>
        </w:tabs>
        <w:ind w:left="2268"/>
        <w:rPr>
          <w:rFonts w:ascii="Verdana" w:hAnsi="Verdana"/>
          <w:kern w:val="2"/>
          <w:sz w:val="18"/>
          <w:szCs w:val="18"/>
        </w:rPr>
      </w:pPr>
    </w:p>
    <w:p w14:paraId="09E4B161" w14:textId="77777777" w:rsidR="00670294" w:rsidRPr="00B71129" w:rsidRDefault="00BB02A9" w:rsidP="00E17C57">
      <w:pPr>
        <w:tabs>
          <w:tab w:val="left" w:pos="2268"/>
        </w:tabs>
        <w:ind w:left="2268"/>
        <w:rPr>
          <w:rFonts w:ascii="Verdana" w:hAnsi="Verdana"/>
          <w:kern w:val="2"/>
          <w:sz w:val="18"/>
          <w:szCs w:val="18"/>
        </w:rPr>
      </w:pPr>
      <w:r>
        <w:rPr>
          <w:rFonts w:ascii="Verdana" w:hAnsi="Verdana"/>
          <w:sz w:val="18"/>
        </w:rPr>
        <w:lastRenderedPageBreak/>
        <w:t>Käesoleva dekreedi artikli I osa A lõige 1 muudab artikli 4 lõiget 1, et lahendada eelnevas lõigus viidatud probleeme. Lõige 1 kehtestab nüüd maksimaalsete mürgiste pürrolisidiinalkaloidide koguse nende päritolust sõltumata. Lisa osa I võib seega eemaldada (artikli I osa D lõige 2).</w:t>
      </w:r>
    </w:p>
    <w:p w14:paraId="25758A3E" w14:textId="77777777" w:rsidR="00AB3B66" w:rsidRPr="00B71129" w:rsidRDefault="00AB3B66" w:rsidP="00E17C57">
      <w:pPr>
        <w:tabs>
          <w:tab w:val="left" w:pos="2268"/>
        </w:tabs>
        <w:ind w:left="2268"/>
        <w:rPr>
          <w:rFonts w:ascii="Verdana" w:hAnsi="Verdana"/>
          <w:kern w:val="2"/>
          <w:sz w:val="18"/>
          <w:szCs w:val="18"/>
        </w:rPr>
      </w:pPr>
    </w:p>
    <w:p w14:paraId="29452240" w14:textId="35EA9DB8" w:rsidR="00430B87" w:rsidRPr="0042448A" w:rsidRDefault="00430B87" w:rsidP="00E17C57">
      <w:pPr>
        <w:ind w:left="2268"/>
        <w:rPr>
          <w:rFonts w:ascii="Verdana" w:hAnsi="Verdana"/>
          <w:sz w:val="18"/>
          <w:szCs w:val="18"/>
        </w:rPr>
      </w:pPr>
      <w:r>
        <w:rPr>
          <w:rFonts w:ascii="Verdana" w:hAnsi="Verdana"/>
          <w:sz w:val="18"/>
        </w:rPr>
        <w:t>Lühiajaliselt lisatakse eeldatavasti nõuded pürrolisidiinalkaloidide maksimaalsete koguste kohta toidulisandites ja taimsetes preparaatides määrusesse (EÜ) nr 1881/2006</w:t>
      </w:r>
      <w:r>
        <w:rPr>
          <w:rStyle w:val="Allmrkuseviide"/>
          <w:rFonts w:ascii="Verdana" w:hAnsi="Verdana"/>
          <w:sz w:val="18"/>
        </w:rPr>
        <w:footnoteReference w:id="5"/>
      </w:r>
      <w:r>
        <w:rPr>
          <w:rFonts w:ascii="Verdana" w:hAnsi="Verdana"/>
          <w:sz w:val="18"/>
        </w:rPr>
        <w:t>. Eelnevalt lisatakse uus säte – artikli 4 lõige 6 – taimseid prepa</w:t>
      </w:r>
      <w:r w:rsidR="00DA762B">
        <w:rPr>
          <w:rFonts w:ascii="Verdana" w:hAnsi="Verdana"/>
          <w:sz w:val="18"/>
        </w:rPr>
        <w:t>raate käsitleva kaupade seaduse-</w:t>
      </w:r>
      <w:r>
        <w:rPr>
          <w:rFonts w:ascii="Verdana" w:hAnsi="Verdana"/>
          <w:sz w:val="18"/>
        </w:rPr>
        <w:t>dekreeti nii, et lõige 1 ei kehti enam küsimuste puhul, mida on käsitletud määruse (EÜ) nr 1881/2006 sätetes. Selle sättega nähakse ette määruse (EÜ) nr 1881/2006 sätete tulevased täiendused pürrolisidiinalkaloidide kohta.</w:t>
      </w:r>
    </w:p>
    <w:p w14:paraId="5C3FADCA" w14:textId="77777777" w:rsidR="00430B87" w:rsidRPr="0042448A" w:rsidRDefault="00430B87" w:rsidP="00E17C57">
      <w:pPr>
        <w:ind w:left="2268"/>
        <w:rPr>
          <w:rFonts w:ascii="Verdana" w:hAnsi="Verdana"/>
          <w:sz w:val="18"/>
          <w:szCs w:val="18"/>
        </w:rPr>
      </w:pPr>
    </w:p>
    <w:p w14:paraId="11FB1599" w14:textId="74C42217" w:rsidR="00430B87" w:rsidRDefault="00430B87" w:rsidP="00E17C57">
      <w:pPr>
        <w:ind w:left="2268"/>
        <w:rPr>
          <w:rFonts w:ascii="Verdana" w:hAnsi="Verdana"/>
          <w:sz w:val="18"/>
          <w:szCs w:val="18"/>
        </w:rPr>
      </w:pPr>
      <w:r>
        <w:rPr>
          <w:rFonts w:ascii="Verdana" w:hAnsi="Verdana"/>
          <w:sz w:val="18"/>
        </w:rPr>
        <w:t>Teiste taimsete preparaatide korral, mis ei kuulu määruse (EÜ) nr 1881/2006 lisa alla, jääb kehtima taimseid prepa</w:t>
      </w:r>
      <w:r w:rsidR="00DA762B">
        <w:rPr>
          <w:rFonts w:ascii="Verdana" w:hAnsi="Verdana"/>
          <w:sz w:val="18"/>
        </w:rPr>
        <w:t>raate käsitleva kaupade seaduse-</w:t>
      </w:r>
      <w:r>
        <w:rPr>
          <w:rFonts w:ascii="Verdana" w:hAnsi="Verdana"/>
          <w:sz w:val="18"/>
        </w:rPr>
        <w:t>dekreedi artikli 4 lõikes 1 sätestatud maksimaalne määr, st 1 µg kg või liitri kohta.</w:t>
      </w:r>
    </w:p>
    <w:p w14:paraId="687841AE" w14:textId="77777777" w:rsidR="00E17C57" w:rsidRPr="00B71129" w:rsidRDefault="00E17C57" w:rsidP="00E17C57">
      <w:pPr>
        <w:ind w:left="2268"/>
        <w:rPr>
          <w:rFonts w:ascii="Verdana" w:hAnsi="Verdana"/>
          <w:sz w:val="18"/>
          <w:szCs w:val="18"/>
        </w:rPr>
      </w:pPr>
    </w:p>
    <w:p w14:paraId="687CABC4" w14:textId="77777777"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sz w:val="18"/>
        </w:rPr>
        <w:t>Artikli I osa A lõige 2</w:t>
      </w:r>
    </w:p>
    <w:p w14:paraId="11D66C33" w14:textId="77777777" w:rsidR="00FC0162" w:rsidRDefault="00FC0162" w:rsidP="00E17C57">
      <w:pPr>
        <w:tabs>
          <w:tab w:val="left" w:pos="2268"/>
        </w:tabs>
        <w:ind w:left="2268"/>
        <w:rPr>
          <w:rFonts w:ascii="Verdana" w:hAnsi="Verdana"/>
          <w:kern w:val="2"/>
          <w:sz w:val="18"/>
          <w:szCs w:val="18"/>
        </w:rPr>
      </w:pPr>
      <w:r>
        <w:rPr>
          <w:rFonts w:ascii="Verdana" w:hAnsi="Verdana"/>
          <w:sz w:val="18"/>
        </w:rPr>
        <w:t>Taimseid preparaate käsitleva kaupade seaduse-dekreedi artikli 4 lõikes 2 loetletakse ained, mida ei tohi rahvatervise huvides taimsetes preparaatides esineda. Uuringutele</w:t>
      </w:r>
      <w:r>
        <w:rPr>
          <w:rStyle w:val="Allmrkuseviide"/>
          <w:rFonts w:ascii="Verdana" w:hAnsi="Verdana"/>
          <w:kern w:val="2"/>
          <w:sz w:val="18"/>
        </w:rPr>
        <w:footnoteReference w:id="6"/>
      </w:r>
      <w:r>
        <w:rPr>
          <w:rFonts w:ascii="Verdana" w:hAnsi="Verdana"/>
          <w:sz w:val="18"/>
        </w:rPr>
        <w:t xml:space="preserve"> tuginedes on RIVM soovitanud laiendada nimekirja mitmete teiste ainetega, millel tunduvad olevat mürgised või isegi ägedalt mürgised omadused. Neid soovitusi on ka kohaldatud. Kõnealused ained on seetõttu lisatud taimseid preparaate käsitleva kaupade seaduse-dekreedi artikli 4 lõikesse 2. Endised alapunktid a ja b (aristoloonhapped ja johimbiini alkaloidid või selle derivaadid) lisati uude loetelusse tähestikulises järjestuses.</w:t>
      </w:r>
    </w:p>
    <w:p w14:paraId="6A01ACE1" w14:textId="77777777" w:rsidR="00FC0162" w:rsidRDefault="00FC0162" w:rsidP="00E17C57">
      <w:pPr>
        <w:tabs>
          <w:tab w:val="left" w:pos="2268"/>
        </w:tabs>
        <w:ind w:left="2268"/>
        <w:rPr>
          <w:rFonts w:ascii="Verdana" w:hAnsi="Verdana"/>
          <w:kern w:val="2"/>
          <w:sz w:val="18"/>
          <w:szCs w:val="18"/>
        </w:rPr>
      </w:pPr>
    </w:p>
    <w:p w14:paraId="5D521119" w14:textId="77777777" w:rsidR="00FC0162" w:rsidRDefault="00FC0162" w:rsidP="00E17C57">
      <w:pPr>
        <w:tabs>
          <w:tab w:val="left" w:pos="2268"/>
        </w:tabs>
        <w:ind w:left="2268"/>
        <w:rPr>
          <w:rFonts w:ascii="Verdana" w:hAnsi="Verdana"/>
          <w:kern w:val="2"/>
          <w:sz w:val="18"/>
          <w:szCs w:val="18"/>
        </w:rPr>
      </w:pPr>
      <w:r>
        <w:rPr>
          <w:rFonts w:ascii="Verdana" w:hAnsi="Verdana"/>
          <w:sz w:val="18"/>
        </w:rPr>
        <w:t xml:space="preserve">Uus punkt g käsitleb </w:t>
      </w:r>
      <w:r>
        <w:rPr>
          <w:rFonts w:ascii="Verdana" w:hAnsi="Verdana"/>
          <w:i/>
          <w:iCs/>
          <w:sz w:val="18"/>
        </w:rPr>
        <w:t>Artemisia absinthium</w:t>
      </w:r>
      <w:r>
        <w:rPr>
          <w:rFonts w:ascii="Verdana" w:hAnsi="Verdana"/>
          <w:sz w:val="18"/>
        </w:rPr>
        <w:t xml:space="preserve"> (koirohu) õli. Selles punktis sätestatakse, et nimetatud õli keelustamine taimsetes preparaatides ei kehti tujooni olemasolu korral </w:t>
      </w:r>
      <w:r>
        <w:rPr>
          <w:rFonts w:ascii="Verdana" w:hAnsi="Verdana"/>
          <w:i/>
          <w:iCs/>
          <w:sz w:val="18"/>
        </w:rPr>
        <w:t>Artemisia</w:t>
      </w:r>
      <w:r>
        <w:rPr>
          <w:rFonts w:ascii="Verdana" w:hAnsi="Verdana"/>
          <w:sz w:val="18"/>
        </w:rPr>
        <w:t>-tüüpi jookides, kui selle olemasolu on määruse (EÜ) 1334/2008</w:t>
      </w:r>
      <w:r>
        <w:rPr>
          <w:rStyle w:val="Allmrkuseviide"/>
          <w:rFonts w:ascii="Verdana" w:hAnsi="Verdana"/>
          <w:kern w:val="2"/>
          <w:sz w:val="18"/>
        </w:rPr>
        <w:footnoteReference w:id="7"/>
      </w:r>
      <w:r>
        <w:rPr>
          <w:rFonts w:ascii="Verdana" w:hAnsi="Verdana"/>
          <w:sz w:val="18"/>
        </w:rPr>
        <w:t xml:space="preserve"> artikli 6 lõikes 2 ja III lisaosas B sätestatu kohaselt lubatud.</w:t>
      </w:r>
    </w:p>
    <w:p w14:paraId="3066D25C" w14:textId="77777777" w:rsidR="00670294" w:rsidRDefault="00670294" w:rsidP="00E17C57">
      <w:pPr>
        <w:tabs>
          <w:tab w:val="left" w:pos="2268"/>
        </w:tabs>
        <w:ind w:left="2268"/>
        <w:rPr>
          <w:rFonts w:ascii="Verdana" w:hAnsi="Verdana"/>
          <w:kern w:val="2"/>
          <w:sz w:val="18"/>
          <w:szCs w:val="18"/>
        </w:rPr>
      </w:pPr>
    </w:p>
    <w:p w14:paraId="73A0EAEF" w14:textId="77777777"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sz w:val="18"/>
        </w:rPr>
        <w:t>Artikli I osa A lõige 3 ja osa D lõiked 1 ja 3</w:t>
      </w:r>
    </w:p>
    <w:p w14:paraId="7F61D904" w14:textId="77777777" w:rsidR="00670294" w:rsidRDefault="005D7072" w:rsidP="00E17C57">
      <w:pPr>
        <w:tabs>
          <w:tab w:val="left" w:pos="2268"/>
        </w:tabs>
        <w:ind w:left="2268"/>
        <w:rPr>
          <w:rFonts w:ascii="Verdana" w:hAnsi="Verdana"/>
          <w:kern w:val="2"/>
          <w:sz w:val="18"/>
          <w:szCs w:val="18"/>
        </w:rPr>
      </w:pPr>
      <w:r>
        <w:rPr>
          <w:rFonts w:ascii="Verdana" w:hAnsi="Verdana"/>
          <w:sz w:val="18"/>
        </w:rPr>
        <w:t xml:space="preserve">Käesoleva dekreedi jõustumisel sisaldab taimseid preparaate käsitleva kaupade seaduse-dekreedi lisa ainult varasema II osa sisu, millest on </w:t>
      </w:r>
      <w:r>
        <w:rPr>
          <w:rFonts w:ascii="Verdana" w:hAnsi="Verdana"/>
          <w:sz w:val="18"/>
        </w:rPr>
        <w:lastRenderedPageBreak/>
        <w:t>saanud „lisa“. Viide lisa II osale taimseid preparaate käsitleva kaupade seaduse-dekreedi artikli 4 lõikes 3 muudetakse seega viiteks „lisale“.</w:t>
      </w:r>
    </w:p>
    <w:p w14:paraId="67CF7AF1" w14:textId="77777777" w:rsidR="00B561EB" w:rsidRDefault="00B561EB" w:rsidP="00E17C57">
      <w:pPr>
        <w:tabs>
          <w:tab w:val="left" w:pos="2268"/>
        </w:tabs>
        <w:ind w:left="2268"/>
        <w:rPr>
          <w:rFonts w:ascii="Verdana" w:hAnsi="Verdana"/>
          <w:kern w:val="2"/>
          <w:sz w:val="18"/>
          <w:szCs w:val="18"/>
        </w:rPr>
      </w:pPr>
    </w:p>
    <w:p w14:paraId="1DAC5F92" w14:textId="77777777"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sz w:val="18"/>
        </w:rPr>
        <w:t>Artikli I osa A lõige 4</w:t>
      </w:r>
    </w:p>
    <w:p w14:paraId="78DB2CB7" w14:textId="77777777" w:rsidR="003C006F" w:rsidRPr="00C5642F" w:rsidRDefault="003C006F" w:rsidP="00E17C57">
      <w:pPr>
        <w:tabs>
          <w:tab w:val="left" w:pos="2268"/>
        </w:tabs>
        <w:ind w:left="2268"/>
        <w:rPr>
          <w:rFonts w:ascii="Verdana" w:hAnsi="Verdana"/>
          <w:kern w:val="2"/>
          <w:sz w:val="18"/>
          <w:szCs w:val="18"/>
        </w:rPr>
      </w:pPr>
      <w:r>
        <w:rPr>
          <w:rFonts w:ascii="Verdana" w:hAnsi="Verdana"/>
          <w:sz w:val="18"/>
        </w:rPr>
        <w:t>Eespool nimetatud RIVM aruande ja BuRO sünepriini käsitleva soovituse alusel, mis tugineb nimetatud aruandele, otsustati keelata m- ja o-sünepriini taimsetesse preparaatidesse lisamine. BuRO soovitusele tuginedes määrati maksimaalseks päevas toiduga tarbitava p-sünepriini koguseks 27 mg. Kõnealune piirmäär on lisatud artikli 4 lõikesse 4.</w:t>
      </w:r>
    </w:p>
    <w:p w14:paraId="0B4F7007" w14:textId="1300D77A" w:rsidR="008250DF" w:rsidRPr="008250DF" w:rsidRDefault="008250DF" w:rsidP="00E17C57">
      <w:pPr>
        <w:tabs>
          <w:tab w:val="left" w:pos="2268"/>
        </w:tabs>
        <w:ind w:left="2268"/>
        <w:rPr>
          <w:rFonts w:ascii="Verdana" w:hAnsi="Verdana"/>
          <w:kern w:val="2"/>
          <w:sz w:val="18"/>
          <w:szCs w:val="18"/>
        </w:rPr>
      </w:pPr>
      <w:r>
        <w:rPr>
          <w:rFonts w:ascii="Verdana" w:hAnsi="Verdana"/>
          <w:i/>
          <w:iCs/>
          <w:sz w:val="18"/>
        </w:rPr>
        <w:t>Ricinus communis</w:t>
      </w:r>
      <w:r>
        <w:rPr>
          <w:rFonts w:ascii="Verdana" w:hAnsi="Verdana"/>
          <w:sz w:val="18"/>
        </w:rPr>
        <w:t xml:space="preserve"> (riitsinus) lisati taimseid preparaate käsitleva kaupade seaduse II osasse. Kehtivas artikli 4 lõikes 3 sätestatakse, et taimsed preparaadid ei sisalda ühtegi ainet, mis pärineb täielikult või osaliselt </w:t>
      </w:r>
      <w:r>
        <w:rPr>
          <w:rFonts w:ascii="Verdana" w:hAnsi="Verdana"/>
          <w:i/>
          <w:iCs/>
          <w:sz w:val="18"/>
        </w:rPr>
        <w:t>Ricinus communis</w:t>
      </w:r>
      <w:r w:rsidR="001944F4">
        <w:rPr>
          <w:rFonts w:ascii="Verdana" w:hAnsi="Verdana"/>
          <w:sz w:val="18"/>
        </w:rPr>
        <w:t>’</w:t>
      </w:r>
      <w:r w:rsidR="001944F4">
        <w:rPr>
          <w:rFonts w:ascii="Verdana" w:hAnsi="Verdana"/>
          <w:sz w:val="18"/>
        </w:rPr>
        <w:t>e</w:t>
      </w:r>
      <w:r>
        <w:rPr>
          <w:rFonts w:ascii="Verdana" w:hAnsi="Verdana"/>
          <w:sz w:val="18"/>
        </w:rPr>
        <w:t xml:space="preserve"> taimelt. RIVM</w:t>
      </w:r>
      <w:r>
        <w:rPr>
          <w:rStyle w:val="Allmrkuseviide"/>
          <w:rFonts w:ascii="Verdana" w:hAnsi="Verdana"/>
          <w:kern w:val="2"/>
          <w:sz w:val="18"/>
        </w:rPr>
        <w:footnoteReference w:id="8"/>
      </w:r>
      <w:r>
        <w:rPr>
          <w:rFonts w:ascii="Verdana" w:hAnsi="Verdana"/>
          <w:sz w:val="18"/>
        </w:rPr>
        <w:t xml:space="preserve"> uuring viitab ühtlasi, et kuni 0,4 g </w:t>
      </w:r>
      <w:r>
        <w:rPr>
          <w:rFonts w:ascii="Verdana" w:hAnsi="Verdana"/>
          <w:i/>
          <w:iCs/>
          <w:sz w:val="18"/>
        </w:rPr>
        <w:t>Ricinus communis</w:t>
      </w:r>
      <w:r w:rsidR="001944F4">
        <w:rPr>
          <w:rFonts w:ascii="Verdana" w:hAnsi="Verdana"/>
          <w:sz w:val="18"/>
        </w:rPr>
        <w:t>’</w:t>
      </w:r>
      <w:r>
        <w:rPr>
          <w:rFonts w:ascii="Verdana" w:hAnsi="Verdana"/>
          <w:sz w:val="18"/>
        </w:rPr>
        <w:t>e seemnetest pressitud õli manustamine päevas ei ole inimeste tervisele kahjulik. Seetõttu lisatakse taimseid preparaate käsitleva kaupade seadusesse-dekreeti uus säte – artikli 4 lõige –5, mis võimaldab eespool nimetatut.</w:t>
      </w:r>
    </w:p>
    <w:p w14:paraId="018986A7" w14:textId="77777777" w:rsidR="00FC5154" w:rsidRDefault="00FC5154" w:rsidP="00E17C57">
      <w:pPr>
        <w:tabs>
          <w:tab w:val="left" w:pos="2268"/>
        </w:tabs>
        <w:ind w:left="2268"/>
        <w:rPr>
          <w:rFonts w:ascii="Verdana" w:hAnsi="Verdana"/>
          <w:kern w:val="2"/>
          <w:sz w:val="18"/>
          <w:szCs w:val="18"/>
        </w:rPr>
      </w:pPr>
    </w:p>
    <w:p w14:paraId="13FF5A6F" w14:textId="77777777"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sz w:val="18"/>
        </w:rPr>
        <w:t>Artikli I osa B</w:t>
      </w:r>
    </w:p>
    <w:p w14:paraId="463D1CC8" w14:textId="77777777" w:rsidR="002714CE" w:rsidRPr="003D0C77" w:rsidRDefault="002714CE" w:rsidP="00E17C57">
      <w:pPr>
        <w:tabs>
          <w:tab w:val="left" w:pos="2268"/>
        </w:tabs>
        <w:ind w:left="2268"/>
        <w:rPr>
          <w:rFonts w:ascii="Verdana" w:hAnsi="Verdana"/>
          <w:kern w:val="2"/>
          <w:sz w:val="18"/>
          <w:szCs w:val="18"/>
        </w:rPr>
      </w:pPr>
      <w:r>
        <w:rPr>
          <w:rFonts w:ascii="Verdana" w:hAnsi="Verdana"/>
          <w:sz w:val="18"/>
        </w:rPr>
        <w:t>Artiklile 6 lisatakse uus lõige 3 järgmises sõnastuses: See loob võimaluse väljastada ministri käskkiri, mis sätestab edasised eeskirjad lõigetes 1 ja 2 osutatud soovitusliku kasutuse ja annuste kohta. Seda võimalust kasutatakse ainete puhul, millel võib olla vastuoluline mõju tervisele teatavate kasutus- ja annustamise tingimustel. Soovitatud kasutust ja annust saab kasutada tarbijate hoiatamiseks.</w:t>
      </w:r>
    </w:p>
    <w:p w14:paraId="3185FC70" w14:textId="77777777" w:rsidR="00FC5154" w:rsidRDefault="00FC5154" w:rsidP="00E17C57">
      <w:pPr>
        <w:tabs>
          <w:tab w:val="left" w:pos="2268"/>
        </w:tabs>
        <w:ind w:left="2268"/>
        <w:rPr>
          <w:rFonts w:ascii="Verdana" w:hAnsi="Verdana"/>
          <w:kern w:val="2"/>
          <w:sz w:val="18"/>
          <w:szCs w:val="18"/>
        </w:rPr>
      </w:pPr>
    </w:p>
    <w:p w14:paraId="7C321353" w14:textId="77777777"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sz w:val="18"/>
        </w:rPr>
        <w:t>Artikli I osa C ja osa D lõige 10</w:t>
      </w:r>
    </w:p>
    <w:p w14:paraId="281C51A9" w14:textId="77777777" w:rsidR="003143CD" w:rsidRDefault="003143CD" w:rsidP="00E17C57">
      <w:pPr>
        <w:tabs>
          <w:tab w:val="left" w:pos="2268"/>
        </w:tabs>
        <w:ind w:left="2268"/>
        <w:rPr>
          <w:rFonts w:ascii="Verdana" w:hAnsi="Verdana"/>
          <w:kern w:val="2"/>
          <w:sz w:val="18"/>
          <w:szCs w:val="18"/>
        </w:rPr>
      </w:pPr>
      <w:r>
        <w:rPr>
          <w:rFonts w:ascii="Verdana" w:hAnsi="Verdana"/>
          <w:sz w:val="18"/>
        </w:rPr>
        <w:t>See muudatus hõlmab üksikasjalikke üleminekusätteid.</w:t>
      </w:r>
    </w:p>
    <w:p w14:paraId="617599A2" w14:textId="77777777" w:rsidR="00E17C57" w:rsidRDefault="00E17C57" w:rsidP="00E17C57">
      <w:pPr>
        <w:tabs>
          <w:tab w:val="left" w:pos="2268"/>
        </w:tabs>
        <w:ind w:left="2268"/>
        <w:rPr>
          <w:rFonts w:ascii="Verdana" w:hAnsi="Verdana"/>
          <w:kern w:val="2"/>
          <w:sz w:val="18"/>
          <w:szCs w:val="18"/>
        </w:rPr>
      </w:pPr>
    </w:p>
    <w:p w14:paraId="7793C280" w14:textId="77777777"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sz w:val="18"/>
        </w:rPr>
        <w:t>Artikli I osa D lõiked 4–9</w:t>
      </w:r>
    </w:p>
    <w:p w14:paraId="7A99A2DB" w14:textId="77777777" w:rsidR="007C6E9D" w:rsidRDefault="007C6E9D" w:rsidP="00E17C57">
      <w:pPr>
        <w:tabs>
          <w:tab w:val="left" w:pos="2268"/>
        </w:tabs>
        <w:ind w:left="2268"/>
        <w:rPr>
          <w:rFonts w:ascii="Verdana" w:hAnsi="Verdana"/>
          <w:kern w:val="2"/>
          <w:sz w:val="18"/>
          <w:szCs w:val="18"/>
        </w:rPr>
      </w:pPr>
      <w:r>
        <w:rPr>
          <w:rFonts w:ascii="Verdana" w:hAnsi="Verdana"/>
          <w:sz w:val="18"/>
        </w:rPr>
        <w:t>Muudetud taimseid preparaate käsitleva kaupade seaduse-dekreedi artikli 4 lõikes 3 sätestatakse, et taimsed preparaadid ei sisalda aineid, mis pärinevad täielikult või osaliselt lisas loetletud taimedest või seentest. Mitmed taimed on nüüd lisasse lisatud (eelnevalt lisa II osa), arvestades nende võimalikku tõsist kahjulikku mõju inimtervisele (artikli I osa D lõige 4).</w:t>
      </w:r>
    </w:p>
    <w:p w14:paraId="73099D39" w14:textId="77777777" w:rsidR="00DD3086" w:rsidRDefault="00DD3086" w:rsidP="00E17C57">
      <w:pPr>
        <w:tabs>
          <w:tab w:val="left" w:pos="2268"/>
        </w:tabs>
        <w:ind w:left="2268"/>
        <w:rPr>
          <w:rFonts w:ascii="Verdana" w:hAnsi="Verdana"/>
          <w:kern w:val="2"/>
          <w:sz w:val="18"/>
          <w:szCs w:val="18"/>
        </w:rPr>
      </w:pPr>
    </w:p>
    <w:p w14:paraId="52E182AD" w14:textId="77777777" w:rsidR="007F2C23" w:rsidRDefault="00DD3086" w:rsidP="00E17C57">
      <w:pPr>
        <w:tabs>
          <w:tab w:val="left" w:pos="2268"/>
        </w:tabs>
        <w:ind w:left="2268"/>
        <w:rPr>
          <w:rFonts w:ascii="Verdana" w:hAnsi="Verdana"/>
          <w:kern w:val="2"/>
          <w:sz w:val="18"/>
          <w:szCs w:val="18"/>
        </w:rPr>
      </w:pPr>
      <w:r>
        <w:rPr>
          <w:rFonts w:ascii="Verdana" w:hAnsi="Verdana"/>
          <w:sz w:val="18"/>
        </w:rPr>
        <w:t>Käesoleva dekreedi artikli 1 osa D lõigetes 5–9 kasutatakse võimalust korrigeerida mitmeid lisa varasema II osa puudusi. Esiteks</w:t>
      </w:r>
      <w:r w:rsidR="00EC53F0">
        <w:rPr>
          <w:rFonts w:ascii="Verdana" w:hAnsi="Verdana"/>
          <w:sz w:val="18"/>
        </w:rPr>
        <w:t xml:space="preserve"> </w:t>
      </w:r>
      <w:r>
        <w:rPr>
          <w:rFonts w:ascii="Verdana" w:hAnsi="Verdana"/>
          <w:sz w:val="18"/>
        </w:rPr>
        <w:t xml:space="preserve">on nüüd mitmed trükivead parandatud. Teiseks on nüüd sõnaselgelt väljendatud, et mürgine taim </w:t>
      </w:r>
      <w:r>
        <w:rPr>
          <w:rFonts w:ascii="Verdana" w:hAnsi="Verdana"/>
          <w:i/>
          <w:iCs/>
          <w:sz w:val="18"/>
        </w:rPr>
        <w:t>Bryonia alba</w:t>
      </w:r>
      <w:r>
        <w:rPr>
          <w:rFonts w:ascii="Verdana" w:hAnsi="Verdana"/>
          <w:sz w:val="18"/>
        </w:rPr>
        <w:t xml:space="preserve"> ei ole kuidagi seotud taimega </w:t>
      </w:r>
      <w:r>
        <w:rPr>
          <w:rFonts w:ascii="Verdana" w:hAnsi="Verdana"/>
          <w:i/>
          <w:iCs/>
          <w:sz w:val="18"/>
        </w:rPr>
        <w:t>Brassica nigra</w:t>
      </w:r>
      <w:r>
        <w:rPr>
          <w:rFonts w:ascii="Verdana" w:hAnsi="Verdana"/>
          <w:sz w:val="18"/>
        </w:rPr>
        <w:t xml:space="preserve"> (must sinep). Eelnevalt olid need taimede nimed mittetahtlikult lisas üksteise kõrvale paigutatud. Nüüd paiknevad need üksteise kohal, et näidata, et tegemist on kahe eraldi taimega.</w:t>
      </w:r>
    </w:p>
    <w:p w14:paraId="305F0123" w14:textId="77777777" w:rsidR="00E17C57" w:rsidRDefault="00E17C57" w:rsidP="00E17C57">
      <w:pPr>
        <w:tabs>
          <w:tab w:val="left" w:pos="2268"/>
        </w:tabs>
        <w:ind w:left="2268"/>
        <w:rPr>
          <w:rFonts w:ascii="Verdana" w:hAnsi="Verdana"/>
          <w:kern w:val="2"/>
          <w:sz w:val="18"/>
          <w:szCs w:val="18"/>
        </w:rPr>
      </w:pPr>
    </w:p>
    <w:p w14:paraId="47BB70D5" w14:textId="77777777"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sz w:val="18"/>
        </w:rPr>
        <w:t>Artikkel II</w:t>
      </w:r>
    </w:p>
    <w:p w14:paraId="7CE48267" w14:textId="3A5EED58" w:rsidR="003143CD" w:rsidRPr="00C93CDF" w:rsidRDefault="00C93CDF" w:rsidP="00E17C57">
      <w:pPr>
        <w:ind w:left="2268"/>
        <w:rPr>
          <w:rFonts w:ascii="Verdana" w:hAnsi="Verdana"/>
          <w:sz w:val="18"/>
          <w:szCs w:val="18"/>
        </w:rPr>
      </w:pPr>
      <w:r>
        <w:rPr>
          <w:rFonts w:ascii="Verdana" w:hAnsi="Verdana"/>
          <w:sz w:val="18"/>
        </w:rPr>
        <w:t>Taimseid preparaate käsitleva kaupade seaduse-dekreedi artikli 4 lõ</w:t>
      </w:r>
      <w:r w:rsidR="00DA762B">
        <w:rPr>
          <w:rFonts w:ascii="Verdana" w:hAnsi="Verdana"/>
          <w:sz w:val="18"/>
        </w:rPr>
        <w:t>ige 5 lisatakse kaupade seaduse-</w:t>
      </w:r>
      <w:r>
        <w:rPr>
          <w:rFonts w:ascii="Verdana" w:hAnsi="Verdana"/>
          <w:sz w:val="18"/>
        </w:rPr>
        <w:t>dekreedi lisasse halduskaristuste kohta, et dekreedi rikkumist saaks halduskaristusega karistada.</w:t>
      </w:r>
    </w:p>
    <w:p w14:paraId="656BA041" w14:textId="77777777" w:rsidR="007F2C23" w:rsidRDefault="007F2C23" w:rsidP="00E17C57">
      <w:pPr>
        <w:tabs>
          <w:tab w:val="left" w:pos="2268"/>
        </w:tabs>
        <w:ind w:left="2268"/>
        <w:rPr>
          <w:rFonts w:ascii="Verdana" w:hAnsi="Verdana"/>
          <w:kern w:val="2"/>
          <w:sz w:val="18"/>
          <w:szCs w:val="18"/>
        </w:rPr>
      </w:pPr>
    </w:p>
    <w:p w14:paraId="6CEFBABF" w14:textId="77777777" w:rsidR="003143CD" w:rsidRDefault="003143CD" w:rsidP="00E17C57">
      <w:pPr>
        <w:tabs>
          <w:tab w:val="left" w:pos="2268"/>
        </w:tabs>
        <w:ind w:left="2268"/>
        <w:rPr>
          <w:rFonts w:ascii="Verdana" w:hAnsi="Verdana"/>
          <w:kern w:val="2"/>
          <w:sz w:val="18"/>
          <w:szCs w:val="18"/>
        </w:rPr>
      </w:pPr>
      <w:r>
        <w:rPr>
          <w:rFonts w:ascii="Verdana" w:hAnsi="Verdana"/>
          <w:sz w:val="18"/>
        </w:rPr>
        <w:lastRenderedPageBreak/>
        <w:t>Tervishoiuminister</w:t>
      </w:r>
    </w:p>
    <w:p w14:paraId="43DC291F" w14:textId="77777777" w:rsidR="003143CD" w:rsidRDefault="003143CD" w:rsidP="00E17C57">
      <w:pPr>
        <w:tabs>
          <w:tab w:val="left" w:pos="2268"/>
        </w:tabs>
        <w:ind w:left="2268"/>
        <w:rPr>
          <w:rFonts w:ascii="Verdana" w:hAnsi="Verdana"/>
          <w:kern w:val="2"/>
          <w:sz w:val="18"/>
          <w:szCs w:val="18"/>
        </w:rPr>
      </w:pPr>
    </w:p>
    <w:p w14:paraId="70226E4A" w14:textId="77777777" w:rsidR="003143CD" w:rsidRDefault="003143CD" w:rsidP="00E17C57">
      <w:pPr>
        <w:tabs>
          <w:tab w:val="left" w:pos="2268"/>
        </w:tabs>
        <w:ind w:left="2268"/>
        <w:rPr>
          <w:rFonts w:ascii="Verdana" w:hAnsi="Verdana"/>
          <w:kern w:val="2"/>
          <w:sz w:val="18"/>
          <w:szCs w:val="18"/>
        </w:rPr>
      </w:pPr>
    </w:p>
    <w:p w14:paraId="73EDF987" w14:textId="77777777" w:rsidR="003143CD" w:rsidRDefault="003143CD" w:rsidP="00E17C57">
      <w:pPr>
        <w:tabs>
          <w:tab w:val="left" w:pos="2268"/>
        </w:tabs>
        <w:ind w:left="2268"/>
        <w:rPr>
          <w:rFonts w:ascii="Verdana" w:hAnsi="Verdana"/>
          <w:kern w:val="2"/>
          <w:sz w:val="18"/>
          <w:szCs w:val="18"/>
        </w:rPr>
      </w:pPr>
    </w:p>
    <w:p w14:paraId="0B8A9892" w14:textId="77777777" w:rsidR="003143CD" w:rsidRDefault="003143CD" w:rsidP="00E17C57">
      <w:pPr>
        <w:tabs>
          <w:tab w:val="left" w:pos="2268"/>
        </w:tabs>
        <w:ind w:left="2268"/>
        <w:rPr>
          <w:rFonts w:ascii="Verdana" w:hAnsi="Verdana"/>
          <w:kern w:val="2"/>
          <w:sz w:val="18"/>
          <w:szCs w:val="18"/>
        </w:rPr>
      </w:pPr>
    </w:p>
    <w:p w14:paraId="5F0BDB80" w14:textId="77777777" w:rsidR="003143CD" w:rsidRPr="005B4FAB" w:rsidRDefault="003143CD" w:rsidP="00E17C57">
      <w:pPr>
        <w:tabs>
          <w:tab w:val="left" w:pos="2268"/>
        </w:tabs>
        <w:ind w:left="2268"/>
        <w:rPr>
          <w:rFonts w:ascii="Verdana" w:hAnsi="Verdana"/>
          <w:kern w:val="2"/>
          <w:sz w:val="18"/>
          <w:szCs w:val="18"/>
        </w:rPr>
      </w:pPr>
      <w:r>
        <w:rPr>
          <w:rFonts w:ascii="Verdana" w:hAnsi="Verdana"/>
          <w:sz w:val="18"/>
        </w:rPr>
        <w:t>B. 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82F7" w14:textId="77777777" w:rsidR="00603681" w:rsidRDefault="00603681">
      <w:r>
        <w:separator/>
      </w:r>
    </w:p>
  </w:endnote>
  <w:endnote w:type="continuationSeparator" w:id="0">
    <w:p w14:paraId="3DD25316" w14:textId="77777777" w:rsidR="00603681" w:rsidRDefault="0060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14:paraId="3DBCFBE8" w14:textId="77777777" w:rsidR="002E5EAB" w:rsidRDefault="00567EE1">
        <w:pPr>
          <w:pStyle w:val="Jalus"/>
          <w:jc w:val="right"/>
        </w:pPr>
        <w:r>
          <w:fldChar w:fldCharType="begin"/>
        </w:r>
        <w:r>
          <w:instrText xml:space="preserve"> PAGE   \* MERGEFORMAT </w:instrText>
        </w:r>
        <w:r>
          <w:fldChar w:fldCharType="separate"/>
        </w:r>
        <w:r w:rsidR="00DA762B">
          <w:rPr>
            <w:noProof/>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14:paraId="7099B12F" w14:textId="77777777" w:rsidR="002E5EAB" w:rsidRDefault="00567EE1">
        <w:pPr>
          <w:pStyle w:val="Jalus"/>
          <w:jc w:val="right"/>
        </w:pPr>
        <w:r>
          <w:fldChar w:fldCharType="begin"/>
        </w:r>
        <w:r>
          <w:instrText xml:space="preserve"> PAGE   \* MERGEFORMAT </w:instrText>
        </w:r>
        <w:r>
          <w:fldChar w:fldCharType="separate"/>
        </w:r>
        <w:r w:rsidR="00DA762B">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3B7A4" w14:textId="77777777" w:rsidR="00603681" w:rsidRDefault="00603681">
      <w:r>
        <w:separator/>
      </w:r>
    </w:p>
  </w:footnote>
  <w:footnote w:type="continuationSeparator" w:id="0">
    <w:p w14:paraId="6EE7880B" w14:textId="77777777" w:rsidR="00603681" w:rsidRDefault="00603681">
      <w:r>
        <w:continuationSeparator/>
      </w:r>
    </w:p>
  </w:footnote>
  <w:footnote w:id="1">
    <w:p w14:paraId="1935B576" w14:textId="77777777" w:rsidR="002E5EAB" w:rsidRPr="004B6695" w:rsidRDefault="002E5EAB" w:rsidP="00B428D8">
      <w:pPr>
        <w:pStyle w:val="Allmrkusetekst"/>
        <w:rPr>
          <w:rFonts w:ascii="Verdana" w:hAnsi="Verdana"/>
          <w:sz w:val="16"/>
          <w:szCs w:val="16"/>
        </w:rPr>
      </w:pPr>
      <w:r>
        <w:rPr>
          <w:rStyle w:val="Allmrkuseviide"/>
          <w:rFonts w:ascii="Verdana" w:hAnsi="Verdana"/>
          <w:sz w:val="16"/>
        </w:rPr>
        <w:footnoteRef/>
      </w:r>
      <w:r>
        <w:rPr>
          <w:rFonts w:ascii="Verdana" w:hAnsi="Verdana"/>
          <w:sz w:val="16"/>
        </w:rPr>
        <w:t xml:space="preserve"> Kaupade seaduse regulaarne nõustamisrühm koosneb ettevõtete (tööstus ja kaubandus), tarbijate, ministeeriumide (eelkõige tervishoiu-, heaolu- ja spordiministeerium ning põllum</w:t>
      </w:r>
      <w:r w:rsidR="00EC53F0">
        <w:rPr>
          <w:rFonts w:ascii="Verdana" w:hAnsi="Verdana"/>
          <w:sz w:val="16"/>
        </w:rPr>
        <w:t>ajandus-, loodus- ja toiduaine</w:t>
      </w:r>
      <w:r>
        <w:rPr>
          <w:rFonts w:ascii="Verdana" w:hAnsi="Verdana"/>
          <w:sz w:val="16"/>
        </w:rPr>
        <w:t>ministeerium) ning Madalmaade toiduainete ja tarbekaupade ohutusameti [NVWA] esindajatest.</w:t>
      </w:r>
    </w:p>
  </w:footnote>
  <w:footnote w:id="2">
    <w:p w14:paraId="3C7F333A" w14:textId="77777777" w:rsidR="002E5EAB" w:rsidRPr="004B6695" w:rsidRDefault="002E5EAB">
      <w:pPr>
        <w:pStyle w:val="Allmrkusetekst"/>
        <w:rPr>
          <w:rFonts w:ascii="Verdana" w:hAnsi="Verdana"/>
          <w:sz w:val="16"/>
          <w:szCs w:val="16"/>
        </w:rPr>
      </w:pPr>
      <w:r>
        <w:rPr>
          <w:rStyle w:val="Allmrkuseviide"/>
          <w:rFonts w:ascii="Verdana" w:hAnsi="Verdana"/>
          <w:sz w:val="16"/>
        </w:rPr>
        <w:footnoteRef/>
      </w:r>
      <w:r>
        <w:rPr>
          <w:rFonts w:ascii="Verdana" w:hAnsi="Verdana"/>
          <w:sz w:val="16"/>
        </w:rPr>
        <w:t xml:space="preserve"> Sünepriini riskianalüüs, RIVM, 14. märts 2018, https://www.rivm.nl/Documenten_en_publicaties/Wetenschappelijk/Rapporten/2018/maart/Risk_assessment_of_synephrine.</w:t>
      </w:r>
    </w:p>
  </w:footnote>
  <w:footnote w:id="3">
    <w:p w14:paraId="76DD1D38" w14:textId="77777777" w:rsidR="002E5EAB" w:rsidRPr="004B6695" w:rsidRDefault="002E5EAB">
      <w:pPr>
        <w:pStyle w:val="Allmrkusetekst"/>
        <w:rPr>
          <w:rFonts w:ascii="Verdana" w:hAnsi="Verdana"/>
          <w:sz w:val="16"/>
          <w:szCs w:val="16"/>
        </w:rPr>
      </w:pPr>
      <w:r>
        <w:rPr>
          <w:rStyle w:val="Allmrkuseviide"/>
          <w:rFonts w:ascii="Verdana" w:hAnsi="Verdana"/>
          <w:sz w:val="16"/>
        </w:rPr>
        <w:footnoteRef/>
      </w:r>
      <w:r>
        <w:rPr>
          <w:rFonts w:ascii="Verdana" w:hAnsi="Verdana"/>
          <w:sz w:val="16"/>
        </w:rPr>
        <w:t xml:space="preserve"> BuRO soovitus sünepriini maksimaalse lubatud annuse kohta taimsetes preparaatides, 26. märts 2018.</w:t>
      </w:r>
    </w:p>
  </w:footnote>
  <w:footnote w:id="4">
    <w:p w14:paraId="1BB6F5CA" w14:textId="77777777" w:rsidR="002E5EAB" w:rsidRPr="004B6695" w:rsidRDefault="002E5EAB" w:rsidP="009345F8">
      <w:pPr>
        <w:pStyle w:val="Allmrkusetekst"/>
        <w:rPr>
          <w:rFonts w:ascii="Verdana" w:hAnsi="Verdana"/>
          <w:sz w:val="16"/>
          <w:szCs w:val="16"/>
        </w:rPr>
      </w:pPr>
      <w:r>
        <w:rPr>
          <w:rStyle w:val="Allmrkuseviide"/>
          <w:rFonts w:ascii="Verdana" w:hAnsi="Verdana"/>
          <w:sz w:val="16"/>
        </w:rPr>
        <w:footnoteRef/>
      </w:r>
      <w:r>
        <w:rPr>
          <w:rFonts w:ascii="Verdana" w:hAnsi="Verdana"/>
          <w:sz w:val="16"/>
        </w:rPr>
        <w:t xml:space="preserve"> Euroopa Parlamendi ja nõukogu 9. septembri 2015. aasta direktiiv (EL) 2015/1535, millega nähakse ette tehnilistest eeskirjadest ning infoühiskonna teenuste eeskirjadest teatamise kord (kodifitseeritud tekst) (ELT L 241, 2015).</w:t>
      </w:r>
    </w:p>
  </w:footnote>
  <w:footnote w:id="5">
    <w:p w14:paraId="55001761" w14:textId="77777777" w:rsidR="00430B87" w:rsidRPr="004B6695" w:rsidRDefault="00430B87" w:rsidP="00430B87">
      <w:pPr>
        <w:pStyle w:val="Allmrkusetekst"/>
        <w:rPr>
          <w:rFonts w:ascii="Verdana" w:hAnsi="Verdana"/>
          <w:sz w:val="16"/>
          <w:szCs w:val="16"/>
        </w:rPr>
      </w:pPr>
      <w:r>
        <w:rPr>
          <w:rStyle w:val="Allmrkuseviide"/>
          <w:rFonts w:ascii="Verdana" w:hAnsi="Verdana"/>
          <w:sz w:val="16"/>
        </w:rPr>
        <w:footnoteRef/>
      </w:r>
      <w:r>
        <w:rPr>
          <w:rFonts w:ascii="Verdana" w:hAnsi="Verdana"/>
          <w:sz w:val="16"/>
        </w:rPr>
        <w:t xml:space="preserve"> Komisjoni 19. detsembri 2006. aasta määrus (EÜ) nr 1881/2006, millega sätestatakse teatavate saasteainete piirnormid toiduainetes (ELT L 364, 2006).</w:t>
      </w:r>
    </w:p>
  </w:footnote>
  <w:footnote w:id="6">
    <w:p w14:paraId="7F8DCBA3" w14:textId="7B67150E" w:rsidR="002E5EAB" w:rsidRPr="004B6695" w:rsidRDefault="002E5EAB" w:rsidP="00FC0162">
      <w:pPr>
        <w:pStyle w:val="Allmrkusetekst"/>
        <w:rPr>
          <w:rFonts w:ascii="Verdana" w:hAnsi="Verdana"/>
          <w:sz w:val="16"/>
          <w:szCs w:val="16"/>
        </w:rPr>
      </w:pPr>
      <w:r>
        <w:rPr>
          <w:rStyle w:val="Allmrkuseviide"/>
          <w:rFonts w:ascii="Verdana" w:hAnsi="Verdana"/>
          <w:sz w:val="16"/>
        </w:rPr>
        <w:footnoteRef/>
      </w:r>
      <w:r w:rsidR="001944F4">
        <w:rPr>
          <w:rFonts w:ascii="Verdana" w:hAnsi="Verdana"/>
          <w:sz w:val="16"/>
        </w:rPr>
        <w:t xml:space="preserve"> RIVM 2008,</w:t>
      </w:r>
      <w:r>
        <w:rPr>
          <w:rFonts w:ascii="Verdana" w:hAnsi="Verdana"/>
          <w:sz w:val="16"/>
        </w:rPr>
        <w:t xml:space="preserve"> „</w:t>
      </w:r>
      <w:r>
        <w:rPr>
          <w:rFonts w:ascii="Verdana" w:hAnsi="Verdana"/>
          <w:i/>
          <w:iCs/>
          <w:sz w:val="16"/>
        </w:rPr>
        <w:t>Aconitum carmichaelii</w:t>
      </w:r>
      <w:r>
        <w:rPr>
          <w:rFonts w:ascii="Verdana" w:hAnsi="Verdana"/>
          <w:sz w:val="16"/>
        </w:rPr>
        <w:t xml:space="preserve"> tüüpide hindamine“ [„Beoordeling Chinese monnikskapsoorten“]. RIVM, Ainete ja tervikliku riskianalüüsi keskus [SIR], Bilthoven, 5. detsember 2008.</w:t>
      </w:r>
    </w:p>
    <w:p w14:paraId="7DCA1F87" w14:textId="5FB62B8B" w:rsidR="002E5EAB" w:rsidRPr="004B6695" w:rsidRDefault="001944F4" w:rsidP="00FC0162">
      <w:pPr>
        <w:pStyle w:val="Allmrkusetekst"/>
        <w:rPr>
          <w:rFonts w:ascii="Verdana" w:hAnsi="Verdana"/>
          <w:sz w:val="16"/>
          <w:szCs w:val="16"/>
        </w:rPr>
      </w:pPr>
      <w:r>
        <w:rPr>
          <w:rFonts w:ascii="Verdana" w:hAnsi="Verdana"/>
          <w:sz w:val="16"/>
        </w:rPr>
        <w:t>RIVM 2011,</w:t>
      </w:r>
      <w:r w:rsidR="002E5EAB">
        <w:rPr>
          <w:rFonts w:ascii="Verdana" w:hAnsi="Verdana"/>
          <w:sz w:val="16"/>
        </w:rPr>
        <w:t xml:space="preserve"> „Mitmete konkreetsete taimsetes preparaatides esinevate ainetega seotud terviseriskide hindamine“ [„Beoordeling van de gezondheidsrisico’s van een aantal specifieke stoffen in kruidenpreparaten“]. RIVM, ainete ja tervikliku riskianalüüsi keskus [SIR], Bilthoven, kolmapäev, 30. märts 2011.</w:t>
      </w:r>
    </w:p>
    <w:p w14:paraId="4E286CDD" w14:textId="484D024F" w:rsidR="002E5EAB" w:rsidRPr="004B6695" w:rsidRDefault="001944F4" w:rsidP="00FC0162">
      <w:pPr>
        <w:pStyle w:val="Allmrkusetekst"/>
        <w:rPr>
          <w:rFonts w:ascii="Verdana" w:hAnsi="Verdana"/>
          <w:sz w:val="16"/>
          <w:szCs w:val="16"/>
        </w:rPr>
      </w:pPr>
      <w:r>
        <w:rPr>
          <w:rFonts w:ascii="Verdana" w:hAnsi="Verdana"/>
          <w:sz w:val="16"/>
        </w:rPr>
        <w:t>RIVM 2009,</w:t>
      </w:r>
      <w:r w:rsidR="002E5EAB">
        <w:rPr>
          <w:rFonts w:ascii="Verdana" w:hAnsi="Verdana"/>
          <w:sz w:val="16"/>
        </w:rPr>
        <w:t xml:space="preserve"> „Nn keelatud taimedega seotud terviseriskide hindamine“ [„Beoordeling van de gezondheidsrisico’s van ‘verboden kruiden’“]; aruanne nr 320011002. RIVM, Ainete ja tervikliku riskianalüüsi keskus [SIR], Bilthoven, esmaspäev, 15. juuni 2009.</w:t>
      </w:r>
    </w:p>
    <w:p w14:paraId="7FE526A2" w14:textId="07B4A1A5" w:rsidR="002E5EAB" w:rsidRPr="004B6695" w:rsidRDefault="001944F4" w:rsidP="00FC0162">
      <w:pPr>
        <w:pStyle w:val="Allmrkusetekst"/>
        <w:rPr>
          <w:rFonts w:ascii="Verdana" w:hAnsi="Verdana"/>
          <w:sz w:val="16"/>
          <w:szCs w:val="16"/>
        </w:rPr>
      </w:pPr>
      <w:r>
        <w:rPr>
          <w:rFonts w:ascii="Verdana" w:hAnsi="Verdana"/>
          <w:sz w:val="16"/>
        </w:rPr>
        <w:t>RIVM 2009,</w:t>
      </w:r>
      <w:r w:rsidR="002E5EAB">
        <w:rPr>
          <w:rFonts w:ascii="Verdana" w:hAnsi="Verdana"/>
          <w:sz w:val="16"/>
        </w:rPr>
        <w:t xml:space="preserve"> „Riskianalüüs </w:t>
      </w:r>
      <w:r w:rsidR="002E5EAB">
        <w:rPr>
          <w:rFonts w:ascii="Verdana" w:hAnsi="Verdana"/>
          <w:i/>
          <w:iCs/>
          <w:sz w:val="16"/>
        </w:rPr>
        <w:t>Pilocarpus jaborandi</w:t>
      </w:r>
      <w:r w:rsidR="002E5EAB">
        <w:rPr>
          <w:rFonts w:ascii="Verdana" w:hAnsi="Verdana"/>
          <w:sz w:val="16"/>
        </w:rPr>
        <w:t xml:space="preserve"> kohta“ [„Risicobeoordeling Pilocarpus jaborandi“]. RIVM, Ainete ja tervikliku riskianalüüsi keskus [SIR], Bilthoven, esmaspäev, 14. detsember 2009.</w:t>
      </w:r>
    </w:p>
    <w:p w14:paraId="15081894" w14:textId="64F0E877" w:rsidR="002E5EAB" w:rsidRPr="004B6695" w:rsidRDefault="001944F4" w:rsidP="008E734A">
      <w:pPr>
        <w:pStyle w:val="Allmrkusetekst"/>
        <w:rPr>
          <w:rFonts w:ascii="Verdana" w:hAnsi="Verdana"/>
          <w:sz w:val="16"/>
          <w:szCs w:val="16"/>
        </w:rPr>
      </w:pPr>
      <w:r>
        <w:rPr>
          <w:rFonts w:ascii="Verdana" w:hAnsi="Verdana"/>
          <w:sz w:val="16"/>
        </w:rPr>
        <w:t>RIVM 2010,</w:t>
      </w:r>
      <w:r w:rsidR="002E5EAB">
        <w:rPr>
          <w:rFonts w:ascii="Verdana" w:hAnsi="Verdana"/>
          <w:sz w:val="16"/>
        </w:rPr>
        <w:t xml:space="preserve"> „Taimseid preparaate käsitleva kaupade seaduse-dekreedi raames kastoorõli suhtes rakendatava erandi hindamine“ [„Beoordeling ontheffingsaanvraag Warenwetbesluit Kruidenpreparaten voor ricinusolie“]. RIVM, Ainete ja tervikliku riskianalüüsi keskus [SIR], Bilthoven, esmaspäev, 20. detsember 2010.</w:t>
      </w:r>
    </w:p>
  </w:footnote>
  <w:footnote w:id="7">
    <w:p w14:paraId="72A3A5D4" w14:textId="77777777" w:rsidR="002E5EAB" w:rsidRPr="004B6695" w:rsidRDefault="002E5EAB" w:rsidP="008E734A">
      <w:pPr>
        <w:pStyle w:val="Allmrkusetekst"/>
        <w:rPr>
          <w:rFonts w:ascii="Verdana" w:hAnsi="Verdana"/>
          <w:sz w:val="16"/>
          <w:szCs w:val="16"/>
        </w:rPr>
      </w:pPr>
      <w:r>
        <w:rPr>
          <w:rStyle w:val="Allmrkuseviide"/>
          <w:rFonts w:ascii="Verdana" w:hAnsi="Verdana"/>
          <w:sz w:val="16"/>
        </w:rPr>
        <w:footnoteRef/>
      </w:r>
      <w:r>
        <w:rPr>
          <w:rFonts w:ascii="Verdana" w:hAnsi="Verdana"/>
          <w:sz w:val="16"/>
        </w:rPr>
        <w:t xml:space="preserve"> Euroopa Parlamendi ja nõukogu 16. detsembri 2008. aasta määrus (EÜ) nr 1334/2008, mis käsitleb toiduainetes kasutatavaid lõhna- ja maitseaineid ning teatavaid lõhna- ja maitseomadustega toidu koostisosi ning millega muudetakse nõukogu määrust (EMÜ) nr 1601/91, määrusi (EÜ) nr 2232/96 ja (EÜ) nr 110/2008 ning direktiivi 2000/13/EÜ (ELT 2008 L 354).</w:t>
      </w:r>
    </w:p>
  </w:footnote>
  <w:footnote w:id="8">
    <w:p w14:paraId="0B1D9B79" w14:textId="510DDC5C" w:rsidR="002E5EAB" w:rsidRPr="004B6695" w:rsidRDefault="002E5EAB" w:rsidP="008E734A">
      <w:pPr>
        <w:pStyle w:val="Allmrkusetekst"/>
        <w:rPr>
          <w:rFonts w:ascii="Verdana" w:hAnsi="Verdana"/>
          <w:sz w:val="16"/>
          <w:szCs w:val="16"/>
        </w:rPr>
      </w:pPr>
      <w:r>
        <w:rPr>
          <w:rStyle w:val="Allmrkuseviide"/>
          <w:rFonts w:ascii="Verdana" w:hAnsi="Verdana"/>
          <w:sz w:val="16"/>
        </w:rPr>
        <w:footnoteRef/>
      </w:r>
      <w:r w:rsidR="001944F4">
        <w:rPr>
          <w:rFonts w:ascii="Verdana" w:hAnsi="Verdana"/>
          <w:sz w:val="16"/>
        </w:rPr>
        <w:t xml:space="preserve"> RIVM(2010,</w:t>
      </w:r>
      <w:r>
        <w:rPr>
          <w:rFonts w:ascii="Verdana" w:hAnsi="Verdana"/>
          <w:sz w:val="16"/>
        </w:rPr>
        <w:t xml:space="preserve"> „Taimseid preparaate käsitleva kaupade seaduse-dekreedi raame</w:t>
      </w:r>
      <w:bookmarkStart w:id="1" w:name="_GoBack"/>
      <w:bookmarkEnd w:id="1"/>
      <w:r>
        <w:rPr>
          <w:rFonts w:ascii="Verdana" w:hAnsi="Verdana"/>
          <w:sz w:val="16"/>
        </w:rPr>
        <w:t>s kastoorõli suhtes rakendatava erandi hindamine“ [„Beoordeling ontheffingsaanvraag Warenwetbesluit Kruidenpreparaten voor ricinusolie“]. RIVM, Ainete ja tervikliku riskianalüüsi keskus [SIR], Bilthoven, 20. detsember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535A5" w14:textId="77777777" w:rsidR="002E5EAB" w:rsidRDefault="002E5EAB">
    <w:pPr>
      <w:pStyle w:val="Pis"/>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E9E16" w14:textId="77777777" w:rsidR="002E5EAB" w:rsidRDefault="002E5EAB">
    <w:pPr>
      <w:pStyle w:val="Pis"/>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oendi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oendi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oendi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oendi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oenditpp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oenditpp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oenditpp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44F4"/>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63280"/>
    <w:rsid w:val="00370E07"/>
    <w:rsid w:val="003825F1"/>
    <w:rsid w:val="00392359"/>
    <w:rsid w:val="0039728D"/>
    <w:rsid w:val="003A6529"/>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6CB1"/>
    <w:rsid w:val="005F794F"/>
    <w:rsid w:val="0060213F"/>
    <w:rsid w:val="00603681"/>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A762B"/>
    <w:rsid w:val="00DB2C45"/>
    <w:rsid w:val="00DB544F"/>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3F0"/>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68616"/>
  <w15:docId w15:val="{1AAAC9C7-AD8E-4059-9683-D65CFFB7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4053D"/>
    <w:pPr>
      <w:spacing w:line="260" w:lineRule="exact"/>
    </w:pPr>
    <w:rPr>
      <w:rFonts w:ascii="Univers" w:hAnsi="Univers"/>
    </w:rPr>
  </w:style>
  <w:style w:type="paragraph" w:styleId="Pealkiri1">
    <w:name w:val="heading 1"/>
    <w:basedOn w:val="Normaallaad"/>
    <w:next w:val="Normaallaad"/>
    <w:qFormat/>
    <w:rsid w:val="0024053D"/>
    <w:pPr>
      <w:keepNext/>
      <w:spacing w:before="240" w:after="60" w:line="240" w:lineRule="auto"/>
      <w:outlineLvl w:val="0"/>
    </w:pPr>
    <w:rPr>
      <w:b/>
      <w:kern w:val="28"/>
      <w:sz w:val="28"/>
    </w:rPr>
  </w:style>
  <w:style w:type="paragraph" w:styleId="Pealkiri2">
    <w:name w:val="heading 2"/>
    <w:basedOn w:val="Normaallaad"/>
    <w:next w:val="Normaallaad"/>
    <w:qFormat/>
    <w:rsid w:val="0024053D"/>
    <w:pPr>
      <w:keepNext/>
      <w:spacing w:before="240" w:after="60" w:line="240" w:lineRule="auto"/>
      <w:outlineLvl w:val="1"/>
    </w:pPr>
    <w:rPr>
      <w:rFonts w:ascii="Arial" w:hAnsi="Arial"/>
      <w:b/>
      <w:i/>
      <w:sz w:val="24"/>
    </w:rPr>
  </w:style>
  <w:style w:type="paragraph" w:styleId="Pealkiri3">
    <w:name w:val="heading 3"/>
    <w:basedOn w:val="Normaallaad"/>
    <w:next w:val="Normaallaad"/>
    <w:qFormat/>
    <w:rsid w:val="0024053D"/>
    <w:pPr>
      <w:keepNext/>
      <w:spacing w:before="240" w:after="60" w:line="240" w:lineRule="auto"/>
      <w:outlineLvl w:val="2"/>
    </w:pPr>
    <w:rPr>
      <w:rFonts w:ascii="Arial" w:hAnsi="Arial"/>
      <w:sz w:val="24"/>
    </w:rPr>
  </w:style>
  <w:style w:type="paragraph" w:styleId="Pealkiri4">
    <w:name w:val="heading 4"/>
    <w:basedOn w:val="Normaallaad"/>
    <w:next w:val="Normaallaad"/>
    <w:qFormat/>
    <w:rsid w:val="0024053D"/>
    <w:pPr>
      <w:keepNext/>
      <w:spacing w:before="240" w:after="60" w:line="240" w:lineRule="auto"/>
      <w:outlineLvl w:val="3"/>
    </w:pPr>
    <w:rPr>
      <w:rFonts w:ascii="Arial" w:hAnsi="Arial"/>
      <w:b/>
      <w:sz w:val="24"/>
    </w:rPr>
  </w:style>
  <w:style w:type="paragraph" w:styleId="Pealkiri5">
    <w:name w:val="heading 5"/>
    <w:basedOn w:val="Normaallaad"/>
    <w:next w:val="Normaallaad"/>
    <w:qFormat/>
    <w:rsid w:val="0024053D"/>
    <w:pPr>
      <w:spacing w:before="240" w:after="60" w:line="240" w:lineRule="auto"/>
      <w:outlineLvl w:val="4"/>
    </w:pPr>
    <w:rPr>
      <w:sz w:val="22"/>
    </w:rPr>
  </w:style>
  <w:style w:type="paragraph" w:styleId="Pealkiri6">
    <w:name w:val="heading 6"/>
    <w:basedOn w:val="Normaallaad"/>
    <w:next w:val="Normaallaad"/>
    <w:qFormat/>
    <w:rsid w:val="0024053D"/>
    <w:pPr>
      <w:spacing w:before="240" w:after="60" w:line="240" w:lineRule="auto"/>
      <w:outlineLvl w:val="5"/>
    </w:pPr>
    <w:rPr>
      <w:rFonts w:ascii="Times New Roman" w:hAnsi="Times New Roman"/>
      <w:i/>
      <w:sz w:val="22"/>
    </w:rPr>
  </w:style>
  <w:style w:type="paragraph" w:styleId="Pealkiri7">
    <w:name w:val="heading 7"/>
    <w:basedOn w:val="Normaallaad"/>
    <w:next w:val="Normaallaad"/>
    <w:qFormat/>
    <w:rsid w:val="0024053D"/>
    <w:pPr>
      <w:spacing w:before="240" w:after="60" w:line="240" w:lineRule="auto"/>
      <w:outlineLvl w:val="6"/>
    </w:pPr>
    <w:rPr>
      <w:rFonts w:ascii="Arial" w:hAnsi="Arial"/>
    </w:rPr>
  </w:style>
  <w:style w:type="paragraph" w:styleId="Pealkiri8">
    <w:name w:val="heading 8"/>
    <w:basedOn w:val="Normaallaad"/>
    <w:next w:val="Normaallaad"/>
    <w:qFormat/>
    <w:rsid w:val="0024053D"/>
    <w:pPr>
      <w:spacing w:before="240" w:after="60" w:line="240" w:lineRule="auto"/>
      <w:outlineLvl w:val="7"/>
    </w:pPr>
    <w:rPr>
      <w:rFonts w:ascii="Arial" w:hAnsi="Arial"/>
      <w:i/>
    </w:rPr>
  </w:style>
  <w:style w:type="paragraph" w:styleId="Pealkiri9">
    <w:name w:val="heading 9"/>
    <w:basedOn w:val="Normaallaad"/>
    <w:next w:val="Normaallaad"/>
    <w:qFormat/>
    <w:rsid w:val="0024053D"/>
    <w:pPr>
      <w:spacing w:before="240" w:after="60" w:line="240" w:lineRule="auto"/>
      <w:outlineLvl w:val="8"/>
    </w:pPr>
    <w:rPr>
      <w:rFonts w:ascii="Arial" w:hAnsi="Arial"/>
      <w:b/>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24053D"/>
    <w:pPr>
      <w:tabs>
        <w:tab w:val="center" w:pos="4536"/>
        <w:tab w:val="right" w:pos="9072"/>
      </w:tabs>
      <w:spacing w:line="240" w:lineRule="auto"/>
    </w:pPr>
    <w:rPr>
      <w:spacing w:val="6"/>
      <w:sz w:val="16"/>
    </w:rPr>
  </w:style>
  <w:style w:type="paragraph" w:customStyle="1" w:styleId="Ondertekening">
    <w:name w:val="Ondertekening"/>
    <w:basedOn w:val="Normaallaad"/>
    <w:next w:val="Normaallaad"/>
    <w:rsid w:val="0024053D"/>
    <w:pPr>
      <w:spacing w:before="810" w:line="240" w:lineRule="auto"/>
    </w:pPr>
  </w:style>
  <w:style w:type="paragraph" w:styleId="Jalus">
    <w:name w:val="footer"/>
    <w:basedOn w:val="Normaallaad"/>
    <w:link w:val="JalusMrk"/>
    <w:uiPriority w:val="99"/>
    <w:rsid w:val="0024053D"/>
    <w:pPr>
      <w:tabs>
        <w:tab w:val="center" w:pos="4536"/>
        <w:tab w:val="right" w:pos="9072"/>
      </w:tabs>
      <w:spacing w:line="240" w:lineRule="auto"/>
    </w:pPr>
  </w:style>
  <w:style w:type="character" w:styleId="Lehekljenumber">
    <w:name w:val="page number"/>
    <w:basedOn w:val="Liguvaikefont"/>
    <w:rsid w:val="0024053D"/>
  </w:style>
  <w:style w:type="paragraph" w:styleId="Tervitus">
    <w:name w:val="Salutation"/>
    <w:basedOn w:val="Normaallaad"/>
    <w:next w:val="Normaallaad"/>
    <w:rsid w:val="0024053D"/>
    <w:pPr>
      <w:spacing w:line="240" w:lineRule="auto"/>
    </w:pPr>
  </w:style>
  <w:style w:type="paragraph" w:styleId="mbrikuaadress">
    <w:name w:val="envelope address"/>
    <w:basedOn w:val="Normaallaad"/>
    <w:rsid w:val="0024053D"/>
    <w:pPr>
      <w:framePr w:w="7920" w:h="1980" w:hRule="exact" w:hSpace="141" w:wrap="auto" w:hAnchor="page" w:xAlign="center" w:yAlign="bottom"/>
      <w:spacing w:line="240" w:lineRule="auto"/>
      <w:ind w:left="2880"/>
    </w:pPr>
    <w:rPr>
      <w:rFonts w:ascii="Arial" w:hAnsi="Arial"/>
      <w:sz w:val="24"/>
    </w:rPr>
  </w:style>
  <w:style w:type="paragraph" w:styleId="Lpetus">
    <w:name w:val="Closing"/>
    <w:basedOn w:val="Normaallaad"/>
    <w:rsid w:val="0024053D"/>
    <w:pPr>
      <w:spacing w:line="240" w:lineRule="auto"/>
      <w:ind w:left="4252"/>
    </w:pPr>
  </w:style>
  <w:style w:type="paragraph" w:styleId="Saatjaaadressmbrikul">
    <w:name w:val="envelope return"/>
    <w:basedOn w:val="Normaallaad"/>
    <w:rsid w:val="0024053D"/>
    <w:pPr>
      <w:spacing w:line="240" w:lineRule="auto"/>
    </w:pPr>
    <w:rPr>
      <w:rFonts w:ascii="Arial" w:hAnsi="Arial"/>
    </w:rPr>
  </w:style>
  <w:style w:type="paragraph" w:styleId="Snumipis">
    <w:name w:val="Message Header"/>
    <w:basedOn w:val="Normaallaad"/>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Pealdis">
    <w:name w:val="caption"/>
    <w:basedOn w:val="Normaallaad"/>
    <w:next w:val="Normaallaad"/>
    <w:qFormat/>
    <w:rsid w:val="0024053D"/>
    <w:pPr>
      <w:spacing w:before="120" w:after="120" w:line="240" w:lineRule="auto"/>
    </w:pPr>
    <w:rPr>
      <w:b/>
    </w:rPr>
  </w:style>
  <w:style w:type="paragraph" w:styleId="Plokktekst">
    <w:name w:val="Block Text"/>
    <w:basedOn w:val="Normaallaad"/>
    <w:rsid w:val="0024053D"/>
    <w:pPr>
      <w:spacing w:after="120" w:line="240" w:lineRule="auto"/>
      <w:ind w:left="1440" w:right="1440"/>
    </w:pPr>
  </w:style>
  <w:style w:type="paragraph" w:styleId="igusallikateloend">
    <w:name w:val="table of authorities"/>
    <w:basedOn w:val="Normaallaad"/>
    <w:next w:val="Normaallaad"/>
    <w:semiHidden/>
    <w:rsid w:val="0024053D"/>
    <w:pPr>
      <w:spacing w:line="240" w:lineRule="auto"/>
      <w:ind w:left="200" w:hanging="200"/>
    </w:pPr>
  </w:style>
  <w:style w:type="paragraph" w:styleId="Kuupev">
    <w:name w:val="Date"/>
    <w:basedOn w:val="Normaallaad"/>
    <w:next w:val="Normaallaad"/>
    <w:rsid w:val="0024053D"/>
    <w:pPr>
      <w:spacing w:line="240" w:lineRule="auto"/>
    </w:pPr>
  </w:style>
  <w:style w:type="paragraph" w:styleId="Dokumendiplaan">
    <w:name w:val="Document Map"/>
    <w:basedOn w:val="Normaallaad"/>
    <w:semiHidden/>
    <w:rsid w:val="0024053D"/>
    <w:pPr>
      <w:shd w:val="clear" w:color="auto" w:fill="000080"/>
      <w:spacing w:line="240" w:lineRule="auto"/>
    </w:pPr>
    <w:rPr>
      <w:rFonts w:ascii="Tahoma" w:hAnsi="Tahoma"/>
    </w:rPr>
  </w:style>
  <w:style w:type="paragraph" w:styleId="Lpumrkusetekst">
    <w:name w:val="endnote text"/>
    <w:basedOn w:val="Normaallaad"/>
    <w:semiHidden/>
    <w:rsid w:val="0024053D"/>
    <w:pPr>
      <w:spacing w:line="240" w:lineRule="auto"/>
    </w:pPr>
  </w:style>
  <w:style w:type="paragraph" w:styleId="Allkiri">
    <w:name w:val="Signature"/>
    <w:basedOn w:val="Normaallaad"/>
    <w:rsid w:val="0024053D"/>
    <w:pPr>
      <w:spacing w:line="240" w:lineRule="auto"/>
      <w:ind w:left="4252"/>
    </w:pPr>
  </w:style>
  <w:style w:type="paragraph" w:styleId="Register1">
    <w:name w:val="index 1"/>
    <w:basedOn w:val="Normaallaad"/>
    <w:next w:val="Normaallaad"/>
    <w:semiHidden/>
    <w:rsid w:val="0024053D"/>
    <w:pPr>
      <w:spacing w:line="240" w:lineRule="auto"/>
      <w:ind w:left="200" w:hanging="200"/>
    </w:pPr>
  </w:style>
  <w:style w:type="paragraph" w:styleId="Register2">
    <w:name w:val="index 2"/>
    <w:basedOn w:val="Normaallaad"/>
    <w:next w:val="Normaallaad"/>
    <w:semiHidden/>
    <w:rsid w:val="0024053D"/>
    <w:pPr>
      <w:spacing w:line="240" w:lineRule="auto"/>
      <w:ind w:left="400" w:hanging="200"/>
    </w:pPr>
  </w:style>
  <w:style w:type="paragraph" w:styleId="Register3">
    <w:name w:val="index 3"/>
    <w:basedOn w:val="Normaallaad"/>
    <w:next w:val="Normaallaad"/>
    <w:semiHidden/>
    <w:rsid w:val="0024053D"/>
    <w:pPr>
      <w:spacing w:line="240" w:lineRule="auto"/>
      <w:ind w:left="600" w:hanging="200"/>
    </w:pPr>
  </w:style>
  <w:style w:type="paragraph" w:styleId="Register4">
    <w:name w:val="index 4"/>
    <w:basedOn w:val="Normaallaad"/>
    <w:next w:val="Normaallaad"/>
    <w:semiHidden/>
    <w:rsid w:val="0024053D"/>
    <w:pPr>
      <w:spacing w:line="240" w:lineRule="auto"/>
      <w:ind w:left="800" w:hanging="200"/>
    </w:pPr>
  </w:style>
  <w:style w:type="paragraph" w:styleId="Register5">
    <w:name w:val="index 5"/>
    <w:basedOn w:val="Normaallaad"/>
    <w:next w:val="Normaallaad"/>
    <w:semiHidden/>
    <w:rsid w:val="0024053D"/>
    <w:pPr>
      <w:spacing w:line="240" w:lineRule="auto"/>
      <w:ind w:left="1000" w:hanging="200"/>
    </w:pPr>
  </w:style>
  <w:style w:type="paragraph" w:styleId="Register6">
    <w:name w:val="index 6"/>
    <w:basedOn w:val="Normaallaad"/>
    <w:next w:val="Normaallaad"/>
    <w:semiHidden/>
    <w:rsid w:val="0024053D"/>
    <w:pPr>
      <w:spacing w:line="240" w:lineRule="auto"/>
      <w:ind w:left="1200" w:hanging="200"/>
    </w:pPr>
  </w:style>
  <w:style w:type="paragraph" w:styleId="Register7">
    <w:name w:val="index 7"/>
    <w:basedOn w:val="Normaallaad"/>
    <w:next w:val="Normaallaad"/>
    <w:semiHidden/>
    <w:rsid w:val="0024053D"/>
    <w:pPr>
      <w:spacing w:line="240" w:lineRule="auto"/>
      <w:ind w:left="1400" w:hanging="200"/>
    </w:pPr>
  </w:style>
  <w:style w:type="paragraph" w:styleId="Register8">
    <w:name w:val="index 8"/>
    <w:basedOn w:val="Normaallaad"/>
    <w:next w:val="Normaallaad"/>
    <w:semiHidden/>
    <w:rsid w:val="0024053D"/>
    <w:pPr>
      <w:spacing w:line="240" w:lineRule="auto"/>
      <w:ind w:left="1600" w:hanging="200"/>
    </w:pPr>
  </w:style>
  <w:style w:type="paragraph" w:styleId="Register9">
    <w:name w:val="index 9"/>
    <w:basedOn w:val="Normaallaad"/>
    <w:next w:val="Normaallaad"/>
    <w:semiHidden/>
    <w:rsid w:val="0024053D"/>
    <w:pPr>
      <w:spacing w:line="240" w:lineRule="auto"/>
      <w:ind w:left="1800" w:hanging="200"/>
    </w:pPr>
  </w:style>
  <w:style w:type="paragraph" w:styleId="Registripealkiri">
    <w:name w:val="index heading"/>
    <w:basedOn w:val="Normaallaad"/>
    <w:next w:val="Register1"/>
    <w:semiHidden/>
    <w:rsid w:val="0024053D"/>
    <w:pPr>
      <w:spacing w:line="240" w:lineRule="auto"/>
    </w:pPr>
    <w:rPr>
      <w:rFonts w:ascii="Arial" w:hAnsi="Arial"/>
      <w:b/>
    </w:rPr>
  </w:style>
  <w:style w:type="paragraph" w:styleId="SK1">
    <w:name w:val="toc 1"/>
    <w:basedOn w:val="Normaallaad"/>
    <w:next w:val="Normaallaad"/>
    <w:semiHidden/>
    <w:rsid w:val="0024053D"/>
    <w:pPr>
      <w:spacing w:line="240" w:lineRule="auto"/>
    </w:pPr>
  </w:style>
  <w:style w:type="paragraph" w:styleId="SK2">
    <w:name w:val="toc 2"/>
    <w:basedOn w:val="Normaallaad"/>
    <w:next w:val="Normaallaad"/>
    <w:semiHidden/>
    <w:rsid w:val="0024053D"/>
    <w:pPr>
      <w:spacing w:line="240" w:lineRule="auto"/>
      <w:ind w:left="200"/>
    </w:pPr>
  </w:style>
  <w:style w:type="paragraph" w:styleId="SK3">
    <w:name w:val="toc 3"/>
    <w:basedOn w:val="Normaallaad"/>
    <w:next w:val="Normaallaad"/>
    <w:semiHidden/>
    <w:rsid w:val="0024053D"/>
    <w:pPr>
      <w:spacing w:line="240" w:lineRule="auto"/>
      <w:ind w:left="400"/>
    </w:pPr>
  </w:style>
  <w:style w:type="paragraph" w:styleId="SK4">
    <w:name w:val="toc 4"/>
    <w:basedOn w:val="Normaallaad"/>
    <w:next w:val="Normaallaad"/>
    <w:semiHidden/>
    <w:rsid w:val="0024053D"/>
    <w:pPr>
      <w:spacing w:line="240" w:lineRule="auto"/>
      <w:ind w:left="600"/>
    </w:pPr>
  </w:style>
  <w:style w:type="paragraph" w:styleId="SK5">
    <w:name w:val="toc 5"/>
    <w:basedOn w:val="Normaallaad"/>
    <w:next w:val="Normaallaad"/>
    <w:semiHidden/>
    <w:rsid w:val="0024053D"/>
    <w:pPr>
      <w:spacing w:line="240" w:lineRule="auto"/>
      <w:ind w:left="800"/>
    </w:pPr>
  </w:style>
  <w:style w:type="paragraph" w:styleId="SK6">
    <w:name w:val="toc 6"/>
    <w:basedOn w:val="Normaallaad"/>
    <w:next w:val="Normaallaad"/>
    <w:semiHidden/>
    <w:rsid w:val="0024053D"/>
    <w:pPr>
      <w:spacing w:line="240" w:lineRule="auto"/>
      <w:ind w:left="1000"/>
    </w:pPr>
  </w:style>
  <w:style w:type="paragraph" w:styleId="SK7">
    <w:name w:val="toc 7"/>
    <w:basedOn w:val="Normaallaad"/>
    <w:next w:val="Normaallaad"/>
    <w:semiHidden/>
    <w:rsid w:val="0024053D"/>
    <w:pPr>
      <w:spacing w:line="240" w:lineRule="auto"/>
      <w:ind w:left="1200"/>
    </w:pPr>
  </w:style>
  <w:style w:type="paragraph" w:styleId="SK8">
    <w:name w:val="toc 8"/>
    <w:basedOn w:val="Normaallaad"/>
    <w:next w:val="Normaallaad"/>
    <w:semiHidden/>
    <w:rsid w:val="0024053D"/>
    <w:pPr>
      <w:spacing w:line="240" w:lineRule="auto"/>
      <w:ind w:left="1400"/>
    </w:pPr>
  </w:style>
  <w:style w:type="paragraph" w:styleId="SK9">
    <w:name w:val="toc 9"/>
    <w:basedOn w:val="Normaallaad"/>
    <w:next w:val="Normaallaad"/>
    <w:semiHidden/>
    <w:rsid w:val="0024053D"/>
    <w:pPr>
      <w:spacing w:line="240" w:lineRule="auto"/>
      <w:ind w:left="1600"/>
    </w:pPr>
  </w:style>
  <w:style w:type="paragraph" w:styleId="Teatmeallikateloendipealkiri">
    <w:name w:val="toa heading"/>
    <w:basedOn w:val="Normaallaad"/>
    <w:next w:val="Normaallaad"/>
    <w:semiHidden/>
    <w:rsid w:val="0024053D"/>
    <w:pPr>
      <w:spacing w:before="120" w:line="240" w:lineRule="auto"/>
    </w:pPr>
    <w:rPr>
      <w:rFonts w:ascii="Arial" w:hAnsi="Arial"/>
      <w:b/>
      <w:sz w:val="24"/>
    </w:rPr>
  </w:style>
  <w:style w:type="paragraph" w:styleId="Loend">
    <w:name w:val="List"/>
    <w:basedOn w:val="Normaallaad"/>
    <w:rsid w:val="0024053D"/>
    <w:pPr>
      <w:spacing w:line="240" w:lineRule="auto"/>
      <w:ind w:left="283" w:hanging="283"/>
    </w:pPr>
  </w:style>
  <w:style w:type="paragraph" w:styleId="Loend2">
    <w:name w:val="List 2"/>
    <w:basedOn w:val="Normaallaad"/>
    <w:rsid w:val="0024053D"/>
    <w:pPr>
      <w:spacing w:line="240" w:lineRule="auto"/>
      <w:ind w:left="566" w:hanging="283"/>
    </w:pPr>
  </w:style>
  <w:style w:type="paragraph" w:styleId="Loend3">
    <w:name w:val="List 3"/>
    <w:basedOn w:val="Normaallaad"/>
    <w:rsid w:val="0024053D"/>
    <w:pPr>
      <w:spacing w:line="240" w:lineRule="auto"/>
      <w:ind w:left="849" w:hanging="283"/>
    </w:pPr>
  </w:style>
  <w:style w:type="paragraph" w:styleId="Loend4">
    <w:name w:val="List 4"/>
    <w:basedOn w:val="Normaallaad"/>
    <w:rsid w:val="0024053D"/>
    <w:pPr>
      <w:spacing w:line="240" w:lineRule="auto"/>
      <w:ind w:left="1132" w:hanging="283"/>
    </w:pPr>
  </w:style>
  <w:style w:type="paragraph" w:styleId="Loend5">
    <w:name w:val="List 5"/>
    <w:basedOn w:val="Normaallaad"/>
    <w:rsid w:val="0024053D"/>
    <w:pPr>
      <w:spacing w:line="240" w:lineRule="auto"/>
      <w:ind w:left="1415" w:hanging="283"/>
    </w:pPr>
  </w:style>
  <w:style w:type="paragraph" w:styleId="Illustratsiooniloend">
    <w:name w:val="table of figures"/>
    <w:basedOn w:val="Normaallaad"/>
    <w:next w:val="Normaallaad"/>
    <w:semiHidden/>
    <w:rsid w:val="0024053D"/>
    <w:pPr>
      <w:spacing w:line="240" w:lineRule="auto"/>
      <w:ind w:left="400" w:hanging="400"/>
    </w:pPr>
  </w:style>
  <w:style w:type="paragraph" w:styleId="Loenditpp">
    <w:name w:val="List Bullet"/>
    <w:basedOn w:val="Normaallaad"/>
    <w:rsid w:val="0024053D"/>
    <w:pPr>
      <w:numPr>
        <w:numId w:val="11"/>
      </w:numPr>
      <w:spacing w:line="240" w:lineRule="auto"/>
    </w:pPr>
  </w:style>
  <w:style w:type="paragraph" w:styleId="Loenditpp2">
    <w:name w:val="List Bullet 2"/>
    <w:basedOn w:val="Normaallaad"/>
    <w:rsid w:val="0024053D"/>
    <w:pPr>
      <w:numPr>
        <w:numId w:val="12"/>
      </w:numPr>
      <w:spacing w:line="240" w:lineRule="auto"/>
    </w:pPr>
  </w:style>
  <w:style w:type="paragraph" w:styleId="Loenditpp3">
    <w:name w:val="List Bullet 3"/>
    <w:basedOn w:val="Normaallaad"/>
    <w:rsid w:val="0024053D"/>
    <w:pPr>
      <w:numPr>
        <w:numId w:val="13"/>
      </w:numPr>
      <w:spacing w:line="240" w:lineRule="auto"/>
    </w:pPr>
  </w:style>
  <w:style w:type="paragraph" w:styleId="Loenditpp4">
    <w:name w:val="List Bullet 4"/>
    <w:basedOn w:val="Normaallaad"/>
    <w:rsid w:val="0024053D"/>
    <w:pPr>
      <w:numPr>
        <w:numId w:val="14"/>
      </w:numPr>
      <w:spacing w:line="240" w:lineRule="auto"/>
    </w:pPr>
  </w:style>
  <w:style w:type="paragraph" w:styleId="Loenditpp5">
    <w:name w:val="List Bullet 5"/>
    <w:basedOn w:val="Normaallaad"/>
    <w:rsid w:val="0024053D"/>
    <w:pPr>
      <w:numPr>
        <w:numId w:val="15"/>
      </w:numPr>
      <w:spacing w:line="240" w:lineRule="auto"/>
    </w:pPr>
  </w:style>
  <w:style w:type="paragraph" w:styleId="Loendinumber">
    <w:name w:val="List Number"/>
    <w:basedOn w:val="Normaallaad"/>
    <w:rsid w:val="0024053D"/>
    <w:pPr>
      <w:numPr>
        <w:numId w:val="16"/>
      </w:numPr>
      <w:spacing w:line="240" w:lineRule="auto"/>
    </w:pPr>
  </w:style>
  <w:style w:type="paragraph" w:styleId="Loendinumber2">
    <w:name w:val="List Number 2"/>
    <w:basedOn w:val="Normaallaad"/>
    <w:rsid w:val="0024053D"/>
    <w:pPr>
      <w:numPr>
        <w:numId w:val="17"/>
      </w:numPr>
      <w:spacing w:line="240" w:lineRule="auto"/>
    </w:pPr>
  </w:style>
  <w:style w:type="paragraph" w:styleId="Loendinumber3">
    <w:name w:val="List Number 3"/>
    <w:basedOn w:val="Normaallaad"/>
    <w:rsid w:val="0024053D"/>
    <w:pPr>
      <w:numPr>
        <w:numId w:val="18"/>
      </w:numPr>
      <w:spacing w:line="240" w:lineRule="auto"/>
    </w:pPr>
  </w:style>
  <w:style w:type="paragraph" w:styleId="Loendinumber4">
    <w:name w:val="List Number 4"/>
    <w:basedOn w:val="Normaallaad"/>
    <w:rsid w:val="0024053D"/>
    <w:pPr>
      <w:numPr>
        <w:numId w:val="19"/>
      </w:numPr>
      <w:spacing w:line="240" w:lineRule="auto"/>
    </w:pPr>
  </w:style>
  <w:style w:type="paragraph" w:styleId="Loendinumber5">
    <w:name w:val="List Number 5"/>
    <w:basedOn w:val="Normaallaad"/>
    <w:rsid w:val="0024053D"/>
    <w:pPr>
      <w:numPr>
        <w:numId w:val="20"/>
      </w:numPr>
      <w:spacing w:line="240" w:lineRule="auto"/>
    </w:pPr>
  </w:style>
  <w:style w:type="paragraph" w:styleId="Loendijtk">
    <w:name w:val="List Continue"/>
    <w:basedOn w:val="Normaallaad"/>
    <w:rsid w:val="0024053D"/>
    <w:pPr>
      <w:spacing w:after="120" w:line="240" w:lineRule="auto"/>
      <w:ind w:left="283"/>
    </w:pPr>
  </w:style>
  <w:style w:type="paragraph" w:styleId="Loendijtk2">
    <w:name w:val="List Continue 2"/>
    <w:basedOn w:val="Normaallaad"/>
    <w:rsid w:val="0024053D"/>
    <w:pPr>
      <w:spacing w:after="120" w:line="240" w:lineRule="auto"/>
      <w:ind w:left="566"/>
    </w:pPr>
  </w:style>
  <w:style w:type="paragraph" w:styleId="Loendijtk3">
    <w:name w:val="List Continue 3"/>
    <w:basedOn w:val="Normaallaad"/>
    <w:rsid w:val="0024053D"/>
    <w:pPr>
      <w:spacing w:after="120" w:line="240" w:lineRule="auto"/>
      <w:ind w:left="849"/>
    </w:pPr>
  </w:style>
  <w:style w:type="paragraph" w:styleId="Loendijtk4">
    <w:name w:val="List Continue 4"/>
    <w:basedOn w:val="Normaallaad"/>
    <w:rsid w:val="0024053D"/>
    <w:pPr>
      <w:spacing w:after="120" w:line="240" w:lineRule="auto"/>
      <w:ind w:left="1132"/>
    </w:pPr>
  </w:style>
  <w:style w:type="paragraph" w:styleId="Loendijtk5">
    <w:name w:val="List Continue 5"/>
    <w:basedOn w:val="Normaallaad"/>
    <w:rsid w:val="0024053D"/>
    <w:pPr>
      <w:spacing w:after="120" w:line="240" w:lineRule="auto"/>
      <w:ind w:left="1415"/>
    </w:pPr>
  </w:style>
  <w:style w:type="paragraph" w:styleId="Makroteks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Mrkmepealkiri">
    <w:name w:val="Note Heading"/>
    <w:basedOn w:val="Normaallaad"/>
    <w:next w:val="Normaallaad"/>
    <w:rsid w:val="0024053D"/>
    <w:pPr>
      <w:spacing w:line="240" w:lineRule="auto"/>
    </w:pPr>
  </w:style>
  <w:style w:type="paragraph" w:styleId="Lihttekst">
    <w:name w:val="Plain Text"/>
    <w:basedOn w:val="Normaallaad"/>
    <w:rsid w:val="0024053D"/>
    <w:pPr>
      <w:spacing w:line="240" w:lineRule="auto"/>
    </w:pPr>
    <w:rPr>
      <w:rFonts w:ascii="Courier New" w:hAnsi="Courier New"/>
    </w:rPr>
  </w:style>
  <w:style w:type="paragraph" w:styleId="Kehatekst">
    <w:name w:val="Body Text"/>
    <w:basedOn w:val="Normaallaad"/>
    <w:rsid w:val="0024053D"/>
    <w:pPr>
      <w:spacing w:after="120" w:line="240" w:lineRule="auto"/>
    </w:pPr>
  </w:style>
  <w:style w:type="paragraph" w:styleId="Kehatekst2">
    <w:name w:val="Body Text 2"/>
    <w:basedOn w:val="Normaallaad"/>
    <w:rsid w:val="0024053D"/>
    <w:pPr>
      <w:spacing w:after="120" w:line="480" w:lineRule="auto"/>
    </w:pPr>
  </w:style>
  <w:style w:type="paragraph" w:styleId="Kehatekst3">
    <w:name w:val="Body Text 3"/>
    <w:basedOn w:val="Normaallaad"/>
    <w:rsid w:val="0024053D"/>
    <w:pPr>
      <w:spacing w:after="120" w:line="240" w:lineRule="auto"/>
    </w:pPr>
    <w:rPr>
      <w:sz w:val="16"/>
    </w:rPr>
  </w:style>
  <w:style w:type="paragraph" w:styleId="Esireataandegakehatekst">
    <w:name w:val="Body Text First Indent"/>
    <w:basedOn w:val="Kehatekst"/>
    <w:rsid w:val="0024053D"/>
    <w:pPr>
      <w:ind w:firstLine="210"/>
    </w:pPr>
  </w:style>
  <w:style w:type="paragraph" w:styleId="Taandegakehatekst">
    <w:name w:val="Body Text Indent"/>
    <w:basedOn w:val="Normaallaad"/>
    <w:rsid w:val="0024053D"/>
    <w:pPr>
      <w:spacing w:after="120" w:line="240" w:lineRule="auto"/>
      <w:ind w:left="283"/>
    </w:pPr>
  </w:style>
  <w:style w:type="paragraph" w:styleId="Esireataandegakehatekst2">
    <w:name w:val="Body Text First Indent 2"/>
    <w:basedOn w:val="Taandegakehatekst"/>
    <w:rsid w:val="0024053D"/>
    <w:pPr>
      <w:ind w:firstLine="210"/>
    </w:pPr>
  </w:style>
  <w:style w:type="paragraph" w:styleId="Taandegakehatekst2">
    <w:name w:val="Body Text Indent 2"/>
    <w:basedOn w:val="Normaallaad"/>
    <w:rsid w:val="0024053D"/>
    <w:pPr>
      <w:spacing w:after="120" w:line="480" w:lineRule="auto"/>
      <w:ind w:left="283"/>
    </w:pPr>
  </w:style>
  <w:style w:type="paragraph" w:styleId="Taandegakehatekst3">
    <w:name w:val="Body Text Indent 3"/>
    <w:basedOn w:val="Normaallaad"/>
    <w:rsid w:val="0024053D"/>
    <w:pPr>
      <w:spacing w:after="120" w:line="240" w:lineRule="auto"/>
      <w:ind w:left="283"/>
    </w:pPr>
    <w:rPr>
      <w:sz w:val="16"/>
    </w:rPr>
  </w:style>
  <w:style w:type="paragraph" w:styleId="Normaaltaane">
    <w:name w:val="Normal Indent"/>
    <w:basedOn w:val="Normaallaad"/>
    <w:rsid w:val="0024053D"/>
    <w:pPr>
      <w:spacing w:line="240" w:lineRule="auto"/>
      <w:ind w:left="709"/>
    </w:pPr>
  </w:style>
  <w:style w:type="paragraph" w:styleId="Alapealkiri">
    <w:name w:val="Subtitle"/>
    <w:basedOn w:val="Normaallaad"/>
    <w:qFormat/>
    <w:rsid w:val="0024053D"/>
    <w:pPr>
      <w:spacing w:after="60" w:line="240" w:lineRule="auto"/>
      <w:jc w:val="center"/>
      <w:outlineLvl w:val="1"/>
    </w:pPr>
    <w:rPr>
      <w:rFonts w:ascii="Arial" w:hAnsi="Arial"/>
      <w:sz w:val="24"/>
    </w:rPr>
  </w:style>
  <w:style w:type="paragraph" w:styleId="Kommentaaritekst">
    <w:name w:val="annotation text"/>
    <w:basedOn w:val="Normaallaad"/>
    <w:link w:val="KommentaaritekstMrk"/>
    <w:uiPriority w:val="99"/>
    <w:semiHidden/>
    <w:unhideWhenUsed/>
    <w:pPr>
      <w:spacing w:line="240" w:lineRule="auto"/>
    </w:pPr>
  </w:style>
  <w:style w:type="paragraph" w:styleId="Pealkiri">
    <w:name w:val="Title"/>
    <w:basedOn w:val="Normaallaad"/>
    <w:qFormat/>
    <w:rsid w:val="0024053D"/>
    <w:pPr>
      <w:spacing w:line="240" w:lineRule="auto"/>
    </w:pPr>
    <w:rPr>
      <w:b/>
      <w:sz w:val="36"/>
    </w:rPr>
  </w:style>
  <w:style w:type="paragraph" w:styleId="Allmrkusetekst">
    <w:name w:val="footnote text"/>
    <w:basedOn w:val="Normaallaad"/>
    <w:link w:val="AllmrkusetekstMrk"/>
    <w:uiPriority w:val="99"/>
    <w:semiHidden/>
    <w:rsid w:val="0024053D"/>
    <w:pPr>
      <w:spacing w:line="240" w:lineRule="auto"/>
    </w:pPr>
  </w:style>
  <w:style w:type="paragraph" w:customStyle="1" w:styleId="Hoofdjes">
    <w:name w:val="Hoofdjes"/>
    <w:basedOn w:val="Normaallaad"/>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allaad"/>
    <w:rsid w:val="0024053D"/>
    <w:pPr>
      <w:spacing w:line="240" w:lineRule="auto"/>
    </w:pPr>
    <w:rPr>
      <w:spacing w:val="6"/>
      <w:sz w:val="14"/>
    </w:rPr>
  </w:style>
  <w:style w:type="paragraph" w:customStyle="1" w:styleId="Kleinetekst">
    <w:name w:val="Kleine tekst"/>
    <w:basedOn w:val="Normaallaad"/>
    <w:rsid w:val="0024053D"/>
    <w:pPr>
      <w:spacing w:before="57" w:after="57" w:line="240" w:lineRule="auto"/>
    </w:pPr>
    <w:rPr>
      <w:spacing w:val="10"/>
      <w:sz w:val="14"/>
    </w:rPr>
  </w:style>
  <w:style w:type="paragraph" w:customStyle="1" w:styleId="Memohoofd">
    <w:name w:val="Memohoofd"/>
    <w:basedOn w:val="Normaallaad"/>
    <w:rsid w:val="0024053D"/>
    <w:pPr>
      <w:spacing w:line="240" w:lineRule="exact"/>
    </w:pPr>
  </w:style>
  <w:style w:type="paragraph" w:customStyle="1" w:styleId="GroteLetters">
    <w:name w:val="Grote Letters"/>
    <w:basedOn w:val="Normaallaad"/>
    <w:rsid w:val="0024053D"/>
    <w:pPr>
      <w:spacing w:line="364" w:lineRule="exact"/>
    </w:pPr>
    <w:rPr>
      <w:sz w:val="28"/>
    </w:rPr>
  </w:style>
  <w:style w:type="character" w:styleId="Allmrkuseviide">
    <w:name w:val="footnote reference"/>
    <w:basedOn w:val="Liguvaikefont"/>
    <w:uiPriority w:val="99"/>
    <w:semiHidden/>
    <w:rsid w:val="00BB7CCF"/>
    <w:rPr>
      <w:vertAlign w:val="superscript"/>
    </w:rPr>
  </w:style>
  <w:style w:type="character" w:customStyle="1" w:styleId="JalusMrk">
    <w:name w:val="Jalus Märk"/>
    <w:basedOn w:val="Liguvaikefont"/>
    <w:link w:val="Jalus"/>
    <w:uiPriority w:val="99"/>
    <w:rsid w:val="00BF3F64"/>
    <w:rPr>
      <w:rFonts w:ascii="Univers" w:hAnsi="Univers"/>
    </w:rPr>
  </w:style>
  <w:style w:type="paragraph" w:styleId="Loendilik">
    <w:name w:val="List Paragraph"/>
    <w:basedOn w:val="Normaallaad"/>
    <w:uiPriority w:val="34"/>
    <w:qFormat/>
    <w:rsid w:val="00225092"/>
    <w:pPr>
      <w:ind w:left="720"/>
      <w:contextualSpacing/>
    </w:pPr>
  </w:style>
  <w:style w:type="character" w:styleId="Hperlink">
    <w:name w:val="Hyperlink"/>
    <w:basedOn w:val="Liguvaikefont"/>
    <w:rsid w:val="00DD3086"/>
    <w:rPr>
      <w:color w:val="0000FF" w:themeColor="hyperlink"/>
      <w:u w:val="single"/>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rsid w:val="00FA1BC4"/>
    <w:rPr>
      <w:b/>
      <w:bCs/>
    </w:rPr>
  </w:style>
  <w:style w:type="character" w:customStyle="1" w:styleId="KommentaaritekstMrk">
    <w:name w:val="Kommentaari tekst Märk"/>
    <w:basedOn w:val="Liguvaikefont"/>
    <w:link w:val="Kommentaaritekst"/>
    <w:uiPriority w:val="99"/>
    <w:semiHidden/>
    <w:rsid w:val="00FA1BC4"/>
    <w:rPr>
      <w:rFonts w:ascii="Univers" w:hAnsi="Univers"/>
    </w:rPr>
  </w:style>
  <w:style w:type="character" w:customStyle="1" w:styleId="KommentaariteemaMrk">
    <w:name w:val="Kommentaari teema Märk"/>
    <w:basedOn w:val="KommentaaritekstMrk"/>
    <w:link w:val="Kommentaariteema"/>
    <w:rsid w:val="00FA1BC4"/>
    <w:rPr>
      <w:rFonts w:ascii="Univers" w:hAnsi="Univers"/>
    </w:rPr>
  </w:style>
  <w:style w:type="paragraph" w:styleId="Jutumullitekst">
    <w:name w:val="Balloon Text"/>
    <w:basedOn w:val="Normaallaad"/>
    <w:link w:val="JutumullitekstMrk"/>
    <w:rsid w:val="00FA1BC4"/>
    <w:pPr>
      <w:spacing w:line="240" w:lineRule="auto"/>
    </w:pPr>
    <w:rPr>
      <w:rFonts w:ascii="Tahoma" w:hAnsi="Tahoma" w:cs="Tahoma"/>
      <w:sz w:val="16"/>
      <w:szCs w:val="16"/>
    </w:rPr>
  </w:style>
  <w:style w:type="character" w:customStyle="1" w:styleId="JutumullitekstMrk">
    <w:name w:val="Jutumullitekst Märk"/>
    <w:basedOn w:val="Liguvaikefont"/>
    <w:link w:val="Jutumullitekst"/>
    <w:rsid w:val="00FA1BC4"/>
    <w:rPr>
      <w:rFonts w:ascii="Tahoma" w:hAnsi="Tahoma" w:cs="Tahoma"/>
      <w:sz w:val="16"/>
      <w:szCs w:val="16"/>
    </w:rPr>
  </w:style>
  <w:style w:type="paragraph" w:styleId="Redaktsioon">
    <w:name w:val="Revision"/>
    <w:hidden/>
    <w:uiPriority w:val="99"/>
    <w:semiHidden/>
    <w:rsid w:val="00F80EF2"/>
    <w:rPr>
      <w:rFonts w:ascii="Univers" w:hAnsi="Univers"/>
    </w:rPr>
  </w:style>
  <w:style w:type="character" w:customStyle="1" w:styleId="AllmrkusetekstMrk">
    <w:name w:val="Allmärkuse tekst Märk"/>
    <w:basedOn w:val="Liguvaikefont"/>
    <w:link w:val="Allmrkusetekst"/>
    <w:uiPriority w:val="99"/>
    <w:semiHidden/>
    <w:rsid w:val="009345F8"/>
    <w:rPr>
      <w:rFonts w:ascii="Univers" w:hAnsi="Univers"/>
    </w:rPr>
  </w:style>
  <w:style w:type="paragraph" w:customStyle="1" w:styleId="Huisstijl-Aanhef">
    <w:name w:val="Huisstijl - Aanhef"/>
    <w:basedOn w:val="Normaallaad"/>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Kontuurtabel">
    <w:name w:val="Table Grid"/>
    <w:basedOn w:val="Normaaltabe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37E5-6DA0-4EE3-9405-F6A6D010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Template>
  <TotalTime>30</TotalTime>
  <Pages>8</Pages>
  <Words>2036</Words>
  <Characters>11813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Raili</cp:lastModifiedBy>
  <cp:revision>9</cp:revision>
  <cp:lastPrinted>2019-05-29T13:48:00Z</cp:lastPrinted>
  <dcterms:created xsi:type="dcterms:W3CDTF">2019-07-08T12:56:00Z</dcterms:created>
  <dcterms:modified xsi:type="dcterms:W3CDTF">2019-07-22T10:26:00Z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