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D0F" w:rsidRPr="00B00403" w:rsidRDefault="00943D0F" w:rsidP="00943D0F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</w:rPr>
        <w:t xml:space="preserve">1. ------IND- 2017 0284 S-- CS- ------ 20190508 --- --- FINAL </w:t>
      </w:r>
    </w:p>
    <w:p w:rsidR="00943D0F" w:rsidRDefault="00943D0F" w:rsidP="00015EA3">
      <w:pPr>
        <w:spacing w:after="120" w:line="259" w:lineRule="auto"/>
        <w:ind w:left="0" w:firstLine="0"/>
        <w:jc w:val="left"/>
        <w:rPr>
          <w:b/>
          <w:sz w:val="36"/>
        </w:rPr>
      </w:pPr>
    </w:p>
    <w:p w:rsidR="00DB4B0C" w:rsidRDefault="00643102" w:rsidP="00015EA3">
      <w:pPr>
        <w:spacing w:after="120" w:line="259" w:lineRule="auto"/>
        <w:ind w:left="0" w:firstLine="0"/>
        <w:jc w:val="left"/>
        <w:rPr>
          <w:b/>
          <w:sz w:val="36"/>
        </w:rPr>
      </w:pPr>
      <w:r>
        <w:rPr>
          <w:noProof/>
          <w:lang w:val="en-US" w:eastAsia="zh-CN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3790950</wp:posOffset>
            </wp:positionH>
            <wp:positionV relativeFrom="paragraph">
              <wp:posOffset>-212725</wp:posOffset>
            </wp:positionV>
            <wp:extent cx="431800" cy="768985"/>
            <wp:effectExtent l="0" t="0" r="6350" b="0"/>
            <wp:wrapNone/>
            <wp:docPr id="2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768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Švédská sbírka předpisů</w:t>
      </w:r>
    </w:p>
    <w:p w:rsidR="00015EA3" w:rsidRDefault="00643102" w:rsidP="00015EA3">
      <w:pPr>
        <w:pBdr>
          <w:bottom w:val="single" w:sz="4" w:space="1" w:color="auto"/>
        </w:pBdr>
        <w:spacing w:after="120" w:line="259" w:lineRule="auto"/>
        <w:ind w:left="0" w:firstLine="0"/>
        <w:jc w:val="left"/>
        <w:rPr>
          <w:b/>
          <w:sz w:val="36"/>
        </w:rPr>
      </w:pPr>
      <w:r>
        <w:rPr>
          <w:b/>
          <w:noProof/>
          <w:sz w:val="26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3745865</wp:posOffset>
                </wp:positionH>
                <wp:positionV relativeFrom="paragraph">
                  <wp:posOffset>337820</wp:posOffset>
                </wp:positionV>
                <wp:extent cx="1264920" cy="828040"/>
                <wp:effectExtent l="0" t="0" r="3175" b="4445"/>
                <wp:wrapNone/>
                <wp:docPr id="3" name="Textrut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4B0C" w:rsidRDefault="00DB4B0C" w:rsidP="00DB4B0C">
                            <w:pPr>
                              <w:spacing w:after="160" w:line="259" w:lineRule="auto"/>
                              <w:ind w:left="0" w:firstLine="0"/>
                              <w:jc w:val="left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SFS 2018:55</w:t>
                            </w:r>
                          </w:p>
                          <w:p w:rsidR="00DB4B0C" w:rsidRPr="00D30131" w:rsidRDefault="00DB4B0C" w:rsidP="00DB4B0C">
                            <w:pPr>
                              <w:spacing w:after="160" w:line="259" w:lineRule="auto"/>
                              <w:ind w:lef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t>Zveřejněno</w:t>
                            </w:r>
                            <w:r>
                              <w:br/>
                              <w:t>dne 13. února 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15" o:spid="_x0000_s1026" type="#_x0000_t202" style="position:absolute;margin-left:294.95pt;margin-top:26.6pt;width:99.6pt;height:6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" stroked="f" strokeweight=".5pt">
                <v:textbox inset="0,0,0,0">
                  <w:txbxContent>
                    <w:p w:rsidR="00DB4B0C" w:rsidRDefault="00DB4B0C" w:rsidP="00DB4B0C">
                      <w:pPr>
                        <w:spacing w:after="160" w:line="259" w:lineRule="auto"/>
                        <w:ind w:left="0" w:firstLine="0"/>
                        <w:jc w:val="left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SFS 2018:55</w:t>
                      </w:r>
                    </w:p>
                    <w:p w:rsidR="00DB4B0C" w:rsidRPr="00D30131" w:rsidRDefault="00DB4B0C" w:rsidP="00DB4B0C">
                      <w:pPr>
                        <w:spacing w:after="160" w:line="259" w:lineRule="auto"/>
                        <w:ind w:lef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t>Zveřejněno</w:t>
                      </w:r>
                      <w:r>
                        <w:br/>
                        <w:t>dne 13. února 2018</w:t>
                      </w:r>
                    </w:p>
                  </w:txbxContent>
                </v:textbox>
              </v:shape>
            </w:pict>
          </mc:Fallback>
        </mc:AlternateContent>
      </w:r>
    </w:p>
    <w:p w:rsidR="00551E3F" w:rsidRDefault="00DB4B0C" w:rsidP="00DA5828">
      <w:pPr>
        <w:spacing w:before="240" w:after="240" w:line="216" w:lineRule="auto"/>
        <w:ind w:left="0" w:firstLine="0"/>
        <w:jc w:val="left"/>
      </w:pPr>
      <w:r>
        <w:rPr>
          <w:b/>
          <w:sz w:val="26"/>
        </w:rPr>
        <w:t>Vyhláška, kterou se mění vyhláška o chemických výrobcích (zákaz manipulace, dovozu a vývozu) (1998:944);</w:t>
      </w:r>
    </w:p>
    <w:p w:rsidR="00551E3F" w:rsidRDefault="00CC49D7" w:rsidP="00DA5828">
      <w:pPr>
        <w:spacing w:after="221"/>
        <w:ind w:left="0" w:firstLine="0"/>
      </w:pPr>
      <w:r>
        <w:t>vydáno dne 1. února 2018.</w:t>
      </w:r>
    </w:p>
    <w:p w:rsidR="00551E3F" w:rsidRDefault="00CC49D7" w:rsidP="00015EA3">
      <w:pPr>
        <w:spacing w:after="240"/>
        <w:ind w:left="0" w:firstLine="193"/>
      </w:pPr>
      <w:r>
        <w:t xml:space="preserve">S ohledem na vyhlášku o chemických výrobcích (zákaz manipulace, dovozu a vývozu) (1998:944) stanoví vláda </w:t>
      </w:r>
      <w:r>
        <w:rPr>
          <w:vertAlign w:val="superscript"/>
        </w:rPr>
        <w:footnoteReference w:id="1"/>
      </w:r>
      <w:r>
        <w:t xml:space="preserve"> za prvé, že § 1 a § 5 mají znění uvedené níže a za druhé, že se do vyhlášky vkládají čtyři nové odstavce uvedené níže – § 1a a § 4 (včetně předcházející podkapitoly), § 4 – § 4 b.</w:t>
      </w:r>
    </w:p>
    <w:p w:rsidR="00551E3F" w:rsidRDefault="00CC49D7" w:rsidP="00DA5828">
      <w:pPr>
        <w:keepNext/>
        <w:keepLines/>
        <w:ind w:left="0" w:firstLine="0"/>
      </w:pPr>
      <w:r>
        <w:rPr>
          <w:b/>
        </w:rPr>
        <w:t>§ 1</w:t>
      </w:r>
      <w:r>
        <w:rPr>
          <w:vertAlign w:val="superscript"/>
        </w:rPr>
        <w:footnoteReference w:id="2"/>
      </w:r>
      <w:r>
        <w:t xml:space="preserve"> Tato vyhláška obsahuje konkrétní ustanovení týkající se zákazu nebo dalších omezení manipulace s níže uvedenými látkami </w:t>
      </w:r>
    </w:p>
    <w:p w:rsidR="00551E3F" w:rsidRDefault="00CC49D7" w:rsidP="00015EA3">
      <w:pPr>
        <w:numPr>
          <w:ilvl w:val="0"/>
          <w:numId w:val="1"/>
        </w:numPr>
        <w:tabs>
          <w:tab w:val="left" w:pos="567"/>
        </w:tabs>
        <w:ind w:left="0" w:firstLine="192"/>
      </w:pPr>
      <w:r>
        <w:t>Dvousložkový epoxid obsahující bisfenol A nebo diglycidyleter bisfenolu A,</w:t>
      </w:r>
    </w:p>
    <w:p w:rsidR="00551E3F" w:rsidRDefault="00CC49D7" w:rsidP="00015EA3">
      <w:pPr>
        <w:numPr>
          <w:ilvl w:val="0"/>
          <w:numId w:val="1"/>
        </w:numPr>
        <w:tabs>
          <w:tab w:val="left" w:pos="567"/>
        </w:tabs>
        <w:ind w:left="0" w:firstLine="192"/>
      </w:pPr>
      <w:r>
        <w:t>kadmium,</w:t>
      </w:r>
    </w:p>
    <w:p w:rsidR="00551E3F" w:rsidRDefault="00CC49D7" w:rsidP="00015EA3">
      <w:pPr>
        <w:numPr>
          <w:ilvl w:val="0"/>
          <w:numId w:val="1"/>
        </w:numPr>
        <w:pBdr>
          <w:left w:val="single" w:sz="4" w:space="4" w:color="auto"/>
        </w:pBdr>
        <w:tabs>
          <w:tab w:val="left" w:pos="567"/>
        </w:tabs>
        <w:ind w:left="0" w:firstLine="192"/>
      </w:pPr>
      <w:r>
        <w:t>mikroplasty v kosmetických přípravcích,</w:t>
      </w:r>
    </w:p>
    <w:p w:rsidR="00551E3F" w:rsidRDefault="00CC49D7" w:rsidP="00015EA3">
      <w:pPr>
        <w:numPr>
          <w:ilvl w:val="0"/>
          <w:numId w:val="1"/>
        </w:numPr>
        <w:pBdr>
          <w:left w:val="single" w:sz="4" w:space="4" w:color="auto"/>
        </w:pBdr>
        <w:tabs>
          <w:tab w:val="left" w:pos="567"/>
        </w:tabs>
        <w:ind w:left="0" w:firstLine="192"/>
      </w:pPr>
      <w:r>
        <w:t>chlorovaná rozpouštědla,</w:t>
      </w:r>
    </w:p>
    <w:p w:rsidR="00551E3F" w:rsidRDefault="00CC49D7" w:rsidP="00015EA3">
      <w:pPr>
        <w:numPr>
          <w:ilvl w:val="0"/>
          <w:numId w:val="1"/>
        </w:numPr>
        <w:pBdr>
          <w:left w:val="single" w:sz="4" w:space="4" w:color="auto"/>
        </w:pBdr>
        <w:tabs>
          <w:tab w:val="left" w:pos="567"/>
        </w:tabs>
        <w:ind w:left="0" w:firstLine="192"/>
      </w:pPr>
      <w:r>
        <w:t>rtuť,</w:t>
      </w:r>
    </w:p>
    <w:p w:rsidR="00551E3F" w:rsidRDefault="00CC49D7" w:rsidP="00015EA3">
      <w:pPr>
        <w:numPr>
          <w:ilvl w:val="0"/>
          <w:numId w:val="1"/>
        </w:numPr>
        <w:pBdr>
          <w:left w:val="single" w:sz="4" w:space="4" w:color="auto"/>
        </w:pBdr>
        <w:tabs>
          <w:tab w:val="left" w:pos="567"/>
        </w:tabs>
        <w:ind w:left="0" w:firstLine="192"/>
      </w:pPr>
      <w:r>
        <w:t>kadmium a rtuť v bateriích,</w:t>
      </w:r>
    </w:p>
    <w:p w:rsidR="00551E3F" w:rsidRDefault="00CC49D7" w:rsidP="00015EA3">
      <w:pPr>
        <w:numPr>
          <w:ilvl w:val="0"/>
          <w:numId w:val="1"/>
        </w:numPr>
        <w:pBdr>
          <w:left w:val="single" w:sz="4" w:space="4" w:color="auto"/>
        </w:pBdr>
        <w:tabs>
          <w:tab w:val="left" w:pos="567"/>
        </w:tabs>
        <w:ind w:left="0" w:firstLine="192"/>
      </w:pPr>
      <w:r>
        <w:t>těžké kovy v obalech,</w:t>
      </w:r>
    </w:p>
    <w:p w:rsidR="00551E3F" w:rsidRDefault="00CC49D7" w:rsidP="00015EA3">
      <w:pPr>
        <w:numPr>
          <w:ilvl w:val="0"/>
          <w:numId w:val="1"/>
        </w:numPr>
        <w:pBdr>
          <w:left w:val="single" w:sz="4" w:space="4" w:color="auto"/>
        </w:pBdr>
        <w:tabs>
          <w:tab w:val="left" w:pos="567"/>
        </w:tabs>
        <w:ind w:left="0" w:firstLine="192"/>
      </w:pPr>
      <w:r>
        <w:t>munice, která obsahuje olovo,</w:t>
      </w:r>
    </w:p>
    <w:p w:rsidR="00551E3F" w:rsidRDefault="00CC49D7" w:rsidP="00015EA3">
      <w:pPr>
        <w:numPr>
          <w:ilvl w:val="0"/>
          <w:numId w:val="1"/>
        </w:numPr>
        <w:pBdr>
          <w:left w:val="single" w:sz="4" w:space="4" w:color="auto"/>
        </w:pBdr>
        <w:tabs>
          <w:tab w:val="left" w:pos="567"/>
        </w:tabs>
        <w:ind w:left="0" w:firstLine="192"/>
      </w:pPr>
      <w:r>
        <w:t>detergenty, které obsahují fosfáty a</w:t>
      </w:r>
    </w:p>
    <w:p w:rsidR="00551E3F" w:rsidRDefault="00CC49D7" w:rsidP="00015EA3">
      <w:pPr>
        <w:numPr>
          <w:ilvl w:val="0"/>
          <w:numId w:val="1"/>
        </w:numPr>
        <w:pBdr>
          <w:left w:val="single" w:sz="4" w:space="4" w:color="auto"/>
        </w:pBdr>
        <w:tabs>
          <w:tab w:val="left" w:pos="567"/>
        </w:tabs>
        <w:ind w:left="0" w:firstLine="192"/>
      </w:pPr>
      <w:r>
        <w:t>některé další chemické výrobky a zboží, které ohrožují zdraví či životní prostředí.</w:t>
      </w:r>
    </w:p>
    <w:p w:rsidR="00551E3F" w:rsidRDefault="00CC49D7" w:rsidP="00015EA3">
      <w:pPr>
        <w:spacing w:after="249"/>
        <w:ind w:left="0" w:firstLine="192"/>
      </w:pPr>
      <w:r>
        <w:t>Tato vyhláška se nevztahuje na chemické výrobky a biotechnologické organismy, které upravuje zákon o potravinách (2006:804), zákon o krmivech a vedlejších produktech živočišného původu (2006:805) nebo zákon o léčivých přípravcích (2015:315).</w:t>
      </w:r>
    </w:p>
    <w:p w:rsidR="00551E3F" w:rsidRDefault="00CC49D7" w:rsidP="00DA5828">
      <w:pPr>
        <w:keepNext/>
        <w:keepLines/>
        <w:pBdr>
          <w:left w:val="single" w:sz="4" w:space="4" w:color="auto"/>
        </w:pBdr>
        <w:ind w:left="0" w:firstLine="0"/>
      </w:pPr>
      <w:r>
        <w:rPr>
          <w:b/>
        </w:rPr>
        <w:t>§ 1 a</w:t>
      </w:r>
      <w:r>
        <w:t xml:space="preserve"> Tato vyhláška se vydává na základě</w:t>
      </w:r>
    </w:p>
    <w:p w:rsidR="00551E3F" w:rsidRDefault="00CC49D7" w:rsidP="007058F2">
      <w:pPr>
        <w:numPr>
          <w:ilvl w:val="0"/>
          <w:numId w:val="2"/>
        </w:numPr>
        <w:pBdr>
          <w:left w:val="single" w:sz="4" w:space="4" w:color="auto"/>
        </w:pBdr>
        <w:ind w:left="426" w:hanging="285"/>
      </w:pPr>
      <w:r>
        <w:t>kapitoly 14, § 8 zákoníku práva životního prostředí s ohledem na § 2 – § 3, § 5 – § 11, § 11 c – § 14 a § 14 b – § 20 a,</w:t>
      </w:r>
    </w:p>
    <w:p w:rsidR="00551E3F" w:rsidRDefault="00CC49D7" w:rsidP="007058F2">
      <w:pPr>
        <w:numPr>
          <w:ilvl w:val="0"/>
          <w:numId w:val="2"/>
        </w:numPr>
        <w:pBdr>
          <w:left w:val="single" w:sz="4" w:space="4" w:color="auto"/>
        </w:pBdr>
        <w:ind w:left="426" w:hanging="285"/>
      </w:pPr>
      <w:r>
        <w:t xml:space="preserve">kapitoly 15, § 40 zákoníku práva životního prostředí s ohledem na § 4 a, </w:t>
      </w:r>
    </w:p>
    <w:p w:rsidR="00551E3F" w:rsidRDefault="00CC49D7" w:rsidP="007058F2">
      <w:pPr>
        <w:numPr>
          <w:ilvl w:val="0"/>
          <w:numId w:val="2"/>
        </w:numPr>
        <w:pBdr>
          <w:left w:val="single" w:sz="4" w:space="4" w:color="auto"/>
        </w:pBdr>
        <w:ind w:left="426" w:hanging="285"/>
      </w:pPr>
      <w:r>
        <w:lastRenderedPageBreak/>
        <w:t>kapitoly</w:t>
      </w:r>
      <w:r w:rsidR="00563051">
        <w:t xml:space="preserve"> </w:t>
      </w:r>
      <w:r>
        <w:t>8, § 11 předpisu vlády s ohledem na § 21, a</w:t>
      </w:r>
    </w:p>
    <w:p w:rsidR="00551E3F" w:rsidRDefault="00CC49D7" w:rsidP="007058F2">
      <w:pPr>
        <w:numPr>
          <w:ilvl w:val="0"/>
          <w:numId w:val="2"/>
        </w:numPr>
        <w:pBdr>
          <w:left w:val="single" w:sz="4" w:space="4" w:color="auto"/>
        </w:pBdr>
        <w:ind w:left="426" w:hanging="285"/>
      </w:pPr>
      <w:r>
        <w:t>kapitoly 8, § 7 předpisu vlády s ohledem na další ustanovení.</w:t>
      </w:r>
    </w:p>
    <w:p w:rsidR="00551E3F" w:rsidRDefault="00CC49D7" w:rsidP="00DA5828">
      <w:pPr>
        <w:pStyle w:val="Heading1"/>
        <w:pBdr>
          <w:left w:val="single" w:sz="4" w:space="4" w:color="auto"/>
        </w:pBdr>
        <w:ind w:left="0"/>
      </w:pPr>
      <w:bookmarkStart w:id="0" w:name="_GoBack"/>
      <w:bookmarkEnd w:id="0"/>
      <w:r>
        <w:t>Mikroplasty v kosmetických přípravcích</w:t>
      </w:r>
    </w:p>
    <w:p w:rsidR="00551E3F" w:rsidRDefault="00CC49D7" w:rsidP="00DA5828">
      <w:pPr>
        <w:pBdr>
          <w:left w:val="single" w:sz="4" w:space="4" w:color="auto"/>
        </w:pBdr>
        <w:ind w:left="0" w:firstLine="0"/>
      </w:pPr>
      <w:r>
        <w:rPr>
          <w:b/>
        </w:rPr>
        <w:t>§ 4</w:t>
      </w:r>
      <w:r>
        <w:rPr>
          <w:vertAlign w:val="superscript"/>
        </w:rPr>
        <w:footnoteReference w:id="3"/>
      </w:r>
      <w:r>
        <w:t xml:space="preserve"> V tomto odstavci a v § 4 a a § 4 b se výrazem </w:t>
      </w:r>
      <w:r>
        <w:rPr>
          <w:i/>
        </w:rPr>
        <w:t>kosmetický přípravek</w:t>
      </w:r>
      <w:r>
        <w:t xml:space="preserve"> rozumí: kosmetický přípravek ve smyslu nařízení Evropského parlamentu a Rady (ES) č. 1223/2009 o kosmetických přípravcích, </w:t>
      </w:r>
    </w:p>
    <w:p w:rsidR="008062AA" w:rsidRDefault="00CC49D7" w:rsidP="008062AA">
      <w:pPr>
        <w:pBdr>
          <w:left w:val="single" w:sz="4" w:space="4" w:color="auto"/>
        </w:pBdr>
        <w:spacing w:after="0"/>
        <w:ind w:left="0" w:firstLine="193"/>
      </w:pPr>
      <w:r>
        <w:rPr>
          <w:i/>
        </w:rPr>
        <w:t xml:space="preserve">plast: </w:t>
      </w:r>
      <w:r>
        <w:t>polymer ve smyslu čl. 3 odst. 5 nařízení Evropského parlamentu a Rady (ES) č. 1907/2006 ze dne 18. prosince 2006 o registraci, hodnocení, povolování a omezování chemických látek, o zřízení Evropské agentury pro chemické látky, o změně směrnice 1999/45/ES a o zrušení nařízení Rady (EHS) č. 793/93 a nařízení Komise (ES) č. 1488/94, směrnice Rady 76/769/EHS a směrnice Komise 91/155/EHS, 93/67/EHS, 93/105/ES a 2000/21/ES, do něhož mohou být přidány přísady nebo jiné látky, mikroplast: pevná plastová částice menší než 5 mm a nerozpustná ve vodě,</w:t>
      </w:r>
    </w:p>
    <w:p w:rsidR="008062AA" w:rsidRDefault="00CC49D7" w:rsidP="008062AA">
      <w:pPr>
        <w:pBdr>
          <w:left w:val="single" w:sz="4" w:space="4" w:color="auto"/>
        </w:pBdr>
        <w:spacing w:after="0"/>
        <w:ind w:left="0" w:firstLine="193"/>
      </w:pPr>
      <w:r>
        <w:rPr>
          <w:i/>
        </w:rPr>
        <w:t>přírodní polymer:</w:t>
      </w:r>
      <w:r>
        <w:t xml:space="preserve"> polymer, jenž se přirozeně vyskytuje v přírodě a jehož chemická struktura nebyla pozměněna, pokud byl vystaven chemickému procesu nebo zpracování nebo fyzikální mineralogické přeměně,</w:t>
      </w:r>
    </w:p>
    <w:p w:rsidR="00551E3F" w:rsidRDefault="00CC49D7" w:rsidP="007058F2">
      <w:pPr>
        <w:pBdr>
          <w:left w:val="single" w:sz="4" w:space="4" w:color="auto"/>
        </w:pBdr>
        <w:spacing w:after="232"/>
        <w:ind w:left="0" w:firstLine="192"/>
      </w:pPr>
      <w:r>
        <w:rPr>
          <w:i/>
        </w:rPr>
        <w:t>dodávání na trh:</w:t>
      </w:r>
      <w:r>
        <w:t xml:space="preserve"> vždy, když je výrobek dodán na trh za účelem distribuce, spotřeby nebo použití na Švédském trhu v průběhu obchodní činnosti, ať již za úplatu nebo bezplatně.</w:t>
      </w:r>
    </w:p>
    <w:p w:rsidR="00551E3F" w:rsidRDefault="00CC49D7" w:rsidP="00DA5828">
      <w:pPr>
        <w:pBdr>
          <w:left w:val="single" w:sz="4" w:space="4" w:color="auto"/>
        </w:pBdr>
        <w:ind w:left="0" w:firstLine="0"/>
      </w:pPr>
      <w:r>
        <w:rPr>
          <w:b/>
        </w:rPr>
        <w:t>§ 4 a</w:t>
      </w:r>
      <w:r>
        <w:rPr>
          <w:vertAlign w:val="superscript"/>
        </w:rPr>
        <w:footnoteReference w:id="4"/>
      </w:r>
      <w:r>
        <w:t xml:space="preserve"> Na trh je zakázáno dodávat kosmetický přípravek, který je určen k opláchnutí nebo vyplivnutí po použití na hlavě, vlasech, sliznicích nebo zubech a obsahuje mikroplasty, které byly přidány za účelem vyčištění, odloupnutí nebo vyhlazení.</w:t>
      </w:r>
    </w:p>
    <w:p w:rsidR="00551E3F" w:rsidRDefault="00CC49D7" w:rsidP="007058F2">
      <w:pPr>
        <w:pBdr>
          <w:left w:val="single" w:sz="4" w:space="4" w:color="auto"/>
        </w:pBdr>
        <w:spacing w:after="232"/>
        <w:ind w:left="0" w:firstLine="192"/>
      </w:pPr>
      <w:r>
        <w:t xml:space="preserve">Tento zákaz se nevztahuje na kosmetické přípravky obsahující mikroplasty, které obsahují pouze přírodní polymery. </w:t>
      </w:r>
    </w:p>
    <w:p w:rsidR="00551E3F" w:rsidRDefault="00CC49D7" w:rsidP="00DA5828">
      <w:pPr>
        <w:keepNext/>
        <w:keepLines/>
        <w:pBdr>
          <w:left w:val="single" w:sz="4" w:space="4" w:color="auto"/>
        </w:pBdr>
        <w:ind w:left="0" w:firstLine="0"/>
      </w:pPr>
      <w:r>
        <w:rPr>
          <w:b/>
        </w:rPr>
        <w:t>§ 4 b</w:t>
      </w:r>
      <w:r>
        <w:rPr>
          <w:vertAlign w:val="superscript"/>
        </w:rPr>
        <w:footnoteReference w:id="5"/>
      </w:r>
      <w:r>
        <w:t xml:space="preserve"> Švédská agentura pro chemické látky může oznámit předpisy týkající se výjimek nebo v konkrétních případech udělit výjimku ze zákazu uvedeného v § 4a v případě kosmetického přípravku obsahujícího mikroplasty, které </w:t>
      </w:r>
    </w:p>
    <w:p w:rsidR="00551E3F" w:rsidRDefault="00CC49D7" w:rsidP="007058F2">
      <w:pPr>
        <w:numPr>
          <w:ilvl w:val="0"/>
          <w:numId w:val="3"/>
        </w:numPr>
        <w:pBdr>
          <w:left w:val="single" w:sz="4" w:space="4" w:color="auto"/>
        </w:pBdr>
        <w:tabs>
          <w:tab w:val="left" w:pos="567"/>
        </w:tabs>
        <w:ind w:left="0" w:firstLine="192"/>
      </w:pPr>
      <w:r>
        <w:t xml:space="preserve">jsou vyrobeny za použití přírodních polymerů jako suroviny a </w:t>
      </w:r>
    </w:p>
    <w:p w:rsidR="00551E3F" w:rsidRDefault="00CC49D7" w:rsidP="007058F2">
      <w:pPr>
        <w:numPr>
          <w:ilvl w:val="0"/>
          <w:numId w:val="3"/>
        </w:numPr>
        <w:pBdr>
          <w:left w:val="single" w:sz="4" w:space="4" w:color="auto"/>
        </w:pBdr>
        <w:tabs>
          <w:tab w:val="left" w:pos="567"/>
        </w:tabs>
        <w:ind w:left="0" w:firstLine="192"/>
      </w:pPr>
      <w:r>
        <w:t xml:space="preserve">se ve vodním prostředí rychle rozkládají na monomery a nepředstavují žádné riziko pro vodní organismy. </w:t>
      </w:r>
    </w:p>
    <w:p w:rsidR="00551E3F" w:rsidRDefault="00CC49D7" w:rsidP="007058F2">
      <w:pPr>
        <w:pBdr>
          <w:left w:val="single" w:sz="4" w:space="4" w:color="auto"/>
        </w:pBdr>
        <w:spacing w:after="231"/>
        <w:ind w:left="0" w:firstLine="192"/>
      </w:pPr>
      <w:r>
        <w:t>Kosmetické přípravky, které jsou zákonně prodávány v souladu s právními předpisy v jiných členských státech Evropské unie nebo Turecka nebo jsou zákonně vyráběny ve státu, který je stranou Dohody o Evropském hospodářském prostoru, jsou vyňaty za předpokladu, že zmíněný regulační rámec poskytuje rovnocennou úroveň ochrany.</w:t>
      </w:r>
    </w:p>
    <w:p w:rsidR="00551E3F" w:rsidRDefault="00CC49D7" w:rsidP="00DA5828">
      <w:pPr>
        <w:ind w:left="0" w:firstLine="0"/>
      </w:pPr>
      <w:r>
        <w:rPr>
          <w:b/>
        </w:rPr>
        <w:t>§</w:t>
      </w:r>
      <w:r>
        <w:t> </w:t>
      </w:r>
      <w:r>
        <w:rPr>
          <w:b/>
        </w:rPr>
        <w:t>5</w:t>
      </w:r>
      <w:r>
        <w:rPr>
          <w:rStyle w:val="FootnoteReference"/>
          <w:b/>
        </w:rPr>
        <w:footnoteReference w:id="6"/>
      </w:r>
      <w:r>
        <w:t xml:space="preserve"> Chemické přípravky, které se zcela nebo zčásti skládají z methylen chloridu nebo tetrachlorethylenu, nesmí být uváděny na trh nebo předávány spotřebitelům k osobnímu použití.</w:t>
      </w:r>
    </w:p>
    <w:p w:rsidR="00551E3F" w:rsidRDefault="00CC49D7" w:rsidP="00E812AA">
      <w:pPr>
        <w:spacing w:after="0"/>
        <w:ind w:left="0" w:firstLine="193"/>
      </w:pPr>
      <w:r>
        <w:t>Švédská agentura pro chemické látky může vydávat předpisy o tom, že zboží obsahující methylen chloridu nebo tetrachlorethylenu nesmí být uváděno na trh nebo předáváno spotřebitelům k osobnímu použití.</w:t>
      </w:r>
    </w:p>
    <w:p w:rsidR="00551E3F" w:rsidRDefault="00CC49D7" w:rsidP="007058F2">
      <w:pPr>
        <w:pBdr>
          <w:left w:val="single" w:sz="4" w:space="4" w:color="auto"/>
        </w:pBdr>
        <w:spacing w:after="241"/>
        <w:ind w:left="0" w:firstLine="192"/>
      </w:pPr>
      <w:r>
        <w:t>Zákaz methylen chloridu platí pouze v případě, že rovnocenný zákaz již nevyplývá z bodu 59.1 přílohy XVII k nařízení (ES) č. 1907/2006.</w:t>
      </w:r>
    </w:p>
    <w:p w:rsidR="007058F2" w:rsidRDefault="007058F2" w:rsidP="007058F2">
      <w:pPr>
        <w:tabs>
          <w:tab w:val="left" w:leader="underscore" w:pos="1276"/>
        </w:tabs>
        <w:spacing w:after="120"/>
        <w:ind w:left="0" w:firstLine="142"/>
      </w:pPr>
      <w:r>
        <w:tab/>
      </w:r>
    </w:p>
    <w:p w:rsidR="00551E3F" w:rsidRDefault="00CC49D7" w:rsidP="00E812AA">
      <w:pPr>
        <w:numPr>
          <w:ilvl w:val="0"/>
          <w:numId w:val="4"/>
        </w:numPr>
        <w:tabs>
          <w:tab w:val="left" w:pos="567"/>
        </w:tabs>
        <w:ind w:left="0" w:firstLine="192"/>
      </w:pPr>
      <w:r>
        <w:t>Tato vyhláška vstupuje v platnost dne 1. července 2018.</w:t>
      </w:r>
    </w:p>
    <w:p w:rsidR="00551E3F" w:rsidRDefault="00CC49D7" w:rsidP="00E812AA">
      <w:pPr>
        <w:numPr>
          <w:ilvl w:val="0"/>
          <w:numId w:val="4"/>
        </w:numPr>
        <w:tabs>
          <w:tab w:val="left" w:pos="567"/>
        </w:tabs>
        <w:spacing w:after="224"/>
        <w:ind w:left="0" w:firstLine="192"/>
      </w:pPr>
      <w:r>
        <w:t xml:space="preserve">Navzdory zákazu stanovenému v § 4 a budou stávající zásoby kosmetických přípravků, které byly zákonně dodány na trh před 1. červencem 2018, i nadále dodávány na trh do konce prosince 2018. </w:t>
      </w:r>
    </w:p>
    <w:p w:rsidR="00551E3F" w:rsidRDefault="00CC49D7" w:rsidP="00DA5828">
      <w:pPr>
        <w:spacing w:after="225"/>
        <w:ind w:left="0" w:firstLine="0"/>
      </w:pPr>
      <w:r>
        <w:t>Jménem vlády</w:t>
      </w:r>
    </w:p>
    <w:p w:rsidR="00551E3F" w:rsidRDefault="00CC49D7" w:rsidP="00DA5828">
      <w:pPr>
        <w:ind w:left="0" w:firstLine="0"/>
      </w:pPr>
      <w:r>
        <w:t>KAROLINA SKOG</w:t>
      </w:r>
    </w:p>
    <w:p w:rsidR="00551E3F" w:rsidRDefault="00CC49D7" w:rsidP="00825642">
      <w:pPr>
        <w:keepNext/>
        <w:keepLines/>
        <w:spacing w:after="0" w:line="265" w:lineRule="auto"/>
        <w:ind w:left="2835" w:firstLine="0"/>
        <w:jc w:val="left"/>
      </w:pPr>
      <w:r>
        <w:t>Egon Abresparr</w:t>
      </w:r>
    </w:p>
    <w:p w:rsidR="00551E3F" w:rsidRDefault="00CC49D7" w:rsidP="00825642">
      <w:pPr>
        <w:spacing w:after="0" w:line="264" w:lineRule="auto"/>
        <w:ind w:left="2835" w:firstLine="0"/>
        <w:jc w:val="left"/>
      </w:pPr>
      <w:r>
        <w:t>(Ministerstvo životního prostředí a energetiky)</w:t>
      </w:r>
    </w:p>
    <w:p w:rsidR="00563051" w:rsidRDefault="00563051" w:rsidP="00563051">
      <w:pPr>
        <w:spacing w:before="10920" w:after="0" w:line="259" w:lineRule="auto"/>
        <w:ind w:left="0" w:firstLine="0"/>
        <w:jc w:val="right"/>
        <w:rPr>
          <w:sz w:val="11"/>
        </w:rPr>
      </w:pPr>
    </w:p>
    <w:p w:rsidR="007058F2" w:rsidRDefault="00CC49D7" w:rsidP="00563051">
      <w:pPr>
        <w:spacing w:before="10920" w:after="0" w:line="259" w:lineRule="auto"/>
        <w:ind w:left="0" w:firstLine="0"/>
        <w:jc w:val="right"/>
        <w:rPr>
          <w:sz w:val="11"/>
        </w:rPr>
      </w:pPr>
      <w:r>
        <w:rPr>
          <w:sz w:val="11"/>
        </w:rPr>
        <w:t>Norstedts Juridik AB</w:t>
      </w:r>
    </w:p>
    <w:p w:rsidR="00551E3F" w:rsidRPr="007058F2" w:rsidRDefault="00CC49D7" w:rsidP="007058F2">
      <w:pPr>
        <w:spacing w:after="0" w:line="259" w:lineRule="auto"/>
        <w:ind w:left="0" w:firstLine="0"/>
        <w:jc w:val="right"/>
        <w:rPr>
          <w:sz w:val="11"/>
        </w:rPr>
      </w:pPr>
      <w:r>
        <w:rPr>
          <w:sz w:val="11"/>
        </w:rPr>
        <w:t>Elanders Sverige AB, 2018</w:t>
      </w:r>
    </w:p>
    <w:sectPr w:rsidR="00551E3F" w:rsidRPr="007058F2" w:rsidSect="00E812AA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9354" w:h="13720"/>
      <w:pgMar w:top="680" w:right="2353" w:bottom="1361" w:left="1134" w:header="720" w:footer="720" w:gutter="0"/>
      <w:cols w:space="720"/>
      <w:titlePg/>
      <w:docGrid w:linePitch="2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2BB" w:rsidRDefault="005012BB">
      <w:pPr>
        <w:spacing w:after="0" w:line="240" w:lineRule="auto"/>
      </w:pPr>
      <w:r>
        <w:separator/>
      </w:r>
    </w:p>
  </w:endnote>
  <w:endnote w:type="continuationSeparator" w:id="0">
    <w:p w:rsidR="005012BB" w:rsidRDefault="00501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8F2" w:rsidRDefault="007058F2" w:rsidP="007058F2">
    <w:pPr>
      <w:pStyle w:val="Footer"/>
      <w:tabs>
        <w:tab w:val="clear" w:pos="4320"/>
      </w:tabs>
      <w:ind w:left="-1276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 w:rsidR="00CF478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8F2" w:rsidRDefault="007058F2" w:rsidP="007058F2">
    <w:pPr>
      <w:pStyle w:val="Footer"/>
      <w:tabs>
        <w:tab w:val="clear" w:pos="4320"/>
      </w:tabs>
      <w:ind w:left="0" w:right="-122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F4784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8F2" w:rsidRDefault="007058F2" w:rsidP="007058F2">
    <w:pPr>
      <w:pStyle w:val="Footer"/>
      <w:tabs>
        <w:tab w:val="clear" w:pos="4320"/>
      </w:tabs>
      <w:ind w:left="0" w:right="-122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012B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2BB" w:rsidRDefault="005012BB" w:rsidP="00E812AA">
      <w:pPr>
        <w:spacing w:after="0" w:line="230" w:lineRule="auto"/>
        <w:ind w:left="0" w:right="1837" w:firstLine="0"/>
      </w:pPr>
      <w:r>
        <w:separator/>
      </w:r>
    </w:p>
  </w:footnote>
  <w:footnote w:type="continuationSeparator" w:id="0">
    <w:p w:rsidR="005012BB" w:rsidRDefault="005012BB">
      <w:pPr>
        <w:spacing w:after="0" w:line="230" w:lineRule="auto"/>
        <w:ind w:left="412" w:right="1837" w:firstLine="0"/>
      </w:pPr>
      <w:r>
        <w:continuationSeparator/>
      </w:r>
    </w:p>
  </w:footnote>
  <w:footnote w:id="1">
    <w:p w:rsidR="00551E3F" w:rsidRPr="00E812AA" w:rsidRDefault="00CC49D7" w:rsidP="00E812AA">
      <w:pPr>
        <w:pStyle w:val="footnotedescription"/>
        <w:spacing w:line="240" w:lineRule="auto"/>
        <w:ind w:left="0"/>
        <w:jc w:val="both"/>
        <w:rPr>
          <w:szCs w:val="17"/>
        </w:rPr>
      </w:pPr>
      <w:r>
        <w:rPr>
          <w:rStyle w:val="footnotemark"/>
        </w:rPr>
        <w:footnoteRef/>
      </w:r>
      <w:r>
        <w:t xml:space="preserve"> Viz směrnice Evropského parlamentu a Rady (EU) 2015/1535 ze dne 9. září 2015 o postupu při poskytování informací v oblasti technických předpisů a předpisů pro služby informační společnosti.</w:t>
      </w:r>
    </w:p>
  </w:footnote>
  <w:footnote w:id="2">
    <w:p w:rsidR="00551E3F" w:rsidRPr="00E812AA" w:rsidRDefault="00CC49D7" w:rsidP="00E812AA">
      <w:pPr>
        <w:pStyle w:val="footnotedescription"/>
        <w:tabs>
          <w:tab w:val="center" w:pos="1348"/>
          <w:tab w:val="right" w:pos="8146"/>
        </w:tabs>
        <w:spacing w:line="240" w:lineRule="auto"/>
        <w:ind w:left="0"/>
        <w:jc w:val="both"/>
        <w:rPr>
          <w:szCs w:val="17"/>
        </w:rPr>
      </w:pPr>
      <w:r>
        <w:rPr>
          <w:rStyle w:val="footnotemark"/>
        </w:rPr>
        <w:footnoteRef/>
      </w:r>
      <w:r>
        <w:t xml:space="preserve"> Poslední znění 2016:829.</w:t>
      </w:r>
    </w:p>
  </w:footnote>
  <w:footnote w:id="3">
    <w:p w:rsidR="00551E3F" w:rsidRPr="00E812AA" w:rsidRDefault="00CC49D7" w:rsidP="00E812AA">
      <w:pPr>
        <w:pStyle w:val="footnotedescription"/>
        <w:spacing w:line="240" w:lineRule="auto"/>
        <w:ind w:left="0"/>
        <w:jc w:val="both"/>
        <w:rPr>
          <w:szCs w:val="17"/>
        </w:rPr>
      </w:pPr>
      <w:r>
        <w:rPr>
          <w:rStyle w:val="footnotemark"/>
        </w:rPr>
        <w:footnoteRef/>
      </w:r>
      <w:r>
        <w:t xml:space="preserve"> Dřívější § 4 byl zrušen zákonem 2009:954.</w:t>
      </w:r>
    </w:p>
  </w:footnote>
  <w:footnote w:id="4">
    <w:p w:rsidR="00551E3F" w:rsidRPr="00E812AA" w:rsidRDefault="00CC49D7" w:rsidP="00E812AA">
      <w:pPr>
        <w:pStyle w:val="footnotedescription"/>
        <w:spacing w:line="240" w:lineRule="auto"/>
        <w:ind w:left="0"/>
        <w:jc w:val="both"/>
        <w:rPr>
          <w:szCs w:val="17"/>
        </w:rPr>
      </w:pPr>
      <w:r>
        <w:rPr>
          <w:rStyle w:val="footnotemark"/>
        </w:rPr>
        <w:footnoteRef/>
      </w:r>
      <w:r>
        <w:t xml:space="preserve"> Předchozí verze § 4 a se ruší na základě 2008:255.</w:t>
      </w:r>
    </w:p>
  </w:footnote>
  <w:footnote w:id="5">
    <w:p w:rsidR="00551E3F" w:rsidRPr="00E812AA" w:rsidRDefault="00CC49D7" w:rsidP="00825642">
      <w:pPr>
        <w:pStyle w:val="footnotedescription"/>
        <w:spacing w:line="240" w:lineRule="auto"/>
        <w:ind w:left="0"/>
        <w:jc w:val="both"/>
        <w:rPr>
          <w:szCs w:val="17"/>
        </w:rPr>
      </w:pPr>
      <w:r>
        <w:rPr>
          <w:rStyle w:val="footnotemark"/>
        </w:rPr>
        <w:footnoteRef/>
      </w:r>
      <w:r>
        <w:t xml:space="preserve"> Předchozí verze § 4 a se ruší na základě 2008:255.</w:t>
      </w:r>
    </w:p>
  </w:footnote>
  <w:footnote w:id="6">
    <w:p w:rsidR="00E812AA" w:rsidRPr="00E812AA" w:rsidRDefault="00E812AA" w:rsidP="00825642">
      <w:pPr>
        <w:pStyle w:val="footnotedescription"/>
        <w:spacing w:line="240" w:lineRule="auto"/>
        <w:ind w:left="0"/>
        <w:jc w:val="both"/>
        <w:rPr>
          <w:rFonts w:eastAsia="宋体"/>
          <w:szCs w:val="17"/>
        </w:rPr>
      </w:pPr>
      <w:r>
        <w:rPr>
          <w:vertAlign w:val="superscript"/>
        </w:rPr>
        <w:footnoteRef/>
      </w:r>
      <w:r>
        <w:t xml:space="preserve"> Poslední znění 2016:144.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2AA" w:rsidRDefault="00643102" w:rsidP="00E812AA">
    <w:pPr>
      <w:pStyle w:val="Header"/>
      <w:ind w:left="0" w:firstLine="0"/>
    </w:pPr>
    <w:r>
      <w:rPr>
        <w:noProof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-1273810</wp:posOffset>
              </wp:positionH>
              <wp:positionV relativeFrom="paragraph">
                <wp:posOffset>104775</wp:posOffset>
              </wp:positionV>
              <wp:extent cx="1143000" cy="457200"/>
              <wp:effectExtent l="127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12AA" w:rsidRPr="00E812AA" w:rsidRDefault="00E812AA" w:rsidP="00E812AA">
                          <w:pPr>
                            <w:ind w:left="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SFS 2018:55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100.3pt;margin-top:8.25pt;width:90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" stroked="f">
              <v:textbox>
                <w:txbxContent>
                  <w:p w:rsidR="00E812AA" w:rsidRPr="00E812AA" w:rsidRDefault="00E812AA" w:rsidP="00E812AA">
                    <w:pPr>
                      <w:ind w:left="0"/>
                      <w:rPr>
                        <w:b/>
                      </w:rPr>
                    </w:pPr>
                    <w:r>
                      <w:rPr>
                        <w:b/>
                      </w:rPr>
                      <w:t>SFS 2018:55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2AA" w:rsidRPr="00E812AA" w:rsidRDefault="00643102" w:rsidP="00E812AA">
    <w:pPr>
      <w:pStyle w:val="Header"/>
      <w:ind w:left="-1701" w:firstLine="0"/>
      <w:rPr>
        <w:b/>
      </w:rPr>
    </w:pPr>
    <w:r>
      <w:rPr>
        <w:b/>
        <w:noProof/>
        <w:lang w:val="en-US" w:eastAsia="zh-CN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3977005</wp:posOffset>
              </wp:positionH>
              <wp:positionV relativeFrom="paragraph">
                <wp:posOffset>114300</wp:posOffset>
              </wp:positionV>
              <wp:extent cx="1143000" cy="457200"/>
              <wp:effectExtent l="127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12AA" w:rsidRPr="00E812AA" w:rsidRDefault="00E812AA">
                          <w:pPr>
                            <w:ind w:left="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SFS 2018:55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313.15pt;margin-top:9pt;width:90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" stroked="f">
              <v:textbox>
                <w:txbxContent>
                  <w:p w:rsidR="00E812AA" w:rsidRPr="00E812AA" w:rsidRDefault="00E812AA">
                    <w:pPr>
                      <w:ind w:left="0"/>
                      <w:rPr>
                        <w:b/>
                      </w:rPr>
                    </w:pPr>
                    <w:r>
                      <w:rPr>
                        <w:b/>
                      </w:rPr>
                      <w:t>SFS 2018:55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338C0"/>
    <w:multiLevelType w:val="hybridMultilevel"/>
    <w:tmpl w:val="B5A2AEDA"/>
    <w:lvl w:ilvl="0" w:tplc="88E671A2">
      <w:start w:val="1"/>
      <w:numFmt w:val="decimal"/>
      <w:lvlText w:val="%1."/>
      <w:lvlJc w:val="left"/>
      <w:pPr>
        <w:ind w:left="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46E0632">
      <w:start w:val="1"/>
      <w:numFmt w:val="lowerLetter"/>
      <w:lvlText w:val="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D7A40B8">
      <w:start w:val="1"/>
      <w:numFmt w:val="lowerRoman"/>
      <w:lvlText w:val="%3"/>
      <w:lvlJc w:val="left"/>
      <w:pPr>
        <w:ind w:left="1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94EE1A4">
      <w:start w:val="1"/>
      <w:numFmt w:val="decimal"/>
      <w:lvlText w:val="%4"/>
      <w:lvlJc w:val="left"/>
      <w:pPr>
        <w:ind w:left="2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CCADB12">
      <w:start w:val="1"/>
      <w:numFmt w:val="lowerLetter"/>
      <w:lvlText w:val="%5"/>
      <w:lvlJc w:val="left"/>
      <w:pPr>
        <w:ind w:left="3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4FEE712">
      <w:start w:val="1"/>
      <w:numFmt w:val="lowerRoman"/>
      <w:lvlText w:val="%6"/>
      <w:lvlJc w:val="left"/>
      <w:pPr>
        <w:ind w:left="4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A8E30C6">
      <w:start w:val="1"/>
      <w:numFmt w:val="decimal"/>
      <w:lvlText w:val="%7"/>
      <w:lvlJc w:val="left"/>
      <w:pPr>
        <w:ind w:left="4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58C012C">
      <w:start w:val="1"/>
      <w:numFmt w:val="lowerLetter"/>
      <w:lvlText w:val="%8"/>
      <w:lvlJc w:val="left"/>
      <w:pPr>
        <w:ind w:left="5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1661DFE">
      <w:start w:val="1"/>
      <w:numFmt w:val="lowerRoman"/>
      <w:lvlText w:val="%9"/>
      <w:lvlJc w:val="left"/>
      <w:pPr>
        <w:ind w:left="6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5A280A"/>
    <w:multiLevelType w:val="hybridMultilevel"/>
    <w:tmpl w:val="97A4D7A8"/>
    <w:lvl w:ilvl="0" w:tplc="DEBEB0CE">
      <w:start w:val="1"/>
      <w:numFmt w:val="decimal"/>
      <w:lvlText w:val="%1."/>
      <w:lvlJc w:val="left"/>
      <w:pPr>
        <w:ind w:left="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96AEBAC">
      <w:start w:val="1"/>
      <w:numFmt w:val="lowerLetter"/>
      <w:lvlText w:val="%2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F4072B4">
      <w:start w:val="1"/>
      <w:numFmt w:val="lowerRoman"/>
      <w:lvlText w:val="%3"/>
      <w:lvlJc w:val="left"/>
      <w:pPr>
        <w:ind w:left="1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7328C18">
      <w:start w:val="1"/>
      <w:numFmt w:val="decimal"/>
      <w:lvlText w:val="%4"/>
      <w:lvlJc w:val="left"/>
      <w:pPr>
        <w:ind w:left="2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11A8B98">
      <w:start w:val="1"/>
      <w:numFmt w:val="lowerLetter"/>
      <w:lvlText w:val="%5"/>
      <w:lvlJc w:val="left"/>
      <w:pPr>
        <w:ind w:left="3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8F27A06">
      <w:start w:val="1"/>
      <w:numFmt w:val="lowerRoman"/>
      <w:lvlText w:val="%6"/>
      <w:lvlJc w:val="left"/>
      <w:pPr>
        <w:ind w:left="4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D34AC36">
      <w:start w:val="1"/>
      <w:numFmt w:val="decimal"/>
      <w:lvlText w:val="%7"/>
      <w:lvlJc w:val="left"/>
      <w:pPr>
        <w:ind w:left="4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AB04680">
      <w:start w:val="1"/>
      <w:numFmt w:val="lowerLetter"/>
      <w:lvlText w:val="%8"/>
      <w:lvlJc w:val="left"/>
      <w:pPr>
        <w:ind w:left="5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54686E0">
      <w:start w:val="1"/>
      <w:numFmt w:val="lowerRoman"/>
      <w:lvlText w:val="%9"/>
      <w:lvlJc w:val="left"/>
      <w:pPr>
        <w:ind w:left="6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DA0C50"/>
    <w:multiLevelType w:val="hybridMultilevel"/>
    <w:tmpl w:val="26107D60"/>
    <w:lvl w:ilvl="0" w:tplc="48B6FFAE">
      <w:start w:val="1"/>
      <w:numFmt w:val="bullet"/>
      <w:lvlText w:val="–"/>
      <w:lvlJc w:val="left"/>
      <w:pPr>
        <w:ind w:left="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40E3F8C">
      <w:start w:val="1"/>
      <w:numFmt w:val="bullet"/>
      <w:lvlText w:val="o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87E1362">
      <w:start w:val="1"/>
      <w:numFmt w:val="bullet"/>
      <w:lvlText w:val="▪"/>
      <w:lvlJc w:val="left"/>
      <w:pPr>
        <w:ind w:left="1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AD4C1CC">
      <w:start w:val="1"/>
      <w:numFmt w:val="bullet"/>
      <w:lvlText w:val="•"/>
      <w:lvlJc w:val="left"/>
      <w:pPr>
        <w:ind w:left="2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59AC512">
      <w:start w:val="1"/>
      <w:numFmt w:val="bullet"/>
      <w:lvlText w:val="o"/>
      <w:lvlJc w:val="left"/>
      <w:pPr>
        <w:ind w:left="3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1CE9388">
      <w:start w:val="1"/>
      <w:numFmt w:val="bullet"/>
      <w:lvlText w:val="▪"/>
      <w:lvlJc w:val="left"/>
      <w:pPr>
        <w:ind w:left="4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0369006">
      <w:start w:val="1"/>
      <w:numFmt w:val="bullet"/>
      <w:lvlText w:val="•"/>
      <w:lvlJc w:val="left"/>
      <w:pPr>
        <w:ind w:left="4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434DA78">
      <w:start w:val="1"/>
      <w:numFmt w:val="bullet"/>
      <w:lvlText w:val="o"/>
      <w:lvlJc w:val="left"/>
      <w:pPr>
        <w:ind w:left="5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9F89080">
      <w:start w:val="1"/>
      <w:numFmt w:val="bullet"/>
      <w:lvlText w:val="▪"/>
      <w:lvlJc w:val="left"/>
      <w:pPr>
        <w:ind w:left="6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DB568C1"/>
    <w:multiLevelType w:val="hybridMultilevel"/>
    <w:tmpl w:val="183E5B58"/>
    <w:lvl w:ilvl="0" w:tplc="A8D8D61A">
      <w:start w:val="1"/>
      <w:numFmt w:val="decimal"/>
      <w:lvlText w:val="%1."/>
      <w:lvlJc w:val="left"/>
      <w:pPr>
        <w:ind w:left="1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E6A0EA8">
      <w:start w:val="1"/>
      <w:numFmt w:val="lowerLetter"/>
      <w:lvlText w:val="%2"/>
      <w:lvlJc w:val="left"/>
      <w:pPr>
        <w:ind w:left="3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110D80A">
      <w:start w:val="1"/>
      <w:numFmt w:val="lowerRoman"/>
      <w:lvlText w:val="%3"/>
      <w:lvlJc w:val="left"/>
      <w:pPr>
        <w:ind w:left="3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AC4E194">
      <w:start w:val="1"/>
      <w:numFmt w:val="decimal"/>
      <w:lvlText w:val="%4"/>
      <w:lvlJc w:val="left"/>
      <w:pPr>
        <w:ind w:left="4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4BAC7B0">
      <w:start w:val="1"/>
      <w:numFmt w:val="lowerLetter"/>
      <w:lvlText w:val="%5"/>
      <w:lvlJc w:val="left"/>
      <w:pPr>
        <w:ind w:left="5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DF05078">
      <w:start w:val="1"/>
      <w:numFmt w:val="lowerRoman"/>
      <w:lvlText w:val="%6"/>
      <w:lvlJc w:val="left"/>
      <w:pPr>
        <w:ind w:left="5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916C030">
      <w:start w:val="1"/>
      <w:numFmt w:val="decimal"/>
      <w:lvlText w:val="%7"/>
      <w:lvlJc w:val="left"/>
      <w:pPr>
        <w:ind w:left="6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7126992">
      <w:start w:val="1"/>
      <w:numFmt w:val="lowerLetter"/>
      <w:lvlText w:val="%8"/>
      <w:lvlJc w:val="left"/>
      <w:pPr>
        <w:ind w:left="7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4FC789A">
      <w:start w:val="1"/>
      <w:numFmt w:val="lowerRoman"/>
      <w:lvlText w:val="%9"/>
      <w:lvlJc w:val="left"/>
      <w:pPr>
        <w:ind w:left="8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1304"/>
  <w:hyphenationZone w:val="425"/>
  <w:doNotHyphenateCaps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E3F"/>
    <w:rsid w:val="00015EA3"/>
    <w:rsid w:val="001716B1"/>
    <w:rsid w:val="00215ED8"/>
    <w:rsid w:val="004707E8"/>
    <w:rsid w:val="004A0669"/>
    <w:rsid w:val="004B717A"/>
    <w:rsid w:val="005012BB"/>
    <w:rsid w:val="00551E3F"/>
    <w:rsid w:val="00563051"/>
    <w:rsid w:val="00611EC1"/>
    <w:rsid w:val="00643102"/>
    <w:rsid w:val="00651E3A"/>
    <w:rsid w:val="007058F2"/>
    <w:rsid w:val="007154F6"/>
    <w:rsid w:val="00793620"/>
    <w:rsid w:val="007D7823"/>
    <w:rsid w:val="008062AA"/>
    <w:rsid w:val="00825642"/>
    <w:rsid w:val="008802E6"/>
    <w:rsid w:val="008B7F39"/>
    <w:rsid w:val="00943D0F"/>
    <w:rsid w:val="00952D25"/>
    <w:rsid w:val="00A065E3"/>
    <w:rsid w:val="00BF05C1"/>
    <w:rsid w:val="00CC49D7"/>
    <w:rsid w:val="00CF4784"/>
    <w:rsid w:val="00DA5828"/>
    <w:rsid w:val="00DB4B0C"/>
    <w:rsid w:val="00E8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117386-FD52-40CE-9834-BBBB910A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en-GB" w:bidi="en-GB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62" w:lineRule="auto"/>
      <w:ind w:left="422" w:hanging="10"/>
      <w:jc w:val="both"/>
    </w:pPr>
    <w:rPr>
      <w:rFonts w:ascii="Times New Roman" w:hAnsi="Times New Roman"/>
      <w:color w:val="000000"/>
      <w:sz w:val="19"/>
      <w:szCs w:val="22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79" w:line="259" w:lineRule="auto"/>
      <w:ind w:left="11"/>
      <w:outlineLvl w:val="0"/>
    </w:pPr>
    <w:rPr>
      <w:rFonts w:ascii="Times New Roman" w:hAnsi="Times New Roman"/>
      <w:b/>
      <w:color w:val="000000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1"/>
    </w:rPr>
  </w:style>
  <w:style w:type="paragraph" w:customStyle="1" w:styleId="footnotedescription">
    <w:name w:val="footnote description"/>
    <w:next w:val="Normal"/>
    <w:link w:val="footnotedescriptionChar"/>
    <w:hidden/>
    <w:pPr>
      <w:spacing w:line="259" w:lineRule="auto"/>
      <w:ind w:left="1111"/>
    </w:pPr>
    <w:rPr>
      <w:rFonts w:ascii="Times New Roman" w:hAnsi="Times New Roman"/>
      <w:color w:val="000000"/>
      <w:sz w:val="17"/>
      <w:szCs w:val="22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7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7"/>
      <w:vertAlign w:val="superscript"/>
    </w:rPr>
  </w:style>
  <w:style w:type="paragraph" w:customStyle="1" w:styleId="RKbas">
    <w:name w:val="RKbas"/>
    <w:link w:val="RKbasChar"/>
    <w:uiPriority w:val="11"/>
    <w:semiHidden/>
    <w:rsid w:val="00DB4B0C"/>
    <w:rPr>
      <w:rFonts w:ascii="Times New Roman" w:eastAsia="宋体" w:hAnsi="Times New Roman"/>
      <w:szCs w:val="22"/>
    </w:rPr>
  </w:style>
  <w:style w:type="character" w:customStyle="1" w:styleId="RKbasChar">
    <w:name w:val="RKbas Char"/>
    <w:link w:val="RKbas"/>
    <w:uiPriority w:val="11"/>
    <w:semiHidden/>
    <w:rsid w:val="00DB4B0C"/>
    <w:rPr>
      <w:rFonts w:ascii="Times New Roman" w:eastAsia="宋体" w:hAnsi="Times New Roman"/>
      <w:szCs w:val="22"/>
      <w:lang w:val="cs-CZ"/>
    </w:rPr>
  </w:style>
  <w:style w:type="paragraph" w:styleId="BodyText">
    <w:name w:val="Body Text"/>
    <w:basedOn w:val="RKbas"/>
    <w:next w:val="BodyTextIndent"/>
    <w:link w:val="BodyTextChar"/>
    <w:qFormat/>
    <w:rsid w:val="00DB4B0C"/>
    <w:pPr>
      <w:tabs>
        <w:tab w:val="left" w:pos="227"/>
        <w:tab w:val="left" w:pos="397"/>
        <w:tab w:val="left" w:pos="3062"/>
      </w:tabs>
      <w:spacing w:line="232" w:lineRule="exact"/>
      <w:jc w:val="both"/>
    </w:pPr>
    <w:rPr>
      <w:sz w:val="19"/>
    </w:rPr>
  </w:style>
  <w:style w:type="character" w:customStyle="1" w:styleId="BodyTextChar">
    <w:name w:val="Body Text Char"/>
    <w:link w:val="BodyText"/>
    <w:rsid w:val="00DB4B0C"/>
    <w:rPr>
      <w:rFonts w:ascii="Times New Roman" w:eastAsia="宋体" w:hAnsi="Times New Roman"/>
      <w:sz w:val="19"/>
      <w:szCs w:val="22"/>
      <w:lang w:val="cs-CZ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B4B0C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DB4B0C"/>
    <w:rPr>
      <w:rFonts w:ascii="Times New Roman" w:hAnsi="Times New Roman"/>
      <w:color w:val="000000"/>
      <w:sz w:val="19"/>
      <w:szCs w:val="22"/>
      <w:lang w:val="cs-CZ" w:eastAsia="en-GB"/>
    </w:rPr>
  </w:style>
  <w:style w:type="paragraph" w:styleId="Header">
    <w:name w:val="header"/>
    <w:basedOn w:val="Normal"/>
    <w:link w:val="HeaderChar"/>
    <w:uiPriority w:val="99"/>
    <w:unhideWhenUsed/>
    <w:rsid w:val="00E812A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E812AA"/>
    <w:rPr>
      <w:rFonts w:ascii="Times New Roman" w:hAnsi="Times New Roman"/>
      <w:color w:val="000000"/>
      <w:sz w:val="19"/>
      <w:szCs w:val="22"/>
      <w:lang w:val="cs-CZ" w:eastAsia="en-GB"/>
    </w:rPr>
  </w:style>
  <w:style w:type="paragraph" w:styleId="Footer">
    <w:name w:val="footer"/>
    <w:basedOn w:val="Normal"/>
    <w:link w:val="FooterChar"/>
    <w:uiPriority w:val="99"/>
    <w:unhideWhenUsed/>
    <w:rsid w:val="00E812A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812AA"/>
    <w:rPr>
      <w:rFonts w:ascii="Times New Roman" w:hAnsi="Times New Roman"/>
      <w:color w:val="000000"/>
      <w:sz w:val="19"/>
      <w:szCs w:val="22"/>
      <w:lang w:val="cs-CZ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12AA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812AA"/>
    <w:rPr>
      <w:rFonts w:ascii="Times New Roman" w:hAnsi="Times New Roman"/>
      <w:color w:val="000000"/>
      <w:lang w:val="cs-CZ" w:eastAsia="en-GB"/>
    </w:rPr>
  </w:style>
  <w:style w:type="character" w:styleId="FootnoteReference">
    <w:name w:val="footnote reference"/>
    <w:uiPriority w:val="99"/>
    <w:semiHidden/>
    <w:unhideWhenUsed/>
    <w:rsid w:val="00E812AA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943D0F"/>
    <w:pPr>
      <w:spacing w:after="0" w:line="240" w:lineRule="auto"/>
      <w:ind w:left="0" w:firstLine="0"/>
      <w:jc w:val="left"/>
    </w:pPr>
    <w:rPr>
      <w:rFonts w:ascii="Consolas" w:hAnsi="Consolas"/>
      <w:color w:val="auto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43D0F"/>
    <w:rPr>
      <w:rFonts w:ascii="Consolas" w:hAnsi="Consolas"/>
      <w:sz w:val="21"/>
      <w:szCs w:val="21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B01A2-6085-4766-9E89-70E52CE80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708</Words>
  <Characters>4039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0055.fm</vt:lpstr>
      <vt:lpstr>0055.fm</vt:lpstr>
    </vt:vector>
  </TitlesOfParts>
  <Company>Kommerskollegium</Company>
  <LinksUpToDate>false</LinksUpToDate>
  <CharactersWithSpaces>4738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0055.fm</dc:title>
  <dc:subject/>
  <dc:creator>leer01</dc:creator>
  <cp:keywords/>
  <cp:lastModifiedBy>Liu, Lei</cp:lastModifiedBy>
  <cp:revision>8</cp:revision>
  <dcterms:created xsi:type="dcterms:W3CDTF">2019-04-30T10:57:00Z</dcterms:created>
  <dcterms:modified xsi:type="dcterms:W3CDTF">2019-05-08T12:19:00Z</dcterms:modified>
</cp:coreProperties>
</file>