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156E4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0018 A-- SL- ------ </w:t>
      </w:r>
      <w:r w:rsidR="005A7C9C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4B0B46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Uredba občinskega sveta Dunaj o določitvi energ</w:t>
      </w:r>
      <w:r w:rsidR="00642335">
        <w:rPr>
          <w:rFonts w:ascii="Arial" w:hAnsi="Arial"/>
          <w:b/>
          <w:bCs/>
        </w:rPr>
        <w:t>etskega prostorskega načrta za 7</w:t>
      </w:r>
      <w:r>
        <w:rPr>
          <w:rFonts w:ascii="Arial" w:hAnsi="Arial"/>
          <w:b/>
          <w:bCs/>
        </w:rPr>
        <w:t xml:space="preserve">. okrožje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 skladu z oddelkom 2b Gradbenega zakonika za Dunaj, Deželni UL za Dunaj št. 11/1930, kakor je bil nazadnje spremenjen z zakonom iz Deželnega UL za Dunaj št. 71/2018, se odredi: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1.</w:t>
      </w:r>
      <w:r>
        <w:rPr>
          <w:rFonts w:ascii="Arial" w:hAnsi="Arial"/>
        </w:rPr>
        <w:t xml:space="preserve"> Za območja, ki so v prilogi senčena in uokvirjena z oranžno barvo, je v skladu z oddelkom 2b Gradbenega zakonika opredeljen energetski prostorski načrt. Prometna območja so izključena iz veljavnosti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2.</w:t>
      </w:r>
      <w:r>
        <w:rPr>
          <w:rFonts w:ascii="Arial" w:hAnsi="Arial"/>
        </w:rPr>
        <w:t xml:space="preserve"> Priloga (priloga k načrtu) je del te uredbe.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3.</w:t>
      </w:r>
      <w:r>
        <w:rPr>
          <w:rFonts w:ascii="Arial" w:hAnsi="Arial"/>
        </w:rPr>
        <w:t xml:space="preserve"> Na območjih, zajetih v energetskem prostorskem načrtu, so za ogrevalne sisteme in ogrevalne sisteme za vodo v novih stavbah v skladu s točko a odstavka 1 oddelka 60 Gradbenega zakonika dovoljeni samo visoko učinkoviti alternativni sistemi iz odstavka 3 oddelka 118 Gradbenega zakonika.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4.</w:t>
      </w:r>
      <w:r>
        <w:rPr>
          <w:rFonts w:ascii="Arial" w:hAnsi="Arial"/>
        </w:rPr>
        <w:t xml:space="preserve"> Ta uredba je bila uradno priglašena ob upoštevanju določb Direktive (EU) 2015/1535 Evropskega parlamenta in Sveta z dne 9. septembra 2020 o določitvi postopka za zbiranje informacij na področju tehničnih predpisov in pravil za storitve informacijske družbe, UL L 241, 17.9.2015 (številka uradnega obvestila </w:t>
      </w:r>
      <w:r w:rsidR="00582152">
        <w:rPr>
          <w:rFonts w:ascii="Arial" w:hAnsi="Arial"/>
        </w:rPr>
        <w:t>2020/18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Oddelek 5.</w:t>
      </w:r>
      <w:r>
        <w:rPr>
          <w:rFonts w:ascii="Arial" w:hAnsi="Arial"/>
        </w:rPr>
        <w:t xml:space="preserve"> Ta uredba začne veljati tri mesece po objavi.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6.</w:t>
      </w:r>
      <w:r>
        <w:rPr>
          <w:rFonts w:ascii="Arial" w:hAnsi="Arial"/>
        </w:rPr>
        <w:t xml:space="preserve"> Ta uredba ne velja za vse postopke izdaje gradbenega dovoljenja, ki so v teku, ko začne veljati ta uredba.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Priloga k načrtu </w:t>
      </w:r>
      <w:r w:rsidR="00156E43">
        <w:rPr>
          <w:rFonts w:ascii="Arial" w:hAnsi="Arial"/>
        </w:rPr>
        <w:t>Nr.</w:t>
      </w:r>
      <w:r w:rsidR="00DF43AF">
        <w:rPr>
          <w:rFonts w:ascii="Arial" w:hAnsi="Arial"/>
        </w:rPr>
        <w:t>ERP_Bez07_B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C9" w:rsidRDefault="006D02C9" w:rsidP="00F76E71">
      <w:pPr>
        <w:spacing w:after="0" w:line="240" w:lineRule="auto"/>
      </w:pPr>
      <w:r>
        <w:separator/>
      </w:r>
    </w:p>
  </w:endnote>
  <w:end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C9" w:rsidRDefault="006D02C9" w:rsidP="00F76E71">
      <w:pPr>
        <w:spacing w:after="0" w:line="240" w:lineRule="auto"/>
      </w:pPr>
      <w:r>
        <w:separator/>
      </w:r>
    </w:p>
  </w:footnote>
  <w:foot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56E43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B0B46"/>
    <w:rsid w:val="004C7ED3"/>
    <w:rsid w:val="004D309B"/>
    <w:rsid w:val="00541108"/>
    <w:rsid w:val="00555ACF"/>
    <w:rsid w:val="005617E1"/>
    <w:rsid w:val="00582152"/>
    <w:rsid w:val="005A7C9C"/>
    <w:rsid w:val="005D0A16"/>
    <w:rsid w:val="0060689D"/>
    <w:rsid w:val="00624F06"/>
    <w:rsid w:val="00642335"/>
    <w:rsid w:val="00643BD0"/>
    <w:rsid w:val="00660038"/>
    <w:rsid w:val="00685F7A"/>
    <w:rsid w:val="00691023"/>
    <w:rsid w:val="006D02C9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DF43AF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3492A2DB-44CB-4056-8143-39F76F95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2020-11-17T07:36:00Z</dcterms:created>
  <dcterms:modified xsi:type="dcterms:W3CDTF">2020-11-17T08:03:00Z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