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53A19" w14:textId="0C1D172B" w:rsidR="00415CDB" w:rsidRDefault="00415CDB" w:rsidP="00BD6067">
      <w:pPr>
        <w:jc w:val="right"/>
      </w:pPr>
    </w:p>
    <w:tbl>
      <w:tblPr>
        <w:tblW w:w="5000" w:type="pct"/>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43" w:type="dxa"/>
          <w:right w:w="43" w:type="dxa"/>
        </w:tblCellMar>
        <w:tblLook w:val="00E0" w:firstRow="1" w:lastRow="1" w:firstColumn="1" w:lastColumn="0" w:noHBand="0" w:noVBand="0"/>
      </w:tblPr>
      <w:tblGrid>
        <w:gridCol w:w="2417"/>
        <w:gridCol w:w="2425"/>
        <w:gridCol w:w="4842"/>
      </w:tblGrid>
      <w:tr w:rsidR="0040546B" w14:paraId="70E450D2" w14:textId="77777777" w:rsidTr="00BD6067">
        <w:tc>
          <w:tcPr>
            <w:tcW w:w="1248" w:type="pct"/>
            <w:tcBorders>
              <w:top w:val="single" w:sz="8" w:space="0" w:color="auto"/>
              <w:left w:val="single" w:sz="2" w:space="0" w:color="FFFFFF" w:themeColor="background1"/>
              <w:bottom w:val="single" w:sz="4" w:space="0" w:color="auto"/>
              <w:right w:val="single" w:sz="2" w:space="0" w:color="FFFFFF" w:themeColor="background1"/>
            </w:tcBorders>
            <w:tcMar>
              <w:right w:w="0" w:type="dxa"/>
            </w:tcMar>
          </w:tcPr>
          <w:p w14:paraId="70E450CC" w14:textId="77777777" w:rsidR="0040546B" w:rsidRPr="00AB1593" w:rsidRDefault="74DD850A" w:rsidP="00BD6067">
            <w:pPr>
              <w:pStyle w:val="Header"/>
              <w:tabs>
                <w:tab w:val="clear" w:pos="4819"/>
                <w:tab w:val="clear" w:pos="9638"/>
              </w:tabs>
              <w:rPr>
                <w:sz w:val="16"/>
                <w:szCs w:val="16"/>
              </w:rPr>
            </w:pPr>
            <w:r>
              <w:rPr>
                <w:sz w:val="16"/>
              </w:rPr>
              <w:t>Date de publication:</w:t>
            </w:r>
          </w:p>
          <w:p w14:paraId="70E450CD" w14:textId="2D3C1472" w:rsidR="0040546B" w:rsidRDefault="007715BE" w:rsidP="00BD6067">
            <w:pPr>
              <w:pStyle w:val="Header"/>
            </w:pPr>
            <w:r>
              <w:t>14.5.2020</w:t>
            </w:r>
          </w:p>
        </w:tc>
        <w:tc>
          <w:tcPr>
            <w:tcW w:w="1252" w:type="pct"/>
            <w:tcBorders>
              <w:top w:val="single" w:sz="8" w:space="0" w:color="auto"/>
              <w:left w:val="single" w:sz="2" w:space="0" w:color="FFFFFF" w:themeColor="background1"/>
              <w:bottom w:val="single" w:sz="4" w:space="0" w:color="auto"/>
              <w:right w:val="single" w:sz="2" w:space="0" w:color="FFFFFF" w:themeColor="background1"/>
            </w:tcBorders>
          </w:tcPr>
          <w:p w14:paraId="70E450CE" w14:textId="77777777" w:rsidR="0040546B" w:rsidRPr="00AB1593" w:rsidRDefault="74DD850A" w:rsidP="00BD6067">
            <w:pPr>
              <w:pStyle w:val="Header"/>
              <w:tabs>
                <w:tab w:val="clear" w:pos="4819"/>
                <w:tab w:val="clear" w:pos="9638"/>
              </w:tabs>
              <w:rPr>
                <w:sz w:val="16"/>
                <w:szCs w:val="16"/>
              </w:rPr>
            </w:pPr>
            <w:r>
              <w:rPr>
                <w:sz w:val="16"/>
              </w:rPr>
              <w:t>Date d’entrée en vigueur:</w:t>
            </w:r>
          </w:p>
          <w:p w14:paraId="70E450CF" w14:textId="4671D5AC" w:rsidR="0040546B" w:rsidRDefault="74DD850A" w:rsidP="00BD6067">
            <w:pPr>
              <w:pStyle w:val="Header"/>
            </w:pPr>
            <w:r>
              <w:t>1.6.2020</w:t>
            </w:r>
          </w:p>
        </w:tc>
        <w:tc>
          <w:tcPr>
            <w:tcW w:w="2500" w:type="pct"/>
            <w:tcBorders>
              <w:top w:val="single" w:sz="8" w:space="0" w:color="auto"/>
              <w:left w:val="single" w:sz="2" w:space="0" w:color="FFFFFF" w:themeColor="background1"/>
              <w:bottom w:val="single" w:sz="4" w:space="0" w:color="auto"/>
              <w:right w:val="single" w:sz="2" w:space="0" w:color="FFFFFF" w:themeColor="background1"/>
            </w:tcBorders>
            <w:shd w:val="clear" w:color="auto" w:fill="auto"/>
            <w:tcMar>
              <w:right w:w="0" w:type="dxa"/>
            </w:tcMar>
          </w:tcPr>
          <w:p w14:paraId="70E450D0" w14:textId="77777777" w:rsidR="0040546B" w:rsidRPr="00AB1593" w:rsidRDefault="74DD850A" w:rsidP="00BD6067">
            <w:pPr>
              <w:pStyle w:val="Header"/>
              <w:tabs>
                <w:tab w:val="clear" w:pos="4819"/>
                <w:tab w:val="clear" w:pos="9638"/>
              </w:tabs>
              <w:rPr>
                <w:sz w:val="16"/>
                <w:szCs w:val="16"/>
              </w:rPr>
            </w:pPr>
            <w:r>
              <w:rPr>
                <w:sz w:val="16"/>
              </w:rPr>
              <w:t>En vigueur:</w:t>
            </w:r>
          </w:p>
          <w:p w14:paraId="70E450D1" w14:textId="47863B12" w:rsidR="0040546B" w:rsidRDefault="74DD850A" w:rsidP="00BD6067">
            <w:pPr>
              <w:pStyle w:val="Header"/>
            </w:pPr>
            <w:r>
              <w:t>jusqu’à nouvel ordre</w:t>
            </w:r>
          </w:p>
        </w:tc>
      </w:tr>
      <w:tr w:rsidR="0040546B" w14:paraId="70E450D5" w14:textId="77777777" w:rsidTr="00BD6067">
        <w:tc>
          <w:tcPr>
            <w:tcW w:w="5000" w:type="pct"/>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3" w14:textId="77777777" w:rsidR="0040546B" w:rsidRPr="00AB1593" w:rsidRDefault="74DD850A" w:rsidP="00BD6067">
            <w:pPr>
              <w:pStyle w:val="Header"/>
              <w:tabs>
                <w:tab w:val="clear" w:pos="4819"/>
                <w:tab w:val="clear" w:pos="9638"/>
              </w:tabs>
              <w:rPr>
                <w:sz w:val="16"/>
                <w:szCs w:val="16"/>
              </w:rPr>
            </w:pPr>
            <w:r>
              <w:rPr>
                <w:sz w:val="16"/>
              </w:rPr>
              <w:t>Base juridique:</w:t>
            </w:r>
          </w:p>
          <w:p w14:paraId="70E450D4" w14:textId="6653767B" w:rsidR="0040546B" w:rsidRDefault="74DD850A" w:rsidP="00BD6067">
            <w:pPr>
              <w:pStyle w:val="Header"/>
            </w:pPr>
            <w:r>
              <w:t>Loi (729/2018) sur la circulation routière, articles 97, 102, 105, 106, 113, 129, 130 et annexe 5.1</w:t>
            </w:r>
          </w:p>
        </w:tc>
      </w:tr>
      <w:tr w:rsidR="0040546B" w14:paraId="70E450D8" w14:textId="77777777" w:rsidTr="00BD6067">
        <w:tc>
          <w:tcPr>
            <w:tcW w:w="5000" w:type="pct"/>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6" w14:textId="77777777" w:rsidR="0040546B" w:rsidRPr="00AB1593" w:rsidRDefault="74DD850A" w:rsidP="00BD6067">
            <w:pPr>
              <w:pStyle w:val="Header"/>
              <w:tabs>
                <w:tab w:val="clear" w:pos="4819"/>
                <w:tab w:val="clear" w:pos="9638"/>
              </w:tabs>
              <w:rPr>
                <w:sz w:val="16"/>
                <w:szCs w:val="16"/>
              </w:rPr>
            </w:pPr>
            <w:r>
              <w:rPr>
                <w:sz w:val="16"/>
              </w:rPr>
              <w:t>Législation applicable de l’Union européenne:</w:t>
            </w:r>
          </w:p>
          <w:p w14:paraId="70E450D7" w14:textId="63CDA3F5" w:rsidR="0040546B" w:rsidRPr="00CB783E" w:rsidRDefault="74DD850A" w:rsidP="00BD6067">
            <w:pPr>
              <w:pStyle w:val="Header"/>
              <w:tabs>
                <w:tab w:val="clear" w:pos="4819"/>
                <w:tab w:val="clear" w:pos="9638"/>
              </w:tabs>
            </w:pPr>
            <w:r>
              <w:t>-</w:t>
            </w:r>
          </w:p>
        </w:tc>
      </w:tr>
      <w:tr w:rsidR="0040546B" w14:paraId="70E450DB" w14:textId="77777777" w:rsidTr="00BD6067">
        <w:tc>
          <w:tcPr>
            <w:tcW w:w="5000" w:type="pct"/>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9" w14:textId="77777777" w:rsidR="0040546B" w:rsidRPr="00AB1593" w:rsidRDefault="74DD850A" w:rsidP="00BD6067">
            <w:pPr>
              <w:pStyle w:val="Header"/>
              <w:tabs>
                <w:tab w:val="clear" w:pos="4819"/>
                <w:tab w:val="clear" w:pos="9638"/>
              </w:tabs>
              <w:rPr>
                <w:sz w:val="18"/>
                <w:szCs w:val="18"/>
              </w:rPr>
            </w:pPr>
            <w:r>
              <w:rPr>
                <w:sz w:val="16"/>
              </w:rPr>
              <w:t>Informations sur les modifications:</w:t>
            </w:r>
          </w:p>
          <w:p w14:paraId="70E450DA" w14:textId="4E9EEF87" w:rsidR="0040546B" w:rsidRDefault="0040546B" w:rsidP="00BD6067">
            <w:pPr>
              <w:pStyle w:val="Header"/>
            </w:pPr>
          </w:p>
        </w:tc>
      </w:tr>
    </w:tbl>
    <w:p w14:paraId="70E450DC" w14:textId="1459C3DC" w:rsidR="00FA160F" w:rsidRDefault="009B270E" w:rsidP="00BD6067">
      <w:r>
        <w:rPr>
          <w:rFonts w:ascii="Courier New" w:hAnsi="Courier New"/>
        </w:rPr>
        <w:t>1. --</w:t>
      </w:r>
      <w:r w:rsidR="00BD06D7">
        <w:rPr>
          <w:rFonts w:ascii="Courier New" w:hAnsi="Courier New"/>
        </w:rPr>
        <w:t>-</w:t>
      </w:r>
      <w:r>
        <w:rPr>
          <w:rFonts w:ascii="Courier New" w:hAnsi="Courier New"/>
        </w:rPr>
        <w:t xml:space="preserve">---IND- 2020 0044 FIN FR- ------ </w:t>
      </w:r>
      <w:r>
        <w:rPr>
          <w:rFonts w:ascii="Segoe UI" w:hAnsi="Segoe UI"/>
          <w:color w:val="000000"/>
        </w:rPr>
        <w:t>20200831</w:t>
      </w:r>
      <w:r>
        <w:rPr>
          <w:rFonts w:ascii="Calibri" w:hAnsi="Calibri"/>
        </w:rPr>
        <w:t xml:space="preserve"> </w:t>
      </w:r>
      <w:r>
        <w:rPr>
          <w:rFonts w:ascii="Courier New" w:hAnsi="Courier New"/>
        </w:rPr>
        <w:t>--- --- FINAL</w:t>
      </w:r>
    </w:p>
    <w:p w14:paraId="59B82F89" w14:textId="6593554A" w:rsidR="0021377D" w:rsidRDefault="74DD850A" w:rsidP="00BD6067">
      <w:pPr>
        <w:pStyle w:val="TrafiAsiaotsikko"/>
        <w:keepNext/>
        <w:keepLines/>
      </w:pPr>
      <w:r>
        <w:rPr>
          <w:sz w:val="28"/>
        </w:rPr>
        <w:t>Utilisation de véhicules sur route</w:t>
      </w:r>
    </w:p>
    <w:p w14:paraId="25BA2C21" w14:textId="56734F35" w:rsidR="0021377D" w:rsidRPr="0021377D" w:rsidRDefault="74DD850A" w:rsidP="00BD6067">
      <w:pPr>
        <w:keepNext/>
        <w:keepLines/>
        <w:rPr>
          <w:sz w:val="24"/>
          <w:szCs w:val="24"/>
        </w:rPr>
      </w:pPr>
      <w:r>
        <w:rPr>
          <w:sz w:val="24"/>
        </w:rPr>
        <w:t>Sommaire</w:t>
      </w:r>
    </w:p>
    <w:sdt>
      <w:sdtPr>
        <w:rPr>
          <w:rFonts w:eastAsiaTheme="majorEastAsia" w:cstheme="majorBidi"/>
          <w:noProof w:val="0"/>
          <w:sz w:val="24"/>
          <w:szCs w:val="32"/>
        </w:rPr>
        <w:id w:val="1216927917"/>
        <w:docPartObj>
          <w:docPartGallery w:val="Table of Contents"/>
          <w:docPartUnique/>
        </w:docPartObj>
      </w:sdtPr>
      <w:sdtEndPr>
        <w:rPr>
          <w:rFonts w:eastAsiaTheme="minorHAnsi" w:cstheme="minorHAnsi"/>
          <w:bCs/>
          <w:noProof/>
          <w:sz w:val="20"/>
          <w:szCs w:val="22"/>
        </w:rPr>
      </w:sdtEndPr>
      <w:sdtContent>
        <w:p w14:paraId="10630091" w14:textId="77777777" w:rsidR="00BD06D7" w:rsidRPr="00BD06D7" w:rsidRDefault="00DC3497">
          <w:pPr>
            <w:pStyle w:val="TOC1"/>
            <w:rPr>
              <w:rFonts w:asciiTheme="minorHAnsi" w:eastAsiaTheme="minorEastAsia" w:hAnsiTheme="minorHAnsi" w:cstheme="minorBidi"/>
              <w:sz w:val="22"/>
              <w:szCs w:val="20"/>
              <w:lang w:bidi="hi-IN"/>
            </w:rPr>
          </w:pPr>
          <w:r>
            <w:fldChar w:fldCharType="begin"/>
          </w:r>
          <w:r>
            <w:instrText xml:space="preserve"> TOC \o "1-3" \t "Liiteotsikko;1" </w:instrText>
          </w:r>
          <w:r>
            <w:fldChar w:fldCharType="separate"/>
          </w:r>
          <w:bookmarkStart w:id="0" w:name="_GoBack"/>
          <w:bookmarkEnd w:id="0"/>
          <w:r w:rsidR="00BD06D7">
            <w:t>1</w:t>
          </w:r>
          <w:r w:rsidR="00BD06D7" w:rsidRPr="00BD06D7">
            <w:rPr>
              <w:rFonts w:asciiTheme="minorHAnsi" w:eastAsiaTheme="minorEastAsia" w:hAnsiTheme="minorHAnsi" w:cstheme="minorBidi"/>
              <w:sz w:val="22"/>
              <w:szCs w:val="20"/>
              <w:lang w:bidi="hi-IN"/>
            </w:rPr>
            <w:tab/>
          </w:r>
          <w:r w:rsidR="00BD06D7">
            <w:t>Généralités</w:t>
          </w:r>
          <w:r w:rsidR="00BD06D7">
            <w:tab/>
          </w:r>
          <w:r w:rsidR="00BD06D7">
            <w:fldChar w:fldCharType="begin"/>
          </w:r>
          <w:r w:rsidR="00BD06D7">
            <w:instrText xml:space="preserve"> PAGEREF _Toc53409381 \h </w:instrText>
          </w:r>
          <w:r w:rsidR="00BD06D7">
            <w:fldChar w:fldCharType="separate"/>
          </w:r>
          <w:r w:rsidR="00BD06D7">
            <w:t>2</w:t>
          </w:r>
          <w:r w:rsidR="00BD06D7">
            <w:fldChar w:fldCharType="end"/>
          </w:r>
        </w:p>
        <w:p w14:paraId="41197F76" w14:textId="77777777" w:rsidR="00BD06D7" w:rsidRPr="00BD06D7" w:rsidRDefault="00BD06D7">
          <w:pPr>
            <w:pStyle w:val="TOC2"/>
            <w:rPr>
              <w:rFonts w:asciiTheme="minorHAnsi" w:eastAsiaTheme="minorEastAsia" w:hAnsiTheme="minorHAnsi" w:cstheme="minorBidi"/>
              <w:noProof/>
              <w:sz w:val="22"/>
              <w:szCs w:val="20"/>
              <w:lang w:bidi="hi-IN"/>
            </w:rPr>
          </w:pPr>
          <w:r>
            <w:rPr>
              <w:noProof/>
            </w:rPr>
            <w:t>1.1</w:t>
          </w:r>
          <w:r w:rsidRPr="00BD06D7">
            <w:rPr>
              <w:rFonts w:asciiTheme="minorHAnsi" w:eastAsiaTheme="minorEastAsia" w:hAnsiTheme="minorHAnsi" w:cstheme="minorBidi"/>
              <w:noProof/>
              <w:sz w:val="22"/>
              <w:szCs w:val="20"/>
              <w:lang w:bidi="hi-IN"/>
            </w:rPr>
            <w:tab/>
          </w:r>
          <w:r>
            <w:rPr>
              <w:noProof/>
            </w:rPr>
            <w:t>Objectif du règlement</w:t>
          </w:r>
          <w:r>
            <w:rPr>
              <w:noProof/>
            </w:rPr>
            <w:tab/>
          </w:r>
          <w:r>
            <w:rPr>
              <w:noProof/>
            </w:rPr>
            <w:fldChar w:fldCharType="begin"/>
          </w:r>
          <w:r>
            <w:rPr>
              <w:noProof/>
            </w:rPr>
            <w:instrText xml:space="preserve"> PAGEREF _Toc53409382 \h </w:instrText>
          </w:r>
          <w:r>
            <w:rPr>
              <w:noProof/>
            </w:rPr>
          </w:r>
          <w:r>
            <w:rPr>
              <w:noProof/>
            </w:rPr>
            <w:fldChar w:fldCharType="separate"/>
          </w:r>
          <w:r>
            <w:rPr>
              <w:noProof/>
            </w:rPr>
            <w:t>2</w:t>
          </w:r>
          <w:r>
            <w:rPr>
              <w:noProof/>
            </w:rPr>
            <w:fldChar w:fldCharType="end"/>
          </w:r>
        </w:p>
        <w:p w14:paraId="0A3BA1F8" w14:textId="77777777" w:rsidR="00BD06D7" w:rsidRPr="00BD06D7" w:rsidRDefault="00BD06D7">
          <w:pPr>
            <w:pStyle w:val="TOC2"/>
            <w:rPr>
              <w:rFonts w:asciiTheme="minorHAnsi" w:eastAsiaTheme="minorEastAsia" w:hAnsiTheme="minorHAnsi" w:cstheme="minorBidi"/>
              <w:noProof/>
              <w:sz w:val="22"/>
              <w:szCs w:val="20"/>
              <w:lang w:bidi="hi-IN"/>
            </w:rPr>
          </w:pPr>
          <w:r>
            <w:rPr>
              <w:noProof/>
            </w:rPr>
            <w:t>1.2</w:t>
          </w:r>
          <w:r w:rsidRPr="00BD06D7">
            <w:rPr>
              <w:rFonts w:asciiTheme="minorHAnsi" w:eastAsiaTheme="minorEastAsia" w:hAnsiTheme="minorHAnsi" w:cstheme="minorBidi"/>
              <w:noProof/>
              <w:sz w:val="22"/>
              <w:szCs w:val="20"/>
              <w:lang w:bidi="hi-IN"/>
            </w:rPr>
            <w:tab/>
          </w:r>
          <w:r>
            <w:rPr>
              <w:noProof/>
            </w:rPr>
            <w:t>Champ d’application</w:t>
          </w:r>
          <w:r>
            <w:rPr>
              <w:noProof/>
            </w:rPr>
            <w:tab/>
          </w:r>
          <w:r>
            <w:rPr>
              <w:noProof/>
            </w:rPr>
            <w:fldChar w:fldCharType="begin"/>
          </w:r>
          <w:r>
            <w:rPr>
              <w:noProof/>
            </w:rPr>
            <w:instrText xml:space="preserve"> PAGEREF _Toc53409383 \h </w:instrText>
          </w:r>
          <w:r>
            <w:rPr>
              <w:noProof/>
            </w:rPr>
          </w:r>
          <w:r>
            <w:rPr>
              <w:noProof/>
            </w:rPr>
            <w:fldChar w:fldCharType="separate"/>
          </w:r>
          <w:r>
            <w:rPr>
              <w:noProof/>
            </w:rPr>
            <w:t>2</w:t>
          </w:r>
          <w:r>
            <w:rPr>
              <w:noProof/>
            </w:rPr>
            <w:fldChar w:fldCharType="end"/>
          </w:r>
        </w:p>
        <w:p w14:paraId="2CC1613D" w14:textId="77777777" w:rsidR="00BD06D7" w:rsidRPr="00BD06D7" w:rsidRDefault="00BD06D7">
          <w:pPr>
            <w:pStyle w:val="TOC1"/>
            <w:rPr>
              <w:rFonts w:asciiTheme="minorHAnsi" w:eastAsiaTheme="minorEastAsia" w:hAnsiTheme="minorHAnsi" w:cstheme="minorBidi"/>
              <w:sz w:val="22"/>
              <w:szCs w:val="20"/>
              <w:lang w:bidi="hi-IN"/>
            </w:rPr>
          </w:pPr>
          <w:r>
            <w:t>2</w:t>
          </w:r>
          <w:r w:rsidRPr="00BD06D7">
            <w:rPr>
              <w:rFonts w:asciiTheme="minorHAnsi" w:eastAsiaTheme="minorEastAsia" w:hAnsiTheme="minorHAnsi" w:cstheme="minorBidi"/>
              <w:sz w:val="22"/>
              <w:szCs w:val="20"/>
              <w:lang w:bidi="hi-IN"/>
            </w:rPr>
            <w:tab/>
          </w:r>
          <w:r>
            <w:t>Pneumatique hiver</w:t>
          </w:r>
          <w:r>
            <w:tab/>
          </w:r>
          <w:r>
            <w:fldChar w:fldCharType="begin"/>
          </w:r>
          <w:r>
            <w:instrText xml:space="preserve"> PAGEREF _Toc53409384 \h </w:instrText>
          </w:r>
          <w:r>
            <w:fldChar w:fldCharType="separate"/>
          </w:r>
          <w:r>
            <w:t>2</w:t>
          </w:r>
          <w:r>
            <w:fldChar w:fldCharType="end"/>
          </w:r>
        </w:p>
        <w:p w14:paraId="11BC3934" w14:textId="77777777" w:rsidR="00BD06D7" w:rsidRPr="00BD06D7" w:rsidRDefault="00BD06D7">
          <w:pPr>
            <w:pStyle w:val="TOC2"/>
            <w:rPr>
              <w:rFonts w:asciiTheme="minorHAnsi" w:eastAsiaTheme="minorEastAsia" w:hAnsiTheme="minorHAnsi" w:cstheme="minorBidi"/>
              <w:noProof/>
              <w:sz w:val="22"/>
              <w:szCs w:val="20"/>
              <w:lang w:bidi="hi-IN"/>
            </w:rPr>
          </w:pPr>
          <w:r>
            <w:rPr>
              <w:noProof/>
            </w:rPr>
            <w:t>2.1</w:t>
          </w:r>
          <w:r w:rsidRPr="00BD06D7">
            <w:rPr>
              <w:rFonts w:asciiTheme="minorHAnsi" w:eastAsiaTheme="minorEastAsia" w:hAnsiTheme="minorHAnsi" w:cstheme="minorBidi"/>
              <w:noProof/>
              <w:sz w:val="22"/>
              <w:szCs w:val="20"/>
              <w:lang w:bidi="hi-IN"/>
            </w:rPr>
            <w:tab/>
          </w:r>
          <w:r>
            <w:rPr>
              <w:noProof/>
            </w:rPr>
            <w:t>Pneumatique hiver de voiture particulière, de camionnette et de voiture spécialisée ainsi que de remorque de catégorie O</w:t>
          </w:r>
          <w:r w:rsidRPr="009F4A3D">
            <w:rPr>
              <w:noProof/>
              <w:vertAlign w:val="subscript"/>
            </w:rPr>
            <w:t>2</w:t>
          </w:r>
          <w:r>
            <w:rPr>
              <w:noProof/>
            </w:rPr>
            <w:tab/>
          </w:r>
          <w:r>
            <w:rPr>
              <w:noProof/>
            </w:rPr>
            <w:fldChar w:fldCharType="begin"/>
          </w:r>
          <w:r>
            <w:rPr>
              <w:noProof/>
            </w:rPr>
            <w:instrText xml:space="preserve"> PAGEREF _Toc53409385 \h </w:instrText>
          </w:r>
          <w:r>
            <w:rPr>
              <w:noProof/>
            </w:rPr>
          </w:r>
          <w:r>
            <w:rPr>
              <w:noProof/>
            </w:rPr>
            <w:fldChar w:fldCharType="separate"/>
          </w:r>
          <w:r>
            <w:rPr>
              <w:noProof/>
            </w:rPr>
            <w:t>2</w:t>
          </w:r>
          <w:r>
            <w:rPr>
              <w:noProof/>
            </w:rPr>
            <w:fldChar w:fldCharType="end"/>
          </w:r>
        </w:p>
        <w:p w14:paraId="7CEB43C6" w14:textId="77777777" w:rsidR="00BD06D7" w:rsidRPr="00BD06D7" w:rsidRDefault="00BD06D7">
          <w:pPr>
            <w:pStyle w:val="TOC2"/>
            <w:rPr>
              <w:rFonts w:asciiTheme="minorHAnsi" w:eastAsiaTheme="minorEastAsia" w:hAnsiTheme="minorHAnsi" w:cstheme="minorBidi"/>
              <w:noProof/>
              <w:sz w:val="22"/>
              <w:szCs w:val="20"/>
              <w:lang w:bidi="hi-IN"/>
            </w:rPr>
          </w:pPr>
          <w:r>
            <w:rPr>
              <w:noProof/>
            </w:rPr>
            <w:t>2.2</w:t>
          </w:r>
          <w:r w:rsidRPr="00BD06D7">
            <w:rPr>
              <w:rFonts w:asciiTheme="minorHAnsi" w:eastAsiaTheme="minorEastAsia" w:hAnsiTheme="minorHAnsi" w:cstheme="minorBidi"/>
              <w:noProof/>
              <w:sz w:val="22"/>
              <w:szCs w:val="20"/>
              <w:lang w:bidi="hi-IN"/>
            </w:rPr>
            <w:tab/>
          </w:r>
          <w:r>
            <w:rPr>
              <w:noProof/>
            </w:rPr>
            <w:t>Pneumatique hiver d’une voiture de masse supérieure à 3 500 kg et d’un autocar ou autobus</w:t>
          </w:r>
          <w:r>
            <w:rPr>
              <w:noProof/>
            </w:rPr>
            <w:tab/>
          </w:r>
          <w:r>
            <w:rPr>
              <w:noProof/>
            </w:rPr>
            <w:fldChar w:fldCharType="begin"/>
          </w:r>
          <w:r>
            <w:rPr>
              <w:noProof/>
            </w:rPr>
            <w:instrText xml:space="preserve"> PAGEREF _Toc53409386 \h </w:instrText>
          </w:r>
          <w:r>
            <w:rPr>
              <w:noProof/>
            </w:rPr>
          </w:r>
          <w:r>
            <w:rPr>
              <w:noProof/>
            </w:rPr>
            <w:fldChar w:fldCharType="separate"/>
          </w:r>
          <w:r>
            <w:rPr>
              <w:noProof/>
            </w:rPr>
            <w:t>3</w:t>
          </w:r>
          <w:r>
            <w:rPr>
              <w:noProof/>
            </w:rPr>
            <w:fldChar w:fldCharType="end"/>
          </w:r>
        </w:p>
        <w:p w14:paraId="6893F27F" w14:textId="77777777" w:rsidR="00BD06D7" w:rsidRPr="00BD06D7" w:rsidRDefault="00BD06D7">
          <w:pPr>
            <w:pStyle w:val="TOC2"/>
            <w:rPr>
              <w:rFonts w:asciiTheme="minorHAnsi" w:eastAsiaTheme="minorEastAsia" w:hAnsiTheme="minorHAnsi" w:cstheme="minorBidi"/>
              <w:noProof/>
              <w:sz w:val="22"/>
              <w:szCs w:val="20"/>
              <w:lang w:bidi="hi-IN"/>
            </w:rPr>
          </w:pPr>
          <w:r>
            <w:rPr>
              <w:noProof/>
            </w:rPr>
            <w:t>2.3</w:t>
          </w:r>
          <w:r w:rsidRPr="00BD06D7">
            <w:rPr>
              <w:rFonts w:asciiTheme="minorHAnsi" w:eastAsiaTheme="minorEastAsia" w:hAnsiTheme="minorHAnsi" w:cstheme="minorBidi"/>
              <w:noProof/>
              <w:sz w:val="22"/>
              <w:szCs w:val="20"/>
              <w:lang w:bidi="hi-IN"/>
            </w:rPr>
            <w:tab/>
          </w:r>
          <w:r>
            <w:rPr>
              <w:noProof/>
            </w:rPr>
            <w:t>Pneumatique hiver sur un tracteur dont la vitesse structurelle est supérieure à 60 kilomètres par heure</w:t>
          </w:r>
          <w:r>
            <w:rPr>
              <w:noProof/>
            </w:rPr>
            <w:tab/>
          </w:r>
          <w:r>
            <w:rPr>
              <w:noProof/>
            </w:rPr>
            <w:fldChar w:fldCharType="begin"/>
          </w:r>
          <w:r>
            <w:rPr>
              <w:noProof/>
            </w:rPr>
            <w:instrText xml:space="preserve"> PAGEREF _Toc53409387 \h </w:instrText>
          </w:r>
          <w:r>
            <w:rPr>
              <w:noProof/>
            </w:rPr>
          </w:r>
          <w:r>
            <w:rPr>
              <w:noProof/>
            </w:rPr>
            <w:fldChar w:fldCharType="separate"/>
          </w:r>
          <w:r>
            <w:rPr>
              <w:noProof/>
            </w:rPr>
            <w:t>3</w:t>
          </w:r>
          <w:r>
            <w:rPr>
              <w:noProof/>
            </w:rPr>
            <w:fldChar w:fldCharType="end"/>
          </w:r>
        </w:p>
        <w:p w14:paraId="0ECADDD0" w14:textId="77777777" w:rsidR="00BD06D7" w:rsidRPr="00BD06D7" w:rsidRDefault="00BD06D7">
          <w:pPr>
            <w:pStyle w:val="TOC2"/>
            <w:rPr>
              <w:rFonts w:asciiTheme="minorHAnsi" w:eastAsiaTheme="minorEastAsia" w:hAnsiTheme="minorHAnsi" w:cstheme="minorBidi"/>
              <w:noProof/>
              <w:sz w:val="22"/>
              <w:szCs w:val="20"/>
              <w:lang w:bidi="hi-IN"/>
            </w:rPr>
          </w:pPr>
          <w:r>
            <w:rPr>
              <w:noProof/>
            </w:rPr>
            <w:t>2.4</w:t>
          </w:r>
          <w:r w:rsidRPr="00BD06D7">
            <w:rPr>
              <w:rFonts w:asciiTheme="minorHAnsi" w:eastAsiaTheme="minorEastAsia" w:hAnsiTheme="minorHAnsi" w:cstheme="minorBidi"/>
              <w:noProof/>
              <w:sz w:val="22"/>
              <w:szCs w:val="20"/>
              <w:lang w:bidi="hi-IN"/>
            </w:rPr>
            <w:tab/>
          </w:r>
          <w:r>
            <w:rPr>
              <w:noProof/>
            </w:rPr>
            <w:t>Pneumatique hiver sur une motocyclette, un cyclomoteur, un tricycle, un quadricycle, un quadricycle lourd et un quadricycle léger</w:t>
          </w:r>
          <w:r>
            <w:rPr>
              <w:noProof/>
            </w:rPr>
            <w:tab/>
          </w:r>
          <w:r>
            <w:rPr>
              <w:noProof/>
            </w:rPr>
            <w:fldChar w:fldCharType="begin"/>
          </w:r>
          <w:r>
            <w:rPr>
              <w:noProof/>
            </w:rPr>
            <w:instrText xml:space="preserve"> PAGEREF _Toc53409388 \h </w:instrText>
          </w:r>
          <w:r>
            <w:rPr>
              <w:noProof/>
            </w:rPr>
          </w:r>
          <w:r>
            <w:rPr>
              <w:noProof/>
            </w:rPr>
            <w:fldChar w:fldCharType="separate"/>
          </w:r>
          <w:r>
            <w:rPr>
              <w:noProof/>
            </w:rPr>
            <w:t>3</w:t>
          </w:r>
          <w:r>
            <w:rPr>
              <w:noProof/>
            </w:rPr>
            <w:fldChar w:fldCharType="end"/>
          </w:r>
        </w:p>
        <w:p w14:paraId="17AC28B7" w14:textId="77777777" w:rsidR="00BD06D7" w:rsidRPr="00BD06D7" w:rsidRDefault="00BD06D7">
          <w:pPr>
            <w:pStyle w:val="TOC2"/>
            <w:rPr>
              <w:rFonts w:asciiTheme="minorHAnsi" w:eastAsiaTheme="minorEastAsia" w:hAnsiTheme="minorHAnsi" w:cstheme="minorBidi"/>
              <w:noProof/>
              <w:sz w:val="22"/>
              <w:szCs w:val="20"/>
              <w:lang w:bidi="hi-IN"/>
            </w:rPr>
          </w:pPr>
          <w:r>
            <w:rPr>
              <w:noProof/>
            </w:rPr>
            <w:t>2.5</w:t>
          </w:r>
          <w:r w:rsidRPr="00BD06D7">
            <w:rPr>
              <w:rFonts w:asciiTheme="minorHAnsi" w:eastAsiaTheme="minorEastAsia" w:hAnsiTheme="minorHAnsi" w:cstheme="minorBidi"/>
              <w:noProof/>
              <w:sz w:val="22"/>
              <w:szCs w:val="20"/>
              <w:lang w:bidi="hi-IN"/>
            </w:rPr>
            <w:tab/>
          </w:r>
          <w:r>
            <w:rPr>
              <w:noProof/>
            </w:rPr>
            <w:t>Disposition de transition</w:t>
          </w:r>
          <w:r>
            <w:rPr>
              <w:noProof/>
            </w:rPr>
            <w:tab/>
          </w:r>
          <w:r>
            <w:rPr>
              <w:noProof/>
            </w:rPr>
            <w:fldChar w:fldCharType="begin"/>
          </w:r>
          <w:r>
            <w:rPr>
              <w:noProof/>
            </w:rPr>
            <w:instrText xml:space="preserve"> PAGEREF _Toc53409389 \h </w:instrText>
          </w:r>
          <w:r>
            <w:rPr>
              <w:noProof/>
            </w:rPr>
          </w:r>
          <w:r>
            <w:rPr>
              <w:noProof/>
            </w:rPr>
            <w:fldChar w:fldCharType="separate"/>
          </w:r>
          <w:r>
            <w:rPr>
              <w:noProof/>
            </w:rPr>
            <w:t>4</w:t>
          </w:r>
          <w:r>
            <w:rPr>
              <w:noProof/>
            </w:rPr>
            <w:fldChar w:fldCharType="end"/>
          </w:r>
        </w:p>
        <w:p w14:paraId="42A2B824" w14:textId="77777777" w:rsidR="00BD06D7" w:rsidRPr="00BD06D7" w:rsidRDefault="00BD06D7">
          <w:pPr>
            <w:pStyle w:val="TOC1"/>
            <w:rPr>
              <w:rFonts w:asciiTheme="minorHAnsi" w:eastAsiaTheme="minorEastAsia" w:hAnsiTheme="minorHAnsi" w:cstheme="minorBidi"/>
              <w:sz w:val="22"/>
              <w:szCs w:val="20"/>
              <w:lang w:bidi="hi-IN"/>
            </w:rPr>
          </w:pPr>
          <w:r>
            <w:t>3</w:t>
          </w:r>
          <w:r w:rsidRPr="00BD06D7">
            <w:rPr>
              <w:rFonts w:asciiTheme="minorHAnsi" w:eastAsiaTheme="minorEastAsia" w:hAnsiTheme="minorHAnsi" w:cstheme="minorBidi"/>
              <w:sz w:val="22"/>
              <w:szCs w:val="20"/>
              <w:lang w:bidi="hi-IN"/>
            </w:rPr>
            <w:tab/>
          </w:r>
          <w:r>
            <w:t>Différence de nombre de clous entre les pneumatiques d’un véhicule</w:t>
          </w:r>
          <w:r>
            <w:tab/>
          </w:r>
          <w:r>
            <w:fldChar w:fldCharType="begin"/>
          </w:r>
          <w:r>
            <w:instrText xml:space="preserve"> PAGEREF _Toc53409390 \h </w:instrText>
          </w:r>
          <w:r>
            <w:fldChar w:fldCharType="separate"/>
          </w:r>
          <w:r>
            <w:t>4</w:t>
          </w:r>
          <w:r>
            <w:fldChar w:fldCharType="end"/>
          </w:r>
        </w:p>
        <w:p w14:paraId="777F17BD" w14:textId="77777777" w:rsidR="00BD06D7" w:rsidRPr="00BD06D7" w:rsidRDefault="00BD06D7">
          <w:pPr>
            <w:pStyle w:val="TOC1"/>
            <w:rPr>
              <w:rFonts w:asciiTheme="minorHAnsi" w:eastAsiaTheme="minorEastAsia" w:hAnsiTheme="minorHAnsi" w:cstheme="minorBidi"/>
              <w:sz w:val="22"/>
              <w:szCs w:val="20"/>
              <w:lang w:bidi="hi-IN"/>
            </w:rPr>
          </w:pPr>
          <w:r>
            <w:t>4</w:t>
          </w:r>
          <w:r w:rsidRPr="00BD06D7">
            <w:rPr>
              <w:rFonts w:asciiTheme="minorHAnsi" w:eastAsiaTheme="minorEastAsia" w:hAnsiTheme="minorHAnsi" w:cstheme="minorBidi"/>
              <w:sz w:val="22"/>
              <w:szCs w:val="20"/>
              <w:lang w:bidi="hi-IN"/>
            </w:rPr>
            <w:tab/>
          </w:r>
          <w:r w:rsidRPr="009F4A3D">
            <w:t>Extincteur manuel pour autocars et autobus</w:t>
          </w:r>
          <w:r>
            <w:tab/>
          </w:r>
          <w:r>
            <w:fldChar w:fldCharType="begin"/>
          </w:r>
          <w:r>
            <w:instrText xml:space="preserve"> PAGEREF _Toc53409391 \h </w:instrText>
          </w:r>
          <w:r>
            <w:fldChar w:fldCharType="separate"/>
          </w:r>
          <w:r>
            <w:t>4</w:t>
          </w:r>
          <w:r>
            <w:fldChar w:fldCharType="end"/>
          </w:r>
        </w:p>
        <w:p w14:paraId="61BEA59E" w14:textId="77777777" w:rsidR="00BD06D7" w:rsidRPr="00BD06D7" w:rsidRDefault="00BD06D7">
          <w:pPr>
            <w:pStyle w:val="TOC1"/>
            <w:rPr>
              <w:rFonts w:asciiTheme="minorHAnsi" w:eastAsiaTheme="minorEastAsia" w:hAnsiTheme="minorHAnsi" w:cstheme="minorBidi"/>
              <w:sz w:val="22"/>
              <w:szCs w:val="20"/>
              <w:lang w:bidi="hi-IN"/>
            </w:rPr>
          </w:pPr>
          <w:r>
            <w:t>5</w:t>
          </w:r>
          <w:r w:rsidRPr="00BD06D7">
            <w:rPr>
              <w:rFonts w:asciiTheme="minorHAnsi" w:eastAsiaTheme="minorEastAsia" w:hAnsiTheme="minorHAnsi" w:cstheme="minorBidi"/>
              <w:sz w:val="22"/>
              <w:szCs w:val="20"/>
              <w:lang w:bidi="hi-IN"/>
            </w:rPr>
            <w:tab/>
          </w:r>
          <w:r>
            <w:t>Dispositifs et équipements de sécurité dans un autocar ou autobus roulant à 100 km/h</w:t>
          </w:r>
          <w:r>
            <w:tab/>
          </w:r>
          <w:r>
            <w:fldChar w:fldCharType="begin"/>
          </w:r>
          <w:r>
            <w:instrText xml:space="preserve"> PAGEREF _Toc53409392 \h </w:instrText>
          </w:r>
          <w:r>
            <w:fldChar w:fldCharType="separate"/>
          </w:r>
          <w:r>
            <w:t>4</w:t>
          </w:r>
          <w:r>
            <w:fldChar w:fldCharType="end"/>
          </w:r>
        </w:p>
        <w:p w14:paraId="69E49741" w14:textId="77777777" w:rsidR="00BD06D7" w:rsidRPr="00BD06D7" w:rsidRDefault="00BD06D7">
          <w:pPr>
            <w:pStyle w:val="TOC1"/>
            <w:rPr>
              <w:rFonts w:asciiTheme="minorHAnsi" w:eastAsiaTheme="minorEastAsia" w:hAnsiTheme="minorHAnsi" w:cstheme="minorBidi"/>
              <w:sz w:val="22"/>
              <w:szCs w:val="20"/>
              <w:lang w:bidi="hi-IN"/>
            </w:rPr>
          </w:pPr>
          <w:r w:rsidRPr="009F4A3D">
            <w:rPr>
              <w:rFonts w:cs="Times New Roman"/>
            </w:rPr>
            <w:t>6</w:t>
          </w:r>
          <w:r w:rsidRPr="00BD06D7">
            <w:rPr>
              <w:rFonts w:asciiTheme="minorHAnsi" w:eastAsiaTheme="minorEastAsia" w:hAnsiTheme="minorHAnsi" w:cstheme="minorBidi"/>
              <w:sz w:val="22"/>
              <w:szCs w:val="20"/>
              <w:lang w:bidi="hi-IN"/>
            </w:rPr>
            <w:tab/>
          </w:r>
          <w:r>
            <w:t>Plaque de vitesse</w:t>
          </w:r>
          <w:r>
            <w:tab/>
          </w:r>
          <w:r>
            <w:fldChar w:fldCharType="begin"/>
          </w:r>
          <w:r>
            <w:instrText xml:space="preserve"> PAGEREF _Toc53409393 \h </w:instrText>
          </w:r>
          <w:r>
            <w:fldChar w:fldCharType="separate"/>
          </w:r>
          <w:r>
            <w:t>5</w:t>
          </w:r>
          <w:r>
            <w:fldChar w:fldCharType="end"/>
          </w:r>
        </w:p>
        <w:p w14:paraId="018B984C" w14:textId="77777777" w:rsidR="00BD06D7" w:rsidRPr="00BD06D7" w:rsidRDefault="00BD06D7">
          <w:pPr>
            <w:pStyle w:val="TOC1"/>
            <w:rPr>
              <w:rFonts w:asciiTheme="minorHAnsi" w:eastAsiaTheme="minorEastAsia" w:hAnsiTheme="minorHAnsi" w:cstheme="minorBidi"/>
              <w:sz w:val="22"/>
              <w:szCs w:val="20"/>
              <w:lang w:bidi="hi-IN"/>
            </w:rPr>
          </w:pPr>
          <w:r>
            <w:t>7</w:t>
          </w:r>
          <w:r w:rsidRPr="00BD06D7">
            <w:rPr>
              <w:rFonts w:asciiTheme="minorHAnsi" w:eastAsiaTheme="minorEastAsia" w:hAnsiTheme="minorHAnsi" w:cstheme="minorBidi"/>
              <w:sz w:val="22"/>
              <w:szCs w:val="20"/>
              <w:lang w:bidi="hi-IN"/>
            </w:rPr>
            <w:tab/>
          </w:r>
          <w:r>
            <w:t>Feux et catadioptres de cellule amovible</w:t>
          </w:r>
          <w:r>
            <w:tab/>
          </w:r>
          <w:r>
            <w:fldChar w:fldCharType="begin"/>
          </w:r>
          <w:r>
            <w:instrText xml:space="preserve"> PAGEREF _Toc53409394 \h </w:instrText>
          </w:r>
          <w:r>
            <w:fldChar w:fldCharType="separate"/>
          </w:r>
          <w:r>
            <w:t>5</w:t>
          </w:r>
          <w:r>
            <w:fldChar w:fldCharType="end"/>
          </w:r>
        </w:p>
        <w:p w14:paraId="635E3C80" w14:textId="77777777" w:rsidR="00BD06D7" w:rsidRPr="00BD06D7" w:rsidRDefault="00BD06D7">
          <w:pPr>
            <w:pStyle w:val="TOC1"/>
            <w:rPr>
              <w:rFonts w:asciiTheme="minorHAnsi" w:eastAsiaTheme="minorEastAsia" w:hAnsiTheme="minorHAnsi" w:cstheme="minorBidi"/>
              <w:sz w:val="22"/>
              <w:szCs w:val="20"/>
              <w:lang w:bidi="hi-IN"/>
            </w:rPr>
          </w:pPr>
          <w:r>
            <w:t>8</w:t>
          </w:r>
          <w:r w:rsidRPr="00BD06D7">
            <w:rPr>
              <w:rFonts w:asciiTheme="minorHAnsi" w:eastAsiaTheme="minorEastAsia" w:hAnsiTheme="minorHAnsi" w:cstheme="minorBidi"/>
              <w:sz w:val="22"/>
              <w:szCs w:val="20"/>
              <w:lang w:bidi="hi-IN"/>
            </w:rPr>
            <w:tab/>
          </w:r>
          <w:r>
            <w:t>Plaque indiquant la largeur maximale des engins de chantier, outils de travail et dispositifs tractés de plus de 2,60 m de large</w:t>
          </w:r>
          <w:r>
            <w:tab/>
          </w:r>
          <w:r>
            <w:fldChar w:fldCharType="begin"/>
          </w:r>
          <w:r>
            <w:instrText xml:space="preserve"> PAGEREF _Toc53409395 \h </w:instrText>
          </w:r>
          <w:r>
            <w:fldChar w:fldCharType="separate"/>
          </w:r>
          <w:r>
            <w:t>6</w:t>
          </w:r>
          <w:r>
            <w:fldChar w:fldCharType="end"/>
          </w:r>
        </w:p>
        <w:p w14:paraId="3143F0BD" w14:textId="77777777" w:rsidR="00BD06D7" w:rsidRPr="00BD06D7" w:rsidRDefault="00BD06D7">
          <w:pPr>
            <w:pStyle w:val="TOC1"/>
            <w:rPr>
              <w:rFonts w:asciiTheme="minorHAnsi" w:eastAsiaTheme="minorEastAsia" w:hAnsiTheme="minorHAnsi" w:cstheme="minorBidi"/>
              <w:sz w:val="22"/>
              <w:szCs w:val="20"/>
              <w:lang w:bidi="hi-IN"/>
            </w:rPr>
          </w:pPr>
          <w:r>
            <w:t>9</w:t>
          </w:r>
          <w:r w:rsidRPr="00BD06D7">
            <w:rPr>
              <w:rFonts w:asciiTheme="minorHAnsi" w:eastAsiaTheme="minorEastAsia" w:hAnsiTheme="minorHAnsi" w:cstheme="minorBidi"/>
              <w:sz w:val="22"/>
              <w:szCs w:val="20"/>
              <w:lang w:bidi="hi-IN"/>
            </w:rPr>
            <w:tab/>
          </w:r>
          <w:r>
            <w:t>Feux et catadioptres indiquant la largeur maximale d’un tracteur de plus de 2,60 m de large</w:t>
          </w:r>
          <w:r>
            <w:tab/>
          </w:r>
          <w:r>
            <w:fldChar w:fldCharType="begin"/>
          </w:r>
          <w:r>
            <w:instrText xml:space="preserve"> PAGEREF _Toc53409396 \h </w:instrText>
          </w:r>
          <w:r>
            <w:fldChar w:fldCharType="separate"/>
          </w:r>
          <w:r>
            <w:t>6</w:t>
          </w:r>
          <w:r>
            <w:fldChar w:fldCharType="end"/>
          </w:r>
        </w:p>
        <w:p w14:paraId="70E450DF" w14:textId="5CAAD91B" w:rsidR="00D32EE1" w:rsidRDefault="00DC3497" w:rsidP="00BD6067">
          <w:pPr>
            <w:pStyle w:val="TOC1"/>
          </w:pPr>
          <w:r>
            <w:fldChar w:fldCharType="end"/>
          </w:r>
        </w:p>
      </w:sdtContent>
    </w:sdt>
    <w:p w14:paraId="70E450E1" w14:textId="3111733D" w:rsidR="007E1100" w:rsidRPr="00BC34F8" w:rsidRDefault="004F02CC" w:rsidP="00BD6067">
      <w:pPr>
        <w:pStyle w:val="Heading1"/>
        <w:keepLines/>
      </w:pPr>
      <w:bookmarkStart w:id="1" w:name="_Toc53409381"/>
      <w:r>
        <w:lastRenderedPageBreak/>
        <w:t>Généralités</w:t>
      </w:r>
      <w:bookmarkEnd w:id="1"/>
    </w:p>
    <w:p w14:paraId="37158390" w14:textId="10E11611" w:rsidR="004F02CC" w:rsidRDefault="004F02CC" w:rsidP="00BD6067">
      <w:pPr>
        <w:pStyle w:val="Heading2"/>
        <w:keepLines/>
      </w:pPr>
      <w:bookmarkStart w:id="2" w:name="_Toc53409382"/>
      <w:r>
        <w:t>Objectif du règlement</w:t>
      </w:r>
      <w:bookmarkEnd w:id="2"/>
      <w:r>
        <w:t xml:space="preserve"> </w:t>
      </w:r>
    </w:p>
    <w:p w14:paraId="2C9D8100" w14:textId="5EFE7DC8" w:rsidR="00A17F70" w:rsidRDefault="001D2BC9" w:rsidP="00BD6067">
      <w:pPr>
        <w:pStyle w:val="BodyText"/>
        <w:keepNext/>
        <w:keepLines/>
      </w:pPr>
      <w:r>
        <w:t>Par le présent règlement, l’Agence des transports et des communications édicte les règles suivantes visées dans la loi (729/2018) sur la circulation routière:</w:t>
      </w:r>
    </w:p>
    <w:p w14:paraId="0D917EDE" w14:textId="67493275" w:rsidR="001D2BC9" w:rsidRDefault="001D2BC9" w:rsidP="00BD6067">
      <w:pPr>
        <w:pStyle w:val="BodyText"/>
        <w:numPr>
          <w:ilvl w:val="0"/>
          <w:numId w:val="27"/>
        </w:numPr>
      </w:pPr>
      <w:r>
        <w:t>visées à l’article 97, paragraphe 2, de la loi (729/2018) sur la circulation routière et relatives aux extincteurs et équipements de premiers secours des autocars et autobus;</w:t>
      </w:r>
    </w:p>
    <w:p w14:paraId="7058FEAA" w14:textId="4EAD44B9" w:rsidR="001D2BC9" w:rsidRDefault="74DD850A" w:rsidP="00BD6067">
      <w:pPr>
        <w:pStyle w:val="BodyText"/>
        <w:numPr>
          <w:ilvl w:val="0"/>
          <w:numId w:val="27"/>
        </w:numPr>
      </w:pPr>
      <w:r>
        <w:t xml:space="preserve">visées à l’article 102, paragraphe 3, de la loi (729/2018) sur la circulation routière et relatives à l’apparence et aux autres impératifs techniques des plaques de vitesse; </w:t>
      </w:r>
    </w:p>
    <w:p w14:paraId="12047C2B" w14:textId="10264457" w:rsidR="001D2BC9" w:rsidRDefault="74DD850A" w:rsidP="00BD6067">
      <w:pPr>
        <w:pStyle w:val="BodyText"/>
        <w:numPr>
          <w:ilvl w:val="0"/>
          <w:numId w:val="27"/>
        </w:numPr>
      </w:pPr>
      <w:r>
        <w:t>visées à l’article 105, paragraphe 4, de la loi (729/2018) sur la circulation routière et relatives aux pneumatiques hiver des véhicules relevant des différentes catégories de véhicules;</w:t>
      </w:r>
    </w:p>
    <w:p w14:paraId="3E998101" w14:textId="4580CA1E" w:rsidR="001D2BC9" w:rsidRDefault="74DD850A" w:rsidP="00BD6067">
      <w:pPr>
        <w:pStyle w:val="BodyText"/>
        <w:numPr>
          <w:ilvl w:val="0"/>
          <w:numId w:val="27"/>
        </w:numPr>
      </w:pPr>
      <w:r>
        <w:t xml:space="preserve">visées à l’article 106, paragraphe 4, de la loi (729/2018) sur la circulation routière et relatives aux différences autorisées en matière de nombre de clous des pneumatiques d’un véhicule; </w:t>
      </w:r>
    </w:p>
    <w:p w14:paraId="70F2E602" w14:textId="60476C8C" w:rsidR="001D2BC9" w:rsidRDefault="74DD850A" w:rsidP="00BD6067">
      <w:pPr>
        <w:pStyle w:val="BodyText"/>
        <w:numPr>
          <w:ilvl w:val="0"/>
          <w:numId w:val="27"/>
        </w:numPr>
      </w:pPr>
      <w:r>
        <w:t>visées à l’article 113, paragraphe 2, de la loi (729/2018) sur la circulation routière et relatives aux feux et catadioptres de cellule amovible;</w:t>
      </w:r>
    </w:p>
    <w:p w14:paraId="29B57FB7" w14:textId="61F08CF7" w:rsidR="001D2BC9" w:rsidRDefault="74DD850A" w:rsidP="00BD6067">
      <w:pPr>
        <w:pStyle w:val="BodyText"/>
        <w:numPr>
          <w:ilvl w:val="0"/>
          <w:numId w:val="27"/>
        </w:numPr>
      </w:pPr>
      <w:r>
        <w:t>visées à l’article 129, paragraphe 2, de la loi (729/2018) sur la circulation routière et relatives aux caractéristiques techniques et à l’emplacement dans le véhicule des feux et catadioptres;</w:t>
      </w:r>
    </w:p>
    <w:p w14:paraId="3D83D637" w14:textId="7E77C8F5" w:rsidR="001D2BC9" w:rsidRDefault="74DD850A" w:rsidP="00BD6067">
      <w:pPr>
        <w:pStyle w:val="BodyText"/>
        <w:numPr>
          <w:ilvl w:val="0"/>
          <w:numId w:val="27"/>
        </w:numPr>
      </w:pPr>
      <w:r>
        <w:t>visées à l’article 130, paragraphe 5, de la loi (729/2018) sur la circulation routière et relatives aux caractéristiques techniques des signaux, feux et catadioptres et à leur emplacement dans le véhicule ou dans l’outil de travail; et les règles</w:t>
      </w:r>
    </w:p>
    <w:p w14:paraId="67FD142B" w14:textId="60248163" w:rsidR="00A17F70" w:rsidRDefault="74DD850A" w:rsidP="00BD6067">
      <w:pPr>
        <w:pStyle w:val="BodyText"/>
        <w:numPr>
          <w:ilvl w:val="0"/>
          <w:numId w:val="27"/>
        </w:numPr>
      </w:pPr>
      <w:r>
        <w:t>visées à l’annexe 5.1, point n, et relatives aux dispositifs et équipements de sécurité dans les autocars et autobus dont la vitesse maximale autorisée est de 100 km/h.</w:t>
      </w:r>
    </w:p>
    <w:p w14:paraId="112577F0" w14:textId="5399D26D" w:rsidR="004F02CC" w:rsidRDefault="004F02CC" w:rsidP="00BD6067">
      <w:pPr>
        <w:pStyle w:val="Heading2"/>
        <w:keepLines/>
      </w:pPr>
      <w:bookmarkStart w:id="3" w:name="_Toc53409383"/>
      <w:r>
        <w:t>Champ d’application</w:t>
      </w:r>
      <w:bookmarkEnd w:id="3"/>
    </w:p>
    <w:p w14:paraId="2D128EE0" w14:textId="12513E66" w:rsidR="00947A5B" w:rsidRDefault="74DD850A" w:rsidP="00BD6067">
      <w:pPr>
        <w:pStyle w:val="BodyText"/>
      </w:pPr>
      <w:r>
        <w:t>Ce règlement s’applique à la circulation sur route des véhicules auxquels s’applique la loi sur les véhicules.</w:t>
      </w:r>
    </w:p>
    <w:p w14:paraId="51D3932A" w14:textId="6B8791F2" w:rsidR="00DC7C18" w:rsidRPr="00F666A2" w:rsidRDefault="74DD850A" w:rsidP="00BD6067">
      <w:pPr>
        <w:pStyle w:val="BodyText"/>
      </w:pPr>
      <w:r>
        <w:t>Un règlement de l’Agence finlandaise des transports et des communications relatif aux transports particuliers et aux véhicules de transport particulier pourra établir des exceptions aux règles du présent règlement.</w:t>
      </w:r>
    </w:p>
    <w:p w14:paraId="2BDDA67F" w14:textId="212738BD" w:rsidR="004F02CC" w:rsidRDefault="004F02CC" w:rsidP="00BD6067">
      <w:pPr>
        <w:pStyle w:val="Heading1"/>
        <w:keepLines/>
      </w:pPr>
      <w:bookmarkStart w:id="4" w:name="_Toc53409384"/>
      <w:r>
        <w:t>Pneumatique hiver</w:t>
      </w:r>
      <w:bookmarkEnd w:id="4"/>
    </w:p>
    <w:p w14:paraId="0A8FDCD7" w14:textId="77777777" w:rsidR="004F02CC" w:rsidRDefault="004F02CC" w:rsidP="00BD6067">
      <w:pPr>
        <w:pStyle w:val="Heading2"/>
        <w:keepLines/>
      </w:pPr>
      <w:bookmarkStart w:id="5" w:name="_Toc53409385"/>
      <w:r>
        <w:t>Pneumatique hiver de voiture particulière, de camionnette et de voiture spécialisée ainsi que de remorque de catégorie O</w:t>
      </w:r>
      <w:r>
        <w:rPr>
          <w:vertAlign w:val="subscript"/>
        </w:rPr>
        <w:t>2</w:t>
      </w:r>
      <w:bookmarkEnd w:id="5"/>
    </w:p>
    <w:p w14:paraId="70111700" w14:textId="013F557E" w:rsidR="00306D32" w:rsidRDefault="74DD850A" w:rsidP="00BD6067">
      <w:pPr>
        <w:pStyle w:val="BodyText"/>
      </w:pPr>
      <w:r>
        <w:t>Est considéré comme pneumatique hiver de voiture particulière, de camionnette et de voiture spécialisée ainsi que de remorque de catégorie O</w:t>
      </w:r>
      <w:r>
        <w:rPr>
          <w:vertAlign w:val="subscript"/>
        </w:rPr>
        <w:t>2</w:t>
      </w:r>
      <w:r>
        <w:t xml:space="preserve"> de masse de classification inférieure ou égale à 3 500 kg visé à l’article 105 de la loi sur la circulation routière un pneu qui est:</w:t>
      </w:r>
    </w:p>
    <w:p w14:paraId="3100AB1E" w14:textId="0996221C" w:rsidR="00306D32" w:rsidRDefault="74DD850A" w:rsidP="00BD6067">
      <w:pPr>
        <w:pStyle w:val="BodyText"/>
        <w:numPr>
          <w:ilvl w:val="0"/>
          <w:numId w:val="28"/>
        </w:numPr>
      </w:pPr>
      <w:r>
        <w:lastRenderedPageBreak/>
        <w:t xml:space="preserve">homologué comme pneumatique hiver destiné à des conditions hivernales rigoureuses conformément au règlement nº 117, 109 ou 108 de la CEE-ONU et marqué d’un symbole 3PMSF (illustration) conformément aux dispositions du règlement de la CEE-ONU concerné; </w:t>
      </w:r>
    </w:p>
    <w:p w14:paraId="78BD4AC4" w14:textId="17369795" w:rsidR="00306D32" w:rsidRDefault="00B10A7F" w:rsidP="00BD6067">
      <w:pPr>
        <w:pStyle w:val="BodyText"/>
        <w:numPr>
          <w:ilvl w:val="0"/>
          <w:numId w:val="28"/>
        </w:numPr>
      </w:pPr>
      <w:r>
        <w:t>un pneu principalement destiné à un usage tout terrain, homologué conformément au règlement nº 117 ou 109 de la CEE-ONU et marqué d’un symbole POR (Professional Off Road) conformément aux dispositions du règlement de la CEE-ONU concerné; ou</w:t>
      </w:r>
    </w:p>
    <w:p w14:paraId="75BF6670" w14:textId="77777777" w:rsidR="00BD6067" w:rsidRDefault="74DD850A" w:rsidP="00BD6067">
      <w:pPr>
        <w:pStyle w:val="BodyText"/>
        <w:numPr>
          <w:ilvl w:val="0"/>
          <w:numId w:val="28"/>
        </w:numPr>
      </w:pPr>
      <w:r>
        <w:t>un pneu clouté visé à l’article 106 de la loi sur la circulation routière.</w:t>
      </w:r>
    </w:p>
    <w:p w14:paraId="02DB6CAF" w14:textId="77E3FC05" w:rsidR="004F02CC" w:rsidRDefault="004F02CC" w:rsidP="00BD6067">
      <w:pPr>
        <w:pStyle w:val="BodyText"/>
        <w:ind w:left="1494"/>
      </w:pPr>
      <w:r>
        <w:rPr>
          <w:noProof/>
          <w:lang w:val="en-US" w:eastAsia="en-US" w:bidi="hi-IN"/>
        </w:rPr>
        <w:drawing>
          <wp:inline distT="0" distB="0" distL="0" distR="0" wp14:anchorId="7D9A2027" wp14:editId="2EDA5932">
            <wp:extent cx="1028700" cy="844550"/>
            <wp:effectExtent l="0" t="0" r="0" b="0"/>
            <wp:docPr id="1960674570" name="picture" descr="Bild på bergstopp och snöfli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028700" cy="844550"/>
                    </a:xfrm>
                    <a:prstGeom prst="rect">
                      <a:avLst/>
                    </a:prstGeom>
                  </pic:spPr>
                </pic:pic>
              </a:graphicData>
            </a:graphic>
          </wp:inline>
        </w:drawing>
      </w:r>
    </w:p>
    <w:p w14:paraId="66928728" w14:textId="16E919BB" w:rsidR="004F02CC" w:rsidRDefault="004F02CC" w:rsidP="00BD6067">
      <w:pPr>
        <w:pStyle w:val="Heading2"/>
        <w:keepLines/>
      </w:pPr>
      <w:bookmarkStart w:id="6" w:name="_Toc53409386"/>
      <w:r>
        <w:t>Pneumatique hiver d’une voiture de masse supérieure à 3 500 kg et d’un autocar ou autobus</w:t>
      </w:r>
      <w:bookmarkEnd w:id="6"/>
    </w:p>
    <w:p w14:paraId="39F8FDD1" w14:textId="01C39DD8" w:rsidR="004F02CC" w:rsidRDefault="74DD850A" w:rsidP="00BD6067">
      <w:pPr>
        <w:pStyle w:val="BodyText"/>
      </w:pPr>
      <w:r>
        <w:t>Est considéré comme un pneumatique hiver visé à l’article 105 de la loi sur la circulation routière et destiné aux camions, autocars ou autobus et aux voitures particulières ou voitures spécialisées de masse de classification supérieure à 3 500 kg tout pneumatique qui a été homologué comme pneumatique destiné à des conditions hivernales rigoureuses conformément au règlement nº 117 ou 109 de la CEE-ONU et marqué d’un symbole 3PMSF conformément aux dispositions du règlement de la CEE-ONU concerné. Est également considéré comme un pneumatique hiver visé dans le présent règlement tout pneu clouté visé à l’article 106 de la loi sur la circulation routière ou tout pneumatique homologué principalement pour une utilisation tout-terrain conformément au règlement nº 117 ou 109 de la CEE-ONU et marqué POR (Professional Off Road) conformément aux dispositions du règlement de la CEE-ONU concerné.</w:t>
      </w:r>
    </w:p>
    <w:p w14:paraId="7D127FBA" w14:textId="77777777" w:rsidR="00033A99" w:rsidRDefault="004F02CC" w:rsidP="00BD6067">
      <w:pPr>
        <w:pStyle w:val="Heading2"/>
        <w:keepLines/>
      </w:pPr>
      <w:bookmarkStart w:id="7" w:name="_Toc53409387"/>
      <w:r>
        <w:t>Pneumatique hiver sur un tracteur dont la vitesse structurelle est supérieure à 60 kilomètres par heure</w:t>
      </w:r>
      <w:bookmarkEnd w:id="7"/>
    </w:p>
    <w:p w14:paraId="1213F022" w14:textId="5D5F0C54" w:rsidR="000F4121" w:rsidRPr="000F4121" w:rsidRDefault="74DD850A" w:rsidP="00B86507">
      <w:pPr>
        <w:pStyle w:val="BodyText"/>
        <w:ind w:left="993"/>
      </w:pPr>
      <w:r>
        <w:t>Est considéré comme un pneumatique hiver de tracteur dont la vitesse structurelle est supérieure à 60 km/h tout pneumatique à sculptures rugueuses adapté à l’utilisation en hiver ou un pneu clouté ou muni de chaînes.</w:t>
      </w:r>
    </w:p>
    <w:p w14:paraId="40E81457" w14:textId="49B44CF6" w:rsidR="004F02CC" w:rsidRDefault="0025715E" w:rsidP="00BD6067">
      <w:pPr>
        <w:pStyle w:val="Heading2"/>
        <w:keepLines/>
      </w:pPr>
      <w:bookmarkStart w:id="8" w:name="_Toc53409388"/>
      <w:r>
        <w:t>Pneumatique hiver sur une motocyclette, un cyclomoteur, un tricycle, un quadricycle, un quadricycle lourd et un quadricycle léger</w:t>
      </w:r>
      <w:bookmarkEnd w:id="8"/>
    </w:p>
    <w:p w14:paraId="31D6F944" w14:textId="0602572E" w:rsidR="004D13AB" w:rsidRDefault="74DD850A" w:rsidP="00BD6067">
      <w:pPr>
        <w:pStyle w:val="BodyText"/>
        <w:ind w:left="993"/>
      </w:pPr>
      <w:r>
        <w:t>Est considéré comme un pneumatique hiver de tricycle, de quadricycle, de quadricycle lourd et de quadricycle léger tout pneumatique qui a été homologué comme pneumatique hiver destiné à des conditions hivernales rigoureuses conformément au règlement nº 117 ou 108 de la CEE-ONU et marqué 3PMSF conformément aux dispositions du règlement de la CEE-ONU concerné, ou qui est un pneu clouté visé au point 2 du présent règlement. Si les pneumatiques adaptés à un véhicule ici évoqué et visés ci-dessus ne sont pas généralement disponibles, est considéré comme pneumatique hiver tout autre pneumatique à sculptures rugueuses adapté à l’utilisation en hiver ou encore tout pneu clouté ou muni de chaînes.</w:t>
      </w:r>
    </w:p>
    <w:p w14:paraId="1BBA7C94" w14:textId="372F9177" w:rsidR="00CB362A" w:rsidRDefault="74DD850A" w:rsidP="00BD6067">
      <w:pPr>
        <w:pStyle w:val="BodyText"/>
        <w:ind w:left="993"/>
      </w:pPr>
      <w:r>
        <w:t>Est considéré comme pneumatique hiver de motocyclette et de cyclomoteur tout pneumatique à sculptures rugueuses adapté à l’utilisation en hiver.</w:t>
      </w:r>
    </w:p>
    <w:p w14:paraId="363169B1" w14:textId="1664879D" w:rsidR="003235FE" w:rsidRDefault="74DD850A" w:rsidP="00BD6067">
      <w:pPr>
        <w:pStyle w:val="Heading2"/>
        <w:keepLines/>
      </w:pPr>
      <w:bookmarkStart w:id="9" w:name="_Toc53409389"/>
      <w:r>
        <w:lastRenderedPageBreak/>
        <w:t>Disposition de transition</w:t>
      </w:r>
      <w:bookmarkEnd w:id="9"/>
    </w:p>
    <w:p w14:paraId="05B64FD1" w14:textId="35F98B95" w:rsidR="003235FE" w:rsidRPr="003235FE" w:rsidRDefault="74DD850A" w:rsidP="00BD6067">
      <w:pPr>
        <w:pStyle w:val="BodyText"/>
        <w:ind w:left="993"/>
      </w:pPr>
      <w:r>
        <w:t>Nonobstant les dispositions des points 2.1 et 2.2, il est permis d’utiliser comme pneumatique hiver un pneumatique adapté à l’utilisation en hiver et muni d’une marque M+S, M.S, M &amp; S, M-S, MS ou «Mud and Snow», et ce jusqu’au 30 novembre 2024. Un tel pneumatique peut être utilisé comme pneumatique hiver de remorque de catégorie O</w:t>
      </w:r>
      <w:r>
        <w:rPr>
          <w:vertAlign w:val="subscript"/>
        </w:rPr>
        <w:t>2</w:t>
      </w:r>
      <w:r>
        <w:t xml:space="preserve"> jusqu’au 30 novembre 2029.</w:t>
      </w:r>
    </w:p>
    <w:p w14:paraId="39548142" w14:textId="77777777" w:rsidR="00986583" w:rsidRPr="00986583" w:rsidRDefault="00986583" w:rsidP="00BD6067">
      <w:pPr>
        <w:pStyle w:val="Heading1"/>
        <w:keepLines/>
      </w:pPr>
      <w:bookmarkStart w:id="10" w:name="_Toc53409390"/>
      <w:r>
        <w:t>Différence de nombre de clous entre les pneumatiques d’un véhicule</w:t>
      </w:r>
      <w:bookmarkEnd w:id="10"/>
    </w:p>
    <w:p w14:paraId="6BB8BCFB" w14:textId="7BB24392" w:rsidR="003079E3" w:rsidRDefault="74DD850A" w:rsidP="00BD6067">
      <w:pPr>
        <w:pStyle w:val="BodyText"/>
      </w:pPr>
      <w:r>
        <w:t>Le nombre de clous sur des pneus cloutés utilisés dans une voiture particulière, une camionnette et une voiture spécialisée ainsi que dans une remorque (catégories O</w:t>
      </w:r>
      <w:r>
        <w:rPr>
          <w:vertAlign w:val="subscript"/>
        </w:rPr>
        <w:t>1</w:t>
      </w:r>
      <w:r>
        <w:t xml:space="preserve"> et O</w:t>
      </w:r>
      <w:r>
        <w:rPr>
          <w:vertAlign w:val="subscript"/>
        </w:rPr>
        <w:t>2</w:t>
      </w:r>
      <w:r>
        <w:t>) de voiture de masse de classification inférieure ou égale à 3 500 kg peut diverger de 25 % au maximum du nombre de clous du pneumatique du véhicule qui porte le plus de clous. Cet écart peut toutefois être supérieur si le nombre de clous sur chaque pneumatique est d’au moins 75 % du nombre de clous d’un pneu neuf équivalent. N’est pas considéré comme un clou ici visé un clou brisé ni un clou auquel manque la partie plus dure que le reste du clou et destinée à améliorer la tenue sur glace.</w:t>
      </w:r>
    </w:p>
    <w:p w14:paraId="03343C6F" w14:textId="46AAD768" w:rsidR="003079E3" w:rsidRPr="003079E3" w:rsidRDefault="00745B19" w:rsidP="00BD6067">
      <w:pPr>
        <w:pStyle w:val="Heading1"/>
        <w:keepLines/>
        <w:rPr>
          <w:rStyle w:val="Heading1Char"/>
          <w:b/>
          <w:bCs/>
        </w:rPr>
      </w:pPr>
      <w:bookmarkStart w:id="11" w:name="_Toc53409391"/>
      <w:r>
        <w:rPr>
          <w:rStyle w:val="Heading1Char"/>
          <w:b/>
        </w:rPr>
        <w:t>Extincteur manuel pour autocars et autobus</w:t>
      </w:r>
      <w:bookmarkEnd w:id="11"/>
    </w:p>
    <w:p w14:paraId="3F5E28A5" w14:textId="083C3253" w:rsidR="00745B19" w:rsidRDefault="74DD850A" w:rsidP="00BD6067">
      <w:pPr>
        <w:pStyle w:val="BodyText"/>
      </w:pPr>
      <w:r>
        <w:t xml:space="preserve">Les extincteurs situés dans un autocar ou un autobus visés à l’article 97 de la loi sur la circulation routière doivent avoir une efficacité totale équivalente à celle d’au moins deux extincteurs manuels de classe d’efficacité 43A 233BC. Cette exigence peut être remplie avec deux ou plusieurs extincteurs manuels si au moins l’un d’entre eux convient pour l’extinction d’un incendie du compartiment moteur. </w:t>
      </w:r>
    </w:p>
    <w:p w14:paraId="34EECC3F" w14:textId="3F54474E" w:rsidR="009D1CE4" w:rsidRDefault="74DD850A" w:rsidP="00BD6067">
      <w:pPr>
        <w:pStyle w:val="BodyText"/>
      </w:pPr>
      <w:r>
        <w:t>Dans un autocar ou autobus homologué</w:t>
      </w:r>
      <w:r w:rsidR="003C27F2">
        <w:t>s</w:t>
      </w:r>
      <w:r>
        <w:t xml:space="preserve"> pour un maximum de 22 passagers en plus du conducteur ou muni</w:t>
      </w:r>
      <w:r w:rsidR="003C27F2">
        <w:t>s</w:t>
      </w:r>
      <w:r>
        <w:t xml:space="preserve"> d’un système anti-incendie satisfaisant aux prescriptions énoncées dans le règlement nº 107 de la CEE-ONU, il doit y avoir, nonobstant les dispositions ci-dessus, un extincteur manuel dont l’efficacité équivaut au moins à un extincteur de classe d’efficacité 43A 233BC. Un extincteur manuel peut être remplacé par deux extincteurs ou plus qui, ensemble, satisfont aux prescriptions susvisées.</w:t>
      </w:r>
    </w:p>
    <w:p w14:paraId="058B626C" w14:textId="7D4C76AB" w:rsidR="00694174" w:rsidRDefault="74DD850A" w:rsidP="00BD6067">
      <w:pPr>
        <w:pStyle w:val="BodyText"/>
      </w:pPr>
      <w:r>
        <w:t>Les caractéristiques d’utilisation et d’extinction d’un extincteur manuel et les indications devant figurer dessus en fonction de ces caractéristiques doivent être conformes à la norme européenne EN 3-7 en vigueur ou à toute autre norme ou spécification technique de niveau d’exigence au moins équivalent.</w:t>
      </w:r>
    </w:p>
    <w:p w14:paraId="07AC8EFE" w14:textId="0AF1EDD3" w:rsidR="00694174" w:rsidRPr="00F65795" w:rsidRDefault="74DD850A" w:rsidP="00BD6067">
      <w:pPr>
        <w:pStyle w:val="BodyText"/>
      </w:pPr>
      <w:r>
        <w:t>Un extincteur manuel doit être adapté à une utilisation par une température de -30 °C ou inférieure et doit convenir à l’extinction de feux de véhicule.</w:t>
      </w:r>
    </w:p>
    <w:p w14:paraId="310614B3" w14:textId="0247C761" w:rsidR="00242FD0" w:rsidRDefault="74DD850A" w:rsidP="00BD6067">
      <w:pPr>
        <w:pStyle w:val="BodyText"/>
      </w:pPr>
      <w:r>
        <w:t>Un extincteur manuel doit être dûment contrôlé à des intervalles d’un an au maximum.</w:t>
      </w:r>
    </w:p>
    <w:p w14:paraId="36EC28D0" w14:textId="298D87A1" w:rsidR="003079E3" w:rsidRDefault="00F65795" w:rsidP="00BD6067">
      <w:pPr>
        <w:pStyle w:val="Heading1"/>
        <w:keepLines/>
      </w:pPr>
      <w:bookmarkStart w:id="12" w:name="_Toc53409392"/>
      <w:r>
        <w:t>Dispositifs et équipements de sécurité dans un autocar ou autobus roulant à 100 km/h</w:t>
      </w:r>
      <w:bookmarkEnd w:id="12"/>
    </w:p>
    <w:p w14:paraId="56D3E80D" w14:textId="276C8D24" w:rsidR="00F30335" w:rsidRDefault="74DD850A" w:rsidP="00BD6067">
      <w:pPr>
        <w:pStyle w:val="BodyText"/>
        <w:keepNext/>
        <w:keepLines/>
      </w:pPr>
      <w:r>
        <w:t>Un autocar ou autobus visé à l’annexe 5.1, point n, de la loi sur la circulation routière et dont la vitesse maximale autorisée est de 100 km/h doit être équipé:</w:t>
      </w:r>
    </w:p>
    <w:p w14:paraId="00483326" w14:textId="77777777" w:rsidR="00BD6067" w:rsidRDefault="74DD850A" w:rsidP="00BD6067">
      <w:pPr>
        <w:pStyle w:val="BodyText"/>
        <w:spacing w:after="120"/>
        <w:ind w:left="1138"/>
      </w:pPr>
      <w:r>
        <w:t>1) d’un système de freinage avec antiblocage;</w:t>
      </w:r>
    </w:p>
    <w:p w14:paraId="4C883713" w14:textId="77777777" w:rsidR="00BD6067" w:rsidRDefault="74DD850A" w:rsidP="00BD6067">
      <w:pPr>
        <w:pStyle w:val="BodyText"/>
        <w:spacing w:after="120"/>
        <w:ind w:left="1138"/>
      </w:pPr>
      <w:r>
        <w:lastRenderedPageBreak/>
        <w:t>2) de pneus homologués par le fabricant pour une utilisation à 100 km/h non limitée dans le temps;</w:t>
      </w:r>
    </w:p>
    <w:p w14:paraId="74927F4B" w14:textId="77777777" w:rsidR="00BD6067" w:rsidRDefault="74DD850A" w:rsidP="00BD6067">
      <w:pPr>
        <w:pStyle w:val="BodyText"/>
        <w:spacing w:after="120"/>
        <w:ind w:left="1138"/>
      </w:pPr>
      <w:r>
        <w:t>3) d’un rapport d’au moins 11 kW/t entre la puissance du moteur et la masse maximale autorisée sur route;</w:t>
      </w:r>
    </w:p>
    <w:p w14:paraId="3F0F5EC5" w14:textId="77777777" w:rsidR="00BD6067" w:rsidRDefault="74DD850A" w:rsidP="00BD6067">
      <w:pPr>
        <w:pStyle w:val="BodyText"/>
        <w:spacing w:after="120"/>
        <w:ind w:left="1138"/>
      </w:pPr>
      <w:r>
        <w:t>4) d’un appui-tête et d’une ceinture de sécurité à toutes les places assises;</w:t>
      </w:r>
    </w:p>
    <w:p w14:paraId="502A7E97" w14:textId="77777777" w:rsidR="00BD6067" w:rsidRDefault="74DD850A" w:rsidP="00BD6067">
      <w:pPr>
        <w:pStyle w:val="BodyText"/>
        <w:spacing w:after="120"/>
        <w:ind w:left="1138"/>
      </w:pPr>
      <w:r>
        <w:t>5) d’un siège conducteur protégé à l’arrière;</w:t>
      </w:r>
    </w:p>
    <w:p w14:paraId="720784E7" w14:textId="77777777" w:rsidR="00BD6067" w:rsidRDefault="74DD850A" w:rsidP="00BD6067">
      <w:pPr>
        <w:pStyle w:val="BodyText"/>
        <w:spacing w:after="120"/>
        <w:ind w:left="1138"/>
      </w:pPr>
      <w:r>
        <w:t>6) d’une possibilité d’accrocher ou disposer les bagages de façon à ce qu’ils ne constituent pas un danger;</w:t>
      </w:r>
    </w:p>
    <w:p w14:paraId="5183285C" w14:textId="2069CEEB" w:rsidR="00BD6067" w:rsidRDefault="74DD850A" w:rsidP="00BD6067">
      <w:pPr>
        <w:pStyle w:val="BodyText"/>
        <w:spacing w:after="120"/>
        <w:ind w:left="1138"/>
      </w:pPr>
      <w:r>
        <w:t>7) d’un tachygraphe dont l</w:t>
      </w:r>
      <w:r w:rsidR="00A94445">
        <w:t>a plage de mesure s’étend</w:t>
      </w:r>
      <w:r>
        <w:t xml:space="preserve"> au moins jusqu’à une vitesse de 125 km/h si le véhicule doit disposer d’un tachygraphe;</w:t>
      </w:r>
    </w:p>
    <w:p w14:paraId="232E4565" w14:textId="18554E87" w:rsidR="00B879A4" w:rsidRDefault="74DD850A" w:rsidP="00BD6067">
      <w:pPr>
        <w:pStyle w:val="BodyText"/>
      </w:pPr>
      <w:r>
        <w:t>8) derrière le véhicule, d’un disque jaune de 240 mm de diamètre avec une bordure noire de 20 mm de large et le chiffre 100 en lettres noires de 120 mm de haut.</w:t>
      </w:r>
    </w:p>
    <w:p w14:paraId="008C442D" w14:textId="0A377215" w:rsidR="006E70AE" w:rsidRDefault="006E70AE" w:rsidP="00BD6067">
      <w:pPr>
        <w:pStyle w:val="BodyText"/>
      </w:pPr>
      <w:r>
        <w:t>Les points 5 et 8 du paragraphe précédent ne s’appliquent pas aux voitures de tourisme visées au point o du tableau 5.1 de l’annexe de la loi sur la circulation routière.</w:t>
      </w:r>
    </w:p>
    <w:p w14:paraId="17FE3C45" w14:textId="7F18ADF0" w:rsidR="004F02CC" w:rsidRDefault="74DD850A" w:rsidP="00BD6067">
      <w:pPr>
        <w:pStyle w:val="BodyText"/>
      </w:pPr>
      <w:r>
        <w:t xml:space="preserve">Le disque visé au tiret 8 ci-dessus doit être retiré si l’autocar ou autobus ne satisfait plus aux prescriptions établies au point précédent. </w:t>
      </w:r>
    </w:p>
    <w:p w14:paraId="17C69413" w14:textId="77777777" w:rsidR="002F54F2" w:rsidRDefault="002F54F2" w:rsidP="00BD6067">
      <w:pPr>
        <w:pStyle w:val="Heading1"/>
        <w:keepLines/>
        <w:rPr>
          <w:rFonts w:cs="Times New Roman"/>
        </w:rPr>
      </w:pPr>
      <w:bookmarkStart w:id="13" w:name="_Toc53409393"/>
      <w:r>
        <w:t>Plaque de vitesse</w:t>
      </w:r>
      <w:bookmarkEnd w:id="13"/>
    </w:p>
    <w:p w14:paraId="1902822E" w14:textId="242782D6" w:rsidR="002F54F2" w:rsidRDefault="74DD850A" w:rsidP="00BD6067">
      <w:pPr>
        <w:pStyle w:val="BodyText"/>
      </w:pPr>
      <w:r>
        <w:t>La plaque de vitesse visée à l’article 102 de la loi sur la circulation routière doit être un disque jaune ou blanc visible à l’arrière de 240 mm de diamètre, avec une bordure noire, et indiquant la vitesse maximale autorisée en km/h sous la forme d’un chiffre en lettres noires de 120 mm de haut.</w:t>
      </w:r>
    </w:p>
    <w:p w14:paraId="70E450E3" w14:textId="4FA2A2B7" w:rsidR="00415CDB" w:rsidRDefault="00713B12" w:rsidP="00BD6067">
      <w:pPr>
        <w:pStyle w:val="Heading1"/>
        <w:keepLines/>
      </w:pPr>
      <w:bookmarkStart w:id="14" w:name="_Toc53409394"/>
      <w:r>
        <w:t>Feux et catadioptres de cellule amovible</w:t>
      </w:r>
      <w:bookmarkEnd w:id="14"/>
    </w:p>
    <w:p w14:paraId="295BFCE3" w14:textId="148B0A63" w:rsidR="00713B12" w:rsidRDefault="74DD850A" w:rsidP="00BD6067">
      <w:pPr>
        <w:pStyle w:val="BodyText"/>
      </w:pPr>
      <w:r>
        <w:t>Il convient de fixer sur une cellule amovible visée à l’article 113 de la loi sur la circulation routière des feux indiquant la largeur maximale de ladite cellule si cette dernière dépasse latéralement le plateau ou le coffre du véhicule. L’emplacement des feux par rapport aux extrémités de la cellule amovible ainsi que la couleur et l’intensité des feux doivent satisfaire aux prescriptions relatives aux feux d’encombrement énoncées dans la série 03 d’amendements au règlement nº 48 de la CEE-ONU ou dans une série d’amendements plus récente.</w:t>
      </w:r>
    </w:p>
    <w:p w14:paraId="6300F87A" w14:textId="0F07514B" w:rsidR="001B3F23" w:rsidRDefault="74DD850A" w:rsidP="00BD6067">
      <w:pPr>
        <w:pStyle w:val="BodyText"/>
      </w:pPr>
      <w:r>
        <w:t>Si la cellule amovible gêne la visibilité des feux obligatoires de la voiture dirigés vers l’arrière, il convient de fixer sur la cellule amovible ou sur la voiture des feux équivalents aux feux en question et dont l’emplacement par rapport aux extrémités de la cellule amovible ou de la voiture ainsi que la couleur et l’intensité doivent satisfaire aux prescriptions relatives à des feux équivalents énoncées dans le règlement nº 48 de la CEE-ONU qui étaient appliquées en Finlande à la date de la première mise en service de la voiture ou à une date ultérieure. L’emplacement des feux peut toutefois diverger des dispositions du règlement de la CEE-ONU susvisé si la forme ou la structure de la cellule amovible l’exigent. Il n’est pas nécessaire de mettre hors service les feux installés dans la voiture.</w:t>
      </w:r>
    </w:p>
    <w:p w14:paraId="230CC0F3" w14:textId="06F231EC" w:rsidR="00B3507C" w:rsidRDefault="74DD850A" w:rsidP="00BD6067">
      <w:pPr>
        <w:pStyle w:val="BodyText"/>
      </w:pPr>
      <w:r>
        <w:t>Il est permis d’installer dans la cellule amovible des feux et catadioptres équivalents aux feux et catadioptres autorisés pour installation dans une caravane remorquée de catégorie O</w:t>
      </w:r>
      <w:r>
        <w:rPr>
          <w:vertAlign w:val="subscript"/>
        </w:rPr>
        <w:t>2</w:t>
      </w:r>
      <w:r>
        <w:t xml:space="preserve">. L’emplacement des feux et catadioptres par rapport aux extrémités de la cellule amovible ainsi que leur couleur et leur intensité doivent satisfaire aux prescriptions relatives à des feux équivalents énoncées dans le règlement nº 48 de </w:t>
      </w:r>
      <w:r>
        <w:lastRenderedPageBreak/>
        <w:t xml:space="preserve">la CEE-ONU qui étaient appliquées en Finlande à la date de la première mise en service de la voiture ou à une date ultérieure. Les catadioptres arrière se voient tout de même appliquer les prescriptions relatives aux catadioptres arrière de voitures. </w:t>
      </w:r>
    </w:p>
    <w:p w14:paraId="6F5EEFB8" w14:textId="4C92401B" w:rsidR="0086686D" w:rsidRDefault="00C11AE4" w:rsidP="00BD6067">
      <w:pPr>
        <w:pStyle w:val="Heading1"/>
        <w:keepLines/>
      </w:pPr>
      <w:bookmarkStart w:id="15" w:name="_Toc53409395"/>
      <w:r>
        <w:t>Plaque indiquant la largeur maximale des engins de chantier, outils de travail et dispositifs tractés de plus de 2,60 m de large</w:t>
      </w:r>
      <w:bookmarkEnd w:id="15"/>
    </w:p>
    <w:p w14:paraId="55812437" w14:textId="11988648" w:rsidR="0086686D" w:rsidRDefault="74DD850A" w:rsidP="00BD6067">
      <w:pPr>
        <w:ind w:left="1134"/>
      </w:pPr>
      <w:r>
        <w:t>Une plaque visée à l’article 130, paragraphe 2, de la loi sur la circulation routière et utilisée pour signaler les engins de chantier, outils de travail et dispositifs tractés de plus de 2,60 m de large doit satisfaire aux prescriptions suivantes:</w:t>
      </w:r>
    </w:p>
    <w:p w14:paraId="0215F034" w14:textId="0C7005DA" w:rsidR="00A5141F" w:rsidRDefault="74DD850A" w:rsidP="00BD6067">
      <w:pPr>
        <w:pStyle w:val="BodyText"/>
      </w:pPr>
      <w:r>
        <w:t>1) la plaque doit avoir une surface d’au moins 300 cm</w:t>
      </w:r>
      <w:r>
        <w:rPr>
          <w:vertAlign w:val="superscript"/>
        </w:rPr>
        <w:t>2</w:t>
      </w:r>
      <w:r>
        <w:t xml:space="preserve"> de chaque côté;</w:t>
      </w:r>
    </w:p>
    <w:p w14:paraId="70EA21F3" w14:textId="6DE5302B" w:rsidR="00A5141F" w:rsidRDefault="74DD850A" w:rsidP="00BD6067">
      <w:pPr>
        <w:pStyle w:val="BodyText"/>
      </w:pPr>
      <w:r>
        <w:t>2) la plaque doit être fixée de façon à indiquer la largeur maximale du véhicule ou de l’outil de travail et être placée de façon à ce que les structures ou le chargement du véhicule n’entravent pas sa visibilité pour les autres usagers de la route.</w:t>
      </w:r>
    </w:p>
    <w:p w14:paraId="433A257A" w14:textId="1DC59373" w:rsidR="00F416B4" w:rsidRDefault="00C11AE4" w:rsidP="00BD6067">
      <w:pPr>
        <w:pStyle w:val="Heading1"/>
        <w:keepLines/>
      </w:pPr>
      <w:bookmarkStart w:id="16" w:name="_Toc53409396"/>
      <w:r>
        <w:t>Feux et catadioptres indiquant la largeur maximale d’un tracteur de plus de 2,60 m de large</w:t>
      </w:r>
      <w:bookmarkEnd w:id="16"/>
    </w:p>
    <w:p w14:paraId="5F808245" w14:textId="3CB5847D" w:rsidR="00F416B4" w:rsidRDefault="74DD850A" w:rsidP="00BD6067">
      <w:pPr>
        <w:ind w:left="1304"/>
        <w:rPr>
          <w:b/>
          <w:bCs/>
        </w:rPr>
      </w:pPr>
      <w:r>
        <w:t>Les feux et catadioptres visés à l’article 129, paragraphe 2, de la loi sur la circulation routière et fixés sur un tracteur de plus de 2,60 m de large (mesure au niveau des roues larges) doivent satisfaire aux prescriptions suivantes:</w:t>
      </w:r>
    </w:p>
    <w:p w14:paraId="03427D89" w14:textId="6F5011B4" w:rsidR="00BC0B51" w:rsidRDefault="74DD850A" w:rsidP="00BD6067">
      <w:pPr>
        <w:pStyle w:val="BodyText"/>
        <w:ind w:left="1494"/>
      </w:pPr>
      <w:r>
        <w:t xml:space="preserve">1) les feux et catadioptres doivent être fixés de façon à indiquer la largeur maximale du véhicule et être placés de façon à ce que les structures ou le chargement du véhicule n’entravent pas sa visibilité pour les autres usagers de la route; </w:t>
      </w:r>
    </w:p>
    <w:p w14:paraId="67AA8AA9" w14:textId="455E7DD8" w:rsidR="00BC0B51" w:rsidRDefault="74DD850A" w:rsidP="00BD6067">
      <w:pPr>
        <w:pStyle w:val="BodyText"/>
        <w:ind w:left="1494"/>
      </w:pPr>
      <w:r>
        <w:t>2) les feux et catadioptres doivent faire au moins 0,35 m et au maximum 1,50 m de haut si la structure du tracteur n’impose pas une autre dimension;</w:t>
      </w:r>
    </w:p>
    <w:p w14:paraId="6E1BBB80" w14:textId="14324FA6" w:rsidR="00E066A0" w:rsidRDefault="74DD850A" w:rsidP="00BD6067">
      <w:pPr>
        <w:pStyle w:val="BodyText"/>
        <w:ind w:left="1494"/>
      </w:pPr>
      <w:r>
        <w:t>3) les feux doivent fonctionner en même temps que les feux avant et arrière;</w:t>
      </w:r>
    </w:p>
    <w:p w14:paraId="28CEEFA4" w14:textId="52A03463" w:rsidR="00E066A0" w:rsidRDefault="74DD850A" w:rsidP="00BD6067">
      <w:pPr>
        <w:pStyle w:val="BodyText"/>
        <w:ind w:left="1494"/>
      </w:pPr>
      <w:r>
        <w:t>4) les feux orientés vers l’avant doivent diffuser une lumière jaune-auto et les feux orientés vers l’arrière une lumière rouge;</w:t>
      </w:r>
    </w:p>
    <w:p w14:paraId="682DD89C" w14:textId="67069321" w:rsidR="00E066A0" w:rsidRDefault="74DD850A" w:rsidP="00BD6067">
      <w:pPr>
        <w:pStyle w:val="BodyText"/>
        <w:ind w:left="1494"/>
      </w:pPr>
      <w:r>
        <w:t>5) la surface de la partie éclairante du feu doit être d’au moins 40 cm</w:t>
      </w:r>
      <w:r>
        <w:rPr>
          <w:vertAlign w:val="superscript"/>
        </w:rPr>
        <w:t>2</w:t>
      </w:r>
      <w:r>
        <w:t>;</w:t>
      </w:r>
    </w:p>
    <w:p w14:paraId="00B4938F" w14:textId="3278ACA4" w:rsidR="000F7EFF" w:rsidRDefault="74DD850A" w:rsidP="00BD6067">
      <w:pPr>
        <w:pStyle w:val="BodyText"/>
        <w:ind w:left="1494"/>
      </w:pPr>
      <w:r>
        <w:t>6) le feu doit diffuser une lumière continue dont l’intensité lumineuse doit être supérieure à celle du feu arrière, mais inférieure ou égale à celle du feu stop;</w:t>
      </w:r>
    </w:p>
    <w:p w14:paraId="1E7BDE14" w14:textId="024738AD" w:rsidR="007B2E7C" w:rsidRDefault="74DD850A" w:rsidP="00BD6067">
      <w:pPr>
        <w:pStyle w:val="BodyText"/>
        <w:ind w:left="1494"/>
      </w:pPr>
      <w:r>
        <w:t xml:space="preserve">7) les catadioptres doivent faire au moins 75 mm de large et au moins 150 mm de haut; </w:t>
      </w:r>
    </w:p>
    <w:p w14:paraId="4888E617" w14:textId="0155F69B" w:rsidR="00BC0B51" w:rsidRDefault="74DD850A" w:rsidP="00BD6067">
      <w:pPr>
        <w:pStyle w:val="BodyText"/>
        <w:ind w:left="1494"/>
      </w:pPr>
      <w:r>
        <w:t>8) les catadioptres orientés vers l’avant visés au point 7 ci-dessus doivent être blancs ou jaune-auto et ceux orientés vers l’arrière doivent être rouges.</w:t>
      </w:r>
    </w:p>
    <w:p w14:paraId="09BC2574" w14:textId="6CAF5E8B" w:rsidR="00EC23D4" w:rsidRDefault="74DD850A" w:rsidP="00BD6067">
      <w:pPr>
        <w:pStyle w:val="BodyText"/>
        <w:ind w:left="1304"/>
      </w:pPr>
      <w:r>
        <w:t>À la place ou en plus des catadioptres susvisés, il est permis d’utiliser des plaques visées à l’article 130, paragraphe 2, de la loi sur la circulation.</w:t>
      </w:r>
    </w:p>
    <w:p w14:paraId="6A466802" w14:textId="33C34D8A" w:rsidR="0086686D" w:rsidRDefault="0086686D" w:rsidP="00BD6067">
      <w:pPr>
        <w:pStyle w:val="BodyText"/>
      </w:pPr>
    </w:p>
    <w:p w14:paraId="66826745" w14:textId="7BA6929B" w:rsidR="00F57E96" w:rsidRDefault="00F57E96" w:rsidP="00BD6067">
      <w:pPr>
        <w:pStyle w:val="BodyText"/>
      </w:pPr>
    </w:p>
    <w:p w14:paraId="40534EA0" w14:textId="391ED46F" w:rsidR="00F57E96" w:rsidRDefault="74DD850A" w:rsidP="00BD6067">
      <w:pPr>
        <w:pStyle w:val="BodyText"/>
        <w:keepNext/>
        <w:keepLines/>
        <w:spacing w:after="0"/>
        <w:ind w:left="1138"/>
      </w:pPr>
      <w:r>
        <w:lastRenderedPageBreak/>
        <w:t>Kirsi Karlamaa</w:t>
      </w:r>
    </w:p>
    <w:p w14:paraId="6EC87645" w14:textId="6CD89703" w:rsidR="00F57E96" w:rsidRDefault="74DD850A" w:rsidP="00BD6067">
      <w:pPr>
        <w:pStyle w:val="BodyText"/>
      </w:pPr>
      <w:r>
        <w:t>Directrice générale</w:t>
      </w:r>
    </w:p>
    <w:p w14:paraId="4C263677" w14:textId="089C6962" w:rsidR="00F57E96" w:rsidRDefault="00F57E96" w:rsidP="00BD6067">
      <w:pPr>
        <w:pStyle w:val="BodyText"/>
      </w:pPr>
    </w:p>
    <w:p w14:paraId="73839CD4" w14:textId="51414172" w:rsidR="00F57E96" w:rsidRDefault="00F57E96" w:rsidP="00BD6067">
      <w:pPr>
        <w:pStyle w:val="BodyText"/>
      </w:pPr>
    </w:p>
    <w:p w14:paraId="4F788728" w14:textId="029D350B" w:rsidR="00F57E96" w:rsidRDefault="00E84726" w:rsidP="00BD6067">
      <w:pPr>
        <w:pStyle w:val="BodyText"/>
        <w:keepNext/>
        <w:keepLines/>
        <w:spacing w:after="0"/>
        <w:ind w:left="1138"/>
      </w:pPr>
      <w:r>
        <w:t>Esa Aaltonen</w:t>
      </w:r>
    </w:p>
    <w:p w14:paraId="74DD9805" w14:textId="44431515" w:rsidR="00F57E96" w:rsidRPr="0086686D" w:rsidRDefault="74DD850A" w:rsidP="00BD6067">
      <w:pPr>
        <w:pStyle w:val="BodyText"/>
      </w:pPr>
      <w:r>
        <w:t>Directeur général suppléant</w:t>
      </w:r>
    </w:p>
    <w:sectPr w:rsidR="00F57E96" w:rsidRPr="0086686D" w:rsidSect="00D6135C">
      <w:headerReference w:type="default" r:id="rId12"/>
      <w:headerReference w:type="first" r:id="rId13"/>
      <w:footerReference w:type="first" r:id="rId14"/>
      <w:pgSz w:w="11906" w:h="16838" w:code="9"/>
      <w:pgMar w:top="567" w:right="1134" w:bottom="1021" w:left="1134" w:header="567"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210B8" w14:textId="77777777" w:rsidR="00BE3A02" w:rsidRDefault="00BE3A02" w:rsidP="00E578A9">
      <w:pPr>
        <w:spacing w:after="0" w:line="240" w:lineRule="auto"/>
      </w:pPr>
      <w:r>
        <w:separator/>
      </w:r>
    </w:p>
  </w:endnote>
  <w:endnote w:type="continuationSeparator" w:id="0">
    <w:p w14:paraId="27E6D10A" w14:textId="77777777" w:rsidR="00BE3A02" w:rsidRDefault="00BE3A02" w:rsidP="00E578A9">
      <w:pPr>
        <w:spacing w:after="0" w:line="240" w:lineRule="auto"/>
      </w:pPr>
      <w:r>
        <w:continuationSeparator/>
      </w:r>
    </w:p>
  </w:endnote>
  <w:endnote w:type="continuationNotice" w:id="1">
    <w:p w14:paraId="3B20EC7E" w14:textId="77777777" w:rsidR="00BE3A02" w:rsidRDefault="00BE3A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5106" w14:textId="16F4ABE4" w:rsidR="00AF28AE" w:rsidRPr="004F132E" w:rsidRDefault="00AF28AE" w:rsidP="00BD6067">
    <w:pPr>
      <w:pStyle w:val="Footer"/>
      <w:tabs>
        <w:tab w:val="clear" w:pos="4819"/>
      </w:tabs>
      <w:spacing w:line="276" w:lineRule="auto"/>
      <w:rPr>
        <w:b/>
        <w:bCs/>
      </w:rPr>
    </w:pPr>
    <w:r>
      <w:t xml:space="preserve">Agence des transports et des communications Traficom ▪ PL 320, 00059 TRAFICOM </w:t>
    </w:r>
    <w:r>
      <w:br/>
      <w:t>Tél. 029 534 5000 ▪ Numéro d’entreprise 2924753-3</w:t>
    </w:r>
    <w:r>
      <w:tab/>
    </w:r>
    <w:r>
      <w:rPr>
        <w:b/>
      </w:rPr>
      <w:t>www.traficom.fi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34B08" w14:textId="77777777" w:rsidR="00BE3A02" w:rsidRDefault="00BE3A02" w:rsidP="00E578A9">
      <w:pPr>
        <w:spacing w:after="0" w:line="240" w:lineRule="auto"/>
      </w:pPr>
      <w:r>
        <w:separator/>
      </w:r>
    </w:p>
  </w:footnote>
  <w:footnote w:type="continuationSeparator" w:id="0">
    <w:p w14:paraId="683ABA67" w14:textId="77777777" w:rsidR="00BE3A02" w:rsidRDefault="00BE3A02" w:rsidP="00E578A9">
      <w:pPr>
        <w:spacing w:after="0" w:line="240" w:lineRule="auto"/>
      </w:pPr>
      <w:r>
        <w:continuationSeparator/>
      </w:r>
    </w:p>
  </w:footnote>
  <w:footnote w:type="continuationNotice" w:id="1">
    <w:p w14:paraId="21FF9DDA" w14:textId="77777777" w:rsidR="00BE3A02" w:rsidRDefault="00BE3A0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0C946" w14:textId="77777777" w:rsidR="00AF28AE" w:rsidRDefault="00AF28AE" w:rsidP="00271646">
    <w:pPr>
      <w:pStyle w:val="Header"/>
    </w:pPr>
    <w:r>
      <w:rPr>
        <w:noProof/>
        <w:lang w:val="en-US" w:bidi="hi-IN"/>
      </w:rPr>
      <w:drawing>
        <wp:anchor distT="0" distB="0" distL="114300" distR="114300" simplePos="0" relativeHeight="251658241" behindDoc="0" locked="0" layoutInCell="1" allowOverlap="1" wp14:anchorId="0DEC1CB6" wp14:editId="3286E76E">
          <wp:simplePos x="0" y="0"/>
          <wp:positionH relativeFrom="page">
            <wp:posOffset>739140</wp:posOffset>
          </wp:positionH>
          <wp:positionV relativeFrom="page">
            <wp:posOffset>402590</wp:posOffset>
          </wp:positionV>
          <wp:extent cx="2160000" cy="468000"/>
          <wp:effectExtent l="0" t="0" r="0" b="825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com su RGB ei reunoj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68000"/>
                  </a:xfrm>
                  <a:prstGeom prst="rect">
                    <a:avLst/>
                  </a:prstGeom>
                </pic:spPr>
              </pic:pic>
            </a:graphicData>
          </a:graphic>
          <wp14:sizeRelH relativeFrom="margin">
            <wp14:pctWidth>0</wp14:pctWidth>
          </wp14:sizeRelH>
          <wp14:sizeRelV relativeFrom="margin">
            <wp14:pctHeight>0</wp14:pctHeight>
          </wp14:sizeRelV>
        </wp:anchor>
      </w:drawing>
    </w:r>
  </w:p>
  <w:p w14:paraId="57E6609D" w14:textId="77777777" w:rsidR="00AF28AE" w:rsidRDefault="74DD850A" w:rsidP="00271646">
    <w:pPr>
      <w:pStyle w:val="Header"/>
      <w:tabs>
        <w:tab w:val="clear" w:pos="4819"/>
        <w:tab w:val="clear" w:pos="9638"/>
      </w:tabs>
      <w:spacing w:line="240" w:lineRule="exact"/>
      <w:jc w:val="right"/>
    </w:pPr>
    <w:r>
      <w:rPr>
        <w:b/>
      </w:rPr>
      <w:t>Règlement</w:t>
    </w:r>
  </w:p>
  <w:p w14:paraId="3C154D3D" w14:textId="280BB5D5" w:rsidR="00AF28AE" w:rsidRDefault="00AF28AE" w:rsidP="00271646">
    <w:pPr>
      <w:pStyle w:val="Header"/>
      <w:jc w:val="right"/>
    </w:pPr>
    <w:r w:rsidRPr="74DD850A">
      <w:rPr>
        <w:rStyle w:val="PageNumber"/>
      </w:rPr>
      <w:fldChar w:fldCharType="begin"/>
    </w:r>
    <w:r w:rsidRPr="74DD850A">
      <w:rPr>
        <w:rStyle w:val="PageNumber"/>
      </w:rPr>
      <w:instrText xml:space="preserve"> PAGE </w:instrText>
    </w:r>
    <w:r w:rsidRPr="74DD850A">
      <w:rPr>
        <w:rStyle w:val="PageNumber"/>
      </w:rPr>
      <w:fldChar w:fldCharType="separate"/>
    </w:r>
    <w:r w:rsidR="00BD06D7">
      <w:rPr>
        <w:rStyle w:val="PageNumber"/>
        <w:noProof/>
      </w:rPr>
      <w:t>5</w:t>
    </w:r>
    <w:r w:rsidRPr="74DD850A">
      <w:rPr>
        <w:rStyle w:val="PageNumber"/>
      </w:rPr>
      <w:fldChar w:fldCharType="end"/>
    </w:r>
    <w:r>
      <w:t xml:space="preserve"> (</w:t>
    </w:r>
    <w:r w:rsidRPr="74DD850A">
      <w:rPr>
        <w:rStyle w:val="PageNumber"/>
      </w:rPr>
      <w:fldChar w:fldCharType="begin"/>
    </w:r>
    <w:r w:rsidRPr="74DD850A">
      <w:rPr>
        <w:rStyle w:val="PageNumber"/>
      </w:rPr>
      <w:instrText xml:space="preserve"> NUMPAGES </w:instrText>
    </w:r>
    <w:r w:rsidRPr="74DD850A">
      <w:rPr>
        <w:rStyle w:val="PageNumber"/>
      </w:rPr>
      <w:fldChar w:fldCharType="separate"/>
    </w:r>
    <w:r w:rsidR="00BD06D7">
      <w:rPr>
        <w:rStyle w:val="PageNumber"/>
        <w:noProof/>
      </w:rPr>
      <w:t>7</w:t>
    </w:r>
    <w:r w:rsidRPr="74DD850A">
      <w:rPr>
        <w:rStyle w:val="PageNumber"/>
      </w:rPr>
      <w:fldChar w:fldCharType="end"/>
    </w:r>
    <w:r>
      <w:t>)</w:t>
    </w:r>
  </w:p>
  <w:p w14:paraId="66A5A0CA" w14:textId="77777777" w:rsidR="00AF28AE" w:rsidRDefault="74DD850A" w:rsidP="00B57F87">
    <w:pPr>
      <w:pStyle w:val="Header"/>
      <w:jc w:val="right"/>
    </w:pPr>
    <w:r>
      <w:t>TRAFICOM/420043/03.04.03.00/2019</w:t>
    </w:r>
  </w:p>
  <w:p w14:paraId="7020132E" w14:textId="77777777" w:rsidR="00BD6067" w:rsidRPr="00BD6067" w:rsidRDefault="00BD6067" w:rsidP="00BD6067">
    <w:pPr>
      <w:pStyle w:val="Header"/>
      <w:tabs>
        <w:tab w:val="clear" w:pos="4819"/>
        <w:tab w:val="clear" w:pos="9638"/>
      </w:tabs>
      <w:ind w:right="6218"/>
      <w:jc w:val="right"/>
      <w:rPr>
        <w:sz w:val="16"/>
      </w:rPr>
    </w:pPr>
    <w:r>
      <w:rPr>
        <w:color w:val="595959" w:themeColor="text1" w:themeTint="A6"/>
        <w:sz w:val="16"/>
      </w:rPr>
      <w:t>Agence des transports et des communications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5105" w14:textId="634C054D" w:rsidR="00AF28AE" w:rsidRDefault="00AF28AE">
    <w:pPr>
      <w:pStyle w:val="Header"/>
    </w:pPr>
    <w:r>
      <w:rPr>
        <w:noProof/>
        <w:lang w:val="en-US" w:bidi="hi-IN"/>
      </w:rPr>
      <w:drawing>
        <wp:anchor distT="0" distB="0" distL="114300" distR="114300" simplePos="0" relativeHeight="251658240" behindDoc="0" locked="0" layoutInCell="1" allowOverlap="1" wp14:anchorId="011B33DA" wp14:editId="3EE6750D">
          <wp:simplePos x="0" y="0"/>
          <wp:positionH relativeFrom="page">
            <wp:posOffset>739140</wp:posOffset>
          </wp:positionH>
          <wp:positionV relativeFrom="page">
            <wp:posOffset>402590</wp:posOffset>
          </wp:positionV>
          <wp:extent cx="2160000" cy="468000"/>
          <wp:effectExtent l="0" t="0" r="0" b="8255"/>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com su RGB ei reunoj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68000"/>
                  </a:xfrm>
                  <a:prstGeom prst="rect">
                    <a:avLst/>
                  </a:prstGeom>
                </pic:spPr>
              </pic:pic>
            </a:graphicData>
          </a:graphic>
          <wp14:sizeRelH relativeFrom="margin">
            <wp14:pctWidth>0</wp14:pctWidth>
          </wp14:sizeRelH>
          <wp14:sizeRelV relativeFrom="margin">
            <wp14:pctHeight>0</wp14:pctHeight>
          </wp14:sizeRelV>
        </wp:anchor>
      </w:drawing>
    </w:r>
  </w:p>
  <w:p w14:paraId="72953770" w14:textId="32398264" w:rsidR="00AF28AE" w:rsidRDefault="74DD850A" w:rsidP="00FF1FD4">
    <w:pPr>
      <w:pStyle w:val="Header"/>
      <w:tabs>
        <w:tab w:val="clear" w:pos="4819"/>
        <w:tab w:val="clear" w:pos="9638"/>
      </w:tabs>
      <w:spacing w:line="240" w:lineRule="exact"/>
      <w:jc w:val="right"/>
    </w:pPr>
    <w:r>
      <w:rPr>
        <w:b/>
      </w:rPr>
      <w:t>Règlement</w:t>
    </w:r>
  </w:p>
  <w:p w14:paraId="5CD06233" w14:textId="34F82671" w:rsidR="00AF28AE" w:rsidRDefault="00AF28AE" w:rsidP="00FF1FD4">
    <w:pPr>
      <w:pStyle w:val="Header"/>
      <w:jc w:val="right"/>
    </w:pPr>
    <w:r w:rsidRPr="74DD850A">
      <w:rPr>
        <w:rStyle w:val="PageNumber"/>
      </w:rPr>
      <w:fldChar w:fldCharType="begin"/>
    </w:r>
    <w:r w:rsidRPr="74DD850A">
      <w:rPr>
        <w:rStyle w:val="PageNumber"/>
      </w:rPr>
      <w:instrText xml:space="preserve"> PAGE </w:instrText>
    </w:r>
    <w:r w:rsidRPr="74DD850A">
      <w:rPr>
        <w:rStyle w:val="PageNumber"/>
      </w:rPr>
      <w:fldChar w:fldCharType="separate"/>
    </w:r>
    <w:r w:rsidR="00BD06D7">
      <w:rPr>
        <w:rStyle w:val="PageNumber"/>
        <w:noProof/>
      </w:rPr>
      <w:t>1</w:t>
    </w:r>
    <w:r w:rsidRPr="74DD850A">
      <w:rPr>
        <w:rStyle w:val="PageNumber"/>
      </w:rPr>
      <w:fldChar w:fldCharType="end"/>
    </w:r>
    <w:r>
      <w:t xml:space="preserve"> (</w:t>
    </w:r>
    <w:r w:rsidRPr="74DD850A">
      <w:rPr>
        <w:rStyle w:val="PageNumber"/>
      </w:rPr>
      <w:fldChar w:fldCharType="begin"/>
    </w:r>
    <w:r w:rsidRPr="74DD850A">
      <w:rPr>
        <w:rStyle w:val="PageNumber"/>
      </w:rPr>
      <w:instrText xml:space="preserve"> NUMPAGES </w:instrText>
    </w:r>
    <w:r w:rsidRPr="74DD850A">
      <w:rPr>
        <w:rStyle w:val="PageNumber"/>
      </w:rPr>
      <w:fldChar w:fldCharType="separate"/>
    </w:r>
    <w:r w:rsidR="00BD06D7">
      <w:rPr>
        <w:rStyle w:val="PageNumber"/>
        <w:noProof/>
      </w:rPr>
      <w:t>7</w:t>
    </w:r>
    <w:r w:rsidRPr="74DD850A">
      <w:rPr>
        <w:rStyle w:val="PageNumber"/>
      </w:rPr>
      <w:fldChar w:fldCharType="end"/>
    </w:r>
    <w:r>
      <w:t>)</w:t>
    </w:r>
  </w:p>
  <w:p w14:paraId="3646FF41" w14:textId="12F7D714" w:rsidR="00AF28AE" w:rsidRDefault="74DD850A" w:rsidP="00FF1FD4">
    <w:pPr>
      <w:pStyle w:val="Header"/>
      <w:jc w:val="right"/>
    </w:pPr>
    <w:r>
      <w:t>TRAFICOM/420043/03.04.03.00/2019</w:t>
    </w:r>
  </w:p>
  <w:p w14:paraId="1CA89A5A" w14:textId="0B362279" w:rsidR="00BD6067" w:rsidRPr="00BD6067" w:rsidRDefault="00BD6067" w:rsidP="00BD6067">
    <w:pPr>
      <w:pStyle w:val="Header"/>
      <w:tabs>
        <w:tab w:val="clear" w:pos="4819"/>
        <w:tab w:val="clear" w:pos="9638"/>
      </w:tabs>
      <w:ind w:right="6218"/>
      <w:jc w:val="right"/>
      <w:rPr>
        <w:sz w:val="16"/>
      </w:rPr>
    </w:pPr>
    <w:r>
      <w:rPr>
        <w:color w:val="595959" w:themeColor="text1" w:themeTint="A6"/>
        <w:sz w:val="16"/>
      </w:rPr>
      <w:t>Agence des transports et des communications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E6ED2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60E8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6EBB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6E4D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D2A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307C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04F7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EF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28BC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345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C0857"/>
    <w:multiLevelType w:val="hybridMultilevel"/>
    <w:tmpl w:val="991C3AEC"/>
    <w:lvl w:ilvl="0" w:tplc="880473EC">
      <w:start w:val="1"/>
      <w:numFmt w:val="lowerLetter"/>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11" w15:restartNumberingAfterBreak="0">
    <w:nsid w:val="06FA528E"/>
    <w:multiLevelType w:val="hybridMultilevel"/>
    <w:tmpl w:val="D4B484C2"/>
    <w:lvl w:ilvl="0" w:tplc="9E6AB6E4">
      <w:start w:val="1"/>
      <w:numFmt w:val="decimal"/>
      <w:pStyle w:val="Liiteotsikko"/>
      <w:lvlText w:val="Liite %1"/>
      <w:lvlJc w:val="left"/>
      <w:pPr>
        <w:ind w:left="720" w:hanging="360"/>
      </w:pPr>
      <w:rPr>
        <w:rFonts w:ascii="Verdana" w:hAnsi="Verdana" w:hint="default"/>
        <w:b/>
        <w:i w:val="0"/>
        <w:caps w:val="0"/>
        <w:strike w:val="0"/>
        <w:dstrike w:val="0"/>
        <w:vanish w:val="0"/>
        <w:color w:val="000000"/>
        <w:sz w:val="20"/>
        <w:szCs w:val="16"/>
        <w:u w:val="none"/>
        <w:vertAlign w:val="baseli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4077996"/>
    <w:multiLevelType w:val="hybridMultilevel"/>
    <w:tmpl w:val="D8BAD8A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1CC97591"/>
    <w:multiLevelType w:val="multilevel"/>
    <w:tmpl w:val="3C0E3FC0"/>
    <w:lvl w:ilvl="0">
      <w:start w:val="1"/>
      <w:numFmt w:val="bullet"/>
      <w:pStyle w:val="List"/>
      <w:lvlText w:val=""/>
      <w:lvlJc w:val="left"/>
      <w:pPr>
        <w:tabs>
          <w:tab w:val="num" w:pos="1134"/>
        </w:tabs>
        <w:ind w:left="1418" w:hanging="284"/>
      </w:pPr>
      <w:rPr>
        <w:rFonts w:ascii="Symbol" w:hAnsi="Symbol" w:hint="default"/>
      </w:rPr>
    </w:lvl>
    <w:lvl w:ilvl="1">
      <w:start w:val="1"/>
      <w:numFmt w:val="bullet"/>
      <w:lvlText w:val="o"/>
      <w:lvlJc w:val="left"/>
      <w:pPr>
        <w:tabs>
          <w:tab w:val="num" w:pos="1531"/>
        </w:tabs>
        <w:ind w:left="1701" w:hanging="283"/>
      </w:pPr>
      <w:rPr>
        <w:rFonts w:ascii="Courier New" w:hAnsi="Courier New" w:hint="default"/>
      </w:rPr>
    </w:lvl>
    <w:lvl w:ilvl="2">
      <w:start w:val="1"/>
      <w:numFmt w:val="bullet"/>
      <w:lvlText w:val=""/>
      <w:lvlJc w:val="left"/>
      <w:pPr>
        <w:ind w:left="1985" w:hanging="28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8863BB"/>
    <w:multiLevelType w:val="hybridMultilevel"/>
    <w:tmpl w:val="A568F1D0"/>
    <w:lvl w:ilvl="0" w:tplc="536E10E6">
      <w:start w:val="1"/>
      <w:numFmt w:val="decimal"/>
      <w:pStyle w:val="Taulukko-otsikko"/>
      <w:lvlText w:val="Taulukko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5" w15:restartNumberingAfterBreak="0">
    <w:nsid w:val="3DD83DFA"/>
    <w:multiLevelType w:val="hybridMultilevel"/>
    <w:tmpl w:val="880004E0"/>
    <w:lvl w:ilvl="0" w:tplc="41444804">
      <w:start w:val="1"/>
      <w:numFmt w:val="decimal"/>
      <w:lvlText w:val="Taulukko %1"/>
      <w:lvlJc w:val="left"/>
      <w:pPr>
        <w:ind w:left="185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6" w15:restartNumberingAfterBreak="0">
    <w:nsid w:val="42EC0986"/>
    <w:multiLevelType w:val="multilevel"/>
    <w:tmpl w:val="624800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481B6E59"/>
    <w:multiLevelType w:val="hybridMultilevel"/>
    <w:tmpl w:val="0AB4FF46"/>
    <w:lvl w:ilvl="0" w:tplc="ABC2D738">
      <w:start w:val="1"/>
      <w:numFmt w:val="decimal"/>
      <w:lvlText w:val="Liite %1"/>
      <w:lvlJc w:val="left"/>
      <w:pPr>
        <w:ind w:left="360" w:hanging="360"/>
      </w:pPr>
      <w:rPr>
        <w:rFonts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8" w15:restartNumberingAfterBreak="0">
    <w:nsid w:val="4A3D4D62"/>
    <w:multiLevelType w:val="multilevel"/>
    <w:tmpl w:val="D13A30E2"/>
    <w:lvl w:ilvl="0">
      <w:start w:val="1"/>
      <w:numFmt w:val="decimal"/>
      <w:pStyle w:val="Heading1"/>
      <w:lvlText w:val="%1"/>
      <w:lvlJc w:val="left"/>
      <w:pPr>
        <w:tabs>
          <w:tab w:val="num" w:pos="742"/>
        </w:tabs>
        <w:ind w:left="742" w:hanging="600"/>
      </w:pPr>
      <w:rPr>
        <w:rFonts w:hint="default"/>
        <w:sz w:val="22"/>
      </w:rPr>
    </w:lvl>
    <w:lvl w:ilvl="1">
      <w:start w:val="1"/>
      <w:numFmt w:val="decimal"/>
      <w:pStyle w:val="Heading2"/>
      <w:lvlText w:val="%1.%2"/>
      <w:lvlJc w:val="left"/>
      <w:pPr>
        <w:tabs>
          <w:tab w:val="num" w:pos="942"/>
        </w:tabs>
        <w:ind w:left="942" w:hanging="800"/>
      </w:pPr>
      <w:rPr>
        <w:rFonts w:hint="default"/>
      </w:rPr>
    </w:lvl>
    <w:lvl w:ilvl="2">
      <w:start w:val="1"/>
      <w:numFmt w:val="decimal"/>
      <w:pStyle w:val="Heading3"/>
      <w:lvlText w:val="%1.%2.%3"/>
      <w:lvlJc w:val="left"/>
      <w:pPr>
        <w:tabs>
          <w:tab w:val="num" w:pos="1142"/>
        </w:tabs>
        <w:ind w:left="1142" w:hanging="1000"/>
      </w:pPr>
      <w:rPr>
        <w:rFonts w:hint="default"/>
      </w:rPr>
    </w:lvl>
    <w:lvl w:ilvl="3">
      <w:start w:val="1"/>
      <w:numFmt w:val="decimal"/>
      <w:pStyle w:val="Heading4"/>
      <w:lvlText w:val="%1.%2.%3.%4"/>
      <w:lvlJc w:val="left"/>
      <w:pPr>
        <w:tabs>
          <w:tab w:val="num" w:pos="1342"/>
        </w:tabs>
        <w:ind w:left="1342" w:hanging="1200"/>
      </w:pPr>
      <w:rPr>
        <w:rFonts w:hint="default"/>
      </w:rPr>
    </w:lvl>
    <w:lvl w:ilvl="4">
      <w:start w:val="1"/>
      <w:numFmt w:val="decimal"/>
      <w:pStyle w:val="Heading5"/>
      <w:lvlText w:val="%1.%2.%3.%4.%5"/>
      <w:lvlJc w:val="left"/>
      <w:pPr>
        <w:tabs>
          <w:tab w:val="num" w:pos="1542"/>
        </w:tabs>
        <w:ind w:left="1542" w:hanging="1400"/>
      </w:pPr>
      <w:rPr>
        <w:rFonts w:hint="default"/>
      </w:rPr>
    </w:lvl>
    <w:lvl w:ilvl="5">
      <w:start w:val="1"/>
      <w:numFmt w:val="decimal"/>
      <w:pStyle w:val="Heading6"/>
      <w:lvlText w:val="%1.%2.%3.%4.%5.%6"/>
      <w:lvlJc w:val="left"/>
      <w:pPr>
        <w:tabs>
          <w:tab w:val="num" w:pos="1742"/>
        </w:tabs>
        <w:ind w:left="1742" w:hanging="1600"/>
      </w:pPr>
      <w:rPr>
        <w:rFonts w:hint="default"/>
      </w:rPr>
    </w:lvl>
    <w:lvl w:ilvl="6">
      <w:start w:val="1"/>
      <w:numFmt w:val="decimal"/>
      <w:lvlText w:val="%1.%2.%3.%4.%5.%6.%7."/>
      <w:lvlJc w:val="left"/>
      <w:pPr>
        <w:tabs>
          <w:tab w:val="num" w:pos="4701"/>
        </w:tabs>
        <w:ind w:left="3981" w:hanging="1080"/>
      </w:pPr>
      <w:rPr>
        <w:rFonts w:hint="default"/>
      </w:rPr>
    </w:lvl>
    <w:lvl w:ilvl="7">
      <w:start w:val="1"/>
      <w:numFmt w:val="decimal"/>
      <w:lvlText w:val="%1.%2.%3.%4.%5.%6.%7.%8."/>
      <w:lvlJc w:val="left"/>
      <w:pPr>
        <w:tabs>
          <w:tab w:val="num" w:pos="5421"/>
        </w:tabs>
        <w:ind w:left="4485" w:hanging="1224"/>
      </w:pPr>
      <w:rPr>
        <w:rFonts w:hint="default"/>
      </w:rPr>
    </w:lvl>
    <w:lvl w:ilvl="8">
      <w:start w:val="1"/>
      <w:numFmt w:val="decimal"/>
      <w:lvlText w:val="%1.%2.%3.%4.%5.%6.%7.%8.%9."/>
      <w:lvlJc w:val="left"/>
      <w:pPr>
        <w:tabs>
          <w:tab w:val="num" w:pos="6141"/>
        </w:tabs>
        <w:ind w:left="5061" w:hanging="1440"/>
      </w:pPr>
      <w:rPr>
        <w:rFonts w:hint="default"/>
      </w:rPr>
    </w:lvl>
  </w:abstractNum>
  <w:abstractNum w:abstractNumId="19" w15:restartNumberingAfterBreak="0">
    <w:nsid w:val="4B6F254B"/>
    <w:multiLevelType w:val="hybridMultilevel"/>
    <w:tmpl w:val="DBA29590"/>
    <w:lvl w:ilvl="0" w:tplc="040B0001">
      <w:start w:val="1"/>
      <w:numFmt w:val="bullet"/>
      <w:lvlText w:val=""/>
      <w:lvlJc w:val="left"/>
      <w:pPr>
        <w:ind w:left="1713" w:hanging="360"/>
      </w:pPr>
      <w:rPr>
        <w:rFonts w:ascii="Symbol" w:hAnsi="Symbol" w:hint="default"/>
      </w:rPr>
    </w:lvl>
    <w:lvl w:ilvl="1" w:tplc="040B0003" w:tentative="1">
      <w:start w:val="1"/>
      <w:numFmt w:val="bullet"/>
      <w:lvlText w:val="o"/>
      <w:lvlJc w:val="left"/>
      <w:pPr>
        <w:ind w:left="2433" w:hanging="360"/>
      </w:pPr>
      <w:rPr>
        <w:rFonts w:ascii="Courier New" w:hAnsi="Courier New" w:cs="Courier New" w:hint="default"/>
      </w:rPr>
    </w:lvl>
    <w:lvl w:ilvl="2" w:tplc="040B0005" w:tentative="1">
      <w:start w:val="1"/>
      <w:numFmt w:val="bullet"/>
      <w:lvlText w:val=""/>
      <w:lvlJc w:val="left"/>
      <w:pPr>
        <w:ind w:left="3153" w:hanging="360"/>
      </w:pPr>
      <w:rPr>
        <w:rFonts w:ascii="Wingdings" w:hAnsi="Wingdings" w:hint="default"/>
      </w:rPr>
    </w:lvl>
    <w:lvl w:ilvl="3" w:tplc="040B0001" w:tentative="1">
      <w:start w:val="1"/>
      <w:numFmt w:val="bullet"/>
      <w:lvlText w:val=""/>
      <w:lvlJc w:val="left"/>
      <w:pPr>
        <w:ind w:left="3873" w:hanging="360"/>
      </w:pPr>
      <w:rPr>
        <w:rFonts w:ascii="Symbol" w:hAnsi="Symbol" w:hint="default"/>
      </w:rPr>
    </w:lvl>
    <w:lvl w:ilvl="4" w:tplc="040B0003" w:tentative="1">
      <w:start w:val="1"/>
      <w:numFmt w:val="bullet"/>
      <w:lvlText w:val="o"/>
      <w:lvlJc w:val="left"/>
      <w:pPr>
        <w:ind w:left="4593" w:hanging="360"/>
      </w:pPr>
      <w:rPr>
        <w:rFonts w:ascii="Courier New" w:hAnsi="Courier New" w:cs="Courier New" w:hint="default"/>
      </w:rPr>
    </w:lvl>
    <w:lvl w:ilvl="5" w:tplc="040B0005" w:tentative="1">
      <w:start w:val="1"/>
      <w:numFmt w:val="bullet"/>
      <w:lvlText w:val=""/>
      <w:lvlJc w:val="left"/>
      <w:pPr>
        <w:ind w:left="5313" w:hanging="360"/>
      </w:pPr>
      <w:rPr>
        <w:rFonts w:ascii="Wingdings" w:hAnsi="Wingdings" w:hint="default"/>
      </w:rPr>
    </w:lvl>
    <w:lvl w:ilvl="6" w:tplc="040B0001" w:tentative="1">
      <w:start w:val="1"/>
      <w:numFmt w:val="bullet"/>
      <w:lvlText w:val=""/>
      <w:lvlJc w:val="left"/>
      <w:pPr>
        <w:ind w:left="6033" w:hanging="360"/>
      </w:pPr>
      <w:rPr>
        <w:rFonts w:ascii="Symbol" w:hAnsi="Symbol" w:hint="default"/>
      </w:rPr>
    </w:lvl>
    <w:lvl w:ilvl="7" w:tplc="040B0003" w:tentative="1">
      <w:start w:val="1"/>
      <w:numFmt w:val="bullet"/>
      <w:lvlText w:val="o"/>
      <w:lvlJc w:val="left"/>
      <w:pPr>
        <w:ind w:left="6753" w:hanging="360"/>
      </w:pPr>
      <w:rPr>
        <w:rFonts w:ascii="Courier New" w:hAnsi="Courier New" w:cs="Courier New" w:hint="default"/>
      </w:rPr>
    </w:lvl>
    <w:lvl w:ilvl="8" w:tplc="040B0005" w:tentative="1">
      <w:start w:val="1"/>
      <w:numFmt w:val="bullet"/>
      <w:lvlText w:val=""/>
      <w:lvlJc w:val="left"/>
      <w:pPr>
        <w:ind w:left="7473" w:hanging="360"/>
      </w:pPr>
      <w:rPr>
        <w:rFonts w:ascii="Wingdings" w:hAnsi="Wingdings" w:hint="default"/>
      </w:rPr>
    </w:lvl>
  </w:abstractNum>
  <w:abstractNum w:abstractNumId="20" w15:restartNumberingAfterBreak="0">
    <w:nsid w:val="54BB5FB8"/>
    <w:multiLevelType w:val="hybridMultilevel"/>
    <w:tmpl w:val="30F81F0C"/>
    <w:lvl w:ilvl="0" w:tplc="7A7099B2">
      <w:start w:val="1"/>
      <w:numFmt w:val="decimal"/>
      <w:pStyle w:val="Caption"/>
      <w:lvlText w:val="Kuva %1"/>
      <w:lvlJc w:val="left"/>
      <w:pPr>
        <w:ind w:left="149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1" w15:restartNumberingAfterBreak="0">
    <w:nsid w:val="5C42159B"/>
    <w:multiLevelType w:val="hybridMultilevel"/>
    <w:tmpl w:val="0A66587C"/>
    <w:lvl w:ilvl="0" w:tplc="FF0612FC">
      <w:start w:val="1"/>
      <w:numFmt w:val="decimal"/>
      <w:lvlText w:val="Liite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2" w15:restartNumberingAfterBreak="0">
    <w:nsid w:val="5E1B7FD5"/>
    <w:multiLevelType w:val="hybridMultilevel"/>
    <w:tmpl w:val="AE048600"/>
    <w:lvl w:ilvl="0" w:tplc="040B0001">
      <w:start w:val="1"/>
      <w:numFmt w:val="bullet"/>
      <w:lvlText w:val=""/>
      <w:lvlJc w:val="left"/>
      <w:pPr>
        <w:ind w:left="2702" w:hanging="360"/>
      </w:pPr>
      <w:rPr>
        <w:rFonts w:ascii="Symbol" w:hAnsi="Symbol" w:hint="default"/>
      </w:rPr>
    </w:lvl>
    <w:lvl w:ilvl="1" w:tplc="040B0003" w:tentative="1">
      <w:start w:val="1"/>
      <w:numFmt w:val="bullet"/>
      <w:lvlText w:val="o"/>
      <w:lvlJc w:val="left"/>
      <w:pPr>
        <w:ind w:left="3422" w:hanging="360"/>
      </w:pPr>
      <w:rPr>
        <w:rFonts w:ascii="Courier New" w:hAnsi="Courier New" w:cs="Courier New" w:hint="default"/>
      </w:rPr>
    </w:lvl>
    <w:lvl w:ilvl="2" w:tplc="040B0005" w:tentative="1">
      <w:start w:val="1"/>
      <w:numFmt w:val="bullet"/>
      <w:lvlText w:val=""/>
      <w:lvlJc w:val="left"/>
      <w:pPr>
        <w:ind w:left="4142" w:hanging="360"/>
      </w:pPr>
      <w:rPr>
        <w:rFonts w:ascii="Wingdings" w:hAnsi="Wingdings" w:hint="default"/>
      </w:rPr>
    </w:lvl>
    <w:lvl w:ilvl="3" w:tplc="040B0001" w:tentative="1">
      <w:start w:val="1"/>
      <w:numFmt w:val="bullet"/>
      <w:lvlText w:val=""/>
      <w:lvlJc w:val="left"/>
      <w:pPr>
        <w:ind w:left="4862" w:hanging="360"/>
      </w:pPr>
      <w:rPr>
        <w:rFonts w:ascii="Symbol" w:hAnsi="Symbol" w:hint="default"/>
      </w:rPr>
    </w:lvl>
    <w:lvl w:ilvl="4" w:tplc="040B0003" w:tentative="1">
      <w:start w:val="1"/>
      <w:numFmt w:val="bullet"/>
      <w:lvlText w:val="o"/>
      <w:lvlJc w:val="left"/>
      <w:pPr>
        <w:ind w:left="5582" w:hanging="360"/>
      </w:pPr>
      <w:rPr>
        <w:rFonts w:ascii="Courier New" w:hAnsi="Courier New" w:cs="Courier New" w:hint="default"/>
      </w:rPr>
    </w:lvl>
    <w:lvl w:ilvl="5" w:tplc="040B0005" w:tentative="1">
      <w:start w:val="1"/>
      <w:numFmt w:val="bullet"/>
      <w:lvlText w:val=""/>
      <w:lvlJc w:val="left"/>
      <w:pPr>
        <w:ind w:left="6302" w:hanging="360"/>
      </w:pPr>
      <w:rPr>
        <w:rFonts w:ascii="Wingdings" w:hAnsi="Wingdings" w:hint="default"/>
      </w:rPr>
    </w:lvl>
    <w:lvl w:ilvl="6" w:tplc="040B0001" w:tentative="1">
      <w:start w:val="1"/>
      <w:numFmt w:val="bullet"/>
      <w:lvlText w:val=""/>
      <w:lvlJc w:val="left"/>
      <w:pPr>
        <w:ind w:left="7022" w:hanging="360"/>
      </w:pPr>
      <w:rPr>
        <w:rFonts w:ascii="Symbol" w:hAnsi="Symbol" w:hint="default"/>
      </w:rPr>
    </w:lvl>
    <w:lvl w:ilvl="7" w:tplc="040B0003" w:tentative="1">
      <w:start w:val="1"/>
      <w:numFmt w:val="bullet"/>
      <w:lvlText w:val="o"/>
      <w:lvlJc w:val="left"/>
      <w:pPr>
        <w:ind w:left="7742" w:hanging="360"/>
      </w:pPr>
      <w:rPr>
        <w:rFonts w:ascii="Courier New" w:hAnsi="Courier New" w:cs="Courier New" w:hint="default"/>
      </w:rPr>
    </w:lvl>
    <w:lvl w:ilvl="8" w:tplc="040B0005" w:tentative="1">
      <w:start w:val="1"/>
      <w:numFmt w:val="bullet"/>
      <w:lvlText w:val=""/>
      <w:lvlJc w:val="left"/>
      <w:pPr>
        <w:ind w:left="8462" w:hanging="360"/>
      </w:pPr>
      <w:rPr>
        <w:rFonts w:ascii="Wingdings" w:hAnsi="Wingdings" w:hint="default"/>
      </w:rPr>
    </w:lvl>
  </w:abstractNum>
  <w:abstractNum w:abstractNumId="23" w15:restartNumberingAfterBreak="0">
    <w:nsid w:val="61025C43"/>
    <w:multiLevelType w:val="multilevel"/>
    <w:tmpl w:val="F550B460"/>
    <w:lvl w:ilvl="0">
      <w:start w:val="1"/>
      <w:numFmt w:val="bullet"/>
      <w:lvlText w:val=""/>
      <w:lvlJc w:val="left"/>
      <w:pPr>
        <w:ind w:left="1494" w:hanging="360"/>
      </w:pPr>
      <w:rPr>
        <w:rFonts w:ascii="Symbol" w:hAnsi="Symbol" w:hint="default"/>
      </w:rPr>
    </w:lvl>
    <w:lvl w:ilvl="1">
      <w:start w:val="1"/>
      <w:numFmt w:val="bullet"/>
      <w:lvlText w:val="o"/>
      <w:lvlJc w:val="left"/>
      <w:pPr>
        <w:ind w:left="1778"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574" w:hanging="360"/>
      </w:pPr>
      <w:rPr>
        <w:rFonts w:ascii="Symbol" w:hAnsi="Symbol" w:hint="default"/>
      </w:rPr>
    </w:lvl>
    <w:lvl w:ilvl="4">
      <w:start w:val="1"/>
      <w:numFmt w:val="bullet"/>
      <w:lvlText w:val=""/>
      <w:lvlJc w:val="left"/>
      <w:pPr>
        <w:ind w:left="2934" w:hanging="360"/>
      </w:pPr>
      <w:rPr>
        <w:rFonts w:ascii="Symbol" w:hAnsi="Symbol" w:hint="default"/>
      </w:rPr>
    </w:lvl>
    <w:lvl w:ilvl="5">
      <w:start w:val="1"/>
      <w:numFmt w:val="bullet"/>
      <w:lvlText w:val=""/>
      <w:lvlJc w:val="left"/>
      <w:pPr>
        <w:ind w:left="3294" w:hanging="360"/>
      </w:pPr>
      <w:rPr>
        <w:rFonts w:ascii="Wingdings" w:hAnsi="Wingdings" w:hint="default"/>
      </w:rPr>
    </w:lvl>
    <w:lvl w:ilvl="6">
      <w:start w:val="1"/>
      <w:numFmt w:val="bullet"/>
      <w:lvlText w:val=""/>
      <w:lvlJc w:val="left"/>
      <w:pPr>
        <w:ind w:left="3654" w:hanging="360"/>
      </w:pPr>
      <w:rPr>
        <w:rFonts w:ascii="Wingdings" w:hAnsi="Wingdings" w:hint="default"/>
      </w:rPr>
    </w:lvl>
    <w:lvl w:ilvl="7">
      <w:start w:val="1"/>
      <w:numFmt w:val="bullet"/>
      <w:lvlText w:val=""/>
      <w:lvlJc w:val="left"/>
      <w:pPr>
        <w:ind w:left="4014" w:hanging="360"/>
      </w:pPr>
      <w:rPr>
        <w:rFonts w:ascii="Symbol" w:hAnsi="Symbol" w:hint="default"/>
      </w:rPr>
    </w:lvl>
    <w:lvl w:ilvl="8">
      <w:start w:val="1"/>
      <w:numFmt w:val="bullet"/>
      <w:lvlText w:val=""/>
      <w:lvlJc w:val="left"/>
      <w:pPr>
        <w:ind w:left="4374" w:hanging="360"/>
      </w:pPr>
      <w:rPr>
        <w:rFonts w:ascii="Symbol" w:hAnsi="Symbol" w:hint="default"/>
      </w:rPr>
    </w:lvl>
  </w:abstractNum>
  <w:abstractNum w:abstractNumId="24" w15:restartNumberingAfterBreak="0">
    <w:nsid w:val="6859768A"/>
    <w:multiLevelType w:val="hybridMultilevel"/>
    <w:tmpl w:val="3880E7AA"/>
    <w:lvl w:ilvl="0" w:tplc="743E0BD4">
      <w:start w:val="28"/>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5" w15:restartNumberingAfterBreak="0">
    <w:nsid w:val="6ACA281B"/>
    <w:multiLevelType w:val="hybridMultilevel"/>
    <w:tmpl w:val="18DE80BE"/>
    <w:lvl w:ilvl="0" w:tplc="4020723E">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26" w15:restartNumberingAfterBreak="0">
    <w:nsid w:val="741A5184"/>
    <w:multiLevelType w:val="hybridMultilevel"/>
    <w:tmpl w:val="0C2C4D4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num w:numId="1">
    <w:abstractNumId w:val="18"/>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3"/>
  </w:num>
  <w:num w:numId="14">
    <w:abstractNumId w:val="22"/>
  </w:num>
  <w:num w:numId="15">
    <w:abstractNumId w:val="13"/>
  </w:num>
  <w:num w:numId="16">
    <w:abstractNumId w:val="20"/>
  </w:num>
  <w:num w:numId="17">
    <w:abstractNumId w:val="21"/>
  </w:num>
  <w:num w:numId="18">
    <w:abstractNumId w:val="17"/>
  </w:num>
  <w:num w:numId="19">
    <w:abstractNumId w:val="15"/>
  </w:num>
  <w:num w:numId="20">
    <w:abstractNumId w:val="14"/>
  </w:num>
  <w:num w:numId="21">
    <w:abstractNumId w:val="11"/>
  </w:num>
  <w:num w:numId="22">
    <w:abstractNumId w:val="16"/>
  </w:num>
  <w:num w:numId="23">
    <w:abstractNumId w:val="10"/>
  </w:num>
  <w:num w:numId="24">
    <w:abstractNumId w:val="12"/>
  </w:num>
  <w:num w:numId="25">
    <w:abstractNumId w:val="19"/>
  </w:num>
  <w:num w:numId="26">
    <w:abstractNumId w:val="24"/>
  </w:num>
  <w:num w:numId="27">
    <w:abstractNumId w:val="2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8A9"/>
    <w:rsid w:val="00007F3F"/>
    <w:rsid w:val="00010AA4"/>
    <w:rsid w:val="00033A99"/>
    <w:rsid w:val="000429A7"/>
    <w:rsid w:val="00060DED"/>
    <w:rsid w:val="00082CE2"/>
    <w:rsid w:val="000843BC"/>
    <w:rsid w:val="00086384"/>
    <w:rsid w:val="00093FBF"/>
    <w:rsid w:val="000B0690"/>
    <w:rsid w:val="000C0ACF"/>
    <w:rsid w:val="000D279D"/>
    <w:rsid w:val="000D397C"/>
    <w:rsid w:val="000F191A"/>
    <w:rsid w:val="000F4121"/>
    <w:rsid w:val="000F7EFF"/>
    <w:rsid w:val="00103E5A"/>
    <w:rsid w:val="00116A2F"/>
    <w:rsid w:val="00125D0F"/>
    <w:rsid w:val="001263AE"/>
    <w:rsid w:val="00135E93"/>
    <w:rsid w:val="00140C77"/>
    <w:rsid w:val="00150B92"/>
    <w:rsid w:val="001518F5"/>
    <w:rsid w:val="00151C1A"/>
    <w:rsid w:val="001821A2"/>
    <w:rsid w:val="00184016"/>
    <w:rsid w:val="001A3DDA"/>
    <w:rsid w:val="001B3D26"/>
    <w:rsid w:val="001B3F23"/>
    <w:rsid w:val="001D15E6"/>
    <w:rsid w:val="001D2BC9"/>
    <w:rsid w:val="001E5C72"/>
    <w:rsid w:val="001F5D9D"/>
    <w:rsid w:val="001F66B2"/>
    <w:rsid w:val="00200841"/>
    <w:rsid w:val="00203379"/>
    <w:rsid w:val="00211489"/>
    <w:rsid w:val="0021220D"/>
    <w:rsid w:val="0021377D"/>
    <w:rsid w:val="00240B2E"/>
    <w:rsid w:val="00242FD0"/>
    <w:rsid w:val="0024373E"/>
    <w:rsid w:val="002519F0"/>
    <w:rsid w:val="00251A6C"/>
    <w:rsid w:val="0025715E"/>
    <w:rsid w:val="00261D9A"/>
    <w:rsid w:val="00271646"/>
    <w:rsid w:val="0027222B"/>
    <w:rsid w:val="0027223B"/>
    <w:rsid w:val="00274D74"/>
    <w:rsid w:val="0028262A"/>
    <w:rsid w:val="00292F4C"/>
    <w:rsid w:val="0029461F"/>
    <w:rsid w:val="002A1250"/>
    <w:rsid w:val="002A1CE8"/>
    <w:rsid w:val="002A3FA9"/>
    <w:rsid w:val="002A5E00"/>
    <w:rsid w:val="002B0963"/>
    <w:rsid w:val="002B5A71"/>
    <w:rsid w:val="002B7972"/>
    <w:rsid w:val="002C3FBE"/>
    <w:rsid w:val="002D4BB7"/>
    <w:rsid w:val="002D4CA0"/>
    <w:rsid w:val="002F0CB0"/>
    <w:rsid w:val="002F54F2"/>
    <w:rsid w:val="002F6451"/>
    <w:rsid w:val="00306D32"/>
    <w:rsid w:val="003079E3"/>
    <w:rsid w:val="003220EE"/>
    <w:rsid w:val="0032229D"/>
    <w:rsid w:val="003235FE"/>
    <w:rsid w:val="0032776A"/>
    <w:rsid w:val="00342297"/>
    <w:rsid w:val="00346367"/>
    <w:rsid w:val="003739CC"/>
    <w:rsid w:val="00376386"/>
    <w:rsid w:val="00376954"/>
    <w:rsid w:val="00381361"/>
    <w:rsid w:val="00386C3A"/>
    <w:rsid w:val="003A75E3"/>
    <w:rsid w:val="003C0059"/>
    <w:rsid w:val="003C023B"/>
    <w:rsid w:val="003C27F2"/>
    <w:rsid w:val="003C5F3C"/>
    <w:rsid w:val="003C769A"/>
    <w:rsid w:val="003D48B3"/>
    <w:rsid w:val="004003E2"/>
    <w:rsid w:val="0040546B"/>
    <w:rsid w:val="004064AD"/>
    <w:rsid w:val="00415CDB"/>
    <w:rsid w:val="00423466"/>
    <w:rsid w:val="00425C1C"/>
    <w:rsid w:val="0043545F"/>
    <w:rsid w:val="00443744"/>
    <w:rsid w:val="00464342"/>
    <w:rsid w:val="00471C01"/>
    <w:rsid w:val="00484ED6"/>
    <w:rsid w:val="004A4B15"/>
    <w:rsid w:val="004B6B36"/>
    <w:rsid w:val="004B79D0"/>
    <w:rsid w:val="004B7E86"/>
    <w:rsid w:val="004C605C"/>
    <w:rsid w:val="004D13AB"/>
    <w:rsid w:val="004D6E61"/>
    <w:rsid w:val="004E70E4"/>
    <w:rsid w:val="004F02CC"/>
    <w:rsid w:val="004F132E"/>
    <w:rsid w:val="004F1FFD"/>
    <w:rsid w:val="004F4C99"/>
    <w:rsid w:val="0050058D"/>
    <w:rsid w:val="005025B0"/>
    <w:rsid w:val="00506A18"/>
    <w:rsid w:val="005148CB"/>
    <w:rsid w:val="00527136"/>
    <w:rsid w:val="00544DDB"/>
    <w:rsid w:val="00546FE6"/>
    <w:rsid w:val="00563B9C"/>
    <w:rsid w:val="005662BD"/>
    <w:rsid w:val="00587B42"/>
    <w:rsid w:val="005A5B97"/>
    <w:rsid w:val="005A6857"/>
    <w:rsid w:val="005B15DB"/>
    <w:rsid w:val="005D6452"/>
    <w:rsid w:val="005D750A"/>
    <w:rsid w:val="005E4BD5"/>
    <w:rsid w:val="00612976"/>
    <w:rsid w:val="00613725"/>
    <w:rsid w:val="00623088"/>
    <w:rsid w:val="00650E61"/>
    <w:rsid w:val="00651295"/>
    <w:rsid w:val="00660D96"/>
    <w:rsid w:val="006647CF"/>
    <w:rsid w:val="00665BE5"/>
    <w:rsid w:val="006728BE"/>
    <w:rsid w:val="00682344"/>
    <w:rsid w:val="006919E4"/>
    <w:rsid w:val="0069278A"/>
    <w:rsid w:val="00694174"/>
    <w:rsid w:val="006A6E2C"/>
    <w:rsid w:val="006A7A33"/>
    <w:rsid w:val="006D65C7"/>
    <w:rsid w:val="006E041A"/>
    <w:rsid w:val="006E70AE"/>
    <w:rsid w:val="006F585E"/>
    <w:rsid w:val="00702FD8"/>
    <w:rsid w:val="00707D96"/>
    <w:rsid w:val="00710CF0"/>
    <w:rsid w:val="00713B12"/>
    <w:rsid w:val="0071755D"/>
    <w:rsid w:val="00727DD7"/>
    <w:rsid w:val="00733B72"/>
    <w:rsid w:val="00740D28"/>
    <w:rsid w:val="0074166F"/>
    <w:rsid w:val="00745B19"/>
    <w:rsid w:val="007715BE"/>
    <w:rsid w:val="00784D65"/>
    <w:rsid w:val="00785F7A"/>
    <w:rsid w:val="007912F9"/>
    <w:rsid w:val="00791BAC"/>
    <w:rsid w:val="0079337E"/>
    <w:rsid w:val="007A02B9"/>
    <w:rsid w:val="007B2E7C"/>
    <w:rsid w:val="007B457F"/>
    <w:rsid w:val="007C2DB2"/>
    <w:rsid w:val="007D1BB3"/>
    <w:rsid w:val="007D2BF7"/>
    <w:rsid w:val="007D67E3"/>
    <w:rsid w:val="007E1100"/>
    <w:rsid w:val="00800A79"/>
    <w:rsid w:val="00850789"/>
    <w:rsid w:val="00856E96"/>
    <w:rsid w:val="008616C4"/>
    <w:rsid w:val="008632B7"/>
    <w:rsid w:val="0086663E"/>
    <w:rsid w:val="0086686D"/>
    <w:rsid w:val="00875DF3"/>
    <w:rsid w:val="00884FFA"/>
    <w:rsid w:val="00887F7F"/>
    <w:rsid w:val="00892F1A"/>
    <w:rsid w:val="008A1881"/>
    <w:rsid w:val="008B03E2"/>
    <w:rsid w:val="008B49DA"/>
    <w:rsid w:val="008B7C16"/>
    <w:rsid w:val="008C5082"/>
    <w:rsid w:val="008F0A2C"/>
    <w:rsid w:val="008F1700"/>
    <w:rsid w:val="008F2E7E"/>
    <w:rsid w:val="00900E21"/>
    <w:rsid w:val="00911681"/>
    <w:rsid w:val="00913805"/>
    <w:rsid w:val="0091382F"/>
    <w:rsid w:val="009146F2"/>
    <w:rsid w:val="00916F29"/>
    <w:rsid w:val="009227A0"/>
    <w:rsid w:val="00935E00"/>
    <w:rsid w:val="0094096E"/>
    <w:rsid w:val="00947A5B"/>
    <w:rsid w:val="00955437"/>
    <w:rsid w:val="00986583"/>
    <w:rsid w:val="009919B8"/>
    <w:rsid w:val="00991AB2"/>
    <w:rsid w:val="009975D3"/>
    <w:rsid w:val="009A7A61"/>
    <w:rsid w:val="009B02A5"/>
    <w:rsid w:val="009B270E"/>
    <w:rsid w:val="009B66D0"/>
    <w:rsid w:val="009C51D5"/>
    <w:rsid w:val="009D1CE4"/>
    <w:rsid w:val="009D62E4"/>
    <w:rsid w:val="009E3CD0"/>
    <w:rsid w:val="009F1F89"/>
    <w:rsid w:val="009F57D3"/>
    <w:rsid w:val="00A0399E"/>
    <w:rsid w:val="00A06BD7"/>
    <w:rsid w:val="00A179B3"/>
    <w:rsid w:val="00A17F70"/>
    <w:rsid w:val="00A2768F"/>
    <w:rsid w:val="00A42962"/>
    <w:rsid w:val="00A50988"/>
    <w:rsid w:val="00A5141F"/>
    <w:rsid w:val="00A55C33"/>
    <w:rsid w:val="00A61E69"/>
    <w:rsid w:val="00A63542"/>
    <w:rsid w:val="00A720FE"/>
    <w:rsid w:val="00A81C55"/>
    <w:rsid w:val="00A94445"/>
    <w:rsid w:val="00A95CB2"/>
    <w:rsid w:val="00AB1593"/>
    <w:rsid w:val="00AC02A0"/>
    <w:rsid w:val="00AC10BB"/>
    <w:rsid w:val="00AC21C3"/>
    <w:rsid w:val="00AC508B"/>
    <w:rsid w:val="00AC719F"/>
    <w:rsid w:val="00AC75FF"/>
    <w:rsid w:val="00AE6D23"/>
    <w:rsid w:val="00AF28AE"/>
    <w:rsid w:val="00AF3E9A"/>
    <w:rsid w:val="00AF5BDC"/>
    <w:rsid w:val="00B023B7"/>
    <w:rsid w:val="00B10A7F"/>
    <w:rsid w:val="00B242CB"/>
    <w:rsid w:val="00B31ED1"/>
    <w:rsid w:val="00B3507C"/>
    <w:rsid w:val="00B37887"/>
    <w:rsid w:val="00B459AE"/>
    <w:rsid w:val="00B50B7F"/>
    <w:rsid w:val="00B51181"/>
    <w:rsid w:val="00B571C1"/>
    <w:rsid w:val="00B57F87"/>
    <w:rsid w:val="00B66871"/>
    <w:rsid w:val="00B849BC"/>
    <w:rsid w:val="00B86507"/>
    <w:rsid w:val="00B879A4"/>
    <w:rsid w:val="00B97D0A"/>
    <w:rsid w:val="00BA4064"/>
    <w:rsid w:val="00BA6CAC"/>
    <w:rsid w:val="00BB1CE9"/>
    <w:rsid w:val="00BC0B51"/>
    <w:rsid w:val="00BC30B0"/>
    <w:rsid w:val="00BC34F8"/>
    <w:rsid w:val="00BC4E91"/>
    <w:rsid w:val="00BC7ACB"/>
    <w:rsid w:val="00BD06D7"/>
    <w:rsid w:val="00BD4C72"/>
    <w:rsid w:val="00BD6067"/>
    <w:rsid w:val="00BE3A02"/>
    <w:rsid w:val="00BE77BB"/>
    <w:rsid w:val="00BE7E2C"/>
    <w:rsid w:val="00C117E8"/>
    <w:rsid w:val="00C11AE4"/>
    <w:rsid w:val="00C206A9"/>
    <w:rsid w:val="00C228F6"/>
    <w:rsid w:val="00C25876"/>
    <w:rsid w:val="00C270E4"/>
    <w:rsid w:val="00C516DE"/>
    <w:rsid w:val="00C5438D"/>
    <w:rsid w:val="00C545B9"/>
    <w:rsid w:val="00C551DF"/>
    <w:rsid w:val="00C700CF"/>
    <w:rsid w:val="00C91B4B"/>
    <w:rsid w:val="00C94D79"/>
    <w:rsid w:val="00C9652B"/>
    <w:rsid w:val="00CA6E6F"/>
    <w:rsid w:val="00CB362A"/>
    <w:rsid w:val="00CE68C6"/>
    <w:rsid w:val="00CF3826"/>
    <w:rsid w:val="00D1098F"/>
    <w:rsid w:val="00D21FFD"/>
    <w:rsid w:val="00D30D56"/>
    <w:rsid w:val="00D32EE1"/>
    <w:rsid w:val="00D419E1"/>
    <w:rsid w:val="00D43479"/>
    <w:rsid w:val="00D44CBA"/>
    <w:rsid w:val="00D512CD"/>
    <w:rsid w:val="00D60A79"/>
    <w:rsid w:val="00D6135C"/>
    <w:rsid w:val="00D765C2"/>
    <w:rsid w:val="00D77243"/>
    <w:rsid w:val="00D801D1"/>
    <w:rsid w:val="00D8116D"/>
    <w:rsid w:val="00D86FCA"/>
    <w:rsid w:val="00D91629"/>
    <w:rsid w:val="00D9383A"/>
    <w:rsid w:val="00DC1D42"/>
    <w:rsid w:val="00DC22FA"/>
    <w:rsid w:val="00DC3497"/>
    <w:rsid w:val="00DC7C18"/>
    <w:rsid w:val="00DD1B38"/>
    <w:rsid w:val="00DE0AF9"/>
    <w:rsid w:val="00DF261E"/>
    <w:rsid w:val="00E066A0"/>
    <w:rsid w:val="00E2066A"/>
    <w:rsid w:val="00E27588"/>
    <w:rsid w:val="00E30481"/>
    <w:rsid w:val="00E3658E"/>
    <w:rsid w:val="00E51A42"/>
    <w:rsid w:val="00E578A9"/>
    <w:rsid w:val="00E6058D"/>
    <w:rsid w:val="00E63410"/>
    <w:rsid w:val="00E65442"/>
    <w:rsid w:val="00E840DE"/>
    <w:rsid w:val="00E84147"/>
    <w:rsid w:val="00E84726"/>
    <w:rsid w:val="00EA0DE7"/>
    <w:rsid w:val="00EC23D4"/>
    <w:rsid w:val="00EC40E9"/>
    <w:rsid w:val="00ED524D"/>
    <w:rsid w:val="00EE1002"/>
    <w:rsid w:val="00EE50BC"/>
    <w:rsid w:val="00F0299D"/>
    <w:rsid w:val="00F03669"/>
    <w:rsid w:val="00F16D8D"/>
    <w:rsid w:val="00F26D69"/>
    <w:rsid w:val="00F30335"/>
    <w:rsid w:val="00F416B4"/>
    <w:rsid w:val="00F47F14"/>
    <w:rsid w:val="00F57E96"/>
    <w:rsid w:val="00F60C7D"/>
    <w:rsid w:val="00F65795"/>
    <w:rsid w:val="00F666A2"/>
    <w:rsid w:val="00F67540"/>
    <w:rsid w:val="00F756BB"/>
    <w:rsid w:val="00F75BC4"/>
    <w:rsid w:val="00F76B4C"/>
    <w:rsid w:val="00F8208C"/>
    <w:rsid w:val="00F85B03"/>
    <w:rsid w:val="00FA160F"/>
    <w:rsid w:val="00FA4945"/>
    <w:rsid w:val="00FB49BE"/>
    <w:rsid w:val="00FC1263"/>
    <w:rsid w:val="00FC3BFA"/>
    <w:rsid w:val="00FC602F"/>
    <w:rsid w:val="00FD031D"/>
    <w:rsid w:val="00FD5A76"/>
    <w:rsid w:val="00FE44B9"/>
    <w:rsid w:val="00FF1B84"/>
    <w:rsid w:val="00FF1FD4"/>
    <w:rsid w:val="74DD850A"/>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450CC"/>
  <w15:docId w15:val="{20881CB6-AE82-4167-A686-7B9A52D9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7C"/>
    <w:rPr>
      <w:rFonts w:ascii="Verdana" w:hAnsi="Verdana"/>
      <w:sz w:val="20"/>
    </w:rPr>
  </w:style>
  <w:style w:type="paragraph" w:styleId="Heading1">
    <w:name w:val="heading 1"/>
    <w:next w:val="BodyText"/>
    <w:link w:val="Heading1Char"/>
    <w:qFormat/>
    <w:rsid w:val="00D9383A"/>
    <w:pPr>
      <w:keepNext/>
      <w:numPr>
        <w:numId w:val="1"/>
      </w:numPr>
      <w:tabs>
        <w:tab w:val="clear" w:pos="742"/>
        <w:tab w:val="num" w:pos="567"/>
      </w:tabs>
      <w:spacing w:after="240" w:line="240" w:lineRule="auto"/>
      <w:ind w:left="567" w:hanging="567"/>
      <w:outlineLvl w:val="0"/>
    </w:pPr>
    <w:rPr>
      <w:rFonts w:ascii="Verdana" w:eastAsia="Times New Roman" w:hAnsi="Verdana" w:cs="Arial"/>
      <w:b/>
      <w:bCs/>
      <w:kern w:val="32"/>
      <w:sz w:val="24"/>
      <w:szCs w:val="32"/>
      <w:lang w:eastAsia="fi-FI"/>
    </w:rPr>
  </w:style>
  <w:style w:type="paragraph" w:styleId="Heading2">
    <w:name w:val="heading 2"/>
    <w:next w:val="BodyText"/>
    <w:link w:val="Heading2Char"/>
    <w:qFormat/>
    <w:rsid w:val="00AF3E9A"/>
    <w:pPr>
      <w:keepNext/>
      <w:numPr>
        <w:ilvl w:val="1"/>
        <w:numId w:val="1"/>
      </w:numPr>
      <w:tabs>
        <w:tab w:val="clear" w:pos="942"/>
        <w:tab w:val="num" w:pos="993"/>
      </w:tabs>
      <w:spacing w:line="240" w:lineRule="auto"/>
      <w:ind w:left="993" w:hanging="993"/>
      <w:outlineLvl w:val="1"/>
    </w:pPr>
    <w:rPr>
      <w:rFonts w:ascii="Verdana" w:eastAsia="Times New Roman" w:hAnsi="Verdana" w:cs="Arial"/>
      <w:b/>
      <w:bCs/>
      <w:iCs/>
      <w:szCs w:val="28"/>
      <w:lang w:eastAsia="fi-FI"/>
    </w:rPr>
  </w:style>
  <w:style w:type="paragraph" w:styleId="Heading3">
    <w:name w:val="heading 3"/>
    <w:next w:val="BodyText"/>
    <w:link w:val="Heading3Char"/>
    <w:qFormat/>
    <w:rsid w:val="00AF3E9A"/>
    <w:pPr>
      <w:keepNext/>
      <w:numPr>
        <w:ilvl w:val="2"/>
        <w:numId w:val="1"/>
      </w:numPr>
      <w:tabs>
        <w:tab w:val="clear" w:pos="1142"/>
        <w:tab w:val="num" w:pos="1276"/>
      </w:tabs>
      <w:spacing w:after="120" w:line="240" w:lineRule="auto"/>
      <w:ind w:left="1276" w:hanging="1276"/>
      <w:outlineLvl w:val="2"/>
    </w:pPr>
    <w:rPr>
      <w:rFonts w:ascii="Verdana" w:eastAsia="Times New Roman" w:hAnsi="Verdana" w:cs="Arial"/>
      <w:bCs/>
      <w:sz w:val="20"/>
      <w:szCs w:val="26"/>
      <w:lang w:eastAsia="fi-FI"/>
    </w:rPr>
  </w:style>
  <w:style w:type="paragraph" w:styleId="Heading4">
    <w:name w:val="heading 4"/>
    <w:next w:val="BodyText"/>
    <w:link w:val="Heading4Char"/>
    <w:qFormat/>
    <w:rsid w:val="00AF3E9A"/>
    <w:pPr>
      <w:keepNext/>
      <w:numPr>
        <w:ilvl w:val="3"/>
        <w:numId w:val="1"/>
      </w:numPr>
      <w:tabs>
        <w:tab w:val="clear" w:pos="1342"/>
        <w:tab w:val="num" w:pos="1560"/>
      </w:tabs>
      <w:spacing w:after="0" w:line="240" w:lineRule="auto"/>
      <w:ind w:left="1560" w:hanging="1560"/>
      <w:outlineLvl w:val="3"/>
    </w:pPr>
    <w:rPr>
      <w:rFonts w:ascii="Verdana" w:eastAsia="Times New Roman" w:hAnsi="Verdana" w:cs="Times New Roman"/>
      <w:bCs/>
      <w:sz w:val="20"/>
      <w:szCs w:val="28"/>
      <w:lang w:eastAsia="fi-FI"/>
    </w:rPr>
  </w:style>
  <w:style w:type="paragraph" w:styleId="Heading5">
    <w:name w:val="heading 5"/>
    <w:next w:val="BodyText"/>
    <w:link w:val="Heading5Char"/>
    <w:rsid w:val="0040546B"/>
    <w:pPr>
      <w:numPr>
        <w:ilvl w:val="4"/>
        <w:numId w:val="1"/>
      </w:numPr>
      <w:spacing w:after="0" w:line="240" w:lineRule="auto"/>
      <w:outlineLvl w:val="4"/>
    </w:pPr>
    <w:rPr>
      <w:rFonts w:ascii="Verdana" w:eastAsia="Times New Roman" w:hAnsi="Verdana" w:cs="Times New Roman"/>
      <w:bCs/>
      <w:iCs/>
      <w:sz w:val="20"/>
      <w:szCs w:val="26"/>
      <w:lang w:eastAsia="fi-FI"/>
    </w:rPr>
  </w:style>
  <w:style w:type="paragraph" w:styleId="Heading6">
    <w:name w:val="heading 6"/>
    <w:next w:val="BodyText"/>
    <w:link w:val="Heading6Char"/>
    <w:rsid w:val="0040546B"/>
    <w:pPr>
      <w:numPr>
        <w:ilvl w:val="5"/>
        <w:numId w:val="1"/>
      </w:numPr>
      <w:spacing w:after="0" w:line="240" w:lineRule="auto"/>
      <w:outlineLvl w:val="5"/>
    </w:pPr>
    <w:rPr>
      <w:rFonts w:ascii="Verdana" w:eastAsia="Times New Roman" w:hAnsi="Verdana" w:cs="Times New Roman"/>
      <w:bCs/>
      <w:sz w:val="20"/>
      <w:lang w:eastAsia="fi-FI"/>
    </w:rPr>
  </w:style>
  <w:style w:type="paragraph" w:styleId="Heading7">
    <w:name w:val="heading 7"/>
    <w:basedOn w:val="Normal"/>
    <w:next w:val="Normal"/>
    <w:link w:val="Heading7Char"/>
    <w:uiPriority w:val="9"/>
    <w:semiHidden/>
    <w:unhideWhenUsed/>
    <w:rsid w:val="00DC349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C349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349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AB1593"/>
    <w:pPr>
      <w:tabs>
        <w:tab w:val="center" w:pos="4819"/>
        <w:tab w:val="right" w:pos="9638"/>
      </w:tabs>
      <w:spacing w:after="0" w:line="240" w:lineRule="auto"/>
    </w:pPr>
  </w:style>
  <w:style w:type="character" w:customStyle="1" w:styleId="HeaderChar">
    <w:name w:val="Header Char"/>
    <w:basedOn w:val="DefaultParagraphFont"/>
    <w:link w:val="Header"/>
    <w:rsid w:val="00FC602F"/>
    <w:rPr>
      <w:rFonts w:ascii="Verdana" w:hAnsi="Verdana"/>
      <w:sz w:val="20"/>
    </w:rPr>
  </w:style>
  <w:style w:type="paragraph" w:styleId="Footer">
    <w:name w:val="footer"/>
    <w:basedOn w:val="Normal"/>
    <w:link w:val="FooterChar"/>
    <w:uiPriority w:val="99"/>
    <w:rsid w:val="003C769A"/>
    <w:pPr>
      <w:tabs>
        <w:tab w:val="center" w:pos="4819"/>
        <w:tab w:val="right" w:pos="9638"/>
      </w:tabs>
      <w:spacing w:after="0" w:line="240" w:lineRule="auto"/>
    </w:pPr>
    <w:rPr>
      <w:sz w:val="16"/>
    </w:rPr>
  </w:style>
  <w:style w:type="character" w:customStyle="1" w:styleId="FooterChar">
    <w:name w:val="Footer Char"/>
    <w:basedOn w:val="DefaultParagraphFont"/>
    <w:link w:val="Footer"/>
    <w:uiPriority w:val="99"/>
    <w:rsid w:val="003C769A"/>
    <w:rPr>
      <w:rFonts w:ascii="Verdana" w:hAnsi="Verdana"/>
      <w:sz w:val="16"/>
    </w:rPr>
  </w:style>
  <w:style w:type="character" w:styleId="PageNumber">
    <w:name w:val="page number"/>
    <w:semiHidden/>
    <w:rsid w:val="00E578A9"/>
    <w:rPr>
      <w:rFonts w:ascii="Verdana" w:hAnsi="Verdana"/>
      <w:sz w:val="18"/>
    </w:rPr>
  </w:style>
  <w:style w:type="character" w:customStyle="1" w:styleId="Heading1Char">
    <w:name w:val="Heading 1 Char"/>
    <w:basedOn w:val="DefaultParagraphFont"/>
    <w:link w:val="Heading1"/>
    <w:rsid w:val="00D9383A"/>
    <w:rPr>
      <w:rFonts w:ascii="Verdana" w:eastAsia="Times New Roman" w:hAnsi="Verdana" w:cs="Arial"/>
      <w:b/>
      <w:bCs/>
      <w:kern w:val="32"/>
      <w:sz w:val="24"/>
      <w:szCs w:val="32"/>
      <w:lang w:eastAsia="fi-FI"/>
    </w:rPr>
  </w:style>
  <w:style w:type="character" w:customStyle="1" w:styleId="Heading2Char">
    <w:name w:val="Heading 2 Char"/>
    <w:basedOn w:val="DefaultParagraphFont"/>
    <w:link w:val="Heading2"/>
    <w:rsid w:val="00AF3E9A"/>
    <w:rPr>
      <w:rFonts w:ascii="Verdana" w:eastAsia="Times New Roman" w:hAnsi="Verdana" w:cs="Arial"/>
      <w:b/>
      <w:bCs/>
      <w:iCs/>
      <w:szCs w:val="28"/>
      <w:lang w:eastAsia="fi-FI"/>
    </w:rPr>
  </w:style>
  <w:style w:type="character" w:customStyle="1" w:styleId="Heading3Char">
    <w:name w:val="Heading 3 Char"/>
    <w:basedOn w:val="DefaultParagraphFont"/>
    <w:link w:val="Heading3"/>
    <w:rsid w:val="00AF3E9A"/>
    <w:rPr>
      <w:rFonts w:ascii="Verdana" w:eastAsia="Times New Roman" w:hAnsi="Verdana" w:cs="Arial"/>
      <w:bCs/>
      <w:sz w:val="20"/>
      <w:szCs w:val="26"/>
      <w:lang w:eastAsia="fi-FI"/>
    </w:rPr>
  </w:style>
  <w:style w:type="character" w:customStyle="1" w:styleId="Heading4Char">
    <w:name w:val="Heading 4 Char"/>
    <w:basedOn w:val="DefaultParagraphFont"/>
    <w:link w:val="Heading4"/>
    <w:rsid w:val="00AF3E9A"/>
    <w:rPr>
      <w:rFonts w:ascii="Verdana" w:eastAsia="Times New Roman" w:hAnsi="Verdana" w:cs="Times New Roman"/>
      <w:bCs/>
      <w:sz w:val="20"/>
      <w:szCs w:val="28"/>
      <w:lang w:eastAsia="fi-FI"/>
    </w:rPr>
  </w:style>
  <w:style w:type="character" w:customStyle="1" w:styleId="Heading5Char">
    <w:name w:val="Heading 5 Char"/>
    <w:basedOn w:val="DefaultParagraphFont"/>
    <w:link w:val="Heading5"/>
    <w:rsid w:val="0040546B"/>
    <w:rPr>
      <w:rFonts w:ascii="Verdana" w:eastAsia="Times New Roman" w:hAnsi="Verdana" w:cs="Times New Roman"/>
      <w:bCs/>
      <w:iCs/>
      <w:sz w:val="20"/>
      <w:szCs w:val="26"/>
      <w:lang w:eastAsia="fi-FI"/>
    </w:rPr>
  </w:style>
  <w:style w:type="character" w:customStyle="1" w:styleId="Heading6Char">
    <w:name w:val="Heading 6 Char"/>
    <w:basedOn w:val="DefaultParagraphFont"/>
    <w:link w:val="Heading6"/>
    <w:rsid w:val="0040546B"/>
    <w:rPr>
      <w:rFonts w:ascii="Verdana" w:eastAsia="Times New Roman" w:hAnsi="Verdana" w:cs="Times New Roman"/>
      <w:bCs/>
      <w:sz w:val="20"/>
      <w:lang w:eastAsia="fi-FI"/>
    </w:rPr>
  </w:style>
  <w:style w:type="paragraph" w:customStyle="1" w:styleId="TrafiAsiaotsikko">
    <w:name w:val="Trafi_Asiaotsikko"/>
    <w:next w:val="Normal"/>
    <w:semiHidden/>
    <w:qFormat/>
    <w:rsid w:val="00A720FE"/>
    <w:pPr>
      <w:spacing w:after="360" w:line="240" w:lineRule="auto"/>
    </w:pPr>
    <w:rPr>
      <w:rFonts w:ascii="Verdana" w:eastAsia="Times New Roman" w:hAnsi="Verdana" w:cs="Times New Roman"/>
      <w:b/>
      <w:sz w:val="24"/>
      <w:szCs w:val="24"/>
      <w:lang w:eastAsia="fi-FI"/>
    </w:rPr>
  </w:style>
  <w:style w:type="paragraph" w:styleId="BodyText">
    <w:name w:val="Body Text"/>
    <w:basedOn w:val="Normal"/>
    <w:link w:val="BodyTextChar"/>
    <w:uiPriority w:val="99"/>
    <w:qFormat/>
    <w:rsid w:val="00BE77BB"/>
    <w:pPr>
      <w:spacing w:before="120" w:after="240" w:line="240" w:lineRule="auto"/>
      <w:ind w:left="1134"/>
    </w:pPr>
    <w:rPr>
      <w:rFonts w:eastAsia="Times New Roman" w:cs="Times New Roman"/>
      <w:szCs w:val="24"/>
      <w:lang w:eastAsia="fi-FI"/>
    </w:rPr>
  </w:style>
  <w:style w:type="character" w:customStyle="1" w:styleId="BodyTextChar">
    <w:name w:val="Body Text Char"/>
    <w:basedOn w:val="DefaultParagraphFont"/>
    <w:link w:val="BodyText"/>
    <w:uiPriority w:val="99"/>
    <w:rsid w:val="00FC602F"/>
    <w:rPr>
      <w:rFonts w:ascii="Verdana" w:eastAsia="Times New Roman" w:hAnsi="Verdana" w:cs="Times New Roman"/>
      <w:sz w:val="20"/>
      <w:szCs w:val="24"/>
      <w:lang w:eastAsia="fi-FI"/>
    </w:rPr>
  </w:style>
  <w:style w:type="paragraph" w:styleId="List">
    <w:name w:val="List"/>
    <w:basedOn w:val="Normal"/>
    <w:uiPriority w:val="99"/>
    <w:rsid w:val="00ED524D"/>
    <w:pPr>
      <w:numPr>
        <w:numId w:val="15"/>
      </w:numPr>
      <w:tabs>
        <w:tab w:val="left" w:pos="1418"/>
      </w:tabs>
      <w:spacing w:before="60" w:after="60" w:line="240" w:lineRule="auto"/>
    </w:pPr>
    <w:rPr>
      <w:rFonts w:eastAsia="Times New Roman" w:cs="Times New Roman"/>
      <w:szCs w:val="24"/>
      <w:lang w:eastAsia="fi-FI"/>
    </w:rPr>
  </w:style>
  <w:style w:type="paragraph" w:styleId="ListNumber">
    <w:name w:val="List Number"/>
    <w:basedOn w:val="Normal"/>
    <w:uiPriority w:val="99"/>
    <w:qFormat/>
    <w:rsid w:val="00BC7ACB"/>
    <w:pPr>
      <w:numPr>
        <w:numId w:val="8"/>
      </w:numPr>
      <w:tabs>
        <w:tab w:val="clear" w:pos="360"/>
        <w:tab w:val="num" w:pos="1560"/>
      </w:tabs>
      <w:spacing w:before="60" w:after="60" w:line="240" w:lineRule="auto"/>
      <w:ind w:left="1560" w:hanging="426"/>
    </w:pPr>
  </w:style>
  <w:style w:type="paragraph" w:styleId="Signature">
    <w:name w:val="Signature"/>
    <w:basedOn w:val="Normal"/>
    <w:link w:val="SignatureChar"/>
    <w:uiPriority w:val="99"/>
    <w:rsid w:val="006728BE"/>
    <w:pPr>
      <w:spacing w:after="0" w:line="240" w:lineRule="auto"/>
      <w:ind w:left="1134"/>
    </w:pPr>
  </w:style>
  <w:style w:type="paragraph" w:styleId="TOCHeading">
    <w:name w:val="TOC Heading"/>
    <w:basedOn w:val="Heading1"/>
    <w:next w:val="Normal"/>
    <w:uiPriority w:val="39"/>
    <w:unhideWhenUsed/>
    <w:qFormat/>
    <w:rsid w:val="00DD1B38"/>
    <w:pPr>
      <w:keepLines/>
      <w:numPr>
        <w:numId w:val="0"/>
      </w:numPr>
      <w:tabs>
        <w:tab w:val="num" w:pos="742"/>
      </w:tabs>
      <w:spacing w:before="240" w:line="259" w:lineRule="auto"/>
      <w:outlineLvl w:val="9"/>
    </w:pPr>
    <w:rPr>
      <w:rFonts w:eastAsiaTheme="majorEastAsia" w:cstheme="majorBidi"/>
      <w:b w:val="0"/>
      <w:bCs w:val="0"/>
      <w:kern w:val="0"/>
    </w:rPr>
  </w:style>
  <w:style w:type="paragraph" w:styleId="TOC1">
    <w:name w:val="toc 1"/>
    <w:basedOn w:val="Normal"/>
    <w:next w:val="Normal"/>
    <w:autoRedefine/>
    <w:uiPriority w:val="39"/>
    <w:unhideWhenUsed/>
    <w:rsid w:val="0021377D"/>
    <w:pPr>
      <w:tabs>
        <w:tab w:val="left" w:pos="426"/>
        <w:tab w:val="left" w:pos="1560"/>
        <w:tab w:val="right" w:leader="dot" w:pos="9639"/>
      </w:tabs>
      <w:spacing w:after="100"/>
      <w:ind w:left="426" w:hanging="426"/>
    </w:pPr>
    <w:rPr>
      <w:noProof/>
    </w:rPr>
  </w:style>
  <w:style w:type="paragraph" w:styleId="TOC2">
    <w:name w:val="toc 2"/>
    <w:basedOn w:val="Normal"/>
    <w:next w:val="Normal"/>
    <w:autoRedefine/>
    <w:uiPriority w:val="39"/>
    <w:unhideWhenUsed/>
    <w:rsid w:val="00B31ED1"/>
    <w:pPr>
      <w:tabs>
        <w:tab w:val="left" w:pos="1134"/>
        <w:tab w:val="right" w:leader="dot" w:pos="9639"/>
      </w:tabs>
      <w:spacing w:after="100"/>
      <w:ind w:left="1134" w:hanging="708"/>
    </w:pPr>
  </w:style>
  <w:style w:type="paragraph" w:styleId="TOC3">
    <w:name w:val="toc 3"/>
    <w:basedOn w:val="Normal"/>
    <w:next w:val="Normal"/>
    <w:autoRedefine/>
    <w:uiPriority w:val="39"/>
    <w:unhideWhenUsed/>
    <w:rsid w:val="00B31ED1"/>
    <w:pPr>
      <w:tabs>
        <w:tab w:val="left" w:pos="1276"/>
        <w:tab w:val="right" w:leader="dot" w:pos="9639"/>
      </w:tabs>
      <w:spacing w:after="100"/>
      <w:ind w:left="1276" w:hanging="850"/>
    </w:pPr>
  </w:style>
  <w:style w:type="character" w:styleId="Hyperlink">
    <w:name w:val="Hyperlink"/>
    <w:basedOn w:val="DefaultParagraphFont"/>
    <w:uiPriority w:val="99"/>
    <w:unhideWhenUsed/>
    <w:rsid w:val="00DD1B38"/>
    <w:rPr>
      <w:color w:val="0563C1" w:themeColor="hyperlink"/>
      <w:u w:val="single"/>
    </w:rPr>
  </w:style>
  <w:style w:type="character" w:customStyle="1" w:styleId="SignatureChar">
    <w:name w:val="Signature Char"/>
    <w:basedOn w:val="DefaultParagraphFont"/>
    <w:link w:val="Signature"/>
    <w:uiPriority w:val="99"/>
    <w:rsid w:val="006728BE"/>
    <w:rPr>
      <w:rFonts w:ascii="Verdana" w:hAnsi="Verdana"/>
      <w:sz w:val="20"/>
    </w:rPr>
  </w:style>
  <w:style w:type="paragraph" w:styleId="Caption">
    <w:name w:val="caption"/>
    <w:basedOn w:val="BodyText"/>
    <w:next w:val="BodyText"/>
    <w:link w:val="CaptionChar"/>
    <w:uiPriority w:val="35"/>
    <w:unhideWhenUsed/>
    <w:qFormat/>
    <w:rsid w:val="00A63542"/>
    <w:pPr>
      <w:numPr>
        <w:numId w:val="16"/>
      </w:numPr>
      <w:tabs>
        <w:tab w:val="left" w:pos="2127"/>
      </w:tabs>
      <w:spacing w:after="120"/>
      <w:ind w:left="1134" w:firstLine="0"/>
    </w:pPr>
    <w:rPr>
      <w:i/>
    </w:rPr>
  </w:style>
  <w:style w:type="paragraph" w:styleId="TableofFigures">
    <w:name w:val="table of figures"/>
    <w:basedOn w:val="Normal"/>
    <w:next w:val="Normal"/>
    <w:uiPriority w:val="99"/>
    <w:unhideWhenUsed/>
    <w:rsid w:val="00BD4C72"/>
    <w:pPr>
      <w:tabs>
        <w:tab w:val="right" w:pos="992"/>
        <w:tab w:val="right" w:leader="dot" w:pos="9639"/>
      </w:tabs>
      <w:spacing w:after="0"/>
      <w:ind w:left="1417" w:hanging="992"/>
    </w:pPr>
    <w:rPr>
      <w:i/>
    </w:rPr>
  </w:style>
  <w:style w:type="paragraph" w:styleId="IndexHeading">
    <w:name w:val="index heading"/>
    <w:basedOn w:val="Normal"/>
    <w:next w:val="Normal"/>
    <w:uiPriority w:val="99"/>
    <w:unhideWhenUsed/>
    <w:rsid w:val="00913805"/>
    <w:pPr>
      <w:spacing w:before="120" w:after="240" w:line="240" w:lineRule="auto"/>
      <w:ind w:left="1134"/>
    </w:pPr>
    <w:rPr>
      <w:rFonts w:eastAsia="Times New Roman" w:cs="Times New Roman"/>
      <w:i/>
      <w:szCs w:val="24"/>
      <w:lang w:eastAsia="fi-FI"/>
    </w:rPr>
  </w:style>
  <w:style w:type="paragraph" w:customStyle="1" w:styleId="Liiteotsikko">
    <w:name w:val="Liiteotsikko"/>
    <w:basedOn w:val="Taulukko-otsikko"/>
    <w:link w:val="LiiteotsikkoChar"/>
    <w:qFormat/>
    <w:rsid w:val="00A63542"/>
    <w:pPr>
      <w:numPr>
        <w:numId w:val="21"/>
      </w:numPr>
      <w:tabs>
        <w:tab w:val="clear" w:pos="2552"/>
        <w:tab w:val="left" w:pos="993"/>
      </w:tabs>
      <w:ind w:left="993" w:hanging="993"/>
    </w:pPr>
    <w:rPr>
      <w:b/>
      <w:i w:val="0"/>
    </w:rPr>
  </w:style>
  <w:style w:type="paragraph" w:styleId="ListParagraph">
    <w:name w:val="List Paragraph"/>
    <w:basedOn w:val="Normal"/>
    <w:uiPriority w:val="34"/>
    <w:qFormat/>
    <w:rsid w:val="00ED524D"/>
    <w:pPr>
      <w:ind w:left="720"/>
      <w:contextualSpacing/>
    </w:pPr>
  </w:style>
  <w:style w:type="character" w:customStyle="1" w:styleId="LiiteotsikkoChar">
    <w:name w:val="Liiteotsikko Char"/>
    <w:basedOn w:val="DefaultParagraphFont"/>
    <w:link w:val="Liiteotsikko"/>
    <w:rsid w:val="00A63542"/>
    <w:rPr>
      <w:rFonts w:ascii="Verdana" w:eastAsia="Times New Roman" w:hAnsi="Verdana" w:cs="Times New Roman"/>
      <w:b/>
      <w:sz w:val="20"/>
      <w:szCs w:val="24"/>
      <w:lang w:eastAsia="fi-FI"/>
    </w:rPr>
  </w:style>
  <w:style w:type="paragraph" w:customStyle="1" w:styleId="Taulukko-otsikko">
    <w:name w:val="Taulukko-otsikko"/>
    <w:basedOn w:val="Caption"/>
    <w:link w:val="Taulukko-otsikkoChar"/>
    <w:qFormat/>
    <w:rsid w:val="00BE7E2C"/>
    <w:pPr>
      <w:numPr>
        <w:numId w:val="20"/>
      </w:numPr>
      <w:tabs>
        <w:tab w:val="clear" w:pos="2127"/>
        <w:tab w:val="left" w:pos="2552"/>
      </w:tabs>
      <w:ind w:left="1134" w:firstLine="0"/>
    </w:pPr>
  </w:style>
  <w:style w:type="character" w:customStyle="1" w:styleId="CaptionChar">
    <w:name w:val="Caption Char"/>
    <w:basedOn w:val="BodyTextChar"/>
    <w:link w:val="Caption"/>
    <w:uiPriority w:val="35"/>
    <w:rsid w:val="00A63542"/>
    <w:rPr>
      <w:rFonts w:ascii="Verdana" w:eastAsia="Times New Roman" w:hAnsi="Verdana" w:cs="Times New Roman"/>
      <w:i/>
      <w:sz w:val="20"/>
      <w:szCs w:val="24"/>
      <w:lang w:eastAsia="fi-FI"/>
    </w:rPr>
  </w:style>
  <w:style w:type="character" w:customStyle="1" w:styleId="Taulukko-otsikkoChar">
    <w:name w:val="Taulukko-otsikko Char"/>
    <w:basedOn w:val="CaptionChar"/>
    <w:link w:val="Taulukko-otsikko"/>
    <w:rsid w:val="00BE7E2C"/>
    <w:rPr>
      <w:rFonts w:ascii="Verdana" w:eastAsia="Times New Roman" w:hAnsi="Verdana" w:cs="Times New Roman"/>
      <w:i/>
      <w:sz w:val="20"/>
      <w:szCs w:val="24"/>
      <w:lang w:eastAsia="fi-FI"/>
    </w:rPr>
  </w:style>
  <w:style w:type="character" w:customStyle="1" w:styleId="Heading9Char">
    <w:name w:val="Heading 9 Char"/>
    <w:basedOn w:val="DefaultParagraphFont"/>
    <w:link w:val="Heading9"/>
    <w:uiPriority w:val="9"/>
    <w:semiHidden/>
    <w:rsid w:val="00DC3497"/>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DC3497"/>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DC3497"/>
    <w:rPr>
      <w:rFonts w:asciiTheme="majorHAnsi" w:eastAsiaTheme="majorEastAsia" w:hAnsiTheme="majorHAnsi" w:cstheme="majorBidi"/>
      <w:i/>
      <w:iCs/>
      <w:color w:val="1F4D78" w:themeColor="accent1" w:themeShade="7F"/>
      <w:sz w:val="20"/>
    </w:rPr>
  </w:style>
  <w:style w:type="character" w:styleId="CommentReference">
    <w:name w:val="annotation reference"/>
    <w:basedOn w:val="DefaultParagraphFont"/>
    <w:uiPriority w:val="99"/>
    <w:unhideWhenUsed/>
    <w:rsid w:val="004F02CC"/>
    <w:rPr>
      <w:sz w:val="16"/>
      <w:szCs w:val="16"/>
    </w:rPr>
  </w:style>
  <w:style w:type="paragraph" w:styleId="CommentText">
    <w:name w:val="annotation text"/>
    <w:basedOn w:val="Normal"/>
    <w:link w:val="CommentTextChar"/>
    <w:unhideWhenUsed/>
    <w:rsid w:val="004F02CC"/>
    <w:pPr>
      <w:spacing w:line="240" w:lineRule="auto"/>
    </w:pPr>
    <w:rPr>
      <w:rFonts w:asciiTheme="minorHAnsi" w:hAnsiTheme="minorHAnsi" w:cstheme="minorBidi"/>
      <w:szCs w:val="20"/>
    </w:rPr>
  </w:style>
  <w:style w:type="character" w:customStyle="1" w:styleId="CommentTextChar">
    <w:name w:val="Comment Text Char"/>
    <w:basedOn w:val="DefaultParagraphFont"/>
    <w:link w:val="CommentText"/>
    <w:rsid w:val="004F02CC"/>
    <w:rPr>
      <w:rFonts w:cstheme="minorBidi"/>
      <w:sz w:val="20"/>
      <w:szCs w:val="20"/>
    </w:rPr>
  </w:style>
  <w:style w:type="paragraph" w:styleId="BalloonText">
    <w:name w:val="Balloon Text"/>
    <w:basedOn w:val="Normal"/>
    <w:link w:val="BalloonTextChar"/>
    <w:uiPriority w:val="99"/>
    <w:semiHidden/>
    <w:unhideWhenUsed/>
    <w:rsid w:val="004F02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2C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16B4"/>
    <w:rPr>
      <w:rFonts w:ascii="Verdana" w:hAnsi="Verdana" w:cstheme="minorHAnsi"/>
      <w:b/>
      <w:bCs/>
    </w:rPr>
  </w:style>
  <w:style w:type="character" w:customStyle="1" w:styleId="CommentSubjectChar">
    <w:name w:val="Comment Subject Char"/>
    <w:basedOn w:val="CommentTextChar"/>
    <w:link w:val="CommentSubject"/>
    <w:uiPriority w:val="99"/>
    <w:semiHidden/>
    <w:rsid w:val="00F416B4"/>
    <w:rPr>
      <w:rFonts w:ascii="Verdana" w:hAnsi="Verdana" w:cstheme="minorBidi"/>
      <w:b/>
      <w:bCs/>
      <w:sz w:val="20"/>
      <w:szCs w:val="20"/>
    </w:rPr>
  </w:style>
  <w:style w:type="paragraph" w:styleId="Revision">
    <w:name w:val="Revision"/>
    <w:hidden/>
    <w:uiPriority w:val="99"/>
    <w:semiHidden/>
    <w:rsid w:val="00C25876"/>
    <w:pPr>
      <w:spacing w:after="0" w:line="240" w:lineRule="auto"/>
    </w:pPr>
    <w:rPr>
      <w:rFonts w:ascii="Verdana" w:hAnsi="Verdana"/>
      <w:sz w:val="20"/>
    </w:rPr>
  </w:style>
  <w:style w:type="character" w:styleId="FollowedHyperlink">
    <w:name w:val="FollowedHyperlink"/>
    <w:basedOn w:val="DefaultParagraphFont"/>
    <w:uiPriority w:val="99"/>
    <w:semiHidden/>
    <w:unhideWhenUsed/>
    <w:rsid w:val="00D81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76525">
      <w:bodyDiv w:val="1"/>
      <w:marLeft w:val="0"/>
      <w:marRight w:val="0"/>
      <w:marTop w:val="0"/>
      <w:marBottom w:val="0"/>
      <w:divBdr>
        <w:top w:val="none" w:sz="0" w:space="0" w:color="auto"/>
        <w:left w:val="none" w:sz="0" w:space="0" w:color="auto"/>
        <w:bottom w:val="none" w:sz="0" w:space="0" w:color="auto"/>
        <w:right w:val="none" w:sz="0" w:space="0" w:color="auto"/>
      </w:divBdr>
    </w:div>
    <w:div w:id="685130217">
      <w:bodyDiv w:val="1"/>
      <w:marLeft w:val="0"/>
      <w:marRight w:val="0"/>
      <w:marTop w:val="0"/>
      <w:marBottom w:val="0"/>
      <w:divBdr>
        <w:top w:val="none" w:sz="0" w:space="0" w:color="auto"/>
        <w:left w:val="none" w:sz="0" w:space="0" w:color="auto"/>
        <w:bottom w:val="none" w:sz="0" w:space="0" w:color="auto"/>
        <w:right w:val="none" w:sz="0" w:space="0" w:color="auto"/>
      </w:divBdr>
    </w:div>
    <w:div w:id="208426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EB7A9-0EBB-4E9F-BFC8-6F713A3366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6C191C-D0CC-4B4D-913C-886F08B69105}">
  <ds:schemaRefs>
    <ds:schemaRef ds:uri="http://schemas.microsoft.com/sharepoint/v3/contenttype/forms"/>
  </ds:schemaRefs>
</ds:datastoreItem>
</file>

<file path=customXml/itemProps3.xml><?xml version="1.0" encoding="utf-8"?>
<ds:datastoreItem xmlns:ds="http://schemas.openxmlformats.org/officeDocument/2006/customXml" ds:itemID="{334F6C7A-EE6E-4229-9FFC-081D9BC3D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07EBC1-ED51-42CD-9211-AF0D07DA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2386</Words>
  <Characters>13601</Characters>
  <Application>Microsoft Office Word</Application>
  <DocSecurity>0</DocSecurity>
  <Lines>113</Lines>
  <Paragraphs>31</Paragraphs>
  <ScaleCrop>false</ScaleCrop>
  <HeadingPairs>
    <vt:vector size="2" baseType="variant">
      <vt:variant>
        <vt:lpstr>Otsikko</vt:lpstr>
      </vt:variant>
      <vt:variant>
        <vt:i4>1</vt:i4>
      </vt:variant>
    </vt:vector>
  </HeadingPairs>
  <TitlesOfParts>
    <vt:vector size="1" baseType="lpstr">
      <vt:lpstr/>
    </vt:vector>
  </TitlesOfParts>
  <Company>Trafi</Company>
  <LinksUpToDate>false</LinksUpToDate>
  <CharactersWithSpaces>15956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Uotila Elina</dc:creator>
  <cp:keywords/>
  <dc:description/>
  <cp:lastModifiedBy>Ke, Tingting</cp:lastModifiedBy>
  <cp:revision>8</cp:revision>
  <cp:lastPrinted>2020-05-18T06:59:00Z</cp:lastPrinted>
  <dcterms:created xsi:type="dcterms:W3CDTF">2020-05-26T06:10:00Z</dcterms:created>
  <dcterms:modified xsi:type="dcterms:W3CDTF">2020-10-12T07:36:00Z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82ff796f8549e7b48b0e43c70930a6">
    <vt:lpwstr>Suomi|88d960e6-e76c-48a2-b607-f1600797b640</vt:lpwstr>
  </property>
  <property fmtid="{D5CDD505-2E9C-101B-9397-08002B2CF9AE}" pid="3" name="SaTyDocumentQuartal">
    <vt:lpwstr/>
  </property>
  <property fmtid="{D5CDD505-2E9C-101B-9397-08002B2CF9AE}" pid="4" name="ContentTypeId">
    <vt:lpwstr>0x010100CC5DA6F2BFDD34498C4453AF02783704</vt:lpwstr>
  </property>
  <property fmtid="{D5CDD505-2E9C-101B-9397-08002B2CF9AE}" pid="5" name="SaTyDocumentOrganisation">
    <vt:lpwstr/>
  </property>
  <property fmtid="{D5CDD505-2E9C-101B-9397-08002B2CF9AE}" pid="6" name="SaTyDocumentMonth">
    <vt:lpwstr/>
  </property>
  <property fmtid="{D5CDD505-2E9C-101B-9397-08002B2CF9AE}" pid="7" name="eb88049090c34051aae092bae2056bc2">
    <vt:lpwstr/>
  </property>
  <property fmtid="{D5CDD505-2E9C-101B-9397-08002B2CF9AE}" pid="8" name="SaTyTosKeywords">
    <vt:lpwstr/>
  </property>
  <property fmtid="{D5CDD505-2E9C-101B-9397-08002B2CF9AE}" pid="9" name="SaTyDocumentLanguage">
    <vt:lpwstr>1;#Suomi|88d960e6-e76c-48a2-b607-f1600797b640</vt:lpwstr>
  </property>
  <property fmtid="{D5CDD505-2E9C-101B-9397-08002B2CF9AE}" pid="10" name="SaTyDocumentOtherTag">
    <vt:lpwstr>9;#Käyttömääräys|9717233c-c2ad-430f-b6f5-06df19080d3c</vt:lpwstr>
  </property>
  <property fmtid="{D5CDD505-2E9C-101B-9397-08002B2CF9AE}" pid="11" name="atvb">
    <vt:lpwstr>TLL-määräykset</vt:lpwstr>
  </property>
</Properties>
</file>