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443F" w14:textId="77777777" w:rsidR="006E7FC5" w:rsidRPr="00CF2667" w:rsidRDefault="006E7FC5" w:rsidP="006E7FC5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Decreto SZTFH n.</w:t>
      </w:r>
    </w:p>
    <w:p w14:paraId="78A2EE9D" w14:textId="77777777" w:rsidR="006E7FC5" w:rsidRPr="00CF2667" w:rsidRDefault="006E7FC5" w:rsidP="006E7FC5">
      <w:pPr>
        <w:spacing w:after="0" w:line="240" w:lineRule="auto"/>
        <w:jc w:val="center"/>
        <w:rPr>
          <w:rFonts w:eastAsia="Calibri"/>
          <w:b/>
        </w:rPr>
      </w:pPr>
    </w:p>
    <w:p w14:paraId="1DA8F30D" w14:textId="77777777" w:rsidR="006E7FC5" w:rsidRPr="00CF2667" w:rsidRDefault="006E7FC5" w:rsidP="006E7FC5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.../2023 (...) del presidente dell'Autorità di vigilanza delle questioni regolamentari</w:t>
      </w:r>
    </w:p>
    <w:p w14:paraId="7580F07E" w14:textId="77777777" w:rsidR="006E7FC5" w:rsidRPr="00CF2667" w:rsidRDefault="006E7FC5" w:rsidP="006E7FC5">
      <w:pPr>
        <w:spacing w:after="0" w:line="240" w:lineRule="auto"/>
        <w:jc w:val="center"/>
        <w:rPr>
          <w:rFonts w:eastAsia="Calibri"/>
          <w:b/>
        </w:rPr>
      </w:pPr>
    </w:p>
    <w:p w14:paraId="6E970982" w14:textId="77777777" w:rsidR="006E7FC5" w:rsidRPr="00CF2667" w:rsidRDefault="006E7FC5" w:rsidP="006E7FC5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recante modifica del decreto SZTFH n. 20/2021, del 29 ottobre 2021, relativo all'esecuzione dei compiti relativi all'autorizzazione, alla gestione e al controllo di taluni giochi d'azzardo</w:t>
      </w:r>
    </w:p>
    <w:p w14:paraId="3354A442" w14:textId="77777777" w:rsidR="006E7FC5" w:rsidRPr="00CF2667" w:rsidRDefault="006E7FC5" w:rsidP="006E7FC5">
      <w:pPr>
        <w:spacing w:after="0" w:line="240" w:lineRule="auto"/>
        <w:jc w:val="center"/>
        <w:rPr>
          <w:rFonts w:eastAsia="Calibri"/>
          <w:b/>
        </w:rPr>
      </w:pPr>
    </w:p>
    <w:p w14:paraId="27B80967" w14:textId="77777777" w:rsidR="00BE630A" w:rsidRDefault="00BE630A" w:rsidP="00BE630A">
      <w:pPr>
        <w:spacing w:after="0" w:line="240" w:lineRule="auto"/>
        <w:jc w:val="both"/>
        <w:rPr>
          <w:rFonts w:eastAsia="Calibri"/>
        </w:rPr>
      </w:pPr>
    </w:p>
    <w:p w14:paraId="5A4D706F" w14:textId="77777777" w:rsidR="00BE630A" w:rsidRDefault="00BE630A" w:rsidP="00BE630A">
      <w:pPr>
        <w:spacing w:after="0" w:line="240" w:lineRule="auto"/>
        <w:jc w:val="both"/>
        <w:rPr>
          <w:rFonts w:eastAsia="Calibri"/>
        </w:rPr>
      </w:pPr>
      <w:r>
        <w:t xml:space="preserve">Sulla base dell'autorizzazione concessa nell'articolo 38, paragrafo 2, lettere </w:t>
      </w:r>
      <w:r>
        <w:rPr>
          <w:i/>
        </w:rPr>
        <w:t>a)</w:t>
      </w:r>
      <w:r>
        <w:t xml:space="preserve"> e </w:t>
      </w:r>
      <w:r>
        <w:rPr>
          <w:i/>
        </w:rPr>
        <w:t>b)</w:t>
      </w:r>
      <w:r>
        <w:t xml:space="preserve">, della legge XXXIV del 1991 sulle operazioni di gioco d'azzardo, </w:t>
      </w:r>
    </w:p>
    <w:p w14:paraId="67DF3F1E" w14:textId="258A6756" w:rsidR="00BE630A" w:rsidRDefault="00BE630A" w:rsidP="00BE630A">
      <w:pPr>
        <w:spacing w:after="0" w:line="240" w:lineRule="auto"/>
        <w:jc w:val="both"/>
        <w:rPr>
          <w:rFonts w:eastAsia="Calibri"/>
        </w:rPr>
      </w:pPr>
      <w:r>
        <w:t xml:space="preserve">visti gli articoli 2 e 3, nonché l'articolo 13, lettera </w:t>
      </w:r>
      <w:r>
        <w:rPr>
          <w:i/>
        </w:rPr>
        <w:t>b)</w:t>
      </w:r>
      <w:r>
        <w:t xml:space="preserve">, sulla base dell'autorizzazione concessa nell'articolo 38, paragrafo 2, lettera </w:t>
      </w:r>
      <w:r>
        <w:rPr>
          <w:i/>
        </w:rPr>
        <w:t>d)</w:t>
      </w:r>
      <w:r>
        <w:t>, della legge XXXIV del 1991 sulle operazioni di gioco d'azzardo,</w:t>
      </w:r>
    </w:p>
    <w:p w14:paraId="7A855835" w14:textId="77777777" w:rsidR="00BE630A" w:rsidRDefault="00BE630A" w:rsidP="00BE630A">
      <w:pPr>
        <w:spacing w:after="0" w:line="240" w:lineRule="auto"/>
        <w:jc w:val="both"/>
        <w:rPr>
          <w:rFonts w:eastAsia="Calibri"/>
        </w:rPr>
      </w:pPr>
      <w:r>
        <w:t xml:space="preserve">visti gli articoli da 4 a 10 e l'articolo 12 sulla base dell'autorizzazione concessa all'articolo 38, paragrafo 2, lettera </w:t>
      </w:r>
      <w:r>
        <w:rPr>
          <w:i/>
        </w:rPr>
        <w:t>g)</w:t>
      </w:r>
      <w:r>
        <w:t>, della legge XXXIV del 1991 sulle operazioni di gioco d'azzardo,</w:t>
      </w:r>
    </w:p>
    <w:p w14:paraId="6895E230" w14:textId="77777777" w:rsidR="00BE630A" w:rsidRDefault="00BE630A" w:rsidP="00BE630A">
      <w:pPr>
        <w:spacing w:after="0" w:line="240" w:lineRule="auto"/>
        <w:jc w:val="both"/>
        <w:rPr>
          <w:rFonts w:eastAsia="Calibri"/>
        </w:rPr>
      </w:pPr>
      <w:r>
        <w:t xml:space="preserve">e nell'ambito delle mie funzioni definite nell'articolo 13, lettere </w:t>
      </w:r>
      <w:r>
        <w:rPr>
          <w:i/>
        </w:rPr>
        <w:t>i)</w:t>
      </w:r>
      <w:r>
        <w:t xml:space="preserve"> e </w:t>
      </w:r>
      <w:r>
        <w:rPr>
          <w:i/>
        </w:rPr>
        <w:t>n)</w:t>
      </w:r>
      <w:r>
        <w:t>, della legge XXXII del 2021 sull'autorità di vigilanza delle questioni regolamentari,</w:t>
      </w:r>
    </w:p>
    <w:p w14:paraId="59132BDE" w14:textId="77777777" w:rsidR="00BE630A" w:rsidRDefault="00BE630A" w:rsidP="00BE630A">
      <w:pPr>
        <w:spacing w:after="0" w:line="240" w:lineRule="auto"/>
        <w:jc w:val="both"/>
        <w:rPr>
          <w:rFonts w:eastAsia="Calibri"/>
        </w:rPr>
      </w:pPr>
      <w:r>
        <w:t>con la presente decreto quanto segue:</w:t>
      </w:r>
    </w:p>
    <w:p w14:paraId="0EB70FA2" w14:textId="77777777" w:rsidR="00BE630A" w:rsidRPr="00CF2667" w:rsidRDefault="00BE630A" w:rsidP="006E7FC5">
      <w:pPr>
        <w:spacing w:after="0" w:line="240" w:lineRule="auto"/>
        <w:jc w:val="both"/>
        <w:rPr>
          <w:rFonts w:eastAsia="Calibri"/>
        </w:rPr>
      </w:pPr>
    </w:p>
    <w:p w14:paraId="66058B66" w14:textId="77777777" w:rsidR="006E7FC5" w:rsidRPr="00CF2667" w:rsidRDefault="006E7FC5" w:rsidP="006E7FC5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Articolo 1</w:t>
      </w:r>
    </w:p>
    <w:p w14:paraId="7DC1A809" w14:textId="77777777" w:rsidR="00C9669B" w:rsidRPr="00CF2667" w:rsidRDefault="00C9669B" w:rsidP="006E7FC5">
      <w:pPr>
        <w:spacing w:after="0" w:line="240" w:lineRule="auto"/>
        <w:jc w:val="center"/>
        <w:rPr>
          <w:rFonts w:eastAsia="Calibri"/>
          <w:b/>
        </w:rPr>
      </w:pPr>
    </w:p>
    <w:p w14:paraId="09585543" w14:textId="0173393E" w:rsidR="00C9669B" w:rsidRPr="00CF2667" w:rsidRDefault="00C9669B" w:rsidP="00C9669B">
      <w:pPr>
        <w:spacing w:after="0" w:line="240" w:lineRule="auto"/>
        <w:jc w:val="both"/>
        <w:rPr>
          <w:rFonts w:eastAsia="Calibri"/>
        </w:rPr>
      </w:pPr>
      <w:r>
        <w:t>Al capo I del decreto SZTFH n. 20/2021, del 29 ottobre 2021, è aggiunto un nuovo articolo 2/A relativo all'esecuzione dei compiti relativi all'autorizzazione, alla gestione e al controllo di taluni tipi di gioco d'azzardo (di seguito "regolamento di esecuzione"), che recita come segue:</w:t>
      </w:r>
    </w:p>
    <w:p w14:paraId="1CCBA5B6" w14:textId="77777777" w:rsidR="00C9669B" w:rsidRPr="00CF2667" w:rsidRDefault="00C9669B" w:rsidP="00C9669B">
      <w:pPr>
        <w:spacing w:after="0" w:line="240" w:lineRule="auto"/>
        <w:jc w:val="both"/>
        <w:rPr>
          <w:rFonts w:eastAsia="Calibri"/>
        </w:rPr>
      </w:pPr>
    </w:p>
    <w:p w14:paraId="4BA0FDB3" w14:textId="42989738" w:rsidR="00C9669B" w:rsidRPr="00CF2667" w:rsidRDefault="00C9669B" w:rsidP="00C9669B">
      <w:pPr>
        <w:spacing w:after="0" w:line="240" w:lineRule="auto"/>
        <w:jc w:val="both"/>
        <w:rPr>
          <w:rFonts w:eastAsia="Calibri"/>
          <w:b/>
        </w:rPr>
      </w:pPr>
      <w:r>
        <w:t>"Articolo 2/A Se è autorizzato a organizzare più giochi d'azzardo contemporaneamente, l'operatore registra e tiene traccia delle entrate e dei costi effettivi di ciascun gioco d'azzardo in modo verificabile e separatamente l'uno dall'altro, indipendente da qualsiasi altra attività da lui svolta.".</w:t>
      </w:r>
    </w:p>
    <w:p w14:paraId="7A3199E9" w14:textId="77777777" w:rsidR="00421C27" w:rsidRPr="00CF2667" w:rsidRDefault="00421C27" w:rsidP="006E7FC5">
      <w:pPr>
        <w:spacing w:after="0" w:line="240" w:lineRule="auto"/>
        <w:jc w:val="center"/>
        <w:rPr>
          <w:rFonts w:eastAsia="Calibri"/>
          <w:b/>
        </w:rPr>
      </w:pPr>
    </w:p>
    <w:p w14:paraId="5BEA7056" w14:textId="77777777" w:rsidR="00421C27" w:rsidRPr="00CF2667" w:rsidRDefault="007F34EE" w:rsidP="006E7FC5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Articolo 2</w:t>
      </w:r>
    </w:p>
    <w:p w14:paraId="4BE47446" w14:textId="77777777" w:rsidR="006E7FC5" w:rsidRPr="00CF2667" w:rsidRDefault="006E7FC5" w:rsidP="006E7FC5">
      <w:pPr>
        <w:spacing w:after="0" w:line="240" w:lineRule="auto"/>
        <w:jc w:val="both"/>
        <w:rPr>
          <w:rFonts w:eastAsia="Calibri"/>
        </w:rPr>
      </w:pPr>
    </w:p>
    <w:p w14:paraId="164D83E3" w14:textId="6FB86AC7" w:rsidR="00591010" w:rsidRPr="00CF2667" w:rsidRDefault="00591010" w:rsidP="00991F71">
      <w:pPr>
        <w:spacing w:after="0" w:line="240" w:lineRule="auto"/>
        <w:jc w:val="both"/>
      </w:pPr>
      <w:r>
        <w:t>(1) L'articolo 13, paragrafo 3, del decreto di esecuzione è sostituito da quanto segue:</w:t>
      </w:r>
    </w:p>
    <w:p w14:paraId="36C968DE" w14:textId="77777777" w:rsidR="00D67727" w:rsidRPr="00CF2667" w:rsidRDefault="00D67727" w:rsidP="00591010">
      <w:pPr>
        <w:tabs>
          <w:tab w:val="center" w:pos="6096"/>
        </w:tabs>
        <w:spacing w:after="0" w:line="240" w:lineRule="auto"/>
        <w:jc w:val="both"/>
      </w:pPr>
    </w:p>
    <w:p w14:paraId="67C8D879" w14:textId="77777777" w:rsidR="00591010" w:rsidRPr="00CF2667" w:rsidRDefault="005F7926" w:rsidP="00591010">
      <w:pPr>
        <w:tabs>
          <w:tab w:val="center" w:pos="6096"/>
        </w:tabs>
        <w:spacing w:after="0" w:line="240" w:lineRule="auto"/>
        <w:jc w:val="both"/>
      </w:pPr>
      <w:r>
        <w:t>"Paragrafo 3 I biglietti della lotteria possono essere prodotti utilizzando esclusivamente una tecnologia chiusa computerizzata che garantisce:</w:t>
      </w:r>
    </w:p>
    <w:p w14:paraId="1F259345" w14:textId="77777777" w:rsidR="00173F50" w:rsidRPr="00CF2667" w:rsidRDefault="00173F50" w:rsidP="00591010">
      <w:pPr>
        <w:tabs>
          <w:tab w:val="center" w:pos="6096"/>
        </w:tabs>
        <w:spacing w:after="0" w:line="240" w:lineRule="auto"/>
        <w:jc w:val="both"/>
      </w:pPr>
    </w:p>
    <w:p w14:paraId="7F8F7476" w14:textId="77777777" w:rsidR="00591010" w:rsidRPr="00CF2667" w:rsidRDefault="00591010" w:rsidP="00591010">
      <w:pPr>
        <w:tabs>
          <w:tab w:val="center" w:pos="6096"/>
        </w:tabs>
        <w:spacing w:after="0" w:line="240" w:lineRule="auto"/>
        <w:jc w:val="both"/>
      </w:pPr>
      <w:r>
        <w:rPr>
          <w:i/>
        </w:rPr>
        <w:t>a)</w:t>
      </w:r>
      <w:r>
        <w:t xml:space="preserve"> l'importo delle vincite specificato nella legge sul gioco d'azzardo,</w:t>
      </w:r>
    </w:p>
    <w:p w14:paraId="3D73CE20" w14:textId="77777777" w:rsidR="00591010" w:rsidRPr="00CF2667" w:rsidRDefault="00591010" w:rsidP="00591010">
      <w:pPr>
        <w:tabs>
          <w:tab w:val="center" w:pos="6096"/>
        </w:tabs>
        <w:spacing w:after="0" w:line="240" w:lineRule="auto"/>
        <w:jc w:val="both"/>
      </w:pPr>
      <w:r>
        <w:rPr>
          <w:i/>
        </w:rPr>
        <w:t>b)</w:t>
      </w:r>
      <w:r>
        <w:t xml:space="preserve"> la distribuzione uniforme dei biglietti vincenti della lotteria per classe vincente all'interno della quantità o serie autorizzata secondo il piano di gioco, e</w:t>
      </w:r>
    </w:p>
    <w:p w14:paraId="1EB773D3" w14:textId="77777777" w:rsidR="00591010" w:rsidRPr="00CF2667" w:rsidRDefault="00591010" w:rsidP="00591010">
      <w:pPr>
        <w:tabs>
          <w:tab w:val="center" w:pos="6096"/>
        </w:tabs>
        <w:spacing w:after="0" w:line="240" w:lineRule="auto"/>
        <w:jc w:val="both"/>
      </w:pPr>
      <w:r>
        <w:rPr>
          <w:i/>
        </w:rPr>
        <w:t>c)</w:t>
      </w:r>
      <w:r>
        <w:t xml:space="preserve"> che una serie completa di biglietti della lotteria venga prodotta in un processo di produzione chiuso che consente l'identificazione dei biglietti vincenti della lotteria solo dopo che la copertina virtuale o fisica è stata rimossa.".</w:t>
      </w:r>
    </w:p>
    <w:p w14:paraId="7EE32317" w14:textId="77777777" w:rsidR="00C012D4" w:rsidRPr="00CF2667" w:rsidRDefault="00C012D4" w:rsidP="00591010">
      <w:pPr>
        <w:tabs>
          <w:tab w:val="center" w:pos="6096"/>
        </w:tabs>
        <w:spacing w:after="0" w:line="240" w:lineRule="auto"/>
        <w:jc w:val="both"/>
        <w:rPr>
          <w:u w:val="single"/>
        </w:rPr>
      </w:pPr>
    </w:p>
    <w:p w14:paraId="6AC62775" w14:textId="10E53AA6" w:rsidR="00C012D4" w:rsidRPr="00CF2667" w:rsidRDefault="00C012D4" w:rsidP="00C012D4">
      <w:pPr>
        <w:spacing w:after="0"/>
        <w:jc w:val="both"/>
      </w:pPr>
      <w:r>
        <w:t>(2) All'articolo 13 del decreto di esecuzione sono aggiunti i seguenti paragrafi 10 e 11:</w:t>
      </w:r>
    </w:p>
    <w:p w14:paraId="4EE4A851" w14:textId="77777777" w:rsidR="00B82D5A" w:rsidRPr="00CF2667" w:rsidRDefault="00B82D5A" w:rsidP="00C012D4">
      <w:pPr>
        <w:spacing w:after="0"/>
        <w:jc w:val="both"/>
      </w:pPr>
    </w:p>
    <w:p w14:paraId="351A0C29" w14:textId="5227B30D" w:rsidR="00C012D4" w:rsidRPr="00CF2667" w:rsidRDefault="00C012D4" w:rsidP="00C012D4">
      <w:pPr>
        <w:tabs>
          <w:tab w:val="center" w:pos="6096"/>
        </w:tabs>
        <w:spacing w:after="0" w:line="240" w:lineRule="auto"/>
        <w:jc w:val="both"/>
      </w:pPr>
      <w:r>
        <w:t xml:space="preserve">"Paragrafo 10 I paragrafi da 2 a 4 e il paragrafo 5, lettere </w:t>
      </w:r>
      <w:r>
        <w:rPr>
          <w:i/>
        </w:rPr>
        <w:t>a)</w:t>
      </w:r>
      <w:r>
        <w:t xml:space="preserve"> e </w:t>
      </w:r>
      <w:r>
        <w:rPr>
          <w:i/>
        </w:rPr>
        <w:t>b)</w:t>
      </w:r>
      <w:r>
        <w:t xml:space="preserve">, si applicano mutatis mutandis ai biglietti di lotteria istantanea venduti per mezzo di dispositivi e sistemi di comunicazione, in cui tali lotterie sono conservate e immesse sul mercato mediante dispositivi e sistemi di </w:t>
      </w:r>
      <w:r>
        <w:lastRenderedPageBreak/>
        <w:t xml:space="preserve">comunicazione, e i documenti di cui al paragrafo 5, lettera </w:t>
      </w:r>
      <w:r>
        <w:rPr>
          <w:i/>
        </w:rPr>
        <w:t>a)</w:t>
      </w:r>
      <w:r>
        <w:t xml:space="preserve">, sono presentati all'autorità di gioco durante la procedura di autorizzazione. </w:t>
      </w:r>
    </w:p>
    <w:p w14:paraId="386CFFD5" w14:textId="77777777" w:rsidR="00BE630A" w:rsidRDefault="00BE630A" w:rsidP="00203C3F">
      <w:pPr>
        <w:tabs>
          <w:tab w:val="center" w:pos="6096"/>
        </w:tabs>
        <w:spacing w:after="0" w:line="240" w:lineRule="auto"/>
        <w:jc w:val="both"/>
      </w:pPr>
    </w:p>
    <w:p w14:paraId="4351477A" w14:textId="1A3C832B" w:rsidR="006E7FC5" w:rsidRPr="00CF2667" w:rsidRDefault="00C012D4" w:rsidP="00203C3F">
      <w:pPr>
        <w:tabs>
          <w:tab w:val="center" w:pos="6096"/>
        </w:tabs>
        <w:spacing w:after="0" w:line="240" w:lineRule="auto"/>
        <w:jc w:val="both"/>
      </w:pPr>
      <w:r>
        <w:t>(11) Tra le disposizioni del presente regolamento relative alla revisione dei giochi d'azzardo a distanza e dei giochi di casinò online, l'articolo 15, paragrafi 2 e 3, l'allegato 2, l'allegato 3, clausola I, clausola II, lettera A, e clausola III, lettera c), l'allegato 4, clausola II, paragrafo 1, lettere f) e h), e la clausola 2, lettere da a) a c), si applicano ai biglietti di lotteria istantanea venduti tramite dispositivi e sistemi di comunicazione.".</w:t>
      </w:r>
    </w:p>
    <w:p w14:paraId="202FF135" w14:textId="77777777" w:rsidR="00431B0E" w:rsidRPr="00CF2667" w:rsidRDefault="00431B0E" w:rsidP="00203C3F">
      <w:pPr>
        <w:tabs>
          <w:tab w:val="center" w:pos="6096"/>
        </w:tabs>
        <w:spacing w:after="0" w:line="240" w:lineRule="auto"/>
        <w:jc w:val="both"/>
        <w:rPr>
          <w:rFonts w:eastAsia="Calibri"/>
        </w:rPr>
      </w:pPr>
    </w:p>
    <w:p w14:paraId="6A454895" w14:textId="77777777" w:rsidR="006E7FC5" w:rsidRPr="00CF2667" w:rsidRDefault="00C9669B" w:rsidP="006E7FC5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Articolo 3</w:t>
      </w:r>
    </w:p>
    <w:p w14:paraId="7EFE5D28" w14:textId="77777777" w:rsidR="006E7FC5" w:rsidRPr="00CF2667" w:rsidRDefault="006E7FC5" w:rsidP="006E7FC5">
      <w:pPr>
        <w:spacing w:after="0" w:line="240" w:lineRule="auto"/>
        <w:jc w:val="both"/>
        <w:rPr>
          <w:rFonts w:eastAsia="Calibri"/>
        </w:rPr>
      </w:pPr>
    </w:p>
    <w:p w14:paraId="7F48D059" w14:textId="580CD7E8" w:rsidR="006E7FC5" w:rsidRPr="00CF2667" w:rsidRDefault="00B82D5A" w:rsidP="006E7FC5">
      <w:pPr>
        <w:spacing w:after="0" w:line="240" w:lineRule="auto"/>
        <w:jc w:val="both"/>
        <w:rPr>
          <w:rFonts w:eastAsia="Calibri"/>
        </w:rPr>
      </w:pPr>
      <w:r>
        <w:t>Al capo III del decreto di esecuzione è aggiunto il seguente titolo 7/A:</w:t>
      </w:r>
    </w:p>
    <w:p w14:paraId="276DDA3F" w14:textId="77777777" w:rsidR="006E7FC5" w:rsidRPr="00CF2667" w:rsidRDefault="006E7FC5" w:rsidP="006E7FC5">
      <w:pPr>
        <w:spacing w:after="0" w:line="240" w:lineRule="auto"/>
        <w:jc w:val="both"/>
        <w:rPr>
          <w:rFonts w:eastAsia="Calibri"/>
        </w:rPr>
      </w:pPr>
    </w:p>
    <w:p w14:paraId="3C5A7CBA" w14:textId="4E8E5C4B" w:rsidR="00B82D5A" w:rsidRPr="00CF2667" w:rsidRDefault="00B82D5A" w:rsidP="00B82D5A">
      <w:pPr>
        <w:spacing w:after="0" w:line="240" w:lineRule="auto"/>
        <w:jc w:val="center"/>
        <w:rPr>
          <w:bCs/>
        </w:rPr>
      </w:pPr>
      <w:r>
        <w:t>"Articolo 7/A Norme speciali per i giochi di lotteria venduti esclusivamente attraverso dispositivi e sistemi di comunicazione</w:t>
      </w:r>
    </w:p>
    <w:p w14:paraId="766FBD3D" w14:textId="77777777" w:rsidR="00B82D5A" w:rsidRPr="00CF2667" w:rsidRDefault="00B82D5A" w:rsidP="00B82D5A">
      <w:pPr>
        <w:spacing w:after="0" w:line="240" w:lineRule="auto"/>
        <w:jc w:val="both"/>
        <w:rPr>
          <w:bCs/>
        </w:rPr>
      </w:pPr>
    </w:p>
    <w:p w14:paraId="37BBCCEA" w14:textId="111517D0" w:rsidR="00B82D5A" w:rsidRPr="00CF2667" w:rsidRDefault="008126DB" w:rsidP="00B82D5A">
      <w:pPr>
        <w:spacing w:after="0" w:line="240" w:lineRule="auto"/>
        <w:jc w:val="both"/>
        <w:rPr>
          <w:bCs/>
        </w:rPr>
      </w:pPr>
      <w:r>
        <w:t xml:space="preserve">Articolo 13/A Per i giochi di lotteria venduti esclusivamente attraverso dispositivi e sistemi di comunicazione, le disposizioni dell'articolo 15, paragrafo 2, lettera </w:t>
      </w:r>
      <w:r>
        <w:rPr>
          <w:i/>
        </w:rPr>
        <w:t>a)</w:t>
      </w:r>
      <w:r>
        <w:t xml:space="preserve">, dell'allegato 2, dell'allegato 3, clausola I, clausola II, lettera A, e clausola III, lettera </w:t>
      </w:r>
      <w:r>
        <w:rPr>
          <w:i/>
        </w:rPr>
        <w:t>c)</w:t>
      </w:r>
      <w:r>
        <w:t xml:space="preserve">, si applicano all'allegato 4, clausola II, paragrafo 1, lettere </w:t>
      </w:r>
      <w:r>
        <w:rPr>
          <w:i/>
        </w:rPr>
        <w:t>f)</w:t>
      </w:r>
      <w:r>
        <w:t xml:space="preserve"> e </w:t>
      </w:r>
      <w:r>
        <w:rPr>
          <w:i/>
        </w:rPr>
        <w:t>h)</w:t>
      </w:r>
      <w:r>
        <w:t xml:space="preserve">, e alla clausola 2, lettere da </w:t>
      </w:r>
      <w:r>
        <w:rPr>
          <w:i/>
        </w:rPr>
        <w:t>a)</w:t>
      </w:r>
      <w:r>
        <w:t xml:space="preserve"> a </w:t>
      </w:r>
      <w:r>
        <w:rPr>
          <w:i/>
        </w:rPr>
        <w:t>c)</w:t>
      </w:r>
      <w:r>
        <w:t>.".</w:t>
      </w:r>
    </w:p>
    <w:p w14:paraId="3AB0FB4F" w14:textId="77777777" w:rsidR="006E7FC5" w:rsidRPr="00CF2667" w:rsidRDefault="006E7FC5" w:rsidP="006E7FC5">
      <w:pPr>
        <w:spacing w:after="0" w:line="240" w:lineRule="auto"/>
        <w:jc w:val="both"/>
        <w:rPr>
          <w:rFonts w:eastAsia="Calibri"/>
        </w:rPr>
      </w:pPr>
    </w:p>
    <w:p w14:paraId="32A5D86C" w14:textId="77777777" w:rsidR="006E7FC5" w:rsidRPr="00CF2667" w:rsidRDefault="00C9669B" w:rsidP="006E7FC5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Articolo 4</w:t>
      </w:r>
    </w:p>
    <w:p w14:paraId="1F6C6F18" w14:textId="77777777" w:rsidR="00447FE9" w:rsidRPr="00CF2667" w:rsidRDefault="00447FE9" w:rsidP="00447FE9">
      <w:pPr>
        <w:spacing w:after="0" w:line="240" w:lineRule="auto"/>
        <w:jc w:val="both"/>
        <w:rPr>
          <w:rFonts w:eastAsia="Calibri"/>
          <w:b/>
        </w:rPr>
      </w:pPr>
    </w:p>
    <w:p w14:paraId="1DEEA69D" w14:textId="147BF699" w:rsidR="00447FE9" w:rsidRPr="00CF2667" w:rsidRDefault="00447FE9" w:rsidP="00447FE9">
      <w:pPr>
        <w:jc w:val="both"/>
      </w:pPr>
      <w:r>
        <w:t>Al titolo 9/C del decreto di esecuzione è aggiunto un nuovo articolo 16/F, che recita come segue:</w:t>
      </w:r>
    </w:p>
    <w:p w14:paraId="677AA608" w14:textId="7DEB23EE" w:rsidR="00447FE9" w:rsidRPr="00CF2667" w:rsidRDefault="00447FE9" w:rsidP="00447FE9">
      <w:pPr>
        <w:jc w:val="both"/>
      </w:pPr>
      <w:r>
        <w:t>"Articolo 16/F In caso di pagamento anticipato, nel promuovere questa funzione l'operatore del gioco d'azzardo è tenuto a richiamare espressamente l'attenzione del giocatore sul fatto che l'uso di tale funzione comporta un rischio maggiore di gioco d'azzardo eccessivo e di dipendenza, e tali informazioni figurano nel testo della promozione nella stessa dimensione del testo. L'operatore del gioco d'azzardo mette inoltre a disposizione del giocatore sul sito web del gioco d'azzardo le informazioni secondo le quali l'uso di tale funzione comporta un rischio maggiore di gioco d'azzardo eccessivo e di dipendenza.".</w:t>
      </w:r>
    </w:p>
    <w:p w14:paraId="6740684E" w14:textId="77777777" w:rsidR="0018214B" w:rsidRPr="00CF2667" w:rsidRDefault="00C9669B" w:rsidP="0018214B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Articolo 5</w:t>
      </w:r>
    </w:p>
    <w:p w14:paraId="2CEE6BA7" w14:textId="77777777" w:rsidR="00447FE9" w:rsidRPr="00CF2667" w:rsidRDefault="00447FE9" w:rsidP="00447FE9">
      <w:pPr>
        <w:spacing w:after="0" w:line="240" w:lineRule="auto"/>
        <w:jc w:val="both"/>
        <w:rPr>
          <w:rFonts w:eastAsia="Calibri"/>
          <w:b/>
        </w:rPr>
      </w:pPr>
    </w:p>
    <w:p w14:paraId="51A4AE0C" w14:textId="77777777" w:rsidR="0018214B" w:rsidRPr="00CF2667" w:rsidRDefault="0018214B" w:rsidP="0018214B">
      <w:pPr>
        <w:spacing w:after="0"/>
        <w:jc w:val="both"/>
      </w:pPr>
      <w:r>
        <w:t xml:space="preserve">(1) L'articolo 22, paragrafo 1, lettera </w:t>
      </w:r>
      <w:r>
        <w:rPr>
          <w:i/>
        </w:rPr>
        <w:t>c)</w:t>
      </w:r>
      <w:r>
        <w:t>, del decreto di esecuzione è sostituito dal seguente:</w:t>
      </w:r>
    </w:p>
    <w:p w14:paraId="35B5EE08" w14:textId="77777777" w:rsidR="0018214B" w:rsidRPr="00CF2667" w:rsidRDefault="0018214B" w:rsidP="00447FE9">
      <w:pPr>
        <w:spacing w:after="0" w:line="240" w:lineRule="auto"/>
        <w:jc w:val="both"/>
        <w:rPr>
          <w:rFonts w:eastAsia="Calibri"/>
          <w:b/>
        </w:rPr>
      </w:pPr>
    </w:p>
    <w:p w14:paraId="1F79836C" w14:textId="77777777" w:rsidR="0018214B" w:rsidRPr="00CF2667" w:rsidRDefault="003A5B78" w:rsidP="0018214B">
      <w:pPr>
        <w:spacing w:after="0" w:line="240" w:lineRule="auto"/>
        <w:jc w:val="both"/>
        <w:rPr>
          <w:i/>
        </w:rPr>
      </w:pPr>
      <w:r>
        <w:rPr>
          <w:i/>
        </w:rPr>
        <w:t>(Se dopo la registrazione l'operatore scopre che il contenuto dei dati del registro mostra irregolarità perché)</w:t>
      </w:r>
    </w:p>
    <w:p w14:paraId="13B389E6" w14:textId="77777777" w:rsidR="00173F50" w:rsidRPr="00CF2667" w:rsidRDefault="00173F50" w:rsidP="0018214B">
      <w:pPr>
        <w:spacing w:after="0" w:line="240" w:lineRule="auto"/>
        <w:jc w:val="both"/>
      </w:pPr>
    </w:p>
    <w:p w14:paraId="69BDF0DA" w14:textId="77777777" w:rsidR="0018214B" w:rsidRPr="00CF2667" w:rsidRDefault="003A5B78" w:rsidP="0018214B">
      <w:pPr>
        <w:spacing w:after="0" w:line="240" w:lineRule="auto"/>
        <w:jc w:val="both"/>
      </w:pPr>
      <w:r>
        <w:t>"</w:t>
      </w:r>
      <w:r>
        <w:rPr>
          <w:i/>
        </w:rPr>
        <w:t>c)</w:t>
      </w:r>
      <w:r>
        <w:t xml:space="preserve"> lo stesso giocatore è registrato più volte per lo stesso gioco o lo stesso saldo del giocatore,"</w:t>
      </w:r>
    </w:p>
    <w:p w14:paraId="36CDD328" w14:textId="77777777" w:rsidR="00173F50" w:rsidRPr="00CF2667" w:rsidRDefault="00173F50" w:rsidP="0018214B">
      <w:pPr>
        <w:spacing w:after="0" w:line="240" w:lineRule="auto"/>
        <w:jc w:val="both"/>
        <w:rPr>
          <w:i/>
        </w:rPr>
      </w:pPr>
    </w:p>
    <w:p w14:paraId="112A77F5" w14:textId="77777777" w:rsidR="0018214B" w:rsidRPr="00CF2667" w:rsidRDefault="003A5B78" w:rsidP="0018214B">
      <w:pPr>
        <w:spacing w:after="0" w:line="240" w:lineRule="auto"/>
        <w:jc w:val="both"/>
        <w:rPr>
          <w:i/>
        </w:rPr>
      </w:pPr>
      <w:r>
        <w:rPr>
          <w:i/>
        </w:rPr>
        <w:t>(il saldo del giocatore sarà sospeso immediatamente.)</w:t>
      </w:r>
    </w:p>
    <w:p w14:paraId="25489DFD" w14:textId="77777777" w:rsidR="00447FE9" w:rsidRPr="00CF2667" w:rsidRDefault="00447FE9" w:rsidP="0018214B">
      <w:pPr>
        <w:spacing w:after="0" w:line="240" w:lineRule="auto"/>
        <w:jc w:val="both"/>
        <w:rPr>
          <w:rFonts w:eastAsia="Calibri"/>
          <w:b/>
        </w:rPr>
      </w:pPr>
    </w:p>
    <w:p w14:paraId="6DE1BE49" w14:textId="77777777" w:rsidR="0018214B" w:rsidRPr="00CF2667" w:rsidRDefault="0018214B" w:rsidP="0018214B">
      <w:pPr>
        <w:spacing w:after="0" w:line="240" w:lineRule="auto"/>
        <w:jc w:val="both"/>
        <w:rPr>
          <w:rFonts w:eastAsia="Calibri"/>
        </w:rPr>
      </w:pPr>
      <w:r>
        <w:t>(2) L'articolo 22, paragrafo 2, del decreto di esecuzione è sostituito da quanto segue:</w:t>
      </w:r>
    </w:p>
    <w:p w14:paraId="084DEC63" w14:textId="77777777" w:rsidR="0018214B" w:rsidRPr="00CF2667" w:rsidRDefault="0018214B" w:rsidP="0018214B">
      <w:pPr>
        <w:spacing w:after="0" w:line="240" w:lineRule="auto"/>
        <w:jc w:val="both"/>
        <w:rPr>
          <w:rFonts w:eastAsia="Calibri"/>
        </w:rPr>
      </w:pPr>
    </w:p>
    <w:p w14:paraId="30723ACD" w14:textId="77777777" w:rsidR="0018214B" w:rsidRPr="00CF2667" w:rsidRDefault="0018214B" w:rsidP="0018214B">
      <w:pPr>
        <w:spacing w:after="0" w:line="240" w:lineRule="auto"/>
        <w:jc w:val="both"/>
      </w:pPr>
      <w:r>
        <w:t xml:space="preserve">"Paragrafo 2 Nel caso di registrazioni multiple ai sensi del paragrafo 1, lettera </w:t>
      </w:r>
      <w:r>
        <w:rPr>
          <w:i/>
        </w:rPr>
        <w:t>c)</w:t>
      </w:r>
      <w:r>
        <w:t xml:space="preserve">, le misure per chiudere definitivamente, regolare ed escludere il saldo del giocatore dal gioco sono applicate </w:t>
      </w:r>
      <w:r>
        <w:lastRenderedPageBreak/>
        <w:t>al giocatore e al saldo del giocatore interessato in modo tale che sia disponibile un solo saldo di un giocatore per la partecipazione a un gioco.".</w:t>
      </w:r>
    </w:p>
    <w:p w14:paraId="2946A417" w14:textId="77777777" w:rsidR="006E7FC5" w:rsidRPr="00CF2667" w:rsidRDefault="006E7FC5" w:rsidP="006E7FC5">
      <w:pPr>
        <w:spacing w:after="0" w:line="240" w:lineRule="auto"/>
        <w:jc w:val="both"/>
        <w:rPr>
          <w:rFonts w:eastAsia="Calibri"/>
        </w:rPr>
      </w:pPr>
    </w:p>
    <w:p w14:paraId="1611C320" w14:textId="77777777" w:rsidR="005F30D0" w:rsidRPr="00CF2667" w:rsidRDefault="005F30D0" w:rsidP="006E7FC5">
      <w:pPr>
        <w:spacing w:after="0" w:line="240" w:lineRule="auto"/>
        <w:jc w:val="both"/>
        <w:rPr>
          <w:rFonts w:eastAsia="Calibri"/>
        </w:rPr>
      </w:pPr>
      <w:r>
        <w:t>(3) L'articolo 22, paragrafo 4, del decreto di esecuzione è sostituito da quanto segue:</w:t>
      </w:r>
    </w:p>
    <w:p w14:paraId="42776204" w14:textId="77777777" w:rsidR="005F30D0" w:rsidRPr="00CF2667" w:rsidRDefault="005F30D0" w:rsidP="006E7FC5">
      <w:pPr>
        <w:spacing w:after="0" w:line="240" w:lineRule="auto"/>
        <w:jc w:val="both"/>
        <w:rPr>
          <w:rFonts w:eastAsia="Calibri"/>
        </w:rPr>
      </w:pPr>
    </w:p>
    <w:p w14:paraId="78F8008D" w14:textId="431D0808" w:rsidR="00CE4959" w:rsidRPr="00CF2667" w:rsidRDefault="005F30D0" w:rsidP="00CE4959">
      <w:pPr>
        <w:spacing w:after="0" w:line="240" w:lineRule="auto"/>
        <w:jc w:val="both"/>
      </w:pPr>
      <w:r>
        <w:t>"Paragrafo 4 Se l'operatore viene a conoscenza del fatto che la registrazione o il registro non sono appropriati per motivi al di fuori dell'ambito di applicazione di cui al paragrafo 1, in particolare a causa di ritardi nella comunicazione delle modifiche dei dati, l'organizzatore adotta misure per ovviare alle irregolarità. Se necessario, l'operatore chiama il giocatore per contribuire all'eliminazione dell'irregolarità e può sospendere tutti i saldi del giocatore interessato fino all'eliminazione dell'irregolarità. Se l'irregolarità non può essere eliminata entro 30 giorni e quindi non è possibile garantire un gioco conformemente alla legge, l'operatore deve agire per chiudere tutti i saldi del giocatore e squalificare il giocatore.".</w:t>
      </w:r>
    </w:p>
    <w:p w14:paraId="5D3A1DE7" w14:textId="77777777" w:rsidR="0018214B" w:rsidRPr="00CF2667" w:rsidRDefault="0018214B" w:rsidP="006E7FC5">
      <w:pPr>
        <w:spacing w:after="0" w:line="240" w:lineRule="auto"/>
        <w:jc w:val="both"/>
      </w:pPr>
    </w:p>
    <w:p w14:paraId="199A0A5A" w14:textId="77777777" w:rsidR="009817D0" w:rsidRPr="00CF2667" w:rsidRDefault="009817D0" w:rsidP="009E31C9">
      <w:pPr>
        <w:spacing w:after="0" w:line="240" w:lineRule="auto"/>
        <w:jc w:val="center"/>
        <w:rPr>
          <w:b/>
        </w:rPr>
      </w:pPr>
    </w:p>
    <w:p w14:paraId="53A4CF1C" w14:textId="38586C46" w:rsidR="00CE4959" w:rsidRPr="00CF2667" w:rsidRDefault="00CE4959" w:rsidP="006E7FC5">
      <w:pPr>
        <w:spacing w:after="0" w:line="240" w:lineRule="auto"/>
        <w:jc w:val="both"/>
        <w:rPr>
          <w:rFonts w:eastAsia="Calibri"/>
        </w:rPr>
      </w:pPr>
    </w:p>
    <w:p w14:paraId="74AA5137" w14:textId="333E8DF3" w:rsidR="0018214B" w:rsidRPr="00CF2667" w:rsidRDefault="0053730E" w:rsidP="00CA1F6D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Articolo 6</w:t>
      </w:r>
    </w:p>
    <w:p w14:paraId="44FAA856" w14:textId="77777777" w:rsidR="00CA1F6D" w:rsidRPr="00CF2667" w:rsidRDefault="00CA1F6D" w:rsidP="006E7FC5">
      <w:pPr>
        <w:spacing w:after="0" w:line="240" w:lineRule="auto"/>
        <w:jc w:val="both"/>
        <w:rPr>
          <w:rFonts w:eastAsia="Calibri"/>
        </w:rPr>
      </w:pPr>
    </w:p>
    <w:p w14:paraId="5F18C0BC" w14:textId="77777777" w:rsidR="00CA1F6D" w:rsidRPr="00CF2667" w:rsidRDefault="0099589C" w:rsidP="00CA1F6D">
      <w:pPr>
        <w:spacing w:after="0" w:line="240" w:lineRule="auto"/>
        <w:jc w:val="both"/>
      </w:pPr>
      <w:r>
        <w:t>(1) L'articolo 25, paragrafi da 1 a 4, del decreto di esecuzione è sostituito da quanto segue:</w:t>
      </w:r>
    </w:p>
    <w:p w14:paraId="53A6CFCD" w14:textId="77777777" w:rsidR="00CA1F6D" w:rsidRPr="00CF2667" w:rsidRDefault="00CA1F6D" w:rsidP="00CA1F6D">
      <w:pPr>
        <w:spacing w:after="0" w:line="240" w:lineRule="auto"/>
        <w:jc w:val="both"/>
      </w:pPr>
    </w:p>
    <w:p w14:paraId="417ECDB4" w14:textId="77777777" w:rsidR="00CA1F6D" w:rsidRDefault="00CA1F6D" w:rsidP="00CA1F6D">
      <w:pPr>
        <w:spacing w:after="0" w:line="240" w:lineRule="auto"/>
        <w:jc w:val="both"/>
      </w:pPr>
      <w:r>
        <w:t xml:space="preserve">"Paragrafo 1 Se l'operatore è autorizzato a organizzare giochi d'azzardo diversi dal gioco d'azzardo a distanza, il regolamento e la registrazione delle scommesse, delle vincite e di altre transazioni relative al gioco d'azzardo possono essere mantenute per il giocatore su un saldo di un singolo giocatore o su un saldo comune per più giocatori in relazione a tutti i giochi interessati dal saldo di un determinato giocatore. </w:t>
      </w:r>
    </w:p>
    <w:p w14:paraId="489F5722" w14:textId="77777777" w:rsidR="00BE630A" w:rsidRPr="00CF2667" w:rsidRDefault="00BE630A" w:rsidP="00CA1F6D">
      <w:pPr>
        <w:spacing w:after="0" w:line="240" w:lineRule="auto"/>
        <w:jc w:val="both"/>
        <w:rPr>
          <w:strike/>
        </w:rPr>
      </w:pPr>
    </w:p>
    <w:p w14:paraId="38A65140" w14:textId="77777777" w:rsidR="00CA1F6D" w:rsidRDefault="00CA1F6D" w:rsidP="00CA1F6D">
      <w:pPr>
        <w:spacing w:after="0" w:line="240" w:lineRule="auto"/>
        <w:jc w:val="both"/>
      </w:pPr>
      <w:r>
        <w:t>(2) L'organizzatore può creare il saldo comune del giocatore utilizzando il saldo del giocatore già esistente presso l'organizzatore o separatamente da esso.</w:t>
      </w:r>
    </w:p>
    <w:p w14:paraId="23DE9B81" w14:textId="77777777" w:rsidR="00BE630A" w:rsidRPr="00CF2667" w:rsidRDefault="00BE630A" w:rsidP="00CA1F6D">
      <w:pPr>
        <w:spacing w:after="0" w:line="240" w:lineRule="auto"/>
        <w:jc w:val="both"/>
      </w:pPr>
    </w:p>
    <w:p w14:paraId="5F87DC70" w14:textId="01D878ED" w:rsidR="00CA1F6D" w:rsidRDefault="00CA1F6D" w:rsidP="00CA1F6D">
      <w:pPr>
        <w:spacing w:after="0" w:line="240" w:lineRule="auto"/>
        <w:jc w:val="both"/>
      </w:pPr>
      <w:r>
        <w:t>(3) Se un saldo comune del giocatore è creato utilizzando il saldo esistente o separatamente da esso, la partecipazione del giocatore al gioco d'azzardo a distanza può avvenire una volta rispettate le disposizioni che disciplinano il gioco d'azzardo a distanza.</w:t>
      </w:r>
    </w:p>
    <w:p w14:paraId="2E0069C6" w14:textId="77777777" w:rsidR="00BE630A" w:rsidRPr="00CF2667" w:rsidRDefault="00BE630A" w:rsidP="00CA1F6D">
      <w:pPr>
        <w:spacing w:after="0" w:line="240" w:lineRule="auto"/>
        <w:jc w:val="both"/>
      </w:pPr>
    </w:p>
    <w:p w14:paraId="7A20ACDF" w14:textId="77777777" w:rsidR="00CA1F6D" w:rsidRPr="00CF2667" w:rsidRDefault="00CA1F6D" w:rsidP="00CA1F6D">
      <w:pPr>
        <w:spacing w:after="0" w:line="240" w:lineRule="auto"/>
        <w:jc w:val="both"/>
      </w:pPr>
      <w:r>
        <w:t>(4) Il margine di pagamento per i saldi comuni del giocatore ai sensi dell'articolo 29/H, paragrafo 5, della legge sul gioco d'azzardo deve essere determinato in modo tale da garantire i pagamenti in tutti i giochi interessati.".</w:t>
      </w:r>
    </w:p>
    <w:p w14:paraId="5294CE56" w14:textId="77777777" w:rsidR="0099589C" w:rsidRPr="00CF2667" w:rsidRDefault="0099589C" w:rsidP="00CA1F6D">
      <w:pPr>
        <w:spacing w:after="0" w:line="240" w:lineRule="auto"/>
        <w:jc w:val="both"/>
      </w:pPr>
    </w:p>
    <w:p w14:paraId="31BCA5AA" w14:textId="68A3C0CF" w:rsidR="0099589C" w:rsidRPr="00CF2667" w:rsidRDefault="0099589C" w:rsidP="00CA1F6D">
      <w:pPr>
        <w:spacing w:after="0" w:line="240" w:lineRule="auto"/>
        <w:jc w:val="both"/>
      </w:pPr>
      <w:r>
        <w:t>(2) L'articolo 25, paragrafi 6 e 7, del decreto di attuazione è sostituito da quanto segue:</w:t>
      </w:r>
    </w:p>
    <w:p w14:paraId="2D2C3E3B" w14:textId="77777777" w:rsidR="0099589C" w:rsidRPr="00CF2667" w:rsidRDefault="0099589C" w:rsidP="00CA1F6D">
      <w:pPr>
        <w:spacing w:after="0" w:line="240" w:lineRule="auto"/>
        <w:jc w:val="both"/>
      </w:pPr>
    </w:p>
    <w:p w14:paraId="155C1E40" w14:textId="77777777" w:rsidR="00CA1F6D" w:rsidRDefault="0099589C" w:rsidP="00CA1F6D">
      <w:pPr>
        <w:spacing w:after="0" w:line="240" w:lineRule="auto"/>
        <w:jc w:val="both"/>
      </w:pPr>
      <w:r>
        <w:t>"Paragrafo 6 Durante il periodo di sospensione di una licenza per un gioco, l'operatore trasferisce al saldo comune del giocatore tutte le spese e i crediti relativi al regolamento delle transazioni di gioco in giochi diversi dal gioco interessato, che devono appartenere al saldo comune, ed effettua pagamenti in relazione a tali operazioni di gioco. Nel contesto del gioco che è interessato dalla sospensione della licenza, l'operatore trasferisce solo le spese e i crediti per i giochi precedenti la data della sospensione e può effettuare pagamenti solo relativi al regolamento delle operazioni di gioco prima della data della sospensione.</w:t>
      </w:r>
    </w:p>
    <w:p w14:paraId="60E69676" w14:textId="77777777" w:rsidR="00BE630A" w:rsidRPr="00CF2667" w:rsidRDefault="00BE630A" w:rsidP="00CA1F6D">
      <w:pPr>
        <w:spacing w:after="0" w:line="240" w:lineRule="auto"/>
        <w:jc w:val="both"/>
      </w:pPr>
    </w:p>
    <w:p w14:paraId="0A01354D" w14:textId="77777777" w:rsidR="00CA1F6D" w:rsidRPr="00CF2667" w:rsidRDefault="00CA1F6D" w:rsidP="00CA1F6D">
      <w:pPr>
        <w:spacing w:after="0" w:line="240" w:lineRule="auto"/>
        <w:jc w:val="both"/>
      </w:pPr>
      <w:r>
        <w:t xml:space="preserve">(7) La sospensione o la cessazione del saldo comune del giocatore da parte dell'operatore è considerata una misura che interessa tutti i giochi. In caso di divieto ai sensi del decreto SZTFH sulle norme dettagliate che disciplinano l'organizzazione responsabile dei giochi, l'operatore </w:t>
      </w:r>
      <w:r>
        <w:lastRenderedPageBreak/>
        <w:t>precisa nel piano di gioco e nelle regole di partecipazione se, in caso di grave violazione del contratto, il saldo del giocatore e la possibilità di accesso ai giochi cessano di esistere per tutti i giochi interessati.".</w:t>
      </w:r>
    </w:p>
    <w:p w14:paraId="6B66795A" w14:textId="77777777" w:rsidR="00672BEF" w:rsidRPr="00CF2667" w:rsidRDefault="00672BEF" w:rsidP="00CA1F6D">
      <w:pPr>
        <w:spacing w:after="0" w:line="240" w:lineRule="auto"/>
        <w:jc w:val="both"/>
      </w:pPr>
    </w:p>
    <w:p w14:paraId="554A5C3E" w14:textId="6D28C58D" w:rsidR="00672BEF" w:rsidRPr="00CF2667" w:rsidRDefault="0053730E" w:rsidP="008902D0">
      <w:pPr>
        <w:keepNext/>
        <w:keepLines/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Articolo 7</w:t>
      </w:r>
    </w:p>
    <w:p w14:paraId="20C19BC1" w14:textId="77777777" w:rsidR="005A6F45" w:rsidRPr="00CF2667" w:rsidRDefault="005A6F45" w:rsidP="008902D0">
      <w:pPr>
        <w:keepNext/>
        <w:keepLines/>
        <w:spacing w:after="0"/>
        <w:rPr>
          <w:b/>
        </w:rPr>
      </w:pPr>
    </w:p>
    <w:p w14:paraId="3E80FDCD" w14:textId="502FA8D5" w:rsidR="005A6F45" w:rsidRPr="00CF2667" w:rsidRDefault="005A6F45" w:rsidP="00D007AF">
      <w:pPr>
        <w:spacing w:after="0"/>
        <w:jc w:val="both"/>
      </w:pPr>
      <w:r>
        <w:t>L'articolo 26, paragrafi da 2 a 3, del decreto di esecuzione è sostituito da quanto segue:</w:t>
      </w:r>
    </w:p>
    <w:p w14:paraId="75956E45" w14:textId="77777777" w:rsidR="005A6F45" w:rsidRPr="00CF2667" w:rsidRDefault="005A6F45" w:rsidP="005A6F45">
      <w:pPr>
        <w:spacing w:after="0" w:line="240" w:lineRule="auto"/>
        <w:jc w:val="both"/>
      </w:pPr>
    </w:p>
    <w:p w14:paraId="00B4543E" w14:textId="4F6CE1E6" w:rsidR="005A6F45" w:rsidRDefault="005A6F45" w:rsidP="005A6F45">
      <w:pPr>
        <w:spacing w:after="0" w:line="240" w:lineRule="auto"/>
        <w:jc w:val="both"/>
      </w:pPr>
      <w:r>
        <w:t>"Paragrafo 2 L'operatore può, per altri motivi specificati nel piano di gioco e nelle regole di partecipazione, in particolare in caso di violazione delle regole di partecipazione al gioco, sospendere il saldo del giocatore appartenente a tale gioco o altresì ogni saldo di giocatore del giocatore.</w:t>
      </w:r>
    </w:p>
    <w:p w14:paraId="09271C4A" w14:textId="77777777" w:rsidR="00BE630A" w:rsidRPr="00CF2667" w:rsidRDefault="00BE630A" w:rsidP="005A6F45">
      <w:pPr>
        <w:spacing w:after="0" w:line="240" w:lineRule="auto"/>
        <w:jc w:val="both"/>
      </w:pPr>
    </w:p>
    <w:p w14:paraId="211075B7" w14:textId="77777777" w:rsidR="005A6F45" w:rsidRPr="00CF2667" w:rsidRDefault="005A6F45" w:rsidP="005A6F45">
      <w:pPr>
        <w:spacing w:after="0" w:line="240" w:lineRule="auto"/>
        <w:jc w:val="both"/>
      </w:pPr>
      <w:r>
        <w:t>(3) L'operatore comunica immediatamente al giocatore, per posta elettronica, il fatto, la data e la ragione della sospensione del saldo o dei saldi del giocatore o il fatto e la data di cessazione della sospensione.".</w:t>
      </w:r>
    </w:p>
    <w:p w14:paraId="0F80A0E3" w14:textId="77777777" w:rsidR="00672BEF" w:rsidRPr="00CF2667" w:rsidRDefault="00672BEF" w:rsidP="00CA1F6D">
      <w:pPr>
        <w:spacing w:after="0" w:line="240" w:lineRule="auto"/>
        <w:jc w:val="both"/>
      </w:pPr>
    </w:p>
    <w:p w14:paraId="54A8D44E" w14:textId="1F230B53" w:rsidR="00CA1F6D" w:rsidRPr="00CF2667" w:rsidRDefault="006A2019" w:rsidP="00883ECB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Articolo 8</w:t>
      </w:r>
    </w:p>
    <w:p w14:paraId="6BE5A07E" w14:textId="77777777" w:rsidR="00CA1F6D" w:rsidRPr="00CF2667" w:rsidRDefault="00CA1F6D" w:rsidP="006E7FC5">
      <w:pPr>
        <w:spacing w:after="0" w:line="240" w:lineRule="auto"/>
        <w:jc w:val="both"/>
        <w:rPr>
          <w:rFonts w:eastAsia="Calibri"/>
        </w:rPr>
      </w:pPr>
    </w:p>
    <w:p w14:paraId="634AF65C" w14:textId="77777777" w:rsidR="00883ECB" w:rsidRPr="00CF2667" w:rsidRDefault="00883ECB" w:rsidP="00883ECB">
      <w:pPr>
        <w:spacing w:after="0" w:line="240" w:lineRule="auto"/>
        <w:jc w:val="both"/>
      </w:pPr>
      <w:r>
        <w:t>L'articolo 29, paragrafo 3, del decreto di esecuzione è sostituito da quanto segue:</w:t>
      </w:r>
    </w:p>
    <w:p w14:paraId="4DDA198A" w14:textId="77777777" w:rsidR="00883ECB" w:rsidRPr="00CF2667" w:rsidRDefault="00883ECB" w:rsidP="00883ECB">
      <w:pPr>
        <w:spacing w:after="0" w:line="240" w:lineRule="auto"/>
        <w:jc w:val="both"/>
      </w:pPr>
    </w:p>
    <w:p w14:paraId="43128F1C" w14:textId="71C5936B" w:rsidR="00883ECB" w:rsidRPr="00CF2667" w:rsidRDefault="00883ECB" w:rsidP="00883ECB">
      <w:pPr>
        <w:spacing w:after="0" w:line="240" w:lineRule="auto"/>
        <w:jc w:val="both"/>
      </w:pPr>
      <w:r>
        <w:t>"Paragrafo 3 Nel caso di un saldo comune del giocatore, il buono regalo e l'offerta di buono speciale possono essere utilizzati dal giocatore come scommesse ai fini del gioco d'azzardo nel saldo del giocatore, a condizione che l'operatore lo conti nello stesso modo definito nei piani di gioco approvati.".</w:t>
      </w:r>
    </w:p>
    <w:p w14:paraId="3A09060E" w14:textId="77777777" w:rsidR="00883ECB" w:rsidRPr="00CF2667" w:rsidRDefault="00883ECB" w:rsidP="006E7FC5">
      <w:pPr>
        <w:spacing w:after="0" w:line="240" w:lineRule="auto"/>
        <w:jc w:val="both"/>
        <w:rPr>
          <w:rFonts w:eastAsia="Calibri"/>
        </w:rPr>
      </w:pPr>
    </w:p>
    <w:p w14:paraId="073A1B9C" w14:textId="1E762FAB" w:rsidR="00883ECB" w:rsidRPr="00CF2667" w:rsidRDefault="006A2019" w:rsidP="00BE416C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Articolo 9</w:t>
      </w:r>
    </w:p>
    <w:p w14:paraId="5B41DEF3" w14:textId="77777777" w:rsidR="00BE416C" w:rsidRPr="00CF2667" w:rsidRDefault="00BE416C" w:rsidP="00BE416C">
      <w:pPr>
        <w:spacing w:after="0" w:line="240" w:lineRule="auto"/>
        <w:jc w:val="both"/>
        <w:rPr>
          <w:rFonts w:eastAsia="Calibri"/>
          <w:b/>
        </w:rPr>
      </w:pPr>
    </w:p>
    <w:p w14:paraId="091301B9" w14:textId="77777777" w:rsidR="00BE416C" w:rsidRPr="00CF2667" w:rsidRDefault="00BE416C" w:rsidP="00BE416C">
      <w:pPr>
        <w:spacing w:after="0" w:line="240" w:lineRule="auto"/>
        <w:jc w:val="both"/>
      </w:pPr>
      <w:r>
        <w:t>L'articolo 32, paragrafo 2, del decreto di esecuzione è sostituito da quanto segue:</w:t>
      </w:r>
    </w:p>
    <w:p w14:paraId="3935C9D5" w14:textId="77777777" w:rsidR="00BE416C" w:rsidRPr="00CF2667" w:rsidRDefault="00BE416C" w:rsidP="00BE416C">
      <w:pPr>
        <w:spacing w:after="0" w:line="240" w:lineRule="auto"/>
        <w:jc w:val="both"/>
      </w:pPr>
    </w:p>
    <w:p w14:paraId="5F8CCFFC" w14:textId="77777777" w:rsidR="00BE416C" w:rsidRPr="00CF2667" w:rsidRDefault="00BE416C" w:rsidP="00BE416C">
      <w:pPr>
        <w:spacing w:after="0" w:line="240" w:lineRule="auto"/>
        <w:jc w:val="both"/>
      </w:pPr>
      <w:r>
        <w:t xml:space="preserve">"Paragrafo 2 Nel caso dei saldi comuni per più giocatori di cui all'articolo 25, paragrafo 1, i dati indicati nell'allegato 3, clausola I, lettere da </w:t>
      </w:r>
      <w:r>
        <w:rPr>
          <w:i/>
        </w:rPr>
        <w:t>a)</w:t>
      </w:r>
      <w:r>
        <w:t xml:space="preserve"> a </w:t>
      </w:r>
      <w:r>
        <w:rPr>
          <w:i/>
        </w:rPr>
        <w:t>d)</w:t>
      </w:r>
      <w:r>
        <w:t xml:space="preserve">, da </w:t>
      </w:r>
      <w:r>
        <w:rPr>
          <w:i/>
        </w:rPr>
        <w:t>i)</w:t>
      </w:r>
      <w:r>
        <w:t xml:space="preserve"> a </w:t>
      </w:r>
      <w:r>
        <w:rPr>
          <w:i/>
        </w:rPr>
        <w:t>l)</w:t>
      </w:r>
      <w:r>
        <w:t xml:space="preserve">, e </w:t>
      </w:r>
      <w:r>
        <w:rPr>
          <w:i/>
        </w:rPr>
        <w:t>n)</w:t>
      </w:r>
      <w:r>
        <w:t>, devono essere forniti in relazione al saldo comune del giocatore interessato.".</w:t>
      </w:r>
    </w:p>
    <w:p w14:paraId="3C2DC92C" w14:textId="77777777" w:rsidR="00EF1F0E" w:rsidRPr="00CF2667" w:rsidRDefault="00EF1F0E" w:rsidP="00D831E3">
      <w:pPr>
        <w:spacing w:after="0" w:line="240" w:lineRule="auto"/>
        <w:jc w:val="center"/>
        <w:rPr>
          <w:rFonts w:eastAsia="Calibri"/>
          <w:b/>
        </w:rPr>
      </w:pPr>
    </w:p>
    <w:p w14:paraId="3368B22F" w14:textId="77777777" w:rsidR="00CC2AA8" w:rsidRPr="00CF2667" w:rsidRDefault="00CC2AA8" w:rsidP="009B4363">
      <w:pPr>
        <w:spacing w:after="0"/>
        <w:jc w:val="both"/>
      </w:pPr>
    </w:p>
    <w:p w14:paraId="5288889E" w14:textId="005DDDB9" w:rsidR="00BE416C" w:rsidRPr="00CF2667" w:rsidRDefault="00D831E3" w:rsidP="00BE416C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Articolo 10</w:t>
      </w:r>
    </w:p>
    <w:p w14:paraId="5AEE038B" w14:textId="77777777" w:rsidR="00883ECB" w:rsidRPr="00CF2667" w:rsidRDefault="00883ECB" w:rsidP="006E7FC5">
      <w:pPr>
        <w:spacing w:after="0" w:line="240" w:lineRule="auto"/>
        <w:jc w:val="both"/>
        <w:rPr>
          <w:rFonts w:eastAsia="Calibri"/>
        </w:rPr>
      </w:pPr>
    </w:p>
    <w:p w14:paraId="780AC5C8" w14:textId="77777777" w:rsidR="00BE416C" w:rsidRDefault="00BE416C" w:rsidP="00BE416C">
      <w:r>
        <w:t>L'articolo 76, paragrafo 5, del decreto di esecuzione è sostituito da quanto segue:</w:t>
      </w:r>
    </w:p>
    <w:p w14:paraId="7CCD7B57" w14:textId="4704AFFB" w:rsidR="00D87DB3" w:rsidRPr="00B404C3" w:rsidRDefault="00D87DB3" w:rsidP="00BE416C">
      <w:pPr>
        <w:rPr>
          <w:i/>
        </w:rPr>
      </w:pPr>
      <w:r>
        <w:rPr>
          <w:i/>
        </w:rPr>
        <w:t>(Ai fini del presente regolamento)</w:t>
      </w:r>
    </w:p>
    <w:p w14:paraId="50528523" w14:textId="77777777" w:rsidR="00BE416C" w:rsidRPr="00CF2667" w:rsidRDefault="00BE416C" w:rsidP="00BE416C">
      <w:pPr>
        <w:spacing w:after="0" w:line="240" w:lineRule="auto"/>
        <w:jc w:val="both"/>
      </w:pPr>
      <w:r>
        <w:t xml:space="preserve">"5. </w:t>
      </w:r>
      <w:r>
        <w:rPr>
          <w:i/>
        </w:rPr>
        <w:t>saldo comune del giocatore:</w:t>
      </w:r>
      <w:r>
        <w:t xml:space="preserve"> è un saldo del giocatore tenuto presso un operatore (che è autorizzato a organizzare più tipi di giochi d'azzardo) al fine di contabilizzare e registrare scommesse, vincite e altre transazioni di gioco relative ai giochi in questione.".</w:t>
      </w:r>
    </w:p>
    <w:p w14:paraId="08CA76BF" w14:textId="77777777" w:rsidR="006E7FC5" w:rsidRPr="00CF2667" w:rsidRDefault="006E7FC5" w:rsidP="006E7FC5">
      <w:pPr>
        <w:spacing w:after="0" w:line="240" w:lineRule="auto"/>
        <w:jc w:val="both"/>
        <w:rPr>
          <w:rFonts w:eastAsia="Calibri"/>
        </w:rPr>
      </w:pPr>
    </w:p>
    <w:p w14:paraId="1A64D24D" w14:textId="6112EEA4" w:rsidR="004B77C9" w:rsidRPr="00CF2667" w:rsidRDefault="004B77C9" w:rsidP="006E7FC5">
      <w:pPr>
        <w:spacing w:after="0" w:line="240" w:lineRule="auto"/>
        <w:jc w:val="both"/>
        <w:rPr>
          <w:rFonts w:eastAsia="Calibri"/>
        </w:rPr>
      </w:pPr>
    </w:p>
    <w:p w14:paraId="28E48A86" w14:textId="77777777" w:rsidR="00024F51" w:rsidRPr="00CF2667" w:rsidRDefault="00024F51" w:rsidP="00D851ED">
      <w:pPr>
        <w:spacing w:after="0" w:line="240" w:lineRule="auto"/>
        <w:jc w:val="center"/>
        <w:rPr>
          <w:rFonts w:eastAsia="Calibri"/>
          <w:b/>
        </w:rPr>
      </w:pPr>
    </w:p>
    <w:p w14:paraId="62A2F325" w14:textId="299A9708" w:rsidR="00024F51" w:rsidRDefault="00B8585F" w:rsidP="00D851ED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Articolo 11</w:t>
      </w:r>
    </w:p>
    <w:p w14:paraId="2AA0E041" w14:textId="77777777" w:rsidR="00B8585F" w:rsidRDefault="00B8585F" w:rsidP="00D851ED">
      <w:pPr>
        <w:spacing w:after="0" w:line="240" w:lineRule="auto"/>
        <w:jc w:val="center"/>
        <w:rPr>
          <w:rFonts w:eastAsia="Calibri"/>
          <w:b/>
        </w:rPr>
      </w:pPr>
    </w:p>
    <w:p w14:paraId="284227C6" w14:textId="77777777" w:rsidR="00B8585F" w:rsidRDefault="00B8585F" w:rsidP="00B8585F">
      <w:pPr>
        <w:spacing w:after="0" w:line="240" w:lineRule="auto"/>
        <w:jc w:val="both"/>
        <w:rPr>
          <w:rFonts w:eastAsia="Calibri"/>
        </w:rPr>
      </w:pPr>
      <w:r>
        <w:t>Al capo XI del decreto di esecuzione è aggiunto un nuovo articolo 79, che recita come segue:</w:t>
      </w:r>
    </w:p>
    <w:p w14:paraId="0CFCA622" w14:textId="77777777" w:rsidR="00B8585F" w:rsidRDefault="00B8585F" w:rsidP="00B8585F">
      <w:pPr>
        <w:spacing w:after="0" w:line="240" w:lineRule="auto"/>
        <w:jc w:val="both"/>
        <w:rPr>
          <w:rFonts w:eastAsia="Calibri"/>
          <w:b/>
        </w:rPr>
      </w:pPr>
    </w:p>
    <w:p w14:paraId="537E199A" w14:textId="5CD65CEE" w:rsidR="00B8585F" w:rsidRPr="003B294C" w:rsidRDefault="00B8585F" w:rsidP="00B8585F">
      <w:pPr>
        <w:spacing w:after="0" w:line="240" w:lineRule="auto"/>
        <w:jc w:val="both"/>
        <w:rPr>
          <w:rFonts w:eastAsia="Calibri"/>
        </w:rPr>
      </w:pPr>
      <w:r>
        <w:lastRenderedPageBreak/>
        <w:t>"Articolo 79 I progetti di disposizioni del presente regolamento stabiliti dal decreto SZTFH n. .../2023 (… …), recante modifica del decreto SZTFH n. 20/2021, del 29 ottobre 2021, relativo all'esecuzione dei compiti relativi all'autorizzazione, alla gestione e al controllo di taluni giochi d'azzardo, segnatamente l'articolo 2/A, l'articolo 13, paragrafi 3, 10 e 11, il titolo 7/A, l'articolo 16/F, l'articolo 22, paragrafo 1, l'articolo 22, paragrafi 2 e 4, l'articolo 25, paragrafi da 1 a 4, 6 e 7, l'articolo 26, paragrafi 2 e 3, l'articolo 29, paragrafo 3, l'articolo 32, paragrafo 2, l'articolo 76, paragrafo 5, e l'allegato 2, clausola C, paragrafo 1, sono stati preventivamente notificati ai sensi degli articoli da 5 a 7 della direttiva (UE) 2015/1535 del Parlamento europeo e del Consiglio, del 9 settembre 2015, che prevede una procedura d'informazione nel settore delle regolamentazioni tecniche e delle regole relative ai servizi della società dell'informazione.".</w:t>
      </w:r>
    </w:p>
    <w:p w14:paraId="78C7E8FD" w14:textId="77777777" w:rsidR="00B8585F" w:rsidRPr="00CF2667" w:rsidRDefault="00B8585F" w:rsidP="00D851ED">
      <w:pPr>
        <w:spacing w:after="0" w:line="240" w:lineRule="auto"/>
        <w:jc w:val="center"/>
        <w:rPr>
          <w:rFonts w:eastAsia="Calibri"/>
          <w:b/>
        </w:rPr>
      </w:pPr>
    </w:p>
    <w:p w14:paraId="2056C2B0" w14:textId="77777777" w:rsidR="00024F51" w:rsidRPr="00CF2667" w:rsidRDefault="00024F51" w:rsidP="00D851ED">
      <w:pPr>
        <w:spacing w:after="0" w:line="240" w:lineRule="auto"/>
        <w:jc w:val="center"/>
        <w:rPr>
          <w:rFonts w:eastAsia="Calibri"/>
          <w:b/>
        </w:rPr>
      </w:pPr>
    </w:p>
    <w:p w14:paraId="115BBCEA" w14:textId="2E59E0DF" w:rsidR="00B8585F" w:rsidRPr="00CF2667" w:rsidRDefault="00D831E3" w:rsidP="00B8585F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Articolo 12</w:t>
      </w:r>
    </w:p>
    <w:p w14:paraId="7508A6B6" w14:textId="77777777" w:rsidR="006E7FC5" w:rsidRPr="00CF2667" w:rsidRDefault="006E7FC5" w:rsidP="006E7FC5">
      <w:pPr>
        <w:spacing w:after="0" w:line="240" w:lineRule="auto"/>
        <w:jc w:val="both"/>
        <w:rPr>
          <w:rFonts w:eastAsia="Calibri"/>
        </w:rPr>
      </w:pPr>
    </w:p>
    <w:p w14:paraId="67F085A2" w14:textId="718B856E" w:rsidR="00173F50" w:rsidRPr="00CF2667" w:rsidRDefault="00CB7CD2" w:rsidP="006E7FC5">
      <w:pPr>
        <w:spacing w:after="0" w:line="240" w:lineRule="auto"/>
        <w:jc w:val="both"/>
        <w:rPr>
          <w:rFonts w:eastAsia="Calibri"/>
        </w:rPr>
      </w:pPr>
      <w:r>
        <w:t xml:space="preserve">Nel decreto di esecuzione, </w:t>
      </w:r>
    </w:p>
    <w:p w14:paraId="1AD1CF86" w14:textId="6E94142C" w:rsidR="00A52272" w:rsidRPr="00CF2667" w:rsidRDefault="00F63205" w:rsidP="006E7FC5">
      <w:pPr>
        <w:spacing w:after="0" w:line="240" w:lineRule="auto"/>
        <w:jc w:val="both"/>
        <w:rPr>
          <w:rFonts w:eastAsia="Calibri"/>
        </w:rPr>
      </w:pPr>
      <w:r>
        <w:t xml:space="preserve">alla lettera </w:t>
      </w:r>
      <w:r>
        <w:rPr>
          <w:i/>
        </w:rPr>
        <w:t>a)</w:t>
      </w:r>
      <w:r>
        <w:t xml:space="preserve"> dell'articolo 22, paragrafo 1, i termini "il saldo del giocatore" sono sostituiti dai termini "tutti i saldi dei giocatori interessati",</w:t>
      </w:r>
    </w:p>
    <w:p w14:paraId="0E38F8A0" w14:textId="10A0D320" w:rsidR="00F63205" w:rsidRPr="008D4778" w:rsidRDefault="00F63205" w:rsidP="00F63205">
      <w:pPr>
        <w:spacing w:after="0" w:line="240" w:lineRule="auto"/>
        <w:jc w:val="both"/>
        <w:rPr>
          <w:rFonts w:eastAsia="Calibri"/>
        </w:rPr>
      </w:pPr>
      <w:r>
        <w:t xml:space="preserve">alla lettera </w:t>
      </w:r>
      <w:r>
        <w:rPr>
          <w:i/>
        </w:rPr>
        <w:t>b)</w:t>
      </w:r>
      <w:r>
        <w:t xml:space="preserve"> dell'allegato 2, clausola C, paragrafo 1, i termini "per il saldo comune del giocatore" sono sostituiti dai termini "per il saldo comune del giocatore interessato".</w:t>
      </w:r>
    </w:p>
    <w:p w14:paraId="3DF148E3" w14:textId="77777777" w:rsidR="00BF5C0C" w:rsidRPr="00CF2667" w:rsidRDefault="00BF5C0C" w:rsidP="006E7FC5">
      <w:pPr>
        <w:spacing w:after="0" w:line="240" w:lineRule="auto"/>
        <w:jc w:val="both"/>
        <w:rPr>
          <w:rFonts w:eastAsia="Calibri"/>
        </w:rPr>
      </w:pPr>
    </w:p>
    <w:p w14:paraId="264E9D44" w14:textId="77777777" w:rsidR="00CC2AA8" w:rsidRPr="00CF2667" w:rsidRDefault="00CC2AA8" w:rsidP="006E7FC5">
      <w:pPr>
        <w:spacing w:after="0" w:line="240" w:lineRule="auto"/>
        <w:jc w:val="both"/>
        <w:rPr>
          <w:rFonts w:eastAsia="Calibri"/>
        </w:rPr>
      </w:pPr>
    </w:p>
    <w:p w14:paraId="1B62B26B" w14:textId="77777777" w:rsidR="00A52272" w:rsidRPr="00CF2667" w:rsidRDefault="00A52272" w:rsidP="006E7FC5">
      <w:pPr>
        <w:spacing w:after="0" w:line="240" w:lineRule="auto"/>
        <w:jc w:val="both"/>
        <w:rPr>
          <w:rFonts w:eastAsia="Calibri"/>
        </w:rPr>
      </w:pPr>
    </w:p>
    <w:p w14:paraId="34636380" w14:textId="61602DFD" w:rsidR="00421C27" w:rsidRPr="00CF2667" w:rsidRDefault="00D831E3" w:rsidP="00421C27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Articolo 13</w:t>
      </w:r>
    </w:p>
    <w:p w14:paraId="63ECFAEB" w14:textId="45A2EF41" w:rsidR="00BF5C0C" w:rsidRPr="00CF2667" w:rsidRDefault="00BF5C0C" w:rsidP="006E7FC5">
      <w:pPr>
        <w:spacing w:after="0" w:line="240" w:lineRule="auto"/>
        <w:jc w:val="both"/>
        <w:rPr>
          <w:rFonts w:eastAsia="Calibri"/>
        </w:rPr>
      </w:pPr>
    </w:p>
    <w:p w14:paraId="1562E5E9" w14:textId="77777777" w:rsidR="00C9669B" w:rsidRPr="00CF2667" w:rsidRDefault="00D851ED" w:rsidP="006E7FC5">
      <w:pPr>
        <w:spacing w:after="0" w:line="240" w:lineRule="auto"/>
        <w:jc w:val="both"/>
        <w:rPr>
          <w:rFonts w:eastAsia="Calibri"/>
        </w:rPr>
      </w:pPr>
      <w:r>
        <w:t>Sono abrogate le seguenti disposizioni del decreto di esecuzione:</w:t>
      </w:r>
    </w:p>
    <w:p w14:paraId="0E1ADBA3" w14:textId="77777777" w:rsidR="00BF5C0C" w:rsidRPr="00CF2667" w:rsidRDefault="00BF5C0C" w:rsidP="006E7FC5">
      <w:pPr>
        <w:spacing w:after="0" w:line="240" w:lineRule="auto"/>
        <w:jc w:val="both"/>
        <w:rPr>
          <w:rFonts w:eastAsia="Calibri"/>
        </w:rPr>
      </w:pPr>
    </w:p>
    <w:p w14:paraId="3768B456" w14:textId="77777777" w:rsidR="00C9669B" w:rsidRPr="00CF2667" w:rsidRDefault="00C9669B" w:rsidP="006E7FC5">
      <w:pPr>
        <w:spacing w:after="0" w:line="240" w:lineRule="auto"/>
        <w:jc w:val="both"/>
        <w:rPr>
          <w:rFonts w:eastAsia="Calibri"/>
        </w:rPr>
      </w:pPr>
      <w:r>
        <w:t xml:space="preserve">articolo 11, paragrafo 2, lettera </w:t>
      </w:r>
      <w:r>
        <w:rPr>
          <w:i/>
        </w:rPr>
        <w:t>a)</w:t>
      </w:r>
      <w:r>
        <w:t>,</w:t>
      </w:r>
    </w:p>
    <w:p w14:paraId="46DB22F4" w14:textId="77777777" w:rsidR="00D851ED" w:rsidRPr="00CF2667" w:rsidRDefault="00C9669B" w:rsidP="006E7FC5">
      <w:pPr>
        <w:spacing w:after="0" w:line="240" w:lineRule="auto"/>
        <w:jc w:val="both"/>
        <w:rPr>
          <w:rFonts w:eastAsia="Calibri"/>
        </w:rPr>
      </w:pPr>
      <w:r>
        <w:t xml:space="preserve">articolo 76, paragrafo 1, lettera </w:t>
      </w:r>
      <w:r>
        <w:rPr>
          <w:i/>
        </w:rPr>
        <w:t>b)</w:t>
      </w:r>
      <w:r>
        <w:t>.</w:t>
      </w:r>
    </w:p>
    <w:p w14:paraId="5FD8D111" w14:textId="77777777" w:rsidR="006D702B" w:rsidRPr="00CF2667" w:rsidRDefault="006D702B" w:rsidP="006E7FC5">
      <w:pPr>
        <w:spacing w:after="0" w:line="240" w:lineRule="auto"/>
        <w:jc w:val="both"/>
        <w:rPr>
          <w:rFonts w:eastAsia="Calibri"/>
        </w:rPr>
      </w:pPr>
    </w:p>
    <w:p w14:paraId="1BD95EA2" w14:textId="41D12212" w:rsidR="00BF5C0C" w:rsidRPr="00CF2667" w:rsidRDefault="00BF5C0C" w:rsidP="00CF2667">
      <w:pPr>
        <w:spacing w:after="0" w:line="240" w:lineRule="auto"/>
        <w:jc w:val="center"/>
        <w:rPr>
          <w:rFonts w:eastAsia="Calibri"/>
          <w:b/>
        </w:rPr>
      </w:pPr>
      <w:r>
        <w:rPr>
          <w:b/>
        </w:rPr>
        <w:t>Articolo 14</w:t>
      </w:r>
    </w:p>
    <w:p w14:paraId="7D101E13" w14:textId="173FDD3E" w:rsidR="00BF5C0C" w:rsidRPr="00CF2667" w:rsidRDefault="00BF5C0C" w:rsidP="006E7FC5">
      <w:pPr>
        <w:spacing w:after="0" w:line="240" w:lineRule="auto"/>
        <w:jc w:val="both"/>
        <w:rPr>
          <w:rFonts w:eastAsia="Calibri"/>
        </w:rPr>
      </w:pPr>
    </w:p>
    <w:p w14:paraId="6E5ECC11" w14:textId="77777777" w:rsidR="006D702B" w:rsidRPr="00CF2667" w:rsidRDefault="006D702B" w:rsidP="006E7FC5">
      <w:pPr>
        <w:spacing w:after="0" w:line="240" w:lineRule="auto"/>
        <w:jc w:val="both"/>
        <w:rPr>
          <w:rFonts w:eastAsia="Calibri"/>
        </w:rPr>
      </w:pPr>
      <w:r>
        <w:t>Il presente decreto entra in vigore il ......... 2023.</w:t>
      </w:r>
    </w:p>
    <w:p w14:paraId="45C78A1B" w14:textId="77777777" w:rsidR="006D702B" w:rsidRPr="00CF2667" w:rsidRDefault="006D702B" w:rsidP="006E7FC5">
      <w:pPr>
        <w:spacing w:after="0" w:line="240" w:lineRule="auto"/>
        <w:jc w:val="center"/>
        <w:rPr>
          <w:rFonts w:eastAsia="Calibri"/>
          <w:b/>
        </w:rPr>
      </w:pPr>
    </w:p>
    <w:p w14:paraId="130A173C" w14:textId="0F14DA3E" w:rsidR="006E7FC5" w:rsidRPr="00CF2667" w:rsidRDefault="00BF5C0C" w:rsidP="006E7FC5">
      <w:pPr>
        <w:jc w:val="center"/>
        <w:rPr>
          <w:rFonts w:eastAsia="Calibri"/>
          <w:b/>
        </w:rPr>
      </w:pPr>
      <w:r>
        <w:rPr>
          <w:b/>
        </w:rPr>
        <w:t>Articolo 15</w:t>
      </w:r>
    </w:p>
    <w:p w14:paraId="052A2215" w14:textId="25FED9EE" w:rsidR="006E7FC5" w:rsidRPr="00FF1FC5" w:rsidRDefault="00D669AC" w:rsidP="006E7FC5">
      <w:pPr>
        <w:jc w:val="both"/>
        <w:rPr>
          <w:rFonts w:eastAsia="Calibri"/>
        </w:rPr>
      </w:pPr>
      <w:r>
        <w:t>L'obbligo di notifica preventiva del presente progetto di decreto, di cui agli articoli da 5 a 7 della direttiva (UE) 2015/1535 del Parlamento europeo e del Consiglio, del 9 settembre 2015, che prevede una procedura d'informazione nel settore delle regolamentazioni tecniche e delle regole relative ai servizi della società dell'informazione, è stato rispettato.</w:t>
      </w:r>
    </w:p>
    <w:p w14:paraId="3C6A2578" w14:textId="77777777" w:rsidR="007F34EE" w:rsidRPr="00CF2667" w:rsidRDefault="006E7FC5" w:rsidP="007F34EE">
      <w:pPr>
        <w:jc w:val="center"/>
        <w:rPr>
          <w:rFonts w:eastAsia="Calibri"/>
        </w:rPr>
      </w:pPr>
      <w:r>
        <w:t xml:space="preserve">   </w:t>
      </w:r>
    </w:p>
    <w:p w14:paraId="7E631094" w14:textId="5CD1C4E6" w:rsidR="006E7FC5" w:rsidRPr="00F135C5" w:rsidRDefault="006E7FC5" w:rsidP="00F135C5">
      <w:pPr>
        <w:rPr>
          <w:rFonts w:eastAsia="Calibri"/>
          <w:b/>
          <w:bCs/>
        </w:rPr>
      </w:pPr>
    </w:p>
    <w:sectPr w:rsidR="006E7FC5" w:rsidRPr="00F13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167"/>
    <w:multiLevelType w:val="hybridMultilevel"/>
    <w:tmpl w:val="0078767E"/>
    <w:lvl w:ilvl="0" w:tplc="A63243D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45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C5"/>
    <w:rsid w:val="0001079C"/>
    <w:rsid w:val="00012DCD"/>
    <w:rsid w:val="00024F51"/>
    <w:rsid w:val="00041F7B"/>
    <w:rsid w:val="0009293C"/>
    <w:rsid w:val="000A7196"/>
    <w:rsid w:val="000B3671"/>
    <w:rsid w:val="000E02F3"/>
    <w:rsid w:val="000F2AD6"/>
    <w:rsid w:val="001052C1"/>
    <w:rsid w:val="00127FAE"/>
    <w:rsid w:val="0015599C"/>
    <w:rsid w:val="0016206A"/>
    <w:rsid w:val="00173F50"/>
    <w:rsid w:val="00181F7A"/>
    <w:rsid w:val="0018214B"/>
    <w:rsid w:val="00193CE0"/>
    <w:rsid w:val="0020391A"/>
    <w:rsid w:val="00203C3F"/>
    <w:rsid w:val="00206AC5"/>
    <w:rsid w:val="0021203C"/>
    <w:rsid w:val="00212B64"/>
    <w:rsid w:val="0023017A"/>
    <w:rsid w:val="00234A70"/>
    <w:rsid w:val="002572BC"/>
    <w:rsid w:val="002662A1"/>
    <w:rsid w:val="002A7C40"/>
    <w:rsid w:val="00334106"/>
    <w:rsid w:val="003A5B78"/>
    <w:rsid w:val="003A78F0"/>
    <w:rsid w:val="003D5B7A"/>
    <w:rsid w:val="00421C27"/>
    <w:rsid w:val="00431B0E"/>
    <w:rsid w:val="00444CCE"/>
    <w:rsid w:val="00447FE9"/>
    <w:rsid w:val="00460640"/>
    <w:rsid w:val="0047373B"/>
    <w:rsid w:val="00482857"/>
    <w:rsid w:val="00497BD3"/>
    <w:rsid w:val="004B777D"/>
    <w:rsid w:val="004B77C9"/>
    <w:rsid w:val="005034BC"/>
    <w:rsid w:val="00517308"/>
    <w:rsid w:val="00521538"/>
    <w:rsid w:val="00526197"/>
    <w:rsid w:val="0053730E"/>
    <w:rsid w:val="00591010"/>
    <w:rsid w:val="005A5938"/>
    <w:rsid w:val="005A6F45"/>
    <w:rsid w:val="005C402F"/>
    <w:rsid w:val="005D223D"/>
    <w:rsid w:val="005E07CA"/>
    <w:rsid w:val="005F0267"/>
    <w:rsid w:val="005F0F64"/>
    <w:rsid w:val="005F30D0"/>
    <w:rsid w:val="005F7926"/>
    <w:rsid w:val="00605AC6"/>
    <w:rsid w:val="00632E1B"/>
    <w:rsid w:val="00634997"/>
    <w:rsid w:val="00655C54"/>
    <w:rsid w:val="00667115"/>
    <w:rsid w:val="00672BEF"/>
    <w:rsid w:val="006A0AD9"/>
    <w:rsid w:val="006A2019"/>
    <w:rsid w:val="006D702B"/>
    <w:rsid w:val="006E7FC5"/>
    <w:rsid w:val="0070150D"/>
    <w:rsid w:val="007176D9"/>
    <w:rsid w:val="00723037"/>
    <w:rsid w:val="00743DA6"/>
    <w:rsid w:val="0076793D"/>
    <w:rsid w:val="00774591"/>
    <w:rsid w:val="00782E0A"/>
    <w:rsid w:val="00785E70"/>
    <w:rsid w:val="007919A4"/>
    <w:rsid w:val="007B051F"/>
    <w:rsid w:val="007F34EE"/>
    <w:rsid w:val="00803C4C"/>
    <w:rsid w:val="00806F38"/>
    <w:rsid w:val="008120A6"/>
    <w:rsid w:val="008126DB"/>
    <w:rsid w:val="00815C73"/>
    <w:rsid w:val="00816C55"/>
    <w:rsid w:val="00836DF7"/>
    <w:rsid w:val="0084156F"/>
    <w:rsid w:val="00846670"/>
    <w:rsid w:val="00883ECB"/>
    <w:rsid w:val="008902D0"/>
    <w:rsid w:val="008A5958"/>
    <w:rsid w:val="008C4599"/>
    <w:rsid w:val="008F4AEA"/>
    <w:rsid w:val="0094265F"/>
    <w:rsid w:val="00965042"/>
    <w:rsid w:val="009817D0"/>
    <w:rsid w:val="00991F71"/>
    <w:rsid w:val="0099589C"/>
    <w:rsid w:val="009B4363"/>
    <w:rsid w:val="009C02BE"/>
    <w:rsid w:val="009C35BE"/>
    <w:rsid w:val="009E31C9"/>
    <w:rsid w:val="009E5ECF"/>
    <w:rsid w:val="009F37D4"/>
    <w:rsid w:val="00A23564"/>
    <w:rsid w:val="00A52272"/>
    <w:rsid w:val="00A654AB"/>
    <w:rsid w:val="00A93213"/>
    <w:rsid w:val="00B12456"/>
    <w:rsid w:val="00B162E1"/>
    <w:rsid w:val="00B2554E"/>
    <w:rsid w:val="00B2666F"/>
    <w:rsid w:val="00B404C3"/>
    <w:rsid w:val="00B47621"/>
    <w:rsid w:val="00B60400"/>
    <w:rsid w:val="00B82D5A"/>
    <w:rsid w:val="00B8585F"/>
    <w:rsid w:val="00BB0F1A"/>
    <w:rsid w:val="00BC68A9"/>
    <w:rsid w:val="00BE416C"/>
    <w:rsid w:val="00BE630A"/>
    <w:rsid w:val="00BF5A71"/>
    <w:rsid w:val="00BF5C0C"/>
    <w:rsid w:val="00C012D4"/>
    <w:rsid w:val="00C350BD"/>
    <w:rsid w:val="00C50A71"/>
    <w:rsid w:val="00C536ED"/>
    <w:rsid w:val="00C63619"/>
    <w:rsid w:val="00C84F9C"/>
    <w:rsid w:val="00C9669B"/>
    <w:rsid w:val="00CA1F6D"/>
    <w:rsid w:val="00CB1E4B"/>
    <w:rsid w:val="00CB7CD2"/>
    <w:rsid w:val="00CC134D"/>
    <w:rsid w:val="00CC2AA8"/>
    <w:rsid w:val="00CE4959"/>
    <w:rsid w:val="00CF2667"/>
    <w:rsid w:val="00D007AF"/>
    <w:rsid w:val="00D32BE4"/>
    <w:rsid w:val="00D42C8A"/>
    <w:rsid w:val="00D65715"/>
    <w:rsid w:val="00D669AC"/>
    <w:rsid w:val="00D67727"/>
    <w:rsid w:val="00D831E3"/>
    <w:rsid w:val="00D851ED"/>
    <w:rsid w:val="00D87DB3"/>
    <w:rsid w:val="00DD6AA8"/>
    <w:rsid w:val="00E25CE6"/>
    <w:rsid w:val="00E261AE"/>
    <w:rsid w:val="00E35F25"/>
    <w:rsid w:val="00E64453"/>
    <w:rsid w:val="00EA2A22"/>
    <w:rsid w:val="00ED1E39"/>
    <w:rsid w:val="00EF1F0E"/>
    <w:rsid w:val="00F135C5"/>
    <w:rsid w:val="00F34A5B"/>
    <w:rsid w:val="00F42DAC"/>
    <w:rsid w:val="00F63205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2C289"/>
  <w15:docId w15:val="{689E1621-4457-4042-BDCB-0C05FD9E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FC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91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010"/>
    <w:pPr>
      <w:spacing w:after="200" w:line="24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010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010"/>
    <w:rPr>
      <w:rFonts w:ascii="Tahoma" w:eastAsia="Times New Roman" w:hAnsi="Tahoma" w:cs="Tahoma"/>
      <w:sz w:val="16"/>
      <w:szCs w:val="16"/>
      <w:lang w:eastAsia="hu-HU"/>
    </w:rPr>
  </w:style>
  <w:style w:type="paragraph" w:styleId="NormalWeb">
    <w:name w:val="Normal (Web)"/>
    <w:basedOn w:val="Normal"/>
    <w:uiPriority w:val="99"/>
    <w:semiHidden/>
    <w:unhideWhenUsed/>
    <w:rsid w:val="00EF1F0E"/>
    <w:pPr>
      <w:spacing w:before="100" w:beforeAutospacing="1" w:after="100" w:afterAutospacing="1" w:line="240" w:lineRule="auto"/>
    </w:pPr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F0E"/>
    <w:pPr>
      <w:spacing w:after="160"/>
    </w:pPr>
    <w:rPr>
      <w:rFonts w:ascii="Times New Roman" w:eastAsia="Times New Roman" w:hAnsi="Times New Roman"/>
      <w:b/>
      <w:bCs/>
      <w:lang w:eastAsia="hu-H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F0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Paragraph">
    <w:name w:val="List Paragraph"/>
    <w:basedOn w:val="Normal"/>
    <w:uiPriority w:val="34"/>
    <w:qFormat/>
    <w:rsid w:val="00173F50"/>
    <w:pPr>
      <w:ind w:left="720"/>
      <w:contextualSpacing/>
    </w:pPr>
  </w:style>
  <w:style w:type="paragraph" w:styleId="Revision">
    <w:name w:val="Revision"/>
    <w:hidden/>
    <w:uiPriority w:val="99"/>
    <w:semiHidden/>
    <w:rsid w:val="00806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53259-9B7A-46FB-A08F-3149266F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Juhász Krisztina dr.</dc:creator>
  <cp:lastModifiedBy>Anastasia Stavroulaki</cp:lastModifiedBy>
  <cp:revision>4</cp:revision>
  <cp:lastPrinted>2023-03-21T08:45:00Z</cp:lastPrinted>
  <dcterms:created xsi:type="dcterms:W3CDTF">2023-03-22T13:23:00Z</dcterms:created>
  <dcterms:modified xsi:type="dcterms:W3CDTF">2023-03-29T14:52:00Z</dcterms:modified>
</cp:coreProperties>
</file>