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A857F7" w14:paraId="7282C312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D0922A4" w14:textId="77777777" w:rsidR="00A857F7" w:rsidRPr="00A857F7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color w:val="auto"/>
              </w:rPr>
              <w:t xml:space="preserve">FRANCOUZSKÁ REPUBLIKA</w:t>
            </w:r>
          </w:p>
        </w:tc>
      </w:tr>
      <w:tr w:rsidR="00A857F7" w:rsidRPr="00A857F7" w14:paraId="65C45EA6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D826D0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2F9E213A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06D8CEE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712760A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396FFE7E" w14:textId="77777777" w:rsidR="00A857F7" w:rsidRPr="00A857F7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color w:val="auto"/>
                <w:rFonts w:eastAsia="Lucida Sans Unicode"/>
              </w:rPr>
            </w:pPr>
            <w:r>
              <w:rPr>
                <w:color w:val="auto"/>
              </w:rPr>
              <w:t xml:space="preserve">Ministerstvo pro ekologickou transformaci a územní soudržnost</w:t>
            </w:r>
          </w:p>
          <w:p w14:paraId="1882E8BD" w14:textId="77777777" w:rsidR="00A857F7" w:rsidRPr="00A857F7" w:rsidRDefault="00A857F7" w:rsidP="00BF6E4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color w:val="auto"/>
                <w:rFonts w:eastAsia="Lucida Sans Unicode"/>
              </w:rPr>
            </w:pPr>
            <w:r>
              <w:rPr>
                <w:color w:val="auto"/>
              </w:rPr>
              <w:t xml:space="preserve">Ministerstvo zdravotnictví a prevence</w:t>
            </w:r>
          </w:p>
        </w:tc>
      </w:tr>
      <w:tr w:rsidR="00A857F7" w:rsidRPr="00A857F7" w14:paraId="4331644E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EB36672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36DE86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7A7A5C3C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A857F7" w14:paraId="28DE38EF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58E1DD93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6BFE370D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1292E815" w14:textId="77777777" w:rsidR="00A857F7" w:rsidRPr="00A857F7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03AF15A" w14:textId="77777777" w:rsidR="008347CD" w:rsidRPr="00A857F7" w:rsidRDefault="006D6666">
      <w:pPr>
        <w:pStyle w:val="SNNature"/>
      </w:pPr>
      <w:r>
        <w:t xml:space="preserve">Návrh nařízení </w:t>
      </w:r>
      <w:r>
        <w:rPr>
          <w:rStyle w:val="SNDateSignature"/>
        </w:rPr>
        <w:t xml:space="preserve">ze dne</w:t>
      </w:r>
      <w:r>
        <w:t xml:space="preserve">,</w:t>
      </w:r>
      <w:r>
        <w:rPr>
          <w:rStyle w:val="SNDateSignature"/>
        </w:rPr>
        <w:t xml:space="preserve"> </w:t>
      </w:r>
    </w:p>
    <w:p w14:paraId="204A034E" w14:textId="77777777" w:rsidR="008347CD" w:rsidRPr="00972079" w:rsidRDefault="00CE68A3">
      <w:pPr>
        <w:pStyle w:val="SNObjet"/>
        <w:jc w:val="center"/>
      </w:pPr>
      <w:r>
        <w:t xml:space="preserve">kterým se upřesňují podrobnosti týkající se obsahu a podmínek pro předložení informací uvedených v částech I a II článku L. 5232-5 zákoníku veřejného zdraví</w:t>
      </w:r>
      <w:r>
        <w:t xml:space="preserve"> </w:t>
      </w:r>
    </w:p>
    <w:p w14:paraId="526D99AE" w14:textId="77777777" w:rsidR="00A857F7" w:rsidRDefault="00A857F7">
      <w:pPr>
        <w:pStyle w:val="SNObjet"/>
        <w:jc w:val="center"/>
        <w:rPr>
          <w:b w:val="0"/>
        </w:rPr>
      </w:pPr>
    </w:p>
    <w:p w14:paraId="645B0936" w14:textId="77777777" w:rsidR="0099090A" w:rsidRPr="00176A22" w:rsidRDefault="0099090A" w:rsidP="0099090A">
      <w:pPr>
        <w:pStyle w:val="SNNORCentr"/>
      </w:pPr>
      <w:r>
        <w:t xml:space="preserve">NOR:</w:t>
      </w:r>
      <w:r>
        <w:t xml:space="preserve"> </w:t>
      </w:r>
      <w:r>
        <w:rPr>
          <w:highlight w:val="yellow"/>
        </w:rPr>
        <w:t xml:space="preserve">XXXXXXXXXX</w:t>
      </w:r>
    </w:p>
    <w:p w14:paraId="0BF7F525" w14:textId="77777777" w:rsidR="008347CD" w:rsidRPr="007636F9" w:rsidRDefault="00C46B5B" w:rsidP="007636F9">
      <w:pPr>
        <w:spacing w:before="720" w:after="120"/>
        <w:jc w:val="both"/>
      </w:pPr>
      <w:r>
        <w:rPr>
          <w:i/>
          <w:b/>
        </w:rPr>
        <w:t xml:space="preserve">Dotčená veřejnost:</w:t>
      </w:r>
      <w:r>
        <w:rPr>
          <w:i/>
        </w:rPr>
        <w:t xml:space="preserve"> </w:t>
      </w:r>
      <w:r>
        <w:rPr>
          <w:i/>
        </w:rPr>
        <w:t xml:space="preserve">Každá osoba, která uvádí na trh výrobky pro spotřebitele, které na konci své výroby obsahují látky, které Francouzská agentura pro bezpečnost potravin, životní prostředí a ochranu zdraví při práci (ANSES) kvalifikuje jako látky, u nichž bylo prokázáno, předpokládá se nebo existuje podezření, že narušují činnost žláz s vnitřní sekrecí</w:t>
      </w:r>
    </w:p>
    <w:p w14:paraId="42843534" w14:textId="77777777" w:rsidR="00C30C40" w:rsidRPr="007636F9" w:rsidRDefault="00C46B5B" w:rsidP="007636F9">
      <w:pPr>
        <w:jc w:val="both"/>
        <w:rPr>
          <w:bCs/>
          <w:i/>
          <w:iCs/>
        </w:rPr>
      </w:pPr>
      <w:r>
        <w:rPr>
          <w:i/>
          <w:b/>
        </w:rPr>
        <w:t xml:space="preserve">Účel:</w:t>
      </w:r>
      <w:r>
        <w:rPr>
          <w:i/>
        </w:rPr>
        <w:t xml:space="preserve"> </w:t>
      </w:r>
      <w:r>
        <w:rPr>
          <w:i/>
        </w:rPr>
        <w:t xml:space="preserve">Nařízení, kterým se upřesňují podrobnosti týkající se obsahu a podmínek pro předložení informací uvedených v částech I a II článku L. 5232-5 zákoníku veřejného zdraví:</w:t>
      </w:r>
    </w:p>
    <w:p w14:paraId="64F9DE89" w14:textId="77777777" w:rsidR="00026E60" w:rsidRPr="007636F9" w:rsidRDefault="00CE68A3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 xml:space="preserve">přítomnost látek s vlastnostmi narušujícími činnost žláz s vnitřní sekrecí, které byly prokázány a jsou předpokládány ve výrobcích definovaných v článku R. 5232-19 zákoníku veřejného zdraví;</w:t>
      </w:r>
    </w:p>
    <w:p w14:paraId="60DB1505" w14:textId="77777777" w:rsidR="00C30C40" w:rsidRPr="007636F9" w:rsidRDefault="00C30C40" w:rsidP="007636F9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>
        <w:rPr>
          <w:i/>
        </w:rPr>
        <w:t xml:space="preserve">přítomnost látek, u nichž existuje podezření na vlastnosti narušující činnost žláz s vnitřní sekrecí, v kategoriích výrobků se zvláštním rizikem expozice uvedených v části II článku L. 5232-5 zákoníku veřejného zdraví.</w:t>
      </w:r>
    </w:p>
    <w:p w14:paraId="4FC24632" w14:textId="77777777" w:rsidR="008347CD" w:rsidRPr="007636F9" w:rsidRDefault="00C46B5B" w:rsidP="007636F9">
      <w:pPr>
        <w:spacing w:before="120" w:after="120"/>
        <w:jc w:val="both"/>
      </w:pPr>
      <w:bookmarkStart w:id="0" w:name="move773304541"/>
      <w:bookmarkEnd w:id="0"/>
      <w:r>
        <w:rPr>
          <w:i/>
          <w:b/>
        </w:rPr>
        <w:t xml:space="preserve">Vstup v platnost:</w:t>
      </w:r>
      <w:r>
        <w:rPr>
          <w:i/>
        </w:rPr>
        <w:t xml:space="preserve"> </w:t>
      </w:r>
      <w:r>
        <w:rPr>
          <w:i/>
        </w:rPr>
        <w:t xml:space="preserve">Text vstupuje v platnost prvním dnem po jeho zveřejnění.</w:t>
      </w:r>
    </w:p>
    <w:p w14:paraId="6B0BBCC9" w14:textId="77777777" w:rsidR="005C023A" w:rsidRPr="007636F9" w:rsidRDefault="00C46B5B" w:rsidP="007636F9">
      <w:pPr>
        <w:spacing w:after="120"/>
        <w:jc w:val="both"/>
        <w:rPr>
          <w:i/>
          <w:iCs/>
        </w:rPr>
      </w:pPr>
      <w:r>
        <w:rPr>
          <w:i/>
          <w:b/>
        </w:rPr>
        <w:t xml:space="preserve">Poznámka:</w:t>
      </w:r>
      <w:r>
        <w:rPr>
          <w:i/>
        </w:rPr>
        <w:t xml:space="preserve"> </w:t>
      </w:r>
      <w:r>
        <w:rPr>
          <w:i/>
        </w:rPr>
        <w:t xml:space="preserve">Článek 13-II zákona č. 2020-105 ze dne 10. února 2020 o boji proti vytváření odpadů a o oběhovém hospodářství, tzv. „AGEC“, stanoví, že každá osoba, která uvádí na trh výrobky pro spotřebitele obsahující látky, u nichž je podle Francouzské agentury pro bezpečnost potravin, životní prostředí a ochranu zdraví při práci (ANSES) prokázáno, předpokládá se nebo existuje podezření, že narušují činnost žláz s vnitřní sekrecí, je povinna zpřístupnit veřejnosti informace elektronickými prostředky v otevřeném, snadno opakovaně použitelném a využitelném formátu prostřednictvím systému automatického zpracování pro každý z dotčených výrobků, které umožňují identifikovat výskyt látek narušujících činnost žláz s vnitřní sekrecí v těchto výrobcích“.</w:t>
      </w:r>
      <w:r>
        <w:rPr>
          <w:i/>
        </w:rPr>
        <w:t xml:space="preserve"> </w:t>
      </w:r>
      <w:r>
        <w:rPr>
          <w:i/>
        </w:rPr>
        <w:t xml:space="preserve">Tato povinnost se vztahuje rovněž na určité kategorie výrobků, které představují zvláštní riziko expozice, pro látky, u nichž má ANSES podezření na vlastnosti narušující činnost žláz s vnitřní sekrecí.</w:t>
      </w:r>
    </w:p>
    <w:p w14:paraId="3C5655F1" w14:textId="77777777" w:rsidR="00AD6125" w:rsidRPr="007636F9" w:rsidRDefault="005C023A" w:rsidP="007636F9">
      <w:pPr>
        <w:spacing w:after="120"/>
        <w:jc w:val="both"/>
        <w:rPr>
          <w:i/>
          <w:iCs/>
        </w:rPr>
      </w:pPr>
      <w:r>
        <w:rPr>
          <w:i/>
        </w:rPr>
        <w:t xml:space="preserve">Tato povinnost je v souladu s cíli druhé národní strategie pro endokrinní disruptory (SNPE2).</w:t>
      </w:r>
      <w:r>
        <w:rPr>
          <w:i/>
        </w:rPr>
        <w:t xml:space="preserve"> </w:t>
      </w:r>
      <w:r>
        <w:rPr>
          <w:i/>
        </w:rPr>
        <w:t xml:space="preserve">Jejím cílem je poskytovat občanům transparentní informace o přítomnosti látek s vlastnostmi narušujícími činnost žláz s vnitřní sekrecí ve výrobcích ve smyslu látek, směsí, předmětů a potravin.</w:t>
      </w:r>
    </w:p>
    <w:p w14:paraId="572BE02E" w14:textId="77777777" w:rsidR="00AD6125" w:rsidRPr="007636F9" w:rsidRDefault="00AD6125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Vztahuje se na výrobky uvedené v článku R. 5232-19 zákoníku veřejného zdraví, které jsou určeny spotřebitelům.</w:t>
      </w:r>
      <w:r>
        <w:rPr>
          <w:i/>
          <w:color w:val="auto"/>
        </w:rPr>
        <w:t xml:space="preserve"> </w:t>
      </w:r>
      <w:r>
        <w:rPr>
          <w:i/>
          <w:color w:val="auto"/>
        </w:rPr>
        <w:t xml:space="preserve">Do oblasti působnosti této povinnosti spadají obalové výrobky.</w:t>
      </w:r>
    </w:p>
    <w:p w14:paraId="4944388D" w14:textId="77777777" w:rsidR="005C023A" w:rsidRPr="007636F9" w:rsidRDefault="005C023A" w:rsidP="007636F9">
      <w:pPr>
        <w:spacing w:after="120"/>
        <w:jc w:val="both"/>
        <w:rPr>
          <w:i/>
          <w:iCs/>
          <w:color w:val="auto"/>
        </w:rPr>
      </w:pPr>
      <w:r>
        <w:rPr>
          <w:i/>
          <w:color w:val="auto"/>
        </w:rPr>
        <w:t xml:space="preserve"> </w:t>
      </w:r>
    </w:p>
    <w:p w14:paraId="593A4C04" w14:textId="4F6DC544" w:rsidR="003A3003" w:rsidRPr="007636F9" w:rsidRDefault="00844E8D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</w:rPr>
        <w:t xml:space="preserve">Prováděcí pravidla k tomuto legislativnímu ustanovení jsou stanovena v článcích R. 5232-19 až R. 5232-22 zákoníku veřejného zdraví.</w:t>
      </w:r>
      <w:r>
        <w:rPr>
          <w:i/>
        </w:rPr>
        <w:t xml:space="preserve"> </w:t>
      </w:r>
      <w:r>
        <w:rPr>
          <w:i/>
          <w:iCs/>
        </w:rPr>
        <w:t xml:space="preserve">Článek R. 5232-20 uvádí, že podrobnosti o obsahu a podmínkách předkládání informací stanovených v částech I a II článku L. 5232-5 tohoto zákoníku se stanovují společným nařízením ministrů odpovědných za zdraví a za životní prostředí</w:t>
      </w:r>
      <w:r>
        <w:t xml:space="preserve">.</w:t>
      </w:r>
      <w:r>
        <w:rPr>
          <w:i/>
        </w:rPr>
        <w:t xml:space="preserve"> </w:t>
      </w:r>
      <w:r>
        <w:rPr>
          <w:i/>
        </w:rPr>
        <w:t xml:space="preserve">Zpřístupnění těchto informací se vztahuje na celý výrobek a jeho primární obal nebo prodejní obal ve smyslu článku R. 543-43 zákoníku životního prostředí (například: nádoba, láhev, ampulka), přičemž v rámci stejného seznamu výrobku zřetelně upřesňují, zda výrobek nebo jeho prodejní obal obsahuje dotčenou látku (dotčené látky).</w:t>
      </w:r>
    </w:p>
    <w:p w14:paraId="2C832AA4" w14:textId="3E0A5100" w:rsidR="00C52692" w:rsidRPr="007636F9" w:rsidRDefault="00C970B9" w:rsidP="007636F9">
      <w:pPr>
        <w:jc w:val="both"/>
        <w:rPr>
          <w:bCs/>
          <w:i/>
          <w:iCs/>
          <w:color w:val="auto"/>
        </w:rPr>
      </w:pPr>
      <w:r>
        <w:rPr>
          <w:i/>
        </w:rPr>
        <w:t xml:space="preserve">U některých látek budou vzhledem k jejich výživovému charakteru (vitaminům, minerálním látkám) a jejich přínosům pro zdraví až do určité dávky (vyšší bezpečnostní limity), jako je cholekalciferol (vitamin D3), přizpůsobeny informace umožňující identifikovat přítomnost látek s vlastnostmi narušujícími činnost žláz s vnitřní sekrecí tak, aby bylo uvedeno, že tyto látky jsou prospěšné pro zdraví v souladu s bezpečnostními opatřeními pro použití a dávkováním uvedeným v příbalovém letáku nebo na etiketě výrobku a že v případě pochybností je třeba vyhledat radu zdravotnického pracovníka.</w:t>
      </w:r>
      <w:r>
        <w:rPr>
          <w:i/>
        </w:rPr>
        <w:t xml:space="preserve"> </w:t>
      </w:r>
      <w:r>
        <w:rPr>
          <w:i/>
          <w:color w:val="auto"/>
        </w:rPr>
        <w:t xml:space="preserve">Toto konkrétní informační prohlášení vychází zejména z vědecké a technické podpůrné poznámky Francouzské agentury pro potraviny, životní prostředí a bezpečnost a ochranu zdraví při práci ze dne 29. září 2022 o použití ustanovení týkajících se látek s vlastnostmi narušujícími činnost žláz s vnitřní sekrecí na cholekalciferol (vitamin D3) podle zákona č. 2020-105 ze dne 10. února 2020, známého jako „zákon AGEC“.</w:t>
      </w:r>
    </w:p>
    <w:p w14:paraId="3F07B2B7" w14:textId="4BAF7F61" w:rsidR="00C970B9" w:rsidRPr="007636F9" w:rsidRDefault="0067219E" w:rsidP="007636F9">
      <w:pPr>
        <w:spacing w:after="120"/>
        <w:jc w:val="both"/>
        <w:rPr>
          <w:bCs/>
          <w:i/>
          <w:iCs/>
          <w:color w:val="auto"/>
        </w:rPr>
      </w:pPr>
      <w:r>
        <w:rPr>
          <w:i/>
          <w:color w:val="auto"/>
        </w:rPr>
        <w:t xml:space="preserve">Látky, kterých se týkají tyto konkrétní informace, jsou uvedeny v tabulkách Aa a Ba v příloze nařízení, kterým se stanoví seznam látek s vlastnostmi narušujícími činnost žláz s vnitřní sekrecí podle částí I a II článku L. 5232-5 zákoníku veřejného zdraví, uvedené v článku R. 5232-19 téhož zákoníku.</w:t>
      </w:r>
    </w:p>
    <w:p w14:paraId="26B692F8" w14:textId="77777777" w:rsidR="00907967" w:rsidRPr="007636F9" w:rsidRDefault="00907967" w:rsidP="007636F9">
      <w:pPr>
        <w:spacing w:after="120"/>
        <w:jc w:val="both"/>
        <w:rPr>
          <w:bCs/>
          <w:i/>
          <w:iCs/>
          <w:color w:val="auto"/>
        </w:rPr>
      </w:pPr>
    </w:p>
    <w:p w14:paraId="255FE7DB" w14:textId="77777777" w:rsidR="008347CD" w:rsidRPr="007636F9" w:rsidRDefault="00C46B5B" w:rsidP="007636F9">
      <w:pPr>
        <w:spacing w:after="120"/>
        <w:jc w:val="both"/>
      </w:pPr>
      <w:r>
        <w:rPr>
          <w:i/>
          <w:b/>
        </w:rPr>
        <w:t xml:space="preserve">Odkazy:</w:t>
      </w:r>
      <w:r>
        <w:rPr>
          <w:i/>
        </w:rPr>
        <w:t xml:space="preserve"> text je k dispozici na internetových stránkách Légifrance (http://legifrance.gouv.fr).</w:t>
      </w:r>
    </w:p>
    <w:p w14:paraId="6B4E7A13" w14:textId="77777777" w:rsidR="008347CD" w:rsidRPr="007636F9" w:rsidRDefault="008347CD" w:rsidP="007636F9">
      <w:pPr>
        <w:pStyle w:val="SNObjet"/>
        <w:rPr>
          <w:b w:val="0"/>
        </w:rPr>
      </w:pPr>
    </w:p>
    <w:p w14:paraId="3CAE099D" w14:textId="77777777" w:rsidR="008347CD" w:rsidRPr="007636F9" w:rsidRDefault="00C46B5B" w:rsidP="007636F9">
      <w:pPr>
        <w:pStyle w:val="SNObjet"/>
      </w:pPr>
      <w:r>
        <w:t xml:space="preserve">Ministr pro ekologickou transformaci a územní soudržnost</w:t>
      </w:r>
      <w:r>
        <w:t xml:space="preserve"> </w:t>
      </w:r>
      <w:r>
        <w:t xml:space="preserve">a ministr zdravotnictví </w:t>
      </w:r>
      <w:r>
        <w:rPr>
          <w:color w:val="auto"/>
        </w:rPr>
        <w:t xml:space="preserve">a prevence</w:t>
      </w:r>
    </w:p>
    <w:p w14:paraId="7BB39649" w14:textId="77777777" w:rsidR="00F131BD" w:rsidRPr="007636F9" w:rsidRDefault="00F131BD" w:rsidP="007636F9">
      <w:pPr>
        <w:pStyle w:val="SNVisa"/>
        <w:ind w:firstLine="708"/>
      </w:pPr>
      <w:r>
        <w:t xml:space="preserve">s ohledem na nařízení Evropského parlamentu a Rady (ES) č. 178/2002 ze dne 28. ledna 2002, kterým se stanoví obecné zásady a požadavky potravinového práva, zřizuje se Evropský úřad pro bezpečnost potravin a stanoví postupy týkající se bezpečnosti potravin;</w:t>
      </w:r>
    </w:p>
    <w:p w14:paraId="33996EF3" w14:textId="77777777" w:rsidR="007F7405" w:rsidRPr="007636F9" w:rsidRDefault="00C46B5B" w:rsidP="007636F9">
      <w:pPr>
        <w:pStyle w:val="SNVisa"/>
        <w:ind w:firstLine="708"/>
      </w:pPr>
      <w:r>
        <w:t xml:space="preserve">s ohledem na nařízení Evropského parlamentu a Rady (ES) č. 1907/2006 ze dne 18. prosince 2006 o registraci, hodnocení, povolování a omezování chemických látek, o zřízení Evropské agentury pro chemické látky, o změně směrnice 1999/45/ES a o zrušení nařízení Rady (EHS) č. 793/93, nařízení Komise (ES) č. 1488/94, směrnice Rady 76/769/EHS a směrnic Komise 91/155/EHS, 93/67/EHS, 93/105/ES a 2000/21/ES;</w:t>
      </w:r>
    </w:p>
    <w:p w14:paraId="204220A5" w14:textId="77777777" w:rsidR="00A14477" w:rsidRPr="007636F9" w:rsidRDefault="00A14477" w:rsidP="007636F9">
      <w:pPr>
        <w:pStyle w:val="SNVisa"/>
        <w:ind w:firstLine="708"/>
      </w:pPr>
      <w:r>
        <w:t xml:space="preserve">s ohledem na nařízení Evropského parlamentu a Rady (ES) č. 1107/2009 ze dne 21. října 2009 o uvádění přípravků na ochranu rostlin na trh a o zrušení směrnic Rady 79/117/EHS a 91/414/EHS;</w:t>
      </w:r>
    </w:p>
    <w:p w14:paraId="23EB0E8B" w14:textId="77777777" w:rsidR="008347CD" w:rsidRPr="007636F9" w:rsidRDefault="007F7405" w:rsidP="007636F9">
      <w:pPr>
        <w:pStyle w:val="SNVisa"/>
        <w:ind w:firstLine="708"/>
      </w:pPr>
      <w:r>
        <w:t xml:space="preserve">s ohledem na nařízení Evropského parlamentu a Rady (EU) č. 528/2012 ze dne 22. května 2012 o dodávání biocidních přípravků na trh a jejich používání;</w:t>
      </w:r>
    </w:p>
    <w:p w14:paraId="0B99B19B" w14:textId="394CD111" w:rsidR="00F131BD" w:rsidRPr="007636F9" w:rsidRDefault="00F131BD" w:rsidP="007636F9">
      <w:pPr>
        <w:pStyle w:val="SNVisa"/>
        <w:ind w:firstLine="708"/>
      </w:pPr>
      <w:r>
        <w:t xml:space="preserve">s ohledem na nařízení Evropského parlamentu a Rady (EU) č. 2017/745 ze dne 5. dubna 2017 o zdravotnických prostředcích, změně směrnice 2001/83/ES, nařízení (ES) č. 178/2002 a nařízení (ES) č. 1223/2009 a o zrušení směrnic Rady 90/385/EHS a 93/42/EHS;</w:t>
      </w:r>
    </w:p>
    <w:p w14:paraId="1ACAA048" w14:textId="728F8935" w:rsidR="00ED26DC" w:rsidRPr="007636F9" w:rsidRDefault="00ED26DC" w:rsidP="007636F9">
      <w:pPr>
        <w:pStyle w:val="SNVisa"/>
        <w:ind w:firstLine="708"/>
      </w:pPr>
      <w:r>
        <w:t xml:space="preserve">s ohledem na směrnici Evropského parlamentu a Rady (EU) 2015/1535 </w:t>
      </w:r>
      <w:r>
        <w:rPr>
          <w:shd w:val="clear" w:color="auto" w:fill="FFFFFF"/>
        </w:rPr>
        <w:t xml:space="preserve">ze dne 9. září 2015 o postupu při poskytování informací v oblasti technických předpisů a předpisů pro služby informační společnosti,</w:t>
      </w:r>
      <w:r>
        <w:t xml:space="preserve"> a zejména na oznámení č. 2023/XXX/F</w:t>
      </w:r>
      <w:r>
        <w:rPr>
          <w:shd w:val="clear" w:color="auto" w:fill="FFFFFF"/>
        </w:rPr>
        <w:t xml:space="preserve">;</w:t>
      </w:r>
    </w:p>
    <w:p w14:paraId="223F493F" w14:textId="77777777" w:rsidR="008347CD" w:rsidRPr="007636F9" w:rsidRDefault="00C46B5B" w:rsidP="007636F9">
      <w:pPr>
        <w:pStyle w:val="SNVisa"/>
        <w:ind w:firstLine="708"/>
        <w:rPr>
          <w:bCs/>
        </w:rPr>
      </w:pPr>
      <w:r>
        <w:t xml:space="preserve">s ohledem na </w:t>
      </w:r>
      <w:bookmarkStart w:id="1" w:name="__DdeLink__11050_299813634"/>
      <w:r>
        <w:t xml:space="preserve">zákoník veřejného zdraví, zejména na článek L. 5</w:t>
      </w:r>
      <w:bookmarkEnd w:id="1"/>
      <w:r>
        <w:t xml:space="preserve">232-5 ve znění vyplývajícím z článku 13 zákona č. 2020-105 ze dne 10. února 2020 o boji proti vytváření odpadu a o oběhovém hospodářství a článku R. 5232-20 tohoto zákona;</w:t>
      </w:r>
    </w:p>
    <w:p w14:paraId="70E9C9BB" w14:textId="77777777" w:rsidR="008347CD" w:rsidRPr="007636F9" w:rsidRDefault="00C46B5B" w:rsidP="007636F9">
      <w:pPr>
        <w:pStyle w:val="SNActe"/>
      </w:pPr>
      <w:r>
        <w:t xml:space="preserve">tímto nařizují:</w:t>
      </w:r>
    </w:p>
    <w:p w14:paraId="53ECEE96" w14:textId="77777777" w:rsidR="008347CD" w:rsidRPr="007636F9" w:rsidRDefault="008347CD" w:rsidP="007636F9">
      <w:pPr>
        <w:pStyle w:val="SNArticle"/>
      </w:pPr>
    </w:p>
    <w:p w14:paraId="4389E0CF" w14:textId="77777777" w:rsidR="00C81AB3" w:rsidRPr="007636F9" w:rsidRDefault="00C81AB3" w:rsidP="007636F9">
      <w:pPr>
        <w:pStyle w:val="SNArticle"/>
      </w:pPr>
      <w:r>
        <w:t xml:space="preserve">Článek 1</w:t>
      </w:r>
    </w:p>
    <w:p w14:paraId="1B8249C1" w14:textId="77777777" w:rsidR="00AB6BA8" w:rsidRPr="007636F9" w:rsidRDefault="00AB6BA8" w:rsidP="007636F9">
      <w:pPr>
        <w:jc w:val="both"/>
        <w:rPr>
          <w:color w:val="auto"/>
        </w:rPr>
      </w:pPr>
      <w:r>
        <w:rPr>
          <w:color w:val="auto"/>
        </w:rPr>
        <w:t xml:space="preserve">Zpřístupnění informací stanovených v částech I a II článku L. 5232-5 zákoníku veřejného zdraví o prokázané, předpokládané a domnělé přítomnosti látek narušujících činnost žláz s vnitřní sekrecí se vztahuje na přípravky uvedené v článku R. 5232-19 téhož zákoníku, které spotřebitelé získávají za úplatu nebo bezplatně.</w:t>
      </w:r>
    </w:p>
    <w:p w14:paraId="705441CF" w14:textId="77777777" w:rsidR="00AB6BA8" w:rsidRPr="007636F9" w:rsidRDefault="00AB6BA8" w:rsidP="007636F9">
      <w:pPr>
        <w:jc w:val="both"/>
        <w:rPr>
          <w:color w:val="auto"/>
        </w:rPr>
      </w:pPr>
    </w:p>
    <w:p w14:paraId="6B6D9417" w14:textId="06132F6C" w:rsidR="00684B02" w:rsidRPr="007636F9" w:rsidRDefault="00684B02" w:rsidP="007636F9">
      <w:pPr>
        <w:jc w:val="both"/>
        <w:rPr>
          <w:color w:val="auto"/>
        </w:rPr>
      </w:pPr>
      <w:r>
        <w:rPr>
          <w:color w:val="auto"/>
        </w:rPr>
        <w:t xml:space="preserve">Informace poskytují výrobci, dovozci nebo distributoři, pokud jde o přípravky uváděné na trh pod jejich vlastní značkou tak, aby byly přístupné všem.</w:t>
      </w:r>
      <w:r>
        <w:rPr>
          <w:color w:val="auto"/>
        </w:rPr>
        <w:t xml:space="preserve"> </w:t>
      </w:r>
    </w:p>
    <w:p w14:paraId="65D713CA" w14:textId="77777777" w:rsidR="007142A3" w:rsidRPr="007636F9" w:rsidRDefault="007142A3" w:rsidP="007636F9">
      <w:pPr>
        <w:jc w:val="both"/>
        <w:rPr>
          <w:color w:val="FF0000"/>
        </w:rPr>
      </w:pPr>
    </w:p>
    <w:p w14:paraId="071F19B5" w14:textId="77777777" w:rsidR="008347CD" w:rsidRPr="007636F9" w:rsidRDefault="00C46B5B" w:rsidP="007636F9">
      <w:pPr>
        <w:pStyle w:val="SNArticle"/>
      </w:pPr>
      <w:r>
        <w:t xml:space="preserve">Článek 2</w:t>
      </w:r>
    </w:p>
    <w:p w14:paraId="4F29E8C1" w14:textId="77777777" w:rsidR="00A42F37" w:rsidRPr="007636F9" w:rsidRDefault="00A42F37" w:rsidP="007636F9">
      <w:pPr>
        <w:jc w:val="both"/>
      </w:pPr>
    </w:p>
    <w:p w14:paraId="15D31034" w14:textId="5002C02D" w:rsidR="00E5288B" w:rsidRPr="007636F9" w:rsidRDefault="00E836DE" w:rsidP="007636F9">
      <w:pPr>
        <w:jc w:val="both"/>
      </w:pPr>
      <w:r>
        <w:t xml:space="preserve">Zpřístupnění informací uvedených v části I článku L. 5232-5 zákoníku veřejného zdraví se vztahuje </w:t>
      </w:r>
      <w:r>
        <w:rPr>
          <w:color w:val="auto"/>
        </w:rPr>
        <w:t xml:space="preserve">na celý přípravek a jeho primární obal nebo prodejní obal ve smyslu článku R. 543-43 zákoníku životního prostředí</w:t>
      </w:r>
      <w:r>
        <w:t xml:space="preserve">, je-li koncentrace látky s prokázanými nebo předpokládanými vlastnostmi narušujícími činnost žláz s vnitřní sekrecí vyšší než 0,1 % hmot. buď v dotčeném přípravku, nebo v jeho obalu.</w:t>
      </w:r>
    </w:p>
    <w:p w14:paraId="5D21576E" w14:textId="77777777" w:rsidR="00AC336E" w:rsidRPr="007636F9" w:rsidRDefault="00AC336E" w:rsidP="007636F9">
      <w:pPr>
        <w:jc w:val="both"/>
      </w:pPr>
    </w:p>
    <w:p w14:paraId="63240E2C" w14:textId="77777777" w:rsidR="00AC336E" w:rsidRPr="007636F9" w:rsidRDefault="00AC336E" w:rsidP="007636F9">
      <w:pPr>
        <w:jc w:val="both"/>
      </w:pPr>
      <w:r>
        <w:t xml:space="preserve">Zpřístupnění informací uvedených v části II článku L. 5232-5 zákoníku veřejného zdraví se vztahuje </w:t>
      </w:r>
      <w:r>
        <w:rPr>
          <w:color w:val="auto"/>
        </w:rPr>
        <w:t xml:space="preserve">na celý přípravek, který představuje zvláštní riziko expozice uvedené v tomto článku, a na jeho primární obal nebo prodejní obal ve smyslu článku R. 543-43 zákoníku životního prostředí</w:t>
      </w:r>
      <w:r>
        <w:t xml:space="preserve">, pokud koncentrace látky, u níž existuje podezření na vlastnosti narušující činnost žláz s vnitřní sekrecí, je vyšší než 0,1 % hmot. buď v dotčeném přípravku, nebo v jeho obalu.</w:t>
      </w:r>
    </w:p>
    <w:p w14:paraId="79408772" w14:textId="77777777" w:rsidR="004B2E1B" w:rsidRPr="007636F9" w:rsidRDefault="004B2E1B" w:rsidP="007636F9">
      <w:pPr>
        <w:jc w:val="both"/>
      </w:pPr>
    </w:p>
    <w:p w14:paraId="3B991BF9" w14:textId="77777777" w:rsidR="00220182" w:rsidRPr="007636F9" w:rsidRDefault="00220182" w:rsidP="007636F9">
      <w:pPr>
        <w:pStyle w:val="SNArticle"/>
      </w:pPr>
      <w:r>
        <w:t xml:space="preserve">Článek 3</w:t>
      </w:r>
    </w:p>
    <w:p w14:paraId="7BD2E729" w14:textId="77777777" w:rsidR="00220182" w:rsidRPr="007636F9" w:rsidRDefault="00220182" w:rsidP="007636F9">
      <w:pPr>
        <w:jc w:val="both"/>
      </w:pPr>
    </w:p>
    <w:p w14:paraId="64FB0993" w14:textId="77777777" w:rsidR="00804152" w:rsidRPr="007636F9" w:rsidRDefault="00DA3FFF" w:rsidP="007636F9">
      <w:pPr>
        <w:jc w:val="both"/>
      </w:pPr>
      <w:r>
        <w:t xml:space="preserve">Informace uvedené v části I článku L. 5232-5 zákoníku veřejného zdraví se vyjadřují ve formě prohlášení „obsahuje látku nebo látky s prokázanými nebo předpokládanými vlastnostmi narušujícími činnost žláz s vnitřní sekrecí:“.</w:t>
      </w:r>
    </w:p>
    <w:p w14:paraId="0DAB4C02" w14:textId="77777777" w:rsidR="00804152" w:rsidRPr="007636F9" w:rsidRDefault="00804152" w:rsidP="007636F9">
      <w:pPr>
        <w:jc w:val="both"/>
      </w:pPr>
    </w:p>
    <w:p w14:paraId="7F8FA903" w14:textId="14935B30" w:rsidR="00DA3FFF" w:rsidRPr="007636F9" w:rsidRDefault="00DA3FFF" w:rsidP="007636F9">
      <w:pPr>
        <w:jc w:val="both"/>
      </w:pPr>
      <w:r>
        <w:t xml:space="preserve">Informace uvedené v části II článku L. 5232-5 zákoníku veřejného zdraví se vyjadřují ve formě prohlášení „obsahuje látku nebo látky, u níž (nichž) existuje podezření na vlastnostmi narušující činnost žláz s vnitřní sekrecí:“.</w:t>
      </w:r>
      <w:r>
        <w:t xml:space="preserve"> </w:t>
      </w:r>
    </w:p>
    <w:p w14:paraId="4553D273" w14:textId="77777777" w:rsidR="00DA3FFF" w:rsidRPr="007636F9" w:rsidRDefault="00DA3FFF" w:rsidP="007636F9">
      <w:pPr>
        <w:jc w:val="both"/>
      </w:pPr>
    </w:p>
    <w:p w14:paraId="3BBD5115" w14:textId="0819208D" w:rsidR="00DA3FFF" w:rsidRPr="007636F9" w:rsidRDefault="00DA3FFF" w:rsidP="007636F9">
      <w:pPr>
        <w:jc w:val="both"/>
      </w:pPr>
      <w:r>
        <w:t xml:space="preserve">Tyto informace musí být doplněny názvem příslušné látky (příslušných látek) přítomných v přípravku.</w:t>
      </w:r>
      <w:r>
        <w:t xml:space="preserve"> </w:t>
      </w:r>
      <w:r>
        <w:t xml:space="preserve">Tento název odpovídá názvu látky uvedenému v tabulkách A, Aa, B nebo Ba přílohy I společného nařízení ministrů zdravotnictví a životního prostředí přijatého podle článku R. 5232-19 zákoníku veřejného zdraví.</w:t>
      </w:r>
    </w:p>
    <w:p w14:paraId="68DC5B28" w14:textId="77777777" w:rsidR="00035EA0" w:rsidRPr="007636F9" w:rsidRDefault="00035EA0" w:rsidP="007636F9">
      <w:pPr>
        <w:jc w:val="both"/>
      </w:pPr>
    </w:p>
    <w:p w14:paraId="68A20723" w14:textId="77777777" w:rsidR="009B4F00" w:rsidRPr="007636F9" w:rsidRDefault="009B4F00" w:rsidP="007636F9">
      <w:pPr>
        <w:jc w:val="both"/>
      </w:pPr>
      <w:r>
        <w:t xml:space="preserve">V informacích musí být rovněž uvedeno, zda dotčenou látku (dotčené látky) obsahuje přípravek nebo jeho obal.</w:t>
      </w:r>
    </w:p>
    <w:p w14:paraId="2AF8C25A" w14:textId="77777777" w:rsidR="009B4F00" w:rsidRPr="007636F9" w:rsidRDefault="009B4F00" w:rsidP="007636F9">
      <w:pPr>
        <w:jc w:val="both"/>
      </w:pPr>
    </w:p>
    <w:p w14:paraId="2444BB1B" w14:textId="5BE036B1" w:rsidR="00611350" w:rsidRPr="007636F9" w:rsidRDefault="00035EA0" w:rsidP="007636F9">
      <w:pPr>
        <w:jc w:val="both"/>
      </w:pPr>
      <w:r>
        <w:t xml:space="preserve">Pokud je jedna z těchto látek uvedena v tabulce Aa přílohy I společného nařízení ministrů odpovědných za zdraví a životní prostředí přijatého podle článku R. 5232-19 zákoníku veřejného zdraví a výrobek, který tuto látku obsahuje, je potravinou definovanou v článku 2 výše uvedeného nařízení (ES) č. 178/2002 nebo zdravotnickým prostředkem definovaným v článku 2 výše uvedeného nařízení (EU) č. 2017/745, uvedou se informace stanovené v části I článku L. 5232-5 zákoníku veřejného zdraví ve formě prohlášení „obsahuje látku [vložte název látky podle výše uvedené tabulky Aa]: tato látka má zdravotní přínosy, pokud se používá v souladu s bezpečnostními opatřeními a dávkováním, jak je uvedeno v příbalovém letáku nebo na etiketě přípravku.</w:t>
      </w:r>
      <w:r>
        <w:t xml:space="preserve"> </w:t>
      </w:r>
      <w:r>
        <w:t xml:space="preserve">V případě pochybností požádejte o radu zdravotnického pracovníka.“.</w:t>
      </w:r>
    </w:p>
    <w:p w14:paraId="7BCACE6D" w14:textId="77777777" w:rsidR="00E165BB" w:rsidRPr="007636F9" w:rsidRDefault="00E165BB" w:rsidP="007636F9">
      <w:pPr>
        <w:jc w:val="both"/>
      </w:pPr>
    </w:p>
    <w:p w14:paraId="2E5E20B6" w14:textId="28F37E84" w:rsidR="00E165BB" w:rsidRPr="007636F9" w:rsidRDefault="00764BB0" w:rsidP="007636F9">
      <w:pPr>
        <w:jc w:val="both"/>
      </w:pPr>
      <w:r>
        <w:t xml:space="preserve">Pokud je jedna z těchto látek uvedena v tabulce Ba přílohy I společného nařízení ministrů odpovědných za zdraví a životní prostředí přijatého podle článku R. 5232-19 zákoníku veřejného zdraví a výrobek, který tuto látku obsahuje, je potravinou definovanou v článku 2 výše uvedeného nařízení (ES) č. 178/2002 nebo zdravotnickým prostředkem definovaným v článku 2 výše uvedeného nařízení (EU) č. 2017/745, uvedou se informace stanovené v části II článku L. 5232-5 zákoníku veřejného zdraví ve formě prohlášení „obsahuje látku [vložte název látky podle výše uvedené tabulky Ba]: tato látka má zdravotní přínosy, pokud se používá v souladu s bezpečnostními opatřeními a dávkováním, jak je uvedeno v příbalovém letáku nebo na etiketě přípravku.</w:t>
      </w:r>
      <w:r>
        <w:t xml:space="preserve"> </w:t>
      </w:r>
      <w:r>
        <w:t xml:space="preserve">V případě pochybností požádejte o radu zdravotnického pracovníka.“.</w:t>
      </w:r>
    </w:p>
    <w:p w14:paraId="6C19BC5B" w14:textId="77777777" w:rsidR="00E165BB" w:rsidRPr="007636F9" w:rsidRDefault="00E165BB" w:rsidP="007636F9">
      <w:pPr>
        <w:jc w:val="both"/>
      </w:pPr>
    </w:p>
    <w:p w14:paraId="325BF1E2" w14:textId="77777777" w:rsidR="00611350" w:rsidRPr="007636F9" w:rsidRDefault="00611350" w:rsidP="007636F9">
      <w:pPr>
        <w:jc w:val="both"/>
      </w:pPr>
    </w:p>
    <w:p w14:paraId="0C5B4AA3" w14:textId="77777777" w:rsidR="008347CD" w:rsidRPr="007636F9" w:rsidRDefault="00C46B5B" w:rsidP="007636F9">
      <w:pPr>
        <w:pStyle w:val="SNArticle"/>
      </w:pPr>
      <w:r>
        <w:t xml:space="preserve">Článek 4</w:t>
      </w:r>
    </w:p>
    <w:p w14:paraId="254B1965" w14:textId="22EBED57" w:rsidR="008347CD" w:rsidRPr="007636F9" w:rsidRDefault="00C46B5B" w:rsidP="007636F9">
      <w:pPr>
        <w:pStyle w:val="SNArticle"/>
        <w:jc w:val="both"/>
        <w:rPr>
          <w:b w:val="0"/>
        </w:rPr>
      </w:pPr>
      <w:r>
        <w:rPr>
          <w:b w:val="0"/>
        </w:rPr>
        <w:t xml:space="preserve">Ustanovení tohoto nařízení vstupují v platnost prvním dnem po jeho zveřejnění.</w:t>
      </w:r>
      <w:r>
        <w:rPr>
          <w:b w:val="0"/>
        </w:rPr>
        <w:t xml:space="preserve"> </w:t>
      </w:r>
    </w:p>
    <w:p w14:paraId="4D1A0AC9" w14:textId="77777777" w:rsidR="009F20C4" w:rsidRPr="007636F9" w:rsidRDefault="009F20C4" w:rsidP="007636F9">
      <w:pPr>
        <w:pStyle w:val="SNArticle"/>
        <w:spacing w:after="0"/>
      </w:pPr>
    </w:p>
    <w:p w14:paraId="7B1CABB7" w14:textId="77777777" w:rsidR="008347CD" w:rsidRPr="007636F9" w:rsidRDefault="00C46B5B" w:rsidP="007636F9">
      <w:pPr>
        <w:pStyle w:val="SNArticle"/>
      </w:pPr>
      <w:r>
        <w:t xml:space="preserve">Článek 5</w:t>
      </w:r>
    </w:p>
    <w:p w14:paraId="15F47E80" w14:textId="77777777" w:rsidR="008347CD" w:rsidRPr="007636F9" w:rsidRDefault="00C46B5B" w:rsidP="007636F9">
      <w:pPr>
        <w:pStyle w:val="BodyText"/>
        <w:jc w:val="both"/>
      </w:pPr>
      <w:r>
        <w:t xml:space="preserve">Toto nařízení se zveřejňuje v </w:t>
      </w:r>
      <w:r>
        <w:rPr>
          <w:i/>
        </w:rPr>
        <w:t xml:space="preserve">Úředním věstníku</w:t>
      </w:r>
      <w:r>
        <w:t xml:space="preserve"> Francouzské republiky.</w:t>
      </w:r>
    </w:p>
    <w:p w14:paraId="5FA5A115" w14:textId="77777777" w:rsidR="008347CD" w:rsidRPr="007636F9" w:rsidRDefault="008347CD" w:rsidP="007636F9">
      <w:pPr>
        <w:tabs>
          <w:tab w:val="left" w:pos="5685"/>
        </w:tabs>
      </w:pPr>
    </w:p>
    <w:p w14:paraId="70217F63" w14:textId="77777777" w:rsidR="008347CD" w:rsidRPr="007636F9" w:rsidRDefault="008347CD" w:rsidP="007636F9"/>
    <w:p w14:paraId="5020F439" w14:textId="77777777" w:rsidR="008347CD" w:rsidRPr="007636F9" w:rsidRDefault="00C46B5B" w:rsidP="007636F9">
      <w:pPr>
        <w:ind w:firstLine="540"/>
      </w:pPr>
      <w:r>
        <w:t xml:space="preserve">Dne</w:t>
      </w:r>
      <w:r>
        <w:t xml:space="preserve"> </w:t>
      </w:r>
    </w:p>
    <w:p w14:paraId="1B4600E8" w14:textId="77777777" w:rsidR="008347CD" w:rsidRPr="007636F9" w:rsidRDefault="008347CD" w:rsidP="007636F9">
      <w:pPr>
        <w:ind w:left="539"/>
      </w:pPr>
    </w:p>
    <w:p w14:paraId="679D81B8" w14:textId="77777777" w:rsidR="008347CD" w:rsidRPr="007636F9" w:rsidRDefault="008347CD" w:rsidP="007636F9">
      <w:pPr>
        <w:pStyle w:val="SNSignatureGauche"/>
        <w:ind w:left="539"/>
      </w:pPr>
    </w:p>
    <w:p w14:paraId="20866DF3" w14:textId="77777777" w:rsidR="008347CD" w:rsidRPr="007636F9" w:rsidRDefault="008347CD" w:rsidP="007636F9">
      <w:pPr>
        <w:pStyle w:val="SNSignatureGauche"/>
        <w:ind w:left="539"/>
      </w:pPr>
    </w:p>
    <w:p w14:paraId="6034D1A7" w14:textId="77777777" w:rsidR="008347CD" w:rsidRPr="007636F9" w:rsidRDefault="00C46B5B" w:rsidP="007636F9">
      <w:pPr>
        <w:pStyle w:val="SNSignatureGauche"/>
        <w:ind w:left="539"/>
      </w:pPr>
      <w:r>
        <w:t xml:space="preserve">Ministr pro ekologickou transformaci a územní soudržnost,</w:t>
      </w:r>
    </w:p>
    <w:p w14:paraId="655BCD5B" w14:textId="77777777" w:rsidR="008347CD" w:rsidRPr="007636F9" w:rsidRDefault="00C46B5B" w:rsidP="007636F9">
      <w:pPr>
        <w:pStyle w:val="SNSignatureDroite"/>
        <w:ind w:left="539" w:firstLine="0"/>
      </w:pPr>
      <w:r>
        <w:t xml:space="preserve">za ministra a jeho jménem:</w:t>
      </w:r>
    </w:p>
    <w:p w14:paraId="0DE20629" w14:textId="77777777" w:rsidR="008347CD" w:rsidRPr="007636F9" w:rsidRDefault="00C46B5B" w:rsidP="007636F9">
      <w:pPr>
        <w:pStyle w:val="SNSignatureDroite"/>
        <w:ind w:left="539" w:firstLine="0"/>
      </w:pPr>
      <w:r>
        <w:t xml:space="preserve">generální ředitel pro prevenci rizik,</w:t>
      </w:r>
    </w:p>
    <w:p w14:paraId="33130E2A" w14:textId="77777777" w:rsidR="008347CD" w:rsidRPr="007636F9" w:rsidRDefault="008347CD" w:rsidP="007636F9">
      <w:pPr>
        <w:pStyle w:val="SNSignatureGauche"/>
        <w:ind w:left="539"/>
      </w:pPr>
    </w:p>
    <w:p w14:paraId="7D132EBB" w14:textId="77777777" w:rsidR="008347CD" w:rsidRPr="007636F9" w:rsidRDefault="008347CD" w:rsidP="007636F9">
      <w:pPr>
        <w:pStyle w:val="SNSignatureDroite"/>
        <w:ind w:left="539" w:firstLine="0"/>
      </w:pPr>
    </w:p>
    <w:p w14:paraId="63F4B517" w14:textId="77777777" w:rsidR="008347CD" w:rsidRPr="007636F9" w:rsidRDefault="008347CD" w:rsidP="007636F9">
      <w:pPr>
        <w:pStyle w:val="SNSignatureGauche"/>
        <w:ind w:left="539"/>
      </w:pPr>
    </w:p>
    <w:p w14:paraId="3DD4289E" w14:textId="77777777" w:rsidR="008347CD" w:rsidRPr="007636F9" w:rsidRDefault="00C46B5B" w:rsidP="007636F9">
      <w:pPr>
        <w:pStyle w:val="SNSignatureDroite"/>
        <w:ind w:left="539" w:firstLine="0"/>
      </w:pPr>
      <w:r>
        <w:t xml:space="preserve">Cédric BOURILLET</w:t>
      </w:r>
    </w:p>
    <w:p w14:paraId="0F271982" w14:textId="77777777" w:rsidR="008347CD" w:rsidRPr="007636F9" w:rsidRDefault="008347CD" w:rsidP="007636F9">
      <w:pPr>
        <w:ind w:left="539"/>
      </w:pPr>
    </w:p>
    <w:p w14:paraId="6A0A371D" w14:textId="77777777" w:rsidR="008347CD" w:rsidRPr="007636F9" w:rsidRDefault="008347CD" w:rsidP="007636F9">
      <w:pPr>
        <w:ind w:left="539"/>
      </w:pPr>
    </w:p>
    <w:p w14:paraId="24F137CB" w14:textId="77777777" w:rsidR="008347CD" w:rsidRPr="007636F9" w:rsidRDefault="008347CD" w:rsidP="007636F9">
      <w:pPr>
        <w:ind w:left="539"/>
      </w:pPr>
    </w:p>
    <w:p w14:paraId="54F61B92" w14:textId="77777777" w:rsidR="008347CD" w:rsidRPr="007636F9" w:rsidRDefault="00305F8C" w:rsidP="007636F9">
      <w:pPr>
        <w:ind w:left="539"/>
      </w:pPr>
      <w:r>
        <w:t xml:space="preserve">Ministr zdravotnictví a prevence,</w:t>
      </w:r>
    </w:p>
    <w:p w14:paraId="008C8C0E" w14:textId="77777777" w:rsidR="008347CD" w:rsidRPr="007636F9" w:rsidRDefault="00C46B5B" w:rsidP="007636F9">
      <w:pPr>
        <w:ind w:left="539"/>
      </w:pPr>
      <w:r>
        <w:t xml:space="preserve">za ministra a jeho jménem:</w:t>
      </w:r>
    </w:p>
    <w:p w14:paraId="2AE5AAA9" w14:textId="77777777" w:rsidR="008347CD" w:rsidRPr="007636F9" w:rsidRDefault="00C46B5B" w:rsidP="007636F9">
      <w:pPr>
        <w:ind w:left="539"/>
      </w:pPr>
      <w:r>
        <w:t xml:space="preserve">generální ředitel pro zdravotnictví,</w:t>
      </w:r>
    </w:p>
    <w:p w14:paraId="47D0EA5D" w14:textId="77777777" w:rsidR="008347CD" w:rsidRPr="007636F9" w:rsidRDefault="008347CD" w:rsidP="007636F9">
      <w:pPr>
        <w:ind w:left="539"/>
      </w:pPr>
    </w:p>
    <w:p w14:paraId="34BBD661" w14:textId="77777777" w:rsidR="008347CD" w:rsidRPr="007636F9" w:rsidRDefault="008347CD" w:rsidP="007636F9">
      <w:pPr>
        <w:ind w:left="539"/>
      </w:pPr>
    </w:p>
    <w:p w14:paraId="251C0847" w14:textId="77777777" w:rsidR="008347CD" w:rsidRPr="007636F9" w:rsidRDefault="008347CD" w:rsidP="007636F9">
      <w:pPr>
        <w:ind w:left="539"/>
      </w:pPr>
    </w:p>
    <w:p w14:paraId="3F7658BF" w14:textId="77777777" w:rsidR="008347CD" w:rsidRDefault="00C46B5B" w:rsidP="007636F9">
      <w:pPr>
        <w:ind w:left="539"/>
      </w:pPr>
      <w:r>
        <w:t xml:space="preserve">Jérôme SALOMON</w:t>
      </w:r>
    </w:p>
    <w:p w14:paraId="3A375FC5" w14:textId="77777777" w:rsidR="0091346D" w:rsidRDefault="0091346D" w:rsidP="007636F9">
      <w:pPr>
        <w:ind w:left="539"/>
      </w:pPr>
    </w:p>
    <w:p w14:paraId="442F7A80" w14:textId="77777777" w:rsidR="009F20C4" w:rsidRDefault="009F20C4" w:rsidP="007636F9">
      <w:pPr>
        <w:ind w:left="539"/>
      </w:pPr>
    </w:p>
    <w:sectPr w:rsidR="009F20C4" w:rsidSect="00F55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48D4" w14:textId="77777777" w:rsidR="00693404" w:rsidRDefault="00693404" w:rsidP="00C40AB0">
      <w:r>
        <w:separator/>
      </w:r>
    </w:p>
  </w:endnote>
  <w:endnote w:type="continuationSeparator" w:id="0">
    <w:p w14:paraId="3A578F5A" w14:textId="77777777" w:rsidR="00693404" w:rsidRDefault="00693404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20F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0C7D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B5DF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371B" w14:textId="77777777" w:rsidR="00693404" w:rsidRDefault="00693404" w:rsidP="00C40AB0">
      <w:r>
        <w:separator/>
      </w:r>
    </w:p>
  </w:footnote>
  <w:footnote w:type="continuationSeparator" w:id="0">
    <w:p w14:paraId="53D93E77" w14:textId="77777777" w:rsidR="00693404" w:rsidRDefault="00693404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4B0C" w14:textId="77777777" w:rsidR="006D6666" w:rsidRDefault="00F75AD9">
    <w:pPr>
      <w:pStyle w:val="Header"/>
    </w:pPr>
    <w:r>
      <w:pict w14:anchorId="61DB0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2050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8D38" w14:textId="77777777" w:rsidR="006D6666" w:rsidRDefault="00F75AD9">
    <w:pPr>
      <w:pStyle w:val="Header"/>
    </w:pPr>
    <w:r>
      <w:pict w14:anchorId="29EF8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2051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7C5" w14:textId="77777777" w:rsidR="006D6666" w:rsidRDefault="00F75AD9">
    <w:pPr>
      <w:pStyle w:val="Header"/>
    </w:pPr>
    <w:r>
      <w:pict w14:anchorId="64189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2049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307">
    <w:abstractNumId w:val="0"/>
  </w:num>
  <w:num w:numId="2" w16cid:durableId="317461456">
    <w:abstractNumId w:val="1"/>
  </w:num>
  <w:num w:numId="3" w16cid:durableId="1443450292">
    <w:abstractNumId w:val="3"/>
  </w:num>
  <w:num w:numId="4" w16cid:durableId="146311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dirty" w:grammar="dirty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35EA0"/>
    <w:rsid w:val="0005179D"/>
    <w:rsid w:val="00087530"/>
    <w:rsid w:val="000A00F9"/>
    <w:rsid w:val="000A0161"/>
    <w:rsid w:val="000A09CF"/>
    <w:rsid w:val="000C4EE6"/>
    <w:rsid w:val="000C5D4F"/>
    <w:rsid w:val="000E5822"/>
    <w:rsid w:val="000F3707"/>
    <w:rsid w:val="00116691"/>
    <w:rsid w:val="001200AE"/>
    <w:rsid w:val="00122328"/>
    <w:rsid w:val="0012277A"/>
    <w:rsid w:val="00124521"/>
    <w:rsid w:val="00137C45"/>
    <w:rsid w:val="00154BB0"/>
    <w:rsid w:val="001553DA"/>
    <w:rsid w:val="00164440"/>
    <w:rsid w:val="0016660F"/>
    <w:rsid w:val="001809D8"/>
    <w:rsid w:val="00185DD8"/>
    <w:rsid w:val="001A74F7"/>
    <w:rsid w:val="001E0D23"/>
    <w:rsid w:val="001F1146"/>
    <w:rsid w:val="001F69E0"/>
    <w:rsid w:val="00220182"/>
    <w:rsid w:val="00224930"/>
    <w:rsid w:val="00254416"/>
    <w:rsid w:val="0027237D"/>
    <w:rsid w:val="002754FF"/>
    <w:rsid w:val="002C0703"/>
    <w:rsid w:val="002C0F6C"/>
    <w:rsid w:val="002F649B"/>
    <w:rsid w:val="00305F8C"/>
    <w:rsid w:val="00321535"/>
    <w:rsid w:val="00365259"/>
    <w:rsid w:val="00366D21"/>
    <w:rsid w:val="00396A70"/>
    <w:rsid w:val="003A1DE7"/>
    <w:rsid w:val="003A3003"/>
    <w:rsid w:val="003A7488"/>
    <w:rsid w:val="003B3D4C"/>
    <w:rsid w:val="00402043"/>
    <w:rsid w:val="00405694"/>
    <w:rsid w:val="00414610"/>
    <w:rsid w:val="0043139D"/>
    <w:rsid w:val="00471D6E"/>
    <w:rsid w:val="004A2669"/>
    <w:rsid w:val="004B2E1B"/>
    <w:rsid w:val="004D29E2"/>
    <w:rsid w:val="004F0CFD"/>
    <w:rsid w:val="0050742C"/>
    <w:rsid w:val="00533063"/>
    <w:rsid w:val="00537A63"/>
    <w:rsid w:val="00566851"/>
    <w:rsid w:val="00584953"/>
    <w:rsid w:val="0059286D"/>
    <w:rsid w:val="005A35A3"/>
    <w:rsid w:val="005B7139"/>
    <w:rsid w:val="005C023A"/>
    <w:rsid w:val="005C21CB"/>
    <w:rsid w:val="005C464F"/>
    <w:rsid w:val="005E4811"/>
    <w:rsid w:val="005E7BA6"/>
    <w:rsid w:val="00611350"/>
    <w:rsid w:val="00625887"/>
    <w:rsid w:val="00631F42"/>
    <w:rsid w:val="00633D5B"/>
    <w:rsid w:val="006545A0"/>
    <w:rsid w:val="0067219E"/>
    <w:rsid w:val="00684B02"/>
    <w:rsid w:val="006863E4"/>
    <w:rsid w:val="00693404"/>
    <w:rsid w:val="006A67FC"/>
    <w:rsid w:val="006B0733"/>
    <w:rsid w:val="006B2B52"/>
    <w:rsid w:val="006B6ECB"/>
    <w:rsid w:val="006D6666"/>
    <w:rsid w:val="006F51FA"/>
    <w:rsid w:val="00701485"/>
    <w:rsid w:val="007142A3"/>
    <w:rsid w:val="00717AEE"/>
    <w:rsid w:val="00721B46"/>
    <w:rsid w:val="00722977"/>
    <w:rsid w:val="00732624"/>
    <w:rsid w:val="00734952"/>
    <w:rsid w:val="007502E4"/>
    <w:rsid w:val="007636F9"/>
    <w:rsid w:val="00764BB0"/>
    <w:rsid w:val="00775A50"/>
    <w:rsid w:val="007918C3"/>
    <w:rsid w:val="007A7642"/>
    <w:rsid w:val="007B2A7B"/>
    <w:rsid w:val="007C13FE"/>
    <w:rsid w:val="007C232B"/>
    <w:rsid w:val="007D3B6E"/>
    <w:rsid w:val="007F7405"/>
    <w:rsid w:val="00804152"/>
    <w:rsid w:val="008347CD"/>
    <w:rsid w:val="00840BD7"/>
    <w:rsid w:val="00844E8D"/>
    <w:rsid w:val="00885F17"/>
    <w:rsid w:val="00890A91"/>
    <w:rsid w:val="008970FC"/>
    <w:rsid w:val="008E0868"/>
    <w:rsid w:val="008E61C7"/>
    <w:rsid w:val="00907967"/>
    <w:rsid w:val="0091346D"/>
    <w:rsid w:val="00926BD6"/>
    <w:rsid w:val="00931BC5"/>
    <w:rsid w:val="00934183"/>
    <w:rsid w:val="00945229"/>
    <w:rsid w:val="00972079"/>
    <w:rsid w:val="0099090A"/>
    <w:rsid w:val="009934B3"/>
    <w:rsid w:val="009A6847"/>
    <w:rsid w:val="009B476C"/>
    <w:rsid w:val="009B4F00"/>
    <w:rsid w:val="009B5D6C"/>
    <w:rsid w:val="009E4CED"/>
    <w:rsid w:val="009F20C4"/>
    <w:rsid w:val="00A14477"/>
    <w:rsid w:val="00A421C4"/>
    <w:rsid w:val="00A42F37"/>
    <w:rsid w:val="00A6012E"/>
    <w:rsid w:val="00A755A3"/>
    <w:rsid w:val="00A82DBD"/>
    <w:rsid w:val="00A857F7"/>
    <w:rsid w:val="00A95817"/>
    <w:rsid w:val="00AB6BA8"/>
    <w:rsid w:val="00AC336E"/>
    <w:rsid w:val="00AD6125"/>
    <w:rsid w:val="00B07927"/>
    <w:rsid w:val="00B12EF5"/>
    <w:rsid w:val="00B31B15"/>
    <w:rsid w:val="00B533B8"/>
    <w:rsid w:val="00B562DB"/>
    <w:rsid w:val="00B742ED"/>
    <w:rsid w:val="00B74674"/>
    <w:rsid w:val="00B83DA0"/>
    <w:rsid w:val="00B96689"/>
    <w:rsid w:val="00BA4533"/>
    <w:rsid w:val="00BC5C0A"/>
    <w:rsid w:val="00BF400F"/>
    <w:rsid w:val="00BF6E47"/>
    <w:rsid w:val="00C02068"/>
    <w:rsid w:val="00C11919"/>
    <w:rsid w:val="00C12B30"/>
    <w:rsid w:val="00C167A4"/>
    <w:rsid w:val="00C30C40"/>
    <w:rsid w:val="00C40AB0"/>
    <w:rsid w:val="00C46B5B"/>
    <w:rsid w:val="00C52692"/>
    <w:rsid w:val="00C66EA8"/>
    <w:rsid w:val="00C81AB3"/>
    <w:rsid w:val="00C970B9"/>
    <w:rsid w:val="00CA0739"/>
    <w:rsid w:val="00CC4ECF"/>
    <w:rsid w:val="00CE68A3"/>
    <w:rsid w:val="00D12915"/>
    <w:rsid w:val="00D171D8"/>
    <w:rsid w:val="00D22C20"/>
    <w:rsid w:val="00D22F54"/>
    <w:rsid w:val="00D34198"/>
    <w:rsid w:val="00D41B77"/>
    <w:rsid w:val="00D56A8E"/>
    <w:rsid w:val="00D67B93"/>
    <w:rsid w:val="00DA3FFF"/>
    <w:rsid w:val="00DB144D"/>
    <w:rsid w:val="00DC4100"/>
    <w:rsid w:val="00DC44D4"/>
    <w:rsid w:val="00DC6142"/>
    <w:rsid w:val="00DE3D7B"/>
    <w:rsid w:val="00DF04E0"/>
    <w:rsid w:val="00E165BB"/>
    <w:rsid w:val="00E2484F"/>
    <w:rsid w:val="00E26F75"/>
    <w:rsid w:val="00E35F75"/>
    <w:rsid w:val="00E5288B"/>
    <w:rsid w:val="00E836DE"/>
    <w:rsid w:val="00E92FC5"/>
    <w:rsid w:val="00E93CF9"/>
    <w:rsid w:val="00EA7DBC"/>
    <w:rsid w:val="00ED26DC"/>
    <w:rsid w:val="00ED26E4"/>
    <w:rsid w:val="00ED6EB5"/>
    <w:rsid w:val="00EE5CDC"/>
    <w:rsid w:val="00EF00D1"/>
    <w:rsid w:val="00EF4662"/>
    <w:rsid w:val="00F131BD"/>
    <w:rsid w:val="00F52B10"/>
    <w:rsid w:val="00F55935"/>
    <w:rsid w:val="00F71876"/>
    <w:rsid w:val="00F75AD9"/>
    <w:rsid w:val="00F769AF"/>
    <w:rsid w:val="00F77DD5"/>
    <w:rsid w:val="00F81A3C"/>
    <w:rsid w:val="00F92FDA"/>
    <w:rsid w:val="00F9491E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36F11"/>
  <w15:docId w15:val="{89341927-A14C-46D4-8943-2C0381C1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6D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rsid w:val="00F55935"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55935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5935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F55935"/>
  </w:style>
  <w:style w:type="character" w:customStyle="1" w:styleId="WW8Num1z1">
    <w:name w:val="WW8Num1z1"/>
    <w:qFormat/>
    <w:rsid w:val="00F55935"/>
  </w:style>
  <w:style w:type="character" w:customStyle="1" w:styleId="WW8Num1z2">
    <w:name w:val="WW8Num1z2"/>
    <w:qFormat/>
    <w:rsid w:val="00F55935"/>
  </w:style>
  <w:style w:type="character" w:customStyle="1" w:styleId="WW8Num1z3">
    <w:name w:val="WW8Num1z3"/>
    <w:qFormat/>
    <w:rsid w:val="00F55935"/>
  </w:style>
  <w:style w:type="character" w:customStyle="1" w:styleId="WW8Num1z4">
    <w:name w:val="WW8Num1z4"/>
    <w:qFormat/>
    <w:rsid w:val="00F55935"/>
  </w:style>
  <w:style w:type="character" w:customStyle="1" w:styleId="WW8Num1z5">
    <w:name w:val="WW8Num1z5"/>
    <w:qFormat/>
    <w:rsid w:val="00F55935"/>
  </w:style>
  <w:style w:type="character" w:customStyle="1" w:styleId="WW8Num1z6">
    <w:name w:val="WW8Num1z6"/>
    <w:qFormat/>
    <w:rsid w:val="00F55935"/>
  </w:style>
  <w:style w:type="character" w:customStyle="1" w:styleId="WW8Num1z7">
    <w:name w:val="WW8Num1z7"/>
    <w:qFormat/>
    <w:rsid w:val="00F55935"/>
  </w:style>
  <w:style w:type="character" w:customStyle="1" w:styleId="WW8Num1z8">
    <w:name w:val="WW8Num1z8"/>
    <w:qFormat/>
    <w:rsid w:val="00F55935"/>
  </w:style>
  <w:style w:type="character" w:customStyle="1" w:styleId="WW8Num2z0">
    <w:name w:val="WW8Num2z0"/>
    <w:qFormat/>
    <w:rsid w:val="00F55935"/>
  </w:style>
  <w:style w:type="character" w:customStyle="1" w:styleId="WW8Num3z0">
    <w:name w:val="WW8Num3z0"/>
    <w:qFormat/>
    <w:rsid w:val="00F55935"/>
  </w:style>
  <w:style w:type="character" w:customStyle="1" w:styleId="WW8Num4z0">
    <w:name w:val="WW8Num4z0"/>
    <w:qFormat/>
    <w:rsid w:val="00F55935"/>
  </w:style>
  <w:style w:type="character" w:customStyle="1" w:styleId="WW8Num5z0">
    <w:name w:val="WW8Num5z0"/>
    <w:qFormat/>
    <w:rsid w:val="00F55935"/>
    <w:rPr>
      <w:rFonts w:ascii="Symbol" w:hAnsi="Symbol" w:cs="Symbol"/>
    </w:rPr>
  </w:style>
  <w:style w:type="character" w:customStyle="1" w:styleId="WW8Num6z0">
    <w:name w:val="WW8Num6z0"/>
    <w:qFormat/>
    <w:rsid w:val="00F55935"/>
    <w:rPr>
      <w:rFonts w:ascii="Symbol" w:hAnsi="Symbol" w:cs="Symbol"/>
    </w:rPr>
  </w:style>
  <w:style w:type="character" w:customStyle="1" w:styleId="WW8Num7z0">
    <w:name w:val="WW8Num7z0"/>
    <w:qFormat/>
    <w:rsid w:val="00F55935"/>
    <w:rPr>
      <w:rFonts w:ascii="Symbol" w:hAnsi="Symbol" w:cs="Symbol"/>
    </w:rPr>
  </w:style>
  <w:style w:type="character" w:customStyle="1" w:styleId="WW8Num8z0">
    <w:name w:val="WW8Num8z0"/>
    <w:qFormat/>
    <w:rsid w:val="00F55935"/>
    <w:rPr>
      <w:rFonts w:ascii="Symbol" w:hAnsi="Symbol" w:cs="Symbol"/>
    </w:rPr>
  </w:style>
  <w:style w:type="character" w:customStyle="1" w:styleId="WW8Num9z0">
    <w:name w:val="WW8Num9z0"/>
    <w:qFormat/>
    <w:rsid w:val="00F55935"/>
  </w:style>
  <w:style w:type="character" w:customStyle="1" w:styleId="WW8Num10z0">
    <w:name w:val="WW8Num10z0"/>
    <w:qFormat/>
    <w:rsid w:val="00F55935"/>
    <w:rPr>
      <w:rFonts w:ascii="Symbol" w:hAnsi="Symbol" w:cs="Symbol"/>
    </w:rPr>
  </w:style>
  <w:style w:type="character" w:customStyle="1" w:styleId="WW8Num11z0">
    <w:name w:val="WW8Num11z0"/>
    <w:qFormat/>
    <w:rsid w:val="00F55935"/>
  </w:style>
  <w:style w:type="character" w:customStyle="1" w:styleId="WW8Num11z1">
    <w:name w:val="WW8Num11z1"/>
    <w:qFormat/>
    <w:rsid w:val="00F55935"/>
  </w:style>
  <w:style w:type="character" w:customStyle="1" w:styleId="WW8Num11z2">
    <w:name w:val="WW8Num11z2"/>
    <w:qFormat/>
    <w:rsid w:val="00F55935"/>
  </w:style>
  <w:style w:type="character" w:customStyle="1" w:styleId="WW8Num11z3">
    <w:name w:val="WW8Num11z3"/>
    <w:qFormat/>
    <w:rsid w:val="00F55935"/>
  </w:style>
  <w:style w:type="character" w:customStyle="1" w:styleId="WW8Num11z4">
    <w:name w:val="WW8Num11z4"/>
    <w:qFormat/>
    <w:rsid w:val="00F55935"/>
  </w:style>
  <w:style w:type="character" w:customStyle="1" w:styleId="WW8Num11z5">
    <w:name w:val="WW8Num11z5"/>
    <w:qFormat/>
    <w:rsid w:val="00F55935"/>
  </w:style>
  <w:style w:type="character" w:customStyle="1" w:styleId="WW8Num11z6">
    <w:name w:val="WW8Num11z6"/>
    <w:qFormat/>
    <w:rsid w:val="00F55935"/>
  </w:style>
  <w:style w:type="character" w:customStyle="1" w:styleId="WW8Num11z7">
    <w:name w:val="WW8Num11z7"/>
    <w:qFormat/>
    <w:rsid w:val="00F55935"/>
  </w:style>
  <w:style w:type="character" w:customStyle="1" w:styleId="WW8Num11z8">
    <w:name w:val="WW8Num11z8"/>
    <w:qFormat/>
    <w:rsid w:val="00F55935"/>
  </w:style>
  <w:style w:type="character" w:customStyle="1" w:styleId="WW8Num12z0">
    <w:name w:val="WW8Num12z0"/>
    <w:qFormat/>
    <w:rsid w:val="00F55935"/>
    <w:rPr>
      <w:rFonts w:ascii="Symbol" w:hAnsi="Symbol" w:cs="Symbol"/>
    </w:rPr>
  </w:style>
  <w:style w:type="character" w:customStyle="1" w:styleId="WW8Num12z1">
    <w:name w:val="WW8Num12z1"/>
    <w:qFormat/>
    <w:rsid w:val="00F55935"/>
    <w:rPr>
      <w:rFonts w:ascii="Courier New" w:hAnsi="Courier New" w:cs="Courier New"/>
    </w:rPr>
  </w:style>
  <w:style w:type="character" w:customStyle="1" w:styleId="WW8Num12z2">
    <w:name w:val="WW8Num12z2"/>
    <w:qFormat/>
    <w:rsid w:val="00F55935"/>
    <w:rPr>
      <w:rFonts w:ascii="Wingdings" w:hAnsi="Wingdings" w:cs="Wingdings"/>
    </w:rPr>
  </w:style>
  <w:style w:type="character" w:customStyle="1" w:styleId="WW8Num13z0">
    <w:name w:val="WW8Num13z0"/>
    <w:qFormat/>
    <w:rsid w:val="00F55935"/>
  </w:style>
  <w:style w:type="character" w:customStyle="1" w:styleId="WW8Num13z1">
    <w:name w:val="WW8Num13z1"/>
    <w:qFormat/>
    <w:rsid w:val="00F55935"/>
  </w:style>
  <w:style w:type="character" w:customStyle="1" w:styleId="WW8Num13z2">
    <w:name w:val="WW8Num13z2"/>
    <w:qFormat/>
    <w:rsid w:val="00F55935"/>
  </w:style>
  <w:style w:type="character" w:customStyle="1" w:styleId="WW8Num13z3">
    <w:name w:val="WW8Num13z3"/>
    <w:qFormat/>
    <w:rsid w:val="00F55935"/>
  </w:style>
  <w:style w:type="character" w:customStyle="1" w:styleId="WW8Num13z4">
    <w:name w:val="WW8Num13z4"/>
    <w:qFormat/>
    <w:rsid w:val="00F55935"/>
  </w:style>
  <w:style w:type="character" w:customStyle="1" w:styleId="WW8Num13z5">
    <w:name w:val="WW8Num13z5"/>
    <w:qFormat/>
    <w:rsid w:val="00F55935"/>
  </w:style>
  <w:style w:type="character" w:customStyle="1" w:styleId="WW8Num13z6">
    <w:name w:val="WW8Num13z6"/>
    <w:qFormat/>
    <w:rsid w:val="00F55935"/>
  </w:style>
  <w:style w:type="character" w:customStyle="1" w:styleId="WW8Num13z7">
    <w:name w:val="WW8Num13z7"/>
    <w:qFormat/>
    <w:rsid w:val="00F55935"/>
  </w:style>
  <w:style w:type="character" w:customStyle="1" w:styleId="WW8Num13z8">
    <w:name w:val="WW8Num13z8"/>
    <w:qFormat/>
    <w:rsid w:val="00F55935"/>
  </w:style>
  <w:style w:type="character" w:customStyle="1" w:styleId="WW8Num14z0">
    <w:name w:val="WW8Num14z0"/>
    <w:qFormat/>
    <w:rsid w:val="00F55935"/>
    <w:rPr>
      <w:rFonts w:ascii="Symbol" w:hAnsi="Symbol" w:cs="Symbol"/>
    </w:rPr>
  </w:style>
  <w:style w:type="character" w:customStyle="1" w:styleId="WW8Num14z1">
    <w:name w:val="WW8Num14z1"/>
    <w:qFormat/>
    <w:rsid w:val="00F55935"/>
    <w:rPr>
      <w:rFonts w:ascii="Courier New" w:hAnsi="Courier New" w:cs="Courier New"/>
    </w:rPr>
  </w:style>
  <w:style w:type="character" w:customStyle="1" w:styleId="WW8Num14z2">
    <w:name w:val="WW8Num14z2"/>
    <w:qFormat/>
    <w:rsid w:val="00F55935"/>
    <w:rPr>
      <w:rFonts w:ascii="Wingdings" w:hAnsi="Wingdings" w:cs="Wingdings"/>
    </w:rPr>
  </w:style>
  <w:style w:type="character" w:customStyle="1" w:styleId="Policepardfaut1">
    <w:name w:val="Police par défaut1"/>
    <w:qFormat/>
    <w:rsid w:val="00F55935"/>
  </w:style>
  <w:style w:type="character" w:customStyle="1" w:styleId="SNNumroLoi">
    <w:name w:val="SNNuméroLoi"/>
    <w:basedOn w:val="Policepardfaut1"/>
    <w:qFormat/>
    <w:rsid w:val="00F55935"/>
  </w:style>
  <w:style w:type="character" w:customStyle="1" w:styleId="SNDateSignature">
    <w:name w:val="SNDateSignature"/>
    <w:basedOn w:val="Policepardfaut1"/>
    <w:qFormat/>
    <w:rsid w:val="00F55935"/>
  </w:style>
  <w:style w:type="character" w:customStyle="1" w:styleId="SNenProjet">
    <w:name w:val="SNenProjet"/>
    <w:basedOn w:val="Policepardfaut1"/>
    <w:qFormat/>
    <w:rsid w:val="00F55935"/>
  </w:style>
  <w:style w:type="character" w:customStyle="1" w:styleId="SNArticleCar">
    <w:name w:val="SNArticle Car"/>
    <w:qFormat/>
    <w:rsid w:val="00F55935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5935"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5935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sid w:val="00F55935"/>
    <w:rPr>
      <w:rFonts w:eastAsia="Times New Roman" w:cs="Times New Roman"/>
    </w:rPr>
  </w:style>
  <w:style w:type="character" w:customStyle="1" w:styleId="ListLabel2">
    <w:name w:val="ListLabel 2"/>
    <w:qFormat/>
    <w:rsid w:val="00F55935"/>
    <w:rPr>
      <w:rFonts w:cs="Courier New"/>
    </w:rPr>
  </w:style>
  <w:style w:type="character" w:customStyle="1" w:styleId="ListLabel3">
    <w:name w:val="ListLabel 3"/>
    <w:qFormat/>
    <w:rsid w:val="00F55935"/>
    <w:rPr>
      <w:rFonts w:cs="Courier New"/>
    </w:rPr>
  </w:style>
  <w:style w:type="character" w:customStyle="1" w:styleId="ListLabel4">
    <w:name w:val="ListLabel 4"/>
    <w:qFormat/>
    <w:rsid w:val="00F55935"/>
    <w:rPr>
      <w:rFonts w:cs="Courier New"/>
    </w:rPr>
  </w:style>
  <w:style w:type="paragraph" w:styleId="Title">
    <w:name w:val="Title"/>
    <w:basedOn w:val="Normal"/>
    <w:next w:val="BodyText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rsid w:val="00F55935"/>
    <w:pPr>
      <w:spacing w:after="120"/>
    </w:pPr>
  </w:style>
  <w:style w:type="paragraph" w:styleId="List">
    <w:name w:val="List"/>
    <w:basedOn w:val="BodyText"/>
    <w:rsid w:val="00F55935"/>
    <w:rPr>
      <w:rFonts w:cs="Mangal"/>
    </w:rPr>
  </w:style>
  <w:style w:type="paragraph" w:styleId="Caption">
    <w:name w:val="caption"/>
    <w:basedOn w:val="Normal"/>
    <w:qFormat/>
    <w:rsid w:val="00F559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F55935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F5593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rsid w:val="00F55935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rsid w:val="00F55935"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rsid w:val="00F55935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rsid w:val="00F55935"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rsid w:val="00F55935"/>
    <w:pPr>
      <w:spacing w:before="120" w:after="120"/>
      <w:ind w:firstLine="720"/>
    </w:pPr>
  </w:style>
  <w:style w:type="paragraph" w:customStyle="1" w:styleId="Acte">
    <w:name w:val="Acte"/>
    <w:basedOn w:val="Normal"/>
    <w:qFormat/>
    <w:rsid w:val="00F55935"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rsid w:val="00F55935"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rsid w:val="00F55935"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rsid w:val="00F55935"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rsid w:val="00F55935"/>
    <w:pPr>
      <w:spacing w:before="240" w:after="480"/>
      <w:jc w:val="right"/>
    </w:pPr>
  </w:style>
  <w:style w:type="paragraph" w:customStyle="1" w:styleId="puce1">
    <w:name w:val="puce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F55935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F55935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F55935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F55935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rsid w:val="00F55935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rsid w:val="00F55935"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rsid w:val="00F55935"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rsid w:val="00F55935"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  <w:rsid w:val="00F55935"/>
  </w:style>
  <w:style w:type="paragraph" w:customStyle="1" w:styleId="ConsultationCM">
    <w:name w:val="ConsultationCM"/>
    <w:basedOn w:val="Consultation"/>
    <w:qFormat/>
    <w:rsid w:val="00F55935"/>
  </w:style>
  <w:style w:type="paragraph" w:customStyle="1" w:styleId="Direction">
    <w:name w:val="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  <w:rsid w:val="00F55935"/>
  </w:style>
  <w:style w:type="paragraph" w:customStyle="1" w:styleId="Intitul">
    <w:name w:val="Intitulé"/>
    <w:basedOn w:val="Normal"/>
    <w:qFormat/>
    <w:rsid w:val="00F55935"/>
    <w:pPr>
      <w:jc w:val="center"/>
    </w:pPr>
  </w:style>
  <w:style w:type="paragraph" w:customStyle="1" w:styleId="SNConsultation">
    <w:name w:val="SNConsultation"/>
    <w:basedOn w:val="Normal"/>
    <w:qFormat/>
    <w:rsid w:val="00F55935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rsid w:val="00F55935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rsid w:val="00F55935"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rsid w:val="00F55935"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rsid w:val="00F55935"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rsid w:val="00F55935"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rsid w:val="00F55935"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rsid w:val="00F55935"/>
    <w:pPr>
      <w:spacing w:before="720" w:after="240"/>
      <w:jc w:val="center"/>
    </w:pPr>
  </w:style>
  <w:style w:type="paragraph" w:customStyle="1" w:styleId="SNRapport">
    <w:name w:val="SNRapport"/>
    <w:basedOn w:val="Normal"/>
    <w:qFormat/>
    <w:rsid w:val="00F55935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55935"/>
    <w:pPr>
      <w:spacing w:before="120" w:after="120"/>
      <w:jc w:val="both"/>
    </w:pPr>
  </w:style>
  <w:style w:type="paragraph" w:customStyle="1" w:styleId="SNLieuDate">
    <w:name w:val="SNLieuDate"/>
    <w:basedOn w:val="Normal"/>
    <w:qFormat/>
    <w:rsid w:val="00F55935"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rsid w:val="00F55935"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rsid w:val="00F55935"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rsid w:val="00F55935"/>
    <w:pPr>
      <w:ind w:firstLine="567"/>
    </w:pPr>
  </w:style>
  <w:style w:type="paragraph" w:customStyle="1" w:styleId="SNActe">
    <w:name w:val="SNActe"/>
    <w:basedOn w:val="Normal"/>
    <w:qFormat/>
    <w:rsid w:val="00F55935"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rsid w:val="00F55935"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rsid w:val="00F55935"/>
    <w:pPr>
      <w:ind w:firstLine="720"/>
    </w:pPr>
  </w:style>
  <w:style w:type="paragraph" w:customStyle="1" w:styleId="SNConsultationCE">
    <w:name w:val="SNConsultationCE"/>
    <w:basedOn w:val="SNConsultation"/>
    <w:qFormat/>
    <w:rsid w:val="00F55935"/>
  </w:style>
  <w:style w:type="paragraph" w:customStyle="1" w:styleId="SNConsultationCM">
    <w:name w:val="SNConsultationCM"/>
    <w:basedOn w:val="SNConsultation"/>
    <w:qFormat/>
    <w:rsid w:val="00F55935"/>
  </w:style>
  <w:style w:type="paragraph" w:customStyle="1" w:styleId="SNDirection">
    <w:name w:val="SNDirection"/>
    <w:basedOn w:val="Normal"/>
    <w:qFormat/>
    <w:rsid w:val="00F55935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F55935"/>
  </w:style>
  <w:style w:type="paragraph" w:customStyle="1" w:styleId="SNIntitul">
    <w:name w:val="SNIntitulé"/>
    <w:basedOn w:val="Normal"/>
    <w:qFormat/>
    <w:rsid w:val="00F55935"/>
    <w:pPr>
      <w:jc w:val="center"/>
    </w:pPr>
  </w:style>
  <w:style w:type="paragraph" w:customStyle="1" w:styleId="SNTitreRapport">
    <w:name w:val="SNTitreRapport"/>
    <w:basedOn w:val="SNActe"/>
    <w:qFormat/>
    <w:rsid w:val="00F55935"/>
  </w:style>
  <w:style w:type="paragraph" w:customStyle="1" w:styleId="SNExcution">
    <w:name w:val="SNExécution"/>
    <w:basedOn w:val="Normal"/>
    <w:qFormat/>
    <w:rsid w:val="00F55935"/>
  </w:style>
  <w:style w:type="paragraph" w:customStyle="1" w:styleId="SNPromulgation">
    <w:name w:val="SNPromulgation"/>
    <w:basedOn w:val="Normal"/>
    <w:qFormat/>
    <w:rsid w:val="00F55935"/>
  </w:style>
  <w:style w:type="paragraph" w:customStyle="1" w:styleId="SNAdoption">
    <w:name w:val="SNAdoption"/>
    <w:basedOn w:val="Normal"/>
    <w:qFormat/>
    <w:rsid w:val="00F55935"/>
  </w:style>
  <w:style w:type="paragraph" w:customStyle="1" w:styleId="SNLibell">
    <w:name w:val="SNLibellé"/>
    <w:basedOn w:val="Normal"/>
    <w:qFormat/>
    <w:rsid w:val="00F55935"/>
  </w:style>
  <w:style w:type="paragraph" w:customStyle="1" w:styleId="SNRfrence">
    <w:name w:val="SNRéférence"/>
    <w:basedOn w:val="Normal"/>
    <w:qFormat/>
    <w:rsid w:val="00F55935"/>
  </w:style>
  <w:style w:type="paragraph" w:customStyle="1" w:styleId="SNTravauxPrparatoires">
    <w:name w:val="SNTravauxPréparatoires"/>
    <w:basedOn w:val="SNNature"/>
    <w:qFormat/>
    <w:rsid w:val="00F55935"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sid w:val="00F55935"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rsid w:val="00F55935"/>
    <w:pPr>
      <w:suppressLineNumbers/>
    </w:pPr>
  </w:style>
  <w:style w:type="paragraph" w:customStyle="1" w:styleId="Titredetableau">
    <w:name w:val="Titre de tableau"/>
    <w:basedOn w:val="Contenudetableau"/>
    <w:qFormat/>
    <w:rsid w:val="00F55935"/>
    <w:pPr>
      <w:jc w:val="center"/>
    </w:pPr>
    <w:rPr>
      <w:b/>
      <w:bCs/>
    </w:rPr>
  </w:style>
  <w:style w:type="paragraph" w:styleId="Header">
    <w:name w:val="header"/>
    <w:basedOn w:val="Normal"/>
    <w:rsid w:val="00F55935"/>
  </w:style>
  <w:style w:type="paragraph" w:styleId="CommentText">
    <w:name w:val="annotation text"/>
    <w:basedOn w:val="Normal"/>
    <w:link w:val="CommentTextChar"/>
    <w:uiPriority w:val="99"/>
    <w:unhideWhenUsed/>
    <w:qFormat/>
    <w:rsid w:val="00F55935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  <w:rsid w:val="00F55935"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Default">
    <w:name w:val="Default"/>
    <w:rsid w:val="00D56A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B3D4C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44D"/>
    <w:rPr>
      <w:vertAlign w:val="superscript"/>
    </w:rPr>
  </w:style>
  <w:style w:type="character" w:customStyle="1" w:styleId="markedcontent">
    <w:name w:val="markedcontent"/>
    <w:basedOn w:val="DefaultParagraphFont"/>
    <w:rsid w:val="00F131BD"/>
  </w:style>
  <w:style w:type="character" w:customStyle="1" w:styleId="hgkelc">
    <w:name w:val="hgkelc"/>
    <w:basedOn w:val="DefaultParagraphFont"/>
    <w:rsid w:val="00366D21"/>
  </w:style>
  <w:style w:type="paragraph" w:customStyle="1" w:styleId="SNNORCentr">
    <w:name w:val="SNNOR+Centré"/>
    <w:qFormat/>
    <w:rsid w:val="0099090A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896B-DD54-4685-8D16-CB77748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cp:lastModifiedBy>Liana Brili</cp:lastModifiedBy>
  <cp:revision>3</cp:revision>
  <cp:lastPrinted>2021-09-08T16:41:00Z</cp:lastPrinted>
  <dcterms:created xsi:type="dcterms:W3CDTF">2023-03-17T14:23:00Z</dcterms:created>
  <dcterms:modified xsi:type="dcterms:W3CDTF">2023-03-24T09:28:00Z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