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A857F7" w14:paraId="7282C312" w14:textId="77777777" w:rsidTr="00A857F7">
        <w:trPr>
          <w:cantSplit/>
        </w:trPr>
        <w:tc>
          <w:tcPr>
            <w:tcW w:w="4338" w:type="dxa"/>
            <w:gridSpan w:val="3"/>
            <w:shd w:val="clear" w:color="auto" w:fill="FFFFFF"/>
            <w:hideMark/>
          </w:tcPr>
          <w:p w14:paraId="4D0922A4" w14:textId="77777777" w:rsidR="00A857F7" w:rsidRPr="00A857F7" w:rsidRDefault="00A857F7" w:rsidP="00A857F7">
            <w:pPr>
              <w:suppressAutoHyphens w:val="0"/>
              <w:spacing w:line="276" w:lineRule="auto"/>
              <w:jc w:val="center"/>
              <w:rPr>
                <w:b/>
                <w:bCs/>
                <w:color w:val="auto"/>
                <w:szCs w:val="20"/>
              </w:rPr>
            </w:pPr>
            <w:r>
              <w:rPr>
                <w:b/>
                <w:color w:val="auto"/>
              </w:rPr>
              <w:t>REPUBLIKA FRANCUSKA</w:t>
            </w:r>
          </w:p>
        </w:tc>
      </w:tr>
      <w:tr w:rsidR="00A857F7" w:rsidRPr="00A857F7" w14:paraId="65C45EA6" w14:textId="77777777" w:rsidTr="00A857F7">
        <w:trPr>
          <w:cantSplit/>
          <w:trHeight w:hRule="exact" w:val="113"/>
        </w:trPr>
        <w:tc>
          <w:tcPr>
            <w:tcW w:w="1526" w:type="dxa"/>
            <w:shd w:val="clear" w:color="auto" w:fill="FFFFFF"/>
          </w:tcPr>
          <w:p w14:paraId="1D826D0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2F9E213A"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06D8CEE"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712760A4" w14:textId="77777777" w:rsidTr="00A857F7">
        <w:trPr>
          <w:cantSplit/>
        </w:trPr>
        <w:tc>
          <w:tcPr>
            <w:tcW w:w="4338" w:type="dxa"/>
            <w:gridSpan w:val="3"/>
            <w:shd w:val="clear" w:color="auto" w:fill="FFFFFF"/>
            <w:hideMark/>
          </w:tcPr>
          <w:p w14:paraId="396FFE7E" w14:textId="77777777" w:rsidR="00A857F7" w:rsidRPr="00A857F7" w:rsidRDefault="00A857F7" w:rsidP="00A857F7">
            <w:pPr>
              <w:widowControl w:val="0"/>
              <w:snapToGrid w:val="0"/>
              <w:spacing w:before="120" w:line="276" w:lineRule="auto"/>
              <w:ind w:hanging="57"/>
              <w:jc w:val="center"/>
              <w:rPr>
                <w:rFonts w:eastAsia="Lucida Sans Unicode"/>
                <w:color w:val="auto"/>
              </w:rPr>
            </w:pPr>
            <w:r>
              <w:rPr>
                <w:color w:val="auto"/>
              </w:rPr>
              <w:t>Ministerstwo Transformacji Ekologicznej i Spójności Terytorialnej</w:t>
            </w:r>
          </w:p>
          <w:p w14:paraId="1882E8BD" w14:textId="77777777" w:rsidR="00A857F7" w:rsidRPr="00A857F7" w:rsidRDefault="00A857F7" w:rsidP="00BF6E47">
            <w:pPr>
              <w:widowControl w:val="0"/>
              <w:snapToGrid w:val="0"/>
              <w:spacing w:before="120" w:line="276" w:lineRule="auto"/>
              <w:ind w:hanging="57"/>
              <w:jc w:val="center"/>
              <w:rPr>
                <w:rFonts w:eastAsia="Lucida Sans Unicode"/>
                <w:color w:val="auto"/>
              </w:rPr>
            </w:pPr>
            <w:r>
              <w:rPr>
                <w:color w:val="auto"/>
              </w:rPr>
              <w:t>Ministerstwo Zdrowia i Profilaktyki</w:t>
            </w:r>
          </w:p>
        </w:tc>
      </w:tr>
      <w:tr w:rsidR="00A857F7" w:rsidRPr="00A857F7" w14:paraId="4331644E" w14:textId="77777777" w:rsidTr="00A857F7">
        <w:trPr>
          <w:cantSplit/>
          <w:trHeight w:hRule="exact" w:val="227"/>
        </w:trPr>
        <w:tc>
          <w:tcPr>
            <w:tcW w:w="1526" w:type="dxa"/>
            <w:shd w:val="clear" w:color="auto" w:fill="FFFFFF"/>
          </w:tcPr>
          <w:p w14:paraId="0EB36672"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36DE86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7A7A5C3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28DE38EF" w14:textId="77777777" w:rsidTr="00A857F7">
        <w:trPr>
          <w:cantSplit/>
          <w:trHeight w:hRule="exact" w:val="227"/>
        </w:trPr>
        <w:tc>
          <w:tcPr>
            <w:tcW w:w="1526" w:type="dxa"/>
            <w:shd w:val="clear" w:color="auto" w:fill="FFFFFF"/>
          </w:tcPr>
          <w:p w14:paraId="58E1DD93"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6BFE370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1292E815"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bl>
    <w:p w14:paraId="703AF15A" w14:textId="77777777" w:rsidR="008347CD" w:rsidRPr="00A857F7" w:rsidRDefault="006D6666">
      <w:pPr>
        <w:pStyle w:val="SNNature"/>
      </w:pPr>
      <w:r>
        <w:t xml:space="preserve">Projekt zarządzenia </w:t>
      </w:r>
      <w:r>
        <w:rPr>
          <w:rStyle w:val="SNDateSignature"/>
        </w:rPr>
        <w:t xml:space="preserve">z dnia </w:t>
      </w:r>
    </w:p>
    <w:p w14:paraId="204A034E" w14:textId="77777777" w:rsidR="008347CD" w:rsidRPr="00972079" w:rsidRDefault="00CE68A3">
      <w:pPr>
        <w:pStyle w:val="SNObjet"/>
        <w:jc w:val="center"/>
      </w:pPr>
      <w:r>
        <w:t xml:space="preserve">określającego szczegółowe zasady dotyczące treści i warunków przedstawiania informacji, o których mowa w art. L. 5232-5 ust. I i II Kodeksu zdrowia publicznego </w:t>
      </w:r>
    </w:p>
    <w:p w14:paraId="526D99AE" w14:textId="77777777" w:rsidR="00A857F7" w:rsidRDefault="00A857F7">
      <w:pPr>
        <w:pStyle w:val="SNObjet"/>
        <w:jc w:val="center"/>
        <w:rPr>
          <w:b w:val="0"/>
        </w:rPr>
      </w:pPr>
    </w:p>
    <w:p w14:paraId="645B0936" w14:textId="77777777" w:rsidR="0099090A" w:rsidRPr="00176A22" w:rsidRDefault="0099090A" w:rsidP="0099090A">
      <w:pPr>
        <w:pStyle w:val="SNNORCentr"/>
      </w:pPr>
      <w:r>
        <w:t xml:space="preserve">NOR: </w:t>
      </w:r>
      <w:r>
        <w:rPr>
          <w:highlight w:val="yellow"/>
        </w:rPr>
        <w:t>XXXXXXXXXX</w:t>
      </w:r>
    </w:p>
    <w:p w14:paraId="0BF7F525" w14:textId="77777777" w:rsidR="008347CD" w:rsidRPr="007636F9" w:rsidRDefault="00C46B5B" w:rsidP="007636F9">
      <w:pPr>
        <w:spacing w:before="720" w:after="120"/>
        <w:jc w:val="both"/>
      </w:pPr>
      <w:r>
        <w:rPr>
          <w:b/>
          <w:i/>
        </w:rPr>
        <w:t>Grupa docelowa:</w:t>
      </w:r>
      <w:r>
        <w:rPr>
          <w:i/>
        </w:rPr>
        <w:t xml:space="preserve"> wszystkie osoby wprowadzające do obrotu produkty przeznaczone dla konsumentów, które to produkty po zakończeniu procesu produkcji zawierają substancje zakwalifikowane przez francuską Krajową Agencję ds. Bezpieczeństwa Sanitarnego Żywności, Środowiska i Pracy (ANSES) jako substancje, co do których potwierdzono, istnieje domniemanie lub podejrzewa się, że posiadają właściwości zaburzające funkcjonowanie układu hormonalnego</w:t>
      </w:r>
    </w:p>
    <w:p w14:paraId="42843534" w14:textId="77777777" w:rsidR="00C30C40" w:rsidRPr="007636F9" w:rsidRDefault="00C46B5B" w:rsidP="007636F9">
      <w:pPr>
        <w:jc w:val="both"/>
        <w:rPr>
          <w:bCs/>
          <w:i/>
          <w:iCs/>
        </w:rPr>
      </w:pPr>
      <w:r>
        <w:rPr>
          <w:b/>
          <w:i/>
        </w:rPr>
        <w:t>Cel:</w:t>
      </w:r>
      <w:r>
        <w:rPr>
          <w:i/>
        </w:rPr>
        <w:t xml:space="preserve"> Niniejsze zarządzenie określa szczegółowe zasady dotyczące treści i warunków przedstawiania informacji, o których mowa w art. L. 5232-5 ust. I i II Kodeksu zdrowia publicznego, mówiących o:</w:t>
      </w:r>
    </w:p>
    <w:p w14:paraId="64F9DE89" w14:textId="77777777" w:rsidR="00026E60" w:rsidRPr="007636F9" w:rsidRDefault="00CE68A3" w:rsidP="007636F9">
      <w:pPr>
        <w:pStyle w:val="ListParagraph"/>
        <w:numPr>
          <w:ilvl w:val="0"/>
          <w:numId w:val="4"/>
        </w:numPr>
        <w:spacing w:before="120" w:after="200"/>
        <w:jc w:val="both"/>
        <w:rPr>
          <w:i/>
        </w:rPr>
      </w:pPr>
      <w:r>
        <w:rPr>
          <w:i/>
        </w:rPr>
        <w:t>potwierdzonej lub domniemanej obecności substancji o właściwościach zaburzających funkcjonowanie układu hormonalnego w produktach określonych w art. R. 5232-19 Kodeksu zdrowia publicznego,</w:t>
      </w:r>
    </w:p>
    <w:p w14:paraId="60DB1505" w14:textId="77777777" w:rsidR="00C30C40" w:rsidRPr="007636F9" w:rsidRDefault="00C30C40" w:rsidP="007636F9">
      <w:pPr>
        <w:pStyle w:val="ListParagraph"/>
        <w:numPr>
          <w:ilvl w:val="0"/>
          <w:numId w:val="4"/>
        </w:numPr>
        <w:spacing w:before="120" w:after="200"/>
        <w:jc w:val="both"/>
        <w:rPr>
          <w:i/>
        </w:rPr>
      </w:pPr>
      <w:r>
        <w:rPr>
          <w:i/>
        </w:rPr>
        <w:t>podejrzewanej obecności substancji o właściwościach zaburzających funkcjonowanie układu hormonalnego w kategoriach produktów o szczególnym ryzyku narażenia, o których mowa w art. L. 5232-5 ust. II Kodeksu zdrowia publicznego.</w:t>
      </w:r>
    </w:p>
    <w:p w14:paraId="4FC24632" w14:textId="77777777" w:rsidR="008347CD" w:rsidRPr="007636F9" w:rsidRDefault="00C46B5B" w:rsidP="007636F9">
      <w:pPr>
        <w:spacing w:before="120" w:after="120"/>
        <w:jc w:val="both"/>
      </w:pPr>
      <w:bookmarkStart w:id="0" w:name="move773304541"/>
      <w:bookmarkEnd w:id="0"/>
      <w:r>
        <w:rPr>
          <w:b/>
          <w:i/>
        </w:rPr>
        <w:t>Wejście w życie:</w:t>
      </w:r>
      <w:r>
        <w:rPr>
          <w:i/>
        </w:rPr>
        <w:t xml:space="preserve"> Tekst wchodzi w życie następnego dnia po jego opublikowaniu.</w:t>
      </w:r>
    </w:p>
    <w:p w14:paraId="6B0BBCC9" w14:textId="77777777" w:rsidR="005C023A" w:rsidRPr="007636F9" w:rsidRDefault="00C46B5B" w:rsidP="007636F9">
      <w:pPr>
        <w:spacing w:after="120"/>
        <w:jc w:val="both"/>
        <w:rPr>
          <w:i/>
          <w:iCs/>
        </w:rPr>
      </w:pPr>
      <w:r>
        <w:rPr>
          <w:b/>
          <w:i/>
        </w:rPr>
        <w:t>Uwaga:</w:t>
      </w:r>
      <w:r>
        <w:rPr>
          <w:i/>
        </w:rPr>
        <w:t xml:space="preserve"> Art. 13 ust. II ustawy nr 2020-105 z dnia 10 lutego 2020 r. o przeciwdziałaniu powstawaniu odpadów i gospodarce o obiegu zamkniętym, znanej jako „AGEC”, przewiduje, że każda osoba wprowadzająca do obrotu produkty przeznaczone </w:t>
      </w:r>
      <w:r>
        <w:rPr>
          <w:i/>
          <w:color w:val="auto"/>
        </w:rPr>
        <w:t>dla konsumentów i zawierające substancje, które w ocenie francuskiej Agencji ds. Bezpieczeństwa Sanitarnego Żywności,</w:t>
      </w:r>
      <w:r>
        <w:rPr>
          <w:i/>
        </w:rPr>
        <w:t xml:space="preserve"> Środowiska i Pracy (ANSES) posiadają właściwości, co do których potwierdzono lub istnieje domniemanie, że zaburzają funkcjonowanie układu hormonalnego, „ma obowiązek publikacji za pomocą środków elektronicznych informacji pozwalających na identyfikację obecności takich substancji w produkcie. Publikacja musi dotyczyć każdego odnośnego produktu i mieć formę otwartą, umożliwiającą łatwe ponowne wykorzystanie i automatyczne przetwarzanie informacji”. Obowiązek ten ma również zastosowanie do niektórych kategorii produktów stwarzających szczególne ryzyko narażenia w odniesieniu do substancji, co do których zgodnie z klasyfikacją ANSES podejrzewa się, że zaburzają funkcjonowanie układu hormonalnego.</w:t>
      </w:r>
    </w:p>
    <w:p w14:paraId="3C5655F1" w14:textId="77777777" w:rsidR="00AD6125" w:rsidRPr="007636F9" w:rsidRDefault="005C023A" w:rsidP="007636F9">
      <w:pPr>
        <w:spacing w:after="120"/>
        <w:jc w:val="both"/>
        <w:rPr>
          <w:i/>
          <w:iCs/>
        </w:rPr>
      </w:pPr>
      <w:r>
        <w:rPr>
          <w:i/>
        </w:rPr>
        <w:t xml:space="preserve">Obowiązek ten jest zgodny z celami drugiej krajowej strategii w sprawie substancji zaburzających funkcjonowanie układu hormonalnego (SNPE2). Jego celem jest dostarczanie obywatelom przejrzystych informacji na temat obecności w produktach substancji o właściwościach </w:t>
      </w:r>
      <w:r>
        <w:rPr>
          <w:i/>
        </w:rPr>
        <w:lastRenderedPageBreak/>
        <w:t>zaburzających funkcjonowanie układu hormonalnego, w znaczeniu substancji, mieszanin, wyrobów i środków spożywczych.</w:t>
      </w:r>
    </w:p>
    <w:p w14:paraId="572BE02E" w14:textId="77777777" w:rsidR="00AD6125" w:rsidRPr="007636F9" w:rsidRDefault="00AD6125" w:rsidP="007636F9">
      <w:pPr>
        <w:spacing w:after="120"/>
        <w:jc w:val="both"/>
        <w:rPr>
          <w:i/>
          <w:iCs/>
          <w:color w:val="auto"/>
        </w:rPr>
      </w:pPr>
      <w:r>
        <w:rPr>
          <w:i/>
          <w:color w:val="auto"/>
        </w:rPr>
        <w:t>Ma on zastosowanie do przeznaczonych dla konsumentów produktów, o których mowa w art. R. 5232-19 Kodeksu zdrowia publicznego. Produkty opakowaniowe wchodzą są objęte zakresem tego obowiązku.</w:t>
      </w:r>
    </w:p>
    <w:p w14:paraId="4944388D" w14:textId="77777777" w:rsidR="005C023A" w:rsidRPr="007636F9" w:rsidRDefault="005C023A" w:rsidP="007636F9">
      <w:pPr>
        <w:spacing w:after="120"/>
        <w:jc w:val="both"/>
        <w:rPr>
          <w:i/>
          <w:iCs/>
          <w:color w:val="auto"/>
        </w:rPr>
      </w:pPr>
      <w:r>
        <w:rPr>
          <w:i/>
          <w:color w:val="auto"/>
        </w:rPr>
        <w:t xml:space="preserve"> </w:t>
      </w:r>
    </w:p>
    <w:p w14:paraId="593A4C04" w14:textId="4F6DC544" w:rsidR="003A3003" w:rsidRPr="007636F9" w:rsidRDefault="00844E8D" w:rsidP="007636F9">
      <w:pPr>
        <w:spacing w:after="120"/>
        <w:jc w:val="both"/>
        <w:rPr>
          <w:bCs/>
          <w:i/>
          <w:iCs/>
          <w:color w:val="auto"/>
        </w:rPr>
      </w:pPr>
      <w:r>
        <w:rPr>
          <w:i/>
        </w:rPr>
        <w:t>Szczegółowe zasady stosowania tego przepisu zostały określone w art. od R. 5232-19 do R. 5232-22 Kodeksu zdrowia publicznego. Artykuł R. 5232-20 stanowi, że</w:t>
      </w:r>
      <w:r>
        <w:rPr>
          <w:rFonts w:ascii="Arial" w:hAnsi="Arial"/>
          <w:sz w:val="27"/>
        </w:rPr>
        <w:t xml:space="preserve"> </w:t>
      </w:r>
      <w:r>
        <w:rPr>
          <w:i/>
        </w:rPr>
        <w:t>wspólne zarządzenie ministrów właściwych do spraw zdrowia i środowiska określa szczegóły dotyczące treści i warunków przedstawiania informacji, o których mowa w artykule L. 5232-5 ust. I i II tegoż Kodeksu. Udostępnianie tych informacji ma zastosowanie</w:t>
      </w:r>
      <w:r>
        <w:rPr>
          <w:i/>
          <w:color w:val="auto"/>
        </w:rPr>
        <w:t xml:space="preserve"> do całego produktu i jego opakowania bezpośredniego lub opakowania handlowego w rozumieniu art. R. 543-43 Kodeksu ochrony środowiska </w:t>
      </w:r>
      <w:r>
        <w:rPr>
          <w:i/>
        </w:rPr>
        <w:t xml:space="preserve">(na przykład: pojemnika, butelki, fiolki), </w:t>
      </w:r>
      <w:r>
        <w:rPr>
          <w:i/>
          <w:color w:val="auto"/>
        </w:rPr>
        <w:t>przy czym na tej samej karcie produktu musi zostać wyraźnie</w:t>
      </w:r>
      <w:r>
        <w:rPr>
          <w:i/>
        </w:rPr>
        <w:t xml:space="preserve"> podane, czy dana substancja (substancje) jest (są) obecna (obecne) w produkcie lub w jego opakowaniu handlowym.</w:t>
      </w:r>
    </w:p>
    <w:p w14:paraId="2C832AA4" w14:textId="3E0A5100" w:rsidR="00C52692" w:rsidRPr="007636F9" w:rsidRDefault="00C970B9" w:rsidP="007636F9">
      <w:pPr>
        <w:jc w:val="both"/>
        <w:rPr>
          <w:bCs/>
          <w:i/>
          <w:iCs/>
          <w:color w:val="auto"/>
        </w:rPr>
      </w:pPr>
      <w:r>
        <w:rPr>
          <w:i/>
          <w:color w:val="auto"/>
        </w:rPr>
        <w:t>W przypadku niektórych substancji, ze względu na ich właściwości odżywcze (witaminy, minerały) oraz wywierany przez nie korzystny wpływ na zdrowie pod warunkiem nieprzekroczenia określonej dawki (wyższe limity bezpieczeństwa), takich jak cholekalcyferol (witamina D3), informacje na temat obecności substancji o właściwościach zaburzających funkcjonowanie układu hormonalnego zostaną dostosowane w taki sposób, aby wskazywały, że substancje te przynoszą korzyści zdrowotne</w:t>
      </w:r>
      <w:r>
        <w:rPr>
          <w:i/>
        </w:rPr>
        <w:t xml:space="preserve"> pod warunkiem przestrzegania środków ostrożności dotyczących stosowania i dawkowania, określonych na ulotce dołączonej do opakowania lub na etykiecie produktu oraz że w razie wątpliwości należy zasięgać porady pracownika służby zdrowia. </w:t>
      </w:r>
      <w:r>
        <w:rPr>
          <w:i/>
          <w:color w:val="auto"/>
        </w:rPr>
        <w:t>Niniejsze szczegółowe oświadczenie informacyjne opiera się w szczególności na sporządzonej przez krajową Agencję ds. Bezpieczeństwa Sanitarnego Żywności, Środowiska i Pracy nocie naukowo-technicznej z dnia 29 września 2022 r. w sprawie zastosowania do cholekalcyferolu (witaminy D3) przepisów dotyczących substancji o właściwościach zaburzających funkcjonowanie układu hormonalnego na mocy ustawy nr 2020-105 z dnia 10 lutego 2020 r., zwanej „Ustawą AGEC”.</w:t>
      </w:r>
    </w:p>
    <w:p w14:paraId="3F07B2B7" w14:textId="4BAF7F61" w:rsidR="00C970B9" w:rsidRPr="007636F9" w:rsidRDefault="0067219E" w:rsidP="007636F9">
      <w:pPr>
        <w:spacing w:after="120"/>
        <w:jc w:val="both"/>
        <w:rPr>
          <w:bCs/>
          <w:i/>
          <w:iCs/>
          <w:color w:val="auto"/>
        </w:rPr>
      </w:pPr>
      <w:r>
        <w:rPr>
          <w:i/>
          <w:color w:val="auto"/>
        </w:rPr>
        <w:t>Substancje, których dotyczą te szczegółowe informacje, wymieniono w tabelach Aa i Ba w załączniku do zarządzenia ustanawiającego wykaz substancji o właściwościach zaburzających funkcjonowanie układu hormonalnego, o których mowa w art. L. 5232-5 ust. I i II Kodeksu zdrowia publicznego, przewidzianego w art. R. 5232-19 tego samego Kodeksu.</w:t>
      </w:r>
    </w:p>
    <w:p w14:paraId="26B692F8" w14:textId="77777777" w:rsidR="00907967" w:rsidRPr="007636F9" w:rsidRDefault="00907967" w:rsidP="007636F9">
      <w:pPr>
        <w:spacing w:after="120"/>
        <w:jc w:val="both"/>
        <w:rPr>
          <w:bCs/>
          <w:i/>
          <w:iCs/>
          <w:color w:val="auto"/>
        </w:rPr>
      </w:pPr>
    </w:p>
    <w:p w14:paraId="255FE7DB" w14:textId="77777777" w:rsidR="008347CD" w:rsidRPr="007636F9" w:rsidRDefault="00C46B5B" w:rsidP="007636F9">
      <w:pPr>
        <w:spacing w:after="120"/>
        <w:jc w:val="both"/>
      </w:pPr>
      <w:r>
        <w:rPr>
          <w:b/>
          <w:i/>
        </w:rPr>
        <w:t>Dokumenty odniesienia:</w:t>
      </w:r>
      <w:r>
        <w:rPr>
          <w:i/>
        </w:rPr>
        <w:t xml:space="preserve"> z tekstem można zapoznać się na stronie internetowej Légifrance (http://legifrance.gouv.fr).</w:t>
      </w:r>
    </w:p>
    <w:p w14:paraId="6B4E7A13" w14:textId="77777777" w:rsidR="008347CD" w:rsidRPr="007636F9" w:rsidRDefault="008347CD" w:rsidP="007636F9">
      <w:pPr>
        <w:pStyle w:val="SNObjet"/>
        <w:rPr>
          <w:b w:val="0"/>
        </w:rPr>
      </w:pPr>
    </w:p>
    <w:p w14:paraId="3CAE099D" w14:textId="77777777" w:rsidR="008347CD" w:rsidRPr="007636F9" w:rsidRDefault="00C46B5B" w:rsidP="007636F9">
      <w:pPr>
        <w:pStyle w:val="SNObjet"/>
      </w:pPr>
      <w:r>
        <w:t>Minister Transformacji Ekologicznej</w:t>
      </w:r>
      <w:r>
        <w:rPr>
          <w:color w:val="auto"/>
        </w:rPr>
        <w:t xml:space="preserve"> i Spójności Terytorialnej</w:t>
      </w:r>
      <w:r>
        <w:t xml:space="preserve"> oraz Minister Zdrowia</w:t>
      </w:r>
      <w:r>
        <w:rPr>
          <w:color w:val="auto"/>
        </w:rPr>
        <w:t xml:space="preserve"> i Profilaktyki</w:t>
      </w:r>
    </w:p>
    <w:p w14:paraId="7BB39649" w14:textId="77777777" w:rsidR="00F131BD" w:rsidRPr="007636F9" w:rsidRDefault="00F131BD" w:rsidP="007636F9">
      <w:pPr>
        <w:pStyle w:val="SNVisa"/>
        <w:ind w:firstLine="708"/>
      </w:pPr>
      <w:r>
        <w:t>uwzględniając 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w:t>
      </w:r>
    </w:p>
    <w:p w14:paraId="33996EF3" w14:textId="77777777" w:rsidR="007F7405" w:rsidRPr="007636F9" w:rsidRDefault="00C46B5B" w:rsidP="007636F9">
      <w:pPr>
        <w:pStyle w:val="SNVisa"/>
        <w:ind w:firstLine="708"/>
      </w:pPr>
      <w:r>
        <w:t>uwzględniając rozporządzenie (WE) nr 1907/2006 Parlamentu Europejskiego i Rady z dnia 18 grudnia 2006 r. w sprawie rejestracji, oceny, udzielania zezwoleń i stosowanych ograniczeń w zakresie chemikaliów (REACH) i utworzenia Europejskiej Agencji Chemikaliów, zmieniające dyrektywę 1999/45/WE oraz uchylające rozporządzenie Rady (EWG) nr 793/93 i rozporządzenie Komisji (WE) nr 1488/94, jak również dyrektywę Rady 76/769/EWG i dyrektywy Komisji 91/155/EWG, 93/67/EWG, 93/105/WE i 2000/21/WE,</w:t>
      </w:r>
    </w:p>
    <w:p w14:paraId="204220A5" w14:textId="77777777" w:rsidR="00A14477" w:rsidRPr="007636F9" w:rsidRDefault="00A14477" w:rsidP="007636F9">
      <w:pPr>
        <w:pStyle w:val="SNVisa"/>
        <w:ind w:firstLine="708"/>
      </w:pPr>
      <w:r>
        <w:lastRenderedPageBreak/>
        <w:t>uwzględniając rozporządzenie Parlamentu Europejskiego i Rady (WE) nr 1107/2009 z dnia 21 października 2009 r. dotyczące wprowadzania do obrotu środków ochrony roślin i uchylające dyrektywy Rady 79/117/EWG i 91/414/EWG,</w:t>
      </w:r>
    </w:p>
    <w:p w14:paraId="23EB0E8B" w14:textId="77777777" w:rsidR="008347CD" w:rsidRPr="007636F9" w:rsidRDefault="007F7405" w:rsidP="007636F9">
      <w:pPr>
        <w:pStyle w:val="SNVisa"/>
        <w:ind w:firstLine="708"/>
      </w:pPr>
      <w:r>
        <w:t>uwzględniając rozporządzenie Parlamentu Europejskiego i Rady (UE) nr 528/2012 z dnia 22 maja 2012 r. w sprawie udostępniania na rynku i stosowania produktów biobójczych,</w:t>
      </w:r>
    </w:p>
    <w:p w14:paraId="0B99B19B" w14:textId="394CD111" w:rsidR="00F131BD" w:rsidRPr="007636F9" w:rsidRDefault="00F131BD" w:rsidP="007636F9">
      <w:pPr>
        <w:pStyle w:val="SNVisa"/>
        <w:ind w:firstLine="708"/>
      </w:pPr>
      <w:r>
        <w:t>uwzględniając rozporządzenie Parlamentu Europejskiego i Rady (UE) 2017/745 z dnia 5 kwietnia 2017 r. w sprawie wyrobów medycznych, zmiany dyrektywy 2001/83/WE, rozporządzenia (WE) nr 178/2002 i rozporządzenia (WE) nr 1223/2009 oraz uchylenia dyrektyw Rady 90/385/EWG i 93/42/EWG,</w:t>
      </w:r>
    </w:p>
    <w:p w14:paraId="1ACAA048" w14:textId="728F8935" w:rsidR="00ED26DC" w:rsidRPr="007636F9" w:rsidRDefault="00ED26DC" w:rsidP="007636F9">
      <w:pPr>
        <w:pStyle w:val="SNVisa"/>
        <w:ind w:firstLine="708"/>
      </w:pPr>
      <w:r>
        <w:t xml:space="preserve">uwzględniając dyrektywę (UE) 2015/1535 Parlamentu Europejskiego i Rady </w:t>
      </w:r>
      <w:r>
        <w:rPr>
          <w:shd w:val="clear" w:color="auto" w:fill="FFFFFF"/>
        </w:rPr>
        <w:t>z dnia 9 września 2015 r. ustanawiającą procedurę udzielania informacji w dziedzinie przepisów technicznych oraz zasad dotyczących usług społeczeństwa informacyjnego,</w:t>
      </w:r>
      <w:r>
        <w:t xml:space="preserve"> w szczególności notyfikację nr 2023/XXX/F</w:t>
      </w:r>
      <w:r>
        <w:rPr>
          <w:shd w:val="clear" w:color="auto" w:fill="FFFFFF"/>
        </w:rPr>
        <w:t>,</w:t>
      </w:r>
    </w:p>
    <w:p w14:paraId="223F493F" w14:textId="77777777" w:rsidR="008347CD" w:rsidRPr="007636F9" w:rsidRDefault="00C46B5B" w:rsidP="007636F9">
      <w:pPr>
        <w:pStyle w:val="SNVisa"/>
        <w:ind w:firstLine="708"/>
        <w:rPr>
          <w:bCs/>
        </w:rPr>
      </w:pPr>
      <w:r>
        <w:t xml:space="preserve">uwzględniając </w:t>
      </w:r>
      <w:bookmarkStart w:id="1" w:name="__DdeLink__11050_299813634"/>
      <w:r>
        <w:t>Kodeks zdrowia publicznego, w szczególności art. L. 5</w:t>
      </w:r>
      <w:bookmarkEnd w:id="1"/>
      <w:r>
        <w:t>232-5 w brzmieniu zawartym w art. 13 ustawy nr 2020-105 z dnia 10 lutego 2020 r. o przeciwdziałaniu powstawaniu odpadów i gospodarce o obiegu zamkniętym oraz art. R. 5232-20 tegoż Kodeksu,</w:t>
      </w:r>
    </w:p>
    <w:p w14:paraId="70E9C9BB" w14:textId="77777777" w:rsidR="008347CD" w:rsidRPr="007636F9" w:rsidRDefault="00C46B5B" w:rsidP="007636F9">
      <w:pPr>
        <w:pStyle w:val="SNActe"/>
      </w:pPr>
      <w:r>
        <w:t>zarządzają, co następuje:</w:t>
      </w:r>
    </w:p>
    <w:p w14:paraId="53ECEE96" w14:textId="77777777" w:rsidR="008347CD" w:rsidRPr="007636F9" w:rsidRDefault="008347CD" w:rsidP="007636F9">
      <w:pPr>
        <w:pStyle w:val="SNArticle"/>
      </w:pPr>
    </w:p>
    <w:p w14:paraId="4389E0CF" w14:textId="77777777" w:rsidR="00C81AB3" w:rsidRPr="007636F9" w:rsidRDefault="00C81AB3" w:rsidP="007636F9">
      <w:pPr>
        <w:pStyle w:val="SNArticle"/>
      </w:pPr>
      <w:r>
        <w:t>Artykuł 1</w:t>
      </w:r>
    </w:p>
    <w:p w14:paraId="1B8249C1" w14:textId="77777777" w:rsidR="00AB6BA8" w:rsidRPr="007636F9" w:rsidRDefault="00AB6BA8" w:rsidP="007636F9">
      <w:pPr>
        <w:jc w:val="both"/>
        <w:rPr>
          <w:color w:val="auto"/>
        </w:rPr>
      </w:pPr>
      <w:r>
        <w:rPr>
          <w:color w:val="auto"/>
        </w:rPr>
        <w:t>Udostępnianie przewidzianych w art. L. 5232-5 ust. I i II Kodeksu zdrowia publicznego informacji o potwierdzonej, domniemanej lub podejrzewanej obecności substancji zaburzających funkcjonowanie układu hormonalnego ma zastosowanie do produktów, o których mowa w art. R. 5232-19 tego samego Kodeksu, nabywanych odpłatnie lub nieodpłatnie przez konsumentów.</w:t>
      </w:r>
    </w:p>
    <w:p w14:paraId="705441CF" w14:textId="77777777" w:rsidR="00AB6BA8" w:rsidRPr="007636F9" w:rsidRDefault="00AB6BA8" w:rsidP="007636F9">
      <w:pPr>
        <w:jc w:val="both"/>
        <w:rPr>
          <w:color w:val="auto"/>
        </w:rPr>
      </w:pPr>
    </w:p>
    <w:p w14:paraId="6B6D9417" w14:textId="06132F6C" w:rsidR="00684B02" w:rsidRPr="007636F9" w:rsidRDefault="00684B02" w:rsidP="007636F9">
      <w:pPr>
        <w:jc w:val="both"/>
        <w:rPr>
          <w:color w:val="auto"/>
        </w:rPr>
      </w:pPr>
      <w:r>
        <w:rPr>
          <w:color w:val="auto"/>
        </w:rPr>
        <w:t xml:space="preserve">Informacje te będą dostarczane przez producentów, importerów lub dystrybutorów w odniesieniu do produktów wprowadzanych do obrotu pod ich własną marką, tak aby były dostępne dla wszystkich. </w:t>
      </w:r>
    </w:p>
    <w:p w14:paraId="65D713CA" w14:textId="77777777" w:rsidR="007142A3" w:rsidRPr="007636F9" w:rsidRDefault="007142A3" w:rsidP="007636F9">
      <w:pPr>
        <w:jc w:val="both"/>
        <w:rPr>
          <w:color w:val="FF0000"/>
        </w:rPr>
      </w:pPr>
    </w:p>
    <w:p w14:paraId="071F19B5" w14:textId="77777777" w:rsidR="008347CD" w:rsidRPr="007636F9" w:rsidRDefault="00C46B5B" w:rsidP="007636F9">
      <w:pPr>
        <w:pStyle w:val="SNArticle"/>
      </w:pPr>
      <w:r>
        <w:t>Artykuł 2</w:t>
      </w:r>
    </w:p>
    <w:p w14:paraId="4F29E8C1" w14:textId="77777777" w:rsidR="00A42F37" w:rsidRPr="007636F9" w:rsidRDefault="00A42F37" w:rsidP="007636F9">
      <w:pPr>
        <w:jc w:val="both"/>
      </w:pPr>
    </w:p>
    <w:p w14:paraId="15D31034" w14:textId="5002C02D" w:rsidR="00E5288B" w:rsidRPr="007636F9" w:rsidRDefault="00E836DE" w:rsidP="007636F9">
      <w:pPr>
        <w:jc w:val="both"/>
      </w:pPr>
      <w:r>
        <w:t xml:space="preserve">Udostępnianie informacji, o których mowa w art. L. 5232-5 ust. I Kodeksu zdrowia publicznego, ma zastosowanie </w:t>
      </w:r>
      <w:r>
        <w:rPr>
          <w:color w:val="auto"/>
        </w:rPr>
        <w:t xml:space="preserve">do całego produktu i jego opakowania bezpośredniego lub opakowania handlowego w rozumieniu art. R. 543-43 Kodeksu ochrony środowiska, </w:t>
      </w:r>
      <w:r>
        <w:t>jeżeli w danym produkcie lub w jego opakowaniu stężenie substancji o potwierdzonych lub domniemanych właściwościach zaburzających funkcjonowanie układu hormonalnego przekracza 0,1 % w stosunku masowym.</w:t>
      </w:r>
    </w:p>
    <w:p w14:paraId="5D21576E" w14:textId="77777777" w:rsidR="00AC336E" w:rsidRPr="007636F9" w:rsidRDefault="00AC336E" w:rsidP="007636F9">
      <w:pPr>
        <w:jc w:val="both"/>
      </w:pPr>
    </w:p>
    <w:p w14:paraId="63240E2C" w14:textId="77777777" w:rsidR="00AC336E" w:rsidRPr="007636F9" w:rsidRDefault="00AC336E" w:rsidP="007636F9">
      <w:pPr>
        <w:jc w:val="both"/>
      </w:pPr>
      <w:r>
        <w:t xml:space="preserve">Udostępnianie informacji, o których mowa w art. L. 5232-5 ust. II Kodeksu zdrowia publicznego, ma zastosowanie </w:t>
      </w:r>
      <w:r>
        <w:rPr>
          <w:color w:val="auto"/>
        </w:rPr>
        <w:t>do całego produktu o szczególnym ryzyku narażenia, o którym mowa w przywołanym artykule oraz do jego opakowania bezpośredniego lub opakowania handlowego w rozumieniu art. R. 543-43 Kodeksu ochrony środowiska</w:t>
      </w:r>
      <w:r>
        <w:t>, jeżeli w danym produkcie lub w jego opakowaniu stężenie substancji podejrzewanej o posiadanie właściwości zaburzających funkcjonowanie układu hormonalnego przekracza 0,1 % w stosunku masowym.</w:t>
      </w:r>
    </w:p>
    <w:p w14:paraId="79408772" w14:textId="77777777" w:rsidR="004B2E1B" w:rsidRPr="007636F9" w:rsidRDefault="004B2E1B" w:rsidP="007636F9">
      <w:pPr>
        <w:jc w:val="both"/>
      </w:pPr>
    </w:p>
    <w:p w14:paraId="3B991BF9" w14:textId="77777777" w:rsidR="00220182" w:rsidRPr="007636F9" w:rsidRDefault="00220182" w:rsidP="00766483">
      <w:pPr>
        <w:pStyle w:val="SNArticle"/>
        <w:keepNext/>
        <w:keepLines/>
      </w:pPr>
      <w:r>
        <w:lastRenderedPageBreak/>
        <w:t>Artykuł 3</w:t>
      </w:r>
    </w:p>
    <w:p w14:paraId="7BD2E729" w14:textId="77777777" w:rsidR="00220182" w:rsidRPr="007636F9" w:rsidRDefault="00220182" w:rsidP="00766483">
      <w:pPr>
        <w:keepNext/>
        <w:keepLines/>
        <w:jc w:val="both"/>
      </w:pPr>
    </w:p>
    <w:p w14:paraId="64FB0993" w14:textId="77777777" w:rsidR="00804152" w:rsidRPr="007636F9" w:rsidRDefault="00DA3FFF" w:rsidP="007636F9">
      <w:pPr>
        <w:jc w:val="both"/>
      </w:pPr>
      <w:r>
        <w:t>Informacje, o których mowa w art. L. 5232-5 ust. I Kodeksu zdrowia publicznego przedstawia się w formie oświadczenia „zawiera substancję lub substancje o potwierdzonych lub domniemanych właściwościach zaburzających funkcjonowanie układu hormonalnego:”.</w:t>
      </w:r>
    </w:p>
    <w:p w14:paraId="0DAB4C02" w14:textId="77777777" w:rsidR="00804152" w:rsidRPr="007636F9" w:rsidRDefault="00804152" w:rsidP="007636F9">
      <w:pPr>
        <w:jc w:val="both"/>
      </w:pPr>
    </w:p>
    <w:p w14:paraId="7F8FA903" w14:textId="14935B30" w:rsidR="00DA3FFF" w:rsidRPr="007636F9" w:rsidRDefault="00DA3FFF" w:rsidP="007636F9">
      <w:pPr>
        <w:jc w:val="both"/>
      </w:pPr>
      <w:r>
        <w:t xml:space="preserve">Informacje, o których mowa w art. L. 5232-5 ust. II Kodeksu zdrowia publicznego przedstawia się w formie oświadczenia „zawiera substancję lub substancje podejrzewane o posiadanie właściwości zaburzających funkcjonowanie układu hormonalnego:”. </w:t>
      </w:r>
    </w:p>
    <w:p w14:paraId="4553D273" w14:textId="77777777" w:rsidR="00DA3FFF" w:rsidRPr="007636F9" w:rsidRDefault="00DA3FFF" w:rsidP="007636F9">
      <w:pPr>
        <w:jc w:val="both"/>
      </w:pPr>
    </w:p>
    <w:p w14:paraId="3BBD5115" w14:textId="0819208D" w:rsidR="00DA3FFF" w:rsidRPr="007636F9" w:rsidRDefault="00DA3FFF" w:rsidP="007636F9">
      <w:pPr>
        <w:jc w:val="both"/>
      </w:pPr>
      <w:r>
        <w:t>Informacje te uzupełnia się nazwą odpowiedniej (odpowiednich) substancji obecnej (obecnych) w produkcie. Nazwa ta odpowiada nazwie substancji, o której mowa w tabelach A, Aa, B lub Ba zamieszczonych w załączniku I do wspólnego zarządzenia ministrów właściwych do spraw zdrowia i środowiska, przyjętego na podstawie art. R. 5232-19 Kodeksu zdrowia publicznego.</w:t>
      </w:r>
    </w:p>
    <w:p w14:paraId="68DC5B28" w14:textId="77777777" w:rsidR="00035EA0" w:rsidRPr="007636F9" w:rsidRDefault="00035EA0" w:rsidP="007636F9">
      <w:pPr>
        <w:jc w:val="both"/>
      </w:pPr>
    </w:p>
    <w:p w14:paraId="68A20723" w14:textId="77777777" w:rsidR="009B4F00" w:rsidRPr="007636F9" w:rsidRDefault="009B4F00" w:rsidP="007636F9">
      <w:pPr>
        <w:jc w:val="both"/>
      </w:pPr>
      <w:r>
        <w:t>Informacje będą również określać, czy dana substancja (substancje) jest (są) obecna (obecne) w produkcie, czy w jego opakowaniu.</w:t>
      </w:r>
    </w:p>
    <w:p w14:paraId="2AF8C25A" w14:textId="77777777" w:rsidR="009B4F00" w:rsidRPr="007636F9" w:rsidRDefault="009B4F00" w:rsidP="007636F9">
      <w:pPr>
        <w:jc w:val="both"/>
      </w:pPr>
    </w:p>
    <w:p w14:paraId="2444BB1B" w14:textId="5BE036B1" w:rsidR="00611350" w:rsidRPr="007636F9" w:rsidRDefault="00035EA0" w:rsidP="007636F9">
      <w:pPr>
        <w:jc w:val="both"/>
      </w:pPr>
      <w:r>
        <w:t>Jeżeli jedna z tych substancji została wymieniona w tabeli Aa zawartej w załączniku I do wspólnego zarządzenia ministrów właściwych do spraw zdrowia i środowiska przyjętego na podstawie art. R. 5232-19 Kodeksu zdrowia publicznego, a produktem zawierającym tę substancję jest środek spożywczy zdefiniowany w art. 2 wyżej wymienionego rozporządzenia (WE) nr 178/2002 lub wyrób medyczny zdefiniowany w art. 2 wyżej wymienionego rozporządzenia (UE) 2017/745, informacje przewidziane w art. L. 5232-5 ust. I Kodeksu zdrowia publicznego wyraża się w formie oświadczenia „zawiera substancję [wstawić nazwę substancji w brzmieniu podanym w tabeli Aa, o której mowa powyżej]: substancja ta przynosi korzyści zdrowotne w przypadku stosowania zgodnie ze środkami ostrożności i dawkowaniem podanymi na ulotce dołączonej do opakowania lub na etykiecie produktu. W razie wątpliwości należy zasięgnąć porady u pracownika służby zdrowia.”.</w:t>
      </w:r>
    </w:p>
    <w:p w14:paraId="7BCACE6D" w14:textId="77777777" w:rsidR="00E165BB" w:rsidRPr="007636F9" w:rsidRDefault="00E165BB" w:rsidP="007636F9">
      <w:pPr>
        <w:jc w:val="both"/>
      </w:pPr>
    </w:p>
    <w:p w14:paraId="2E5E20B6" w14:textId="28F37E84" w:rsidR="00E165BB" w:rsidRPr="007636F9" w:rsidRDefault="00764BB0" w:rsidP="007636F9">
      <w:pPr>
        <w:jc w:val="both"/>
      </w:pPr>
      <w:r>
        <w:t>Jeżeli jedna z tych substancji została wymieniona w tabeli Ba zawartej w załączniku I do wspólnego zarządzenia ministrów właściwych do spraw zdrowia i środowiska przyjętego na podstawie art. R. 5232-19 Kodeksu zdrowia publicznego, a produktem zawierającym tę substancję jest środek spożywczy zdefiniowany w art. 2 wyżej wymienionego rozporządzenia (WE) nr 178/2002 lub wyrób medyczny zdefiniowany w art. 2 wyżej wymienionego rozporządzenia (UE) 2017/745, informacje przewidziane w art. L. 5232-5 ust. I Kodeksu zdrowia publicznego wyraża się w formie oświadczenia „zawiera substancję [wstawić nazwę substancji w brzmieniu podanym w tabeli Ba, o której mowa powyżej]: substancja ta przynosi korzyści zdrowotne w przypadku stosowania zgodnie ze środkami ostrożności i dawkowaniem podanymi na ulotce dołączonej do opakowania lub na etykiecie produktu. W razie wątpliwości należy zasięgnąć porady u pracownika służby zdrowia.”.</w:t>
      </w:r>
    </w:p>
    <w:p w14:paraId="6C19BC5B" w14:textId="77777777" w:rsidR="00E165BB" w:rsidRPr="007636F9" w:rsidRDefault="00E165BB" w:rsidP="007636F9">
      <w:pPr>
        <w:jc w:val="both"/>
      </w:pPr>
    </w:p>
    <w:p w14:paraId="325BF1E2" w14:textId="77777777" w:rsidR="00611350" w:rsidRPr="007636F9" w:rsidRDefault="00611350" w:rsidP="007636F9">
      <w:pPr>
        <w:jc w:val="both"/>
      </w:pPr>
    </w:p>
    <w:p w14:paraId="0C5B4AA3" w14:textId="77777777" w:rsidR="008347CD" w:rsidRPr="007636F9" w:rsidRDefault="00C46B5B" w:rsidP="007636F9">
      <w:pPr>
        <w:pStyle w:val="SNArticle"/>
      </w:pPr>
      <w:r>
        <w:t>Artykuł 4</w:t>
      </w:r>
    </w:p>
    <w:p w14:paraId="254B1965" w14:textId="22EBED57" w:rsidR="008347CD" w:rsidRPr="007636F9" w:rsidRDefault="00C46B5B" w:rsidP="007636F9">
      <w:pPr>
        <w:pStyle w:val="SNArticle"/>
        <w:jc w:val="both"/>
        <w:rPr>
          <w:b w:val="0"/>
        </w:rPr>
      </w:pPr>
      <w:r>
        <w:rPr>
          <w:b w:val="0"/>
        </w:rPr>
        <w:t xml:space="preserve">Postanowienia niniejszego zarządzenia wchodzą w życie następnego dnia po jego opublikowaniu. </w:t>
      </w:r>
    </w:p>
    <w:p w14:paraId="4D1A0AC9" w14:textId="77777777" w:rsidR="009F20C4" w:rsidRPr="007636F9" w:rsidRDefault="009F20C4" w:rsidP="007636F9">
      <w:pPr>
        <w:pStyle w:val="SNArticle"/>
        <w:spacing w:after="0"/>
      </w:pPr>
    </w:p>
    <w:p w14:paraId="7B1CABB7" w14:textId="77777777" w:rsidR="008347CD" w:rsidRPr="007636F9" w:rsidRDefault="00C46B5B" w:rsidP="007636F9">
      <w:pPr>
        <w:pStyle w:val="SNArticle"/>
      </w:pPr>
      <w:r>
        <w:t>Artykuł 5</w:t>
      </w:r>
    </w:p>
    <w:p w14:paraId="15F47E80" w14:textId="77777777" w:rsidR="008347CD" w:rsidRPr="007636F9" w:rsidRDefault="00C46B5B" w:rsidP="007636F9">
      <w:pPr>
        <w:pStyle w:val="BodyText"/>
        <w:jc w:val="both"/>
      </w:pPr>
      <w:r>
        <w:t xml:space="preserve">Niniejsze rozporządzenie zostanie opublikowane w </w:t>
      </w:r>
      <w:r>
        <w:rPr>
          <w:i/>
        </w:rPr>
        <w:t>Dzienniku Urzędowym</w:t>
      </w:r>
      <w:r>
        <w:t xml:space="preserve"> Republiki Francuskiej.</w:t>
      </w:r>
    </w:p>
    <w:p w14:paraId="5FA5A115" w14:textId="77777777" w:rsidR="008347CD" w:rsidRPr="007636F9" w:rsidRDefault="008347CD" w:rsidP="007636F9">
      <w:pPr>
        <w:tabs>
          <w:tab w:val="left" w:pos="5685"/>
        </w:tabs>
      </w:pPr>
    </w:p>
    <w:p w14:paraId="70217F63" w14:textId="77777777" w:rsidR="008347CD" w:rsidRPr="007636F9" w:rsidRDefault="008347CD" w:rsidP="007636F9"/>
    <w:p w14:paraId="5020F439" w14:textId="77777777" w:rsidR="008347CD" w:rsidRPr="007636F9" w:rsidRDefault="00C46B5B" w:rsidP="00766483">
      <w:pPr>
        <w:keepNext/>
        <w:ind w:firstLine="539"/>
      </w:pPr>
      <w:r>
        <w:lastRenderedPageBreak/>
        <w:t xml:space="preserve">Sporządzono dnia </w:t>
      </w:r>
    </w:p>
    <w:p w14:paraId="1B4600E8" w14:textId="77777777" w:rsidR="008347CD" w:rsidRPr="007636F9" w:rsidRDefault="008347CD" w:rsidP="007636F9">
      <w:pPr>
        <w:ind w:left="539"/>
      </w:pPr>
    </w:p>
    <w:p w14:paraId="679D81B8" w14:textId="77777777" w:rsidR="008347CD" w:rsidRPr="007636F9" w:rsidRDefault="008347CD" w:rsidP="007636F9">
      <w:pPr>
        <w:pStyle w:val="SNSignatureGauche"/>
        <w:ind w:left="539"/>
      </w:pPr>
    </w:p>
    <w:p w14:paraId="20866DF3" w14:textId="77777777" w:rsidR="008347CD" w:rsidRPr="007636F9" w:rsidRDefault="008347CD" w:rsidP="007636F9">
      <w:pPr>
        <w:pStyle w:val="SNSignatureGauche"/>
        <w:ind w:left="539"/>
      </w:pPr>
    </w:p>
    <w:p w14:paraId="6034D1A7" w14:textId="77777777" w:rsidR="008347CD" w:rsidRPr="007636F9" w:rsidRDefault="00C46B5B" w:rsidP="007636F9">
      <w:pPr>
        <w:pStyle w:val="SNSignatureGauche"/>
        <w:ind w:left="539"/>
      </w:pPr>
      <w:r>
        <w:t>Minister Transformacji Ekologicznej i Spójności Terytorialnej,</w:t>
      </w:r>
    </w:p>
    <w:p w14:paraId="655BCD5B" w14:textId="77777777" w:rsidR="008347CD" w:rsidRPr="007636F9" w:rsidRDefault="00C46B5B" w:rsidP="007636F9">
      <w:pPr>
        <w:pStyle w:val="SNSignatureDroite"/>
        <w:ind w:left="539" w:firstLine="0"/>
      </w:pPr>
      <w:r>
        <w:t>Za i w imieniu Ministra:</w:t>
      </w:r>
    </w:p>
    <w:p w14:paraId="0DE20629" w14:textId="77777777" w:rsidR="008347CD" w:rsidRPr="007636F9" w:rsidRDefault="00C46B5B" w:rsidP="007636F9">
      <w:pPr>
        <w:pStyle w:val="SNSignatureDroite"/>
        <w:ind w:left="539" w:firstLine="0"/>
      </w:pPr>
      <w:r>
        <w:t>Dyrektor Generalny ds. Zapobiegania Zagrożeniom</w:t>
      </w:r>
    </w:p>
    <w:p w14:paraId="33130E2A" w14:textId="77777777" w:rsidR="008347CD" w:rsidRPr="007636F9" w:rsidRDefault="008347CD" w:rsidP="007636F9">
      <w:pPr>
        <w:pStyle w:val="SNSignatureGauche"/>
        <w:ind w:left="539"/>
      </w:pPr>
    </w:p>
    <w:p w14:paraId="7D132EBB" w14:textId="77777777" w:rsidR="008347CD" w:rsidRPr="007636F9" w:rsidRDefault="008347CD" w:rsidP="007636F9">
      <w:pPr>
        <w:pStyle w:val="SNSignatureDroite"/>
        <w:ind w:left="539" w:firstLine="0"/>
      </w:pPr>
    </w:p>
    <w:p w14:paraId="63F4B517" w14:textId="77777777" w:rsidR="008347CD" w:rsidRPr="007636F9" w:rsidRDefault="008347CD" w:rsidP="007636F9">
      <w:pPr>
        <w:pStyle w:val="SNSignatureGauche"/>
        <w:ind w:left="539"/>
      </w:pPr>
    </w:p>
    <w:p w14:paraId="3DD4289E" w14:textId="77777777" w:rsidR="008347CD" w:rsidRPr="007636F9" w:rsidRDefault="00C46B5B" w:rsidP="007636F9">
      <w:pPr>
        <w:pStyle w:val="SNSignatureDroite"/>
        <w:ind w:left="539" w:firstLine="0"/>
      </w:pPr>
      <w:r>
        <w:t>Cédric BOURILLET</w:t>
      </w:r>
    </w:p>
    <w:p w14:paraId="0F271982" w14:textId="77777777" w:rsidR="008347CD" w:rsidRPr="007636F9" w:rsidRDefault="008347CD" w:rsidP="007636F9">
      <w:pPr>
        <w:ind w:left="539"/>
      </w:pPr>
    </w:p>
    <w:p w14:paraId="6A0A371D" w14:textId="77777777" w:rsidR="008347CD" w:rsidRPr="007636F9" w:rsidRDefault="008347CD" w:rsidP="007636F9">
      <w:pPr>
        <w:ind w:left="539"/>
      </w:pPr>
    </w:p>
    <w:p w14:paraId="24F137CB" w14:textId="77777777" w:rsidR="008347CD" w:rsidRPr="007636F9" w:rsidRDefault="008347CD" w:rsidP="007636F9">
      <w:pPr>
        <w:ind w:left="539"/>
      </w:pPr>
    </w:p>
    <w:p w14:paraId="54F61B92" w14:textId="77777777" w:rsidR="008347CD" w:rsidRPr="007636F9" w:rsidRDefault="00305F8C" w:rsidP="007636F9">
      <w:pPr>
        <w:ind w:left="539"/>
      </w:pPr>
      <w:r>
        <w:t xml:space="preserve">Minister Zdrowia </w:t>
      </w:r>
      <w:r>
        <w:rPr>
          <w:color w:val="auto"/>
        </w:rPr>
        <w:t>i Profilaktyki</w:t>
      </w:r>
      <w:r>
        <w:t>,</w:t>
      </w:r>
    </w:p>
    <w:p w14:paraId="008C8C0E" w14:textId="77777777" w:rsidR="008347CD" w:rsidRPr="007636F9" w:rsidRDefault="00C46B5B" w:rsidP="007636F9">
      <w:pPr>
        <w:ind w:left="539"/>
      </w:pPr>
      <w:r>
        <w:t>Za i w imieniu Ministra:</w:t>
      </w:r>
    </w:p>
    <w:p w14:paraId="2AE5AAA9" w14:textId="77777777" w:rsidR="008347CD" w:rsidRPr="007636F9" w:rsidRDefault="00C46B5B" w:rsidP="007636F9">
      <w:pPr>
        <w:ind w:left="539"/>
      </w:pPr>
      <w:r>
        <w:t>Dyrektor Generalny ds. Zdrowia,</w:t>
      </w:r>
    </w:p>
    <w:p w14:paraId="47D0EA5D" w14:textId="77777777" w:rsidR="008347CD" w:rsidRPr="007636F9" w:rsidRDefault="008347CD" w:rsidP="007636F9">
      <w:pPr>
        <w:ind w:left="539"/>
      </w:pPr>
    </w:p>
    <w:p w14:paraId="34BBD661" w14:textId="77777777" w:rsidR="008347CD" w:rsidRPr="007636F9" w:rsidRDefault="008347CD" w:rsidP="007636F9">
      <w:pPr>
        <w:ind w:left="539"/>
      </w:pPr>
    </w:p>
    <w:p w14:paraId="251C0847" w14:textId="77777777" w:rsidR="008347CD" w:rsidRPr="007636F9" w:rsidRDefault="008347CD" w:rsidP="007636F9">
      <w:pPr>
        <w:ind w:left="539"/>
      </w:pPr>
    </w:p>
    <w:p w14:paraId="3F7658BF" w14:textId="77777777" w:rsidR="008347CD" w:rsidRDefault="00C46B5B" w:rsidP="007636F9">
      <w:pPr>
        <w:ind w:left="539"/>
      </w:pPr>
      <w:r>
        <w:t>Jérôme SALOMON</w:t>
      </w:r>
    </w:p>
    <w:p w14:paraId="3A375FC5" w14:textId="77777777" w:rsidR="0091346D" w:rsidRDefault="0091346D" w:rsidP="007636F9">
      <w:pPr>
        <w:ind w:left="539"/>
      </w:pPr>
    </w:p>
    <w:p w14:paraId="442F7A80" w14:textId="77777777" w:rsidR="009F20C4" w:rsidRDefault="009F20C4" w:rsidP="007636F9">
      <w:pPr>
        <w:ind w:left="539"/>
      </w:pPr>
    </w:p>
    <w:sectPr w:rsidR="009F20C4" w:rsidSect="00F5593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48D4" w14:textId="77777777" w:rsidR="00693404" w:rsidRDefault="00693404" w:rsidP="00C40AB0">
      <w:r>
        <w:separator/>
      </w:r>
    </w:p>
  </w:endnote>
  <w:endnote w:type="continuationSeparator" w:id="0">
    <w:p w14:paraId="3A578F5A" w14:textId="77777777" w:rsidR="00693404" w:rsidRDefault="00693404"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20F"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0C7D"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B5DF"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371B" w14:textId="77777777" w:rsidR="00693404" w:rsidRDefault="00693404" w:rsidP="00C40AB0">
      <w:r>
        <w:separator/>
      </w:r>
    </w:p>
  </w:footnote>
  <w:footnote w:type="continuationSeparator" w:id="0">
    <w:p w14:paraId="53D93E77" w14:textId="77777777" w:rsidR="00693404" w:rsidRDefault="00693404"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4B0C" w14:textId="77777777" w:rsidR="006D6666" w:rsidRDefault="00766483">
    <w:pPr>
      <w:pStyle w:val="Header"/>
    </w:pPr>
    <w:r>
      <w:pict w14:anchorId="61DB0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2050"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8D38" w14:textId="77777777" w:rsidR="006D6666" w:rsidRDefault="00766483">
    <w:pPr>
      <w:pStyle w:val="Header"/>
    </w:pPr>
    <w:r>
      <w:pict w14:anchorId="29EF8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2051"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PROJEK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47C5" w14:textId="77777777" w:rsidR="006D6666" w:rsidRDefault="00766483">
    <w:pPr>
      <w:pStyle w:val="Header"/>
    </w:pPr>
    <w:r>
      <w:pict w14:anchorId="6418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2049"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4322307">
    <w:abstractNumId w:val="0"/>
  </w:num>
  <w:num w:numId="2" w16cid:durableId="317461456">
    <w:abstractNumId w:val="1"/>
  </w:num>
  <w:num w:numId="3" w16cid:durableId="1443450292">
    <w:abstractNumId w:val="3"/>
  </w:num>
  <w:num w:numId="4" w16cid:durableId="146311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35EA0"/>
    <w:rsid w:val="0005179D"/>
    <w:rsid w:val="00087530"/>
    <w:rsid w:val="000A00F9"/>
    <w:rsid w:val="000A0161"/>
    <w:rsid w:val="000A09CF"/>
    <w:rsid w:val="000C4EE6"/>
    <w:rsid w:val="000C5D4F"/>
    <w:rsid w:val="000E5822"/>
    <w:rsid w:val="000F3707"/>
    <w:rsid w:val="00116691"/>
    <w:rsid w:val="001200AE"/>
    <w:rsid w:val="00122328"/>
    <w:rsid w:val="0012277A"/>
    <w:rsid w:val="00124521"/>
    <w:rsid w:val="00137C45"/>
    <w:rsid w:val="00154BB0"/>
    <w:rsid w:val="001553DA"/>
    <w:rsid w:val="00164440"/>
    <w:rsid w:val="0016660F"/>
    <w:rsid w:val="001809D8"/>
    <w:rsid w:val="00185DD8"/>
    <w:rsid w:val="001A74F7"/>
    <w:rsid w:val="001E0D23"/>
    <w:rsid w:val="001F1146"/>
    <w:rsid w:val="001F69E0"/>
    <w:rsid w:val="00220182"/>
    <w:rsid w:val="00224930"/>
    <w:rsid w:val="00254416"/>
    <w:rsid w:val="0027237D"/>
    <w:rsid w:val="002754FF"/>
    <w:rsid w:val="002C0703"/>
    <w:rsid w:val="002C0F6C"/>
    <w:rsid w:val="002F649B"/>
    <w:rsid w:val="00305F8C"/>
    <w:rsid w:val="00321535"/>
    <w:rsid w:val="00365259"/>
    <w:rsid w:val="00366D21"/>
    <w:rsid w:val="00396A70"/>
    <w:rsid w:val="003A1DE7"/>
    <w:rsid w:val="003A3003"/>
    <w:rsid w:val="003A7488"/>
    <w:rsid w:val="003B3D4C"/>
    <w:rsid w:val="00402043"/>
    <w:rsid w:val="00405694"/>
    <w:rsid w:val="00414610"/>
    <w:rsid w:val="0043139D"/>
    <w:rsid w:val="00471D6E"/>
    <w:rsid w:val="004A2669"/>
    <w:rsid w:val="004B2E1B"/>
    <w:rsid w:val="004D29E2"/>
    <w:rsid w:val="004F0CFD"/>
    <w:rsid w:val="0050742C"/>
    <w:rsid w:val="00533063"/>
    <w:rsid w:val="00537A63"/>
    <w:rsid w:val="00566851"/>
    <w:rsid w:val="00584953"/>
    <w:rsid w:val="0059286D"/>
    <w:rsid w:val="005A35A3"/>
    <w:rsid w:val="005B7139"/>
    <w:rsid w:val="005C023A"/>
    <w:rsid w:val="005C21CB"/>
    <w:rsid w:val="005C464F"/>
    <w:rsid w:val="005E4811"/>
    <w:rsid w:val="005E7BA6"/>
    <w:rsid w:val="00611350"/>
    <w:rsid w:val="00625887"/>
    <w:rsid w:val="00631F42"/>
    <w:rsid w:val="00633D5B"/>
    <w:rsid w:val="006545A0"/>
    <w:rsid w:val="0067219E"/>
    <w:rsid w:val="00684B02"/>
    <w:rsid w:val="006863E4"/>
    <w:rsid w:val="00693404"/>
    <w:rsid w:val="006A67FC"/>
    <w:rsid w:val="006B0733"/>
    <w:rsid w:val="006B2B52"/>
    <w:rsid w:val="006B6ECB"/>
    <w:rsid w:val="006D6666"/>
    <w:rsid w:val="006F51FA"/>
    <w:rsid w:val="00701485"/>
    <w:rsid w:val="007142A3"/>
    <w:rsid w:val="00717AEE"/>
    <w:rsid w:val="00721B46"/>
    <w:rsid w:val="00722977"/>
    <w:rsid w:val="00732624"/>
    <w:rsid w:val="00734952"/>
    <w:rsid w:val="007502E4"/>
    <w:rsid w:val="007636F9"/>
    <w:rsid w:val="00764BB0"/>
    <w:rsid w:val="00766483"/>
    <w:rsid w:val="00775A50"/>
    <w:rsid w:val="007918C3"/>
    <w:rsid w:val="007A7642"/>
    <w:rsid w:val="007B2A7B"/>
    <w:rsid w:val="007C13FE"/>
    <w:rsid w:val="007C232B"/>
    <w:rsid w:val="007D3B6E"/>
    <w:rsid w:val="007F7405"/>
    <w:rsid w:val="00804152"/>
    <w:rsid w:val="008347CD"/>
    <w:rsid w:val="00840BD7"/>
    <w:rsid w:val="00844E8D"/>
    <w:rsid w:val="00885F17"/>
    <w:rsid w:val="00890A91"/>
    <w:rsid w:val="008970FC"/>
    <w:rsid w:val="008E0868"/>
    <w:rsid w:val="008E61C7"/>
    <w:rsid w:val="00907967"/>
    <w:rsid w:val="0091346D"/>
    <w:rsid w:val="00926BD6"/>
    <w:rsid w:val="00931BC5"/>
    <w:rsid w:val="00934183"/>
    <w:rsid w:val="00945229"/>
    <w:rsid w:val="00972079"/>
    <w:rsid w:val="0099090A"/>
    <w:rsid w:val="009934B3"/>
    <w:rsid w:val="009A6847"/>
    <w:rsid w:val="009B476C"/>
    <w:rsid w:val="009B4F00"/>
    <w:rsid w:val="009B5D6C"/>
    <w:rsid w:val="009E4CED"/>
    <w:rsid w:val="009F20C4"/>
    <w:rsid w:val="00A14477"/>
    <w:rsid w:val="00A421C4"/>
    <w:rsid w:val="00A42F37"/>
    <w:rsid w:val="00A6012E"/>
    <w:rsid w:val="00A755A3"/>
    <w:rsid w:val="00A82DBD"/>
    <w:rsid w:val="00A857F7"/>
    <w:rsid w:val="00A95817"/>
    <w:rsid w:val="00AB6BA8"/>
    <w:rsid w:val="00AC336E"/>
    <w:rsid w:val="00AD6125"/>
    <w:rsid w:val="00B07927"/>
    <w:rsid w:val="00B12EF5"/>
    <w:rsid w:val="00B31B15"/>
    <w:rsid w:val="00B533B8"/>
    <w:rsid w:val="00B562DB"/>
    <w:rsid w:val="00B742ED"/>
    <w:rsid w:val="00B74674"/>
    <w:rsid w:val="00B83DA0"/>
    <w:rsid w:val="00B96689"/>
    <w:rsid w:val="00BA4533"/>
    <w:rsid w:val="00BC5C0A"/>
    <w:rsid w:val="00BF400F"/>
    <w:rsid w:val="00BF6E47"/>
    <w:rsid w:val="00C02068"/>
    <w:rsid w:val="00C11919"/>
    <w:rsid w:val="00C12B30"/>
    <w:rsid w:val="00C167A4"/>
    <w:rsid w:val="00C30C40"/>
    <w:rsid w:val="00C40AB0"/>
    <w:rsid w:val="00C46B5B"/>
    <w:rsid w:val="00C52692"/>
    <w:rsid w:val="00C66EA8"/>
    <w:rsid w:val="00C81AB3"/>
    <w:rsid w:val="00C970B9"/>
    <w:rsid w:val="00CA0739"/>
    <w:rsid w:val="00CC4ECF"/>
    <w:rsid w:val="00CE68A3"/>
    <w:rsid w:val="00D12915"/>
    <w:rsid w:val="00D171D8"/>
    <w:rsid w:val="00D22C20"/>
    <w:rsid w:val="00D22F54"/>
    <w:rsid w:val="00D34198"/>
    <w:rsid w:val="00D41B77"/>
    <w:rsid w:val="00D56A8E"/>
    <w:rsid w:val="00D67B93"/>
    <w:rsid w:val="00DA3FFF"/>
    <w:rsid w:val="00DB144D"/>
    <w:rsid w:val="00DC4100"/>
    <w:rsid w:val="00DC44D4"/>
    <w:rsid w:val="00DC6142"/>
    <w:rsid w:val="00DE3D7B"/>
    <w:rsid w:val="00DF04E0"/>
    <w:rsid w:val="00E165BB"/>
    <w:rsid w:val="00E2484F"/>
    <w:rsid w:val="00E26F75"/>
    <w:rsid w:val="00E35F75"/>
    <w:rsid w:val="00E5288B"/>
    <w:rsid w:val="00E836DE"/>
    <w:rsid w:val="00E92FC5"/>
    <w:rsid w:val="00E93CF9"/>
    <w:rsid w:val="00EA7DBC"/>
    <w:rsid w:val="00ED26DC"/>
    <w:rsid w:val="00ED26E4"/>
    <w:rsid w:val="00ED6EB5"/>
    <w:rsid w:val="00EE5CDC"/>
    <w:rsid w:val="00EF00D1"/>
    <w:rsid w:val="00EF4662"/>
    <w:rsid w:val="00F131BD"/>
    <w:rsid w:val="00F52B10"/>
    <w:rsid w:val="00F55935"/>
    <w:rsid w:val="00F71876"/>
    <w:rsid w:val="00F75AD9"/>
    <w:rsid w:val="00F769AF"/>
    <w:rsid w:val="00F77DD5"/>
    <w:rsid w:val="00F81A3C"/>
    <w:rsid w:val="00F92FDA"/>
    <w:rsid w:val="00F9491E"/>
    <w:rsid w:val="00F94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36F11"/>
  <w15:docId w15:val="{89341927-A14C-46D4-8943-2C0381C1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6D"/>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rsid w:val="00F55935"/>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rsid w:val="00F55935"/>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rsid w:val="00F55935"/>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55935"/>
  </w:style>
  <w:style w:type="character" w:customStyle="1" w:styleId="WW8Num1z1">
    <w:name w:val="WW8Num1z1"/>
    <w:qFormat/>
    <w:rsid w:val="00F55935"/>
  </w:style>
  <w:style w:type="character" w:customStyle="1" w:styleId="WW8Num1z2">
    <w:name w:val="WW8Num1z2"/>
    <w:qFormat/>
    <w:rsid w:val="00F55935"/>
  </w:style>
  <w:style w:type="character" w:customStyle="1" w:styleId="WW8Num1z3">
    <w:name w:val="WW8Num1z3"/>
    <w:qFormat/>
    <w:rsid w:val="00F55935"/>
  </w:style>
  <w:style w:type="character" w:customStyle="1" w:styleId="WW8Num1z4">
    <w:name w:val="WW8Num1z4"/>
    <w:qFormat/>
    <w:rsid w:val="00F55935"/>
  </w:style>
  <w:style w:type="character" w:customStyle="1" w:styleId="WW8Num1z5">
    <w:name w:val="WW8Num1z5"/>
    <w:qFormat/>
    <w:rsid w:val="00F55935"/>
  </w:style>
  <w:style w:type="character" w:customStyle="1" w:styleId="WW8Num1z6">
    <w:name w:val="WW8Num1z6"/>
    <w:qFormat/>
    <w:rsid w:val="00F55935"/>
  </w:style>
  <w:style w:type="character" w:customStyle="1" w:styleId="WW8Num1z7">
    <w:name w:val="WW8Num1z7"/>
    <w:qFormat/>
    <w:rsid w:val="00F55935"/>
  </w:style>
  <w:style w:type="character" w:customStyle="1" w:styleId="WW8Num1z8">
    <w:name w:val="WW8Num1z8"/>
    <w:qFormat/>
    <w:rsid w:val="00F55935"/>
  </w:style>
  <w:style w:type="character" w:customStyle="1" w:styleId="WW8Num2z0">
    <w:name w:val="WW8Num2z0"/>
    <w:qFormat/>
    <w:rsid w:val="00F55935"/>
  </w:style>
  <w:style w:type="character" w:customStyle="1" w:styleId="WW8Num3z0">
    <w:name w:val="WW8Num3z0"/>
    <w:qFormat/>
    <w:rsid w:val="00F55935"/>
  </w:style>
  <w:style w:type="character" w:customStyle="1" w:styleId="WW8Num4z0">
    <w:name w:val="WW8Num4z0"/>
    <w:qFormat/>
    <w:rsid w:val="00F55935"/>
  </w:style>
  <w:style w:type="character" w:customStyle="1" w:styleId="WW8Num5z0">
    <w:name w:val="WW8Num5z0"/>
    <w:qFormat/>
    <w:rsid w:val="00F55935"/>
    <w:rPr>
      <w:rFonts w:ascii="Symbol" w:hAnsi="Symbol" w:cs="Symbol"/>
    </w:rPr>
  </w:style>
  <w:style w:type="character" w:customStyle="1" w:styleId="WW8Num6z0">
    <w:name w:val="WW8Num6z0"/>
    <w:qFormat/>
    <w:rsid w:val="00F55935"/>
    <w:rPr>
      <w:rFonts w:ascii="Symbol" w:hAnsi="Symbol" w:cs="Symbol"/>
    </w:rPr>
  </w:style>
  <w:style w:type="character" w:customStyle="1" w:styleId="WW8Num7z0">
    <w:name w:val="WW8Num7z0"/>
    <w:qFormat/>
    <w:rsid w:val="00F55935"/>
    <w:rPr>
      <w:rFonts w:ascii="Symbol" w:hAnsi="Symbol" w:cs="Symbol"/>
    </w:rPr>
  </w:style>
  <w:style w:type="character" w:customStyle="1" w:styleId="WW8Num8z0">
    <w:name w:val="WW8Num8z0"/>
    <w:qFormat/>
    <w:rsid w:val="00F55935"/>
    <w:rPr>
      <w:rFonts w:ascii="Symbol" w:hAnsi="Symbol" w:cs="Symbol"/>
    </w:rPr>
  </w:style>
  <w:style w:type="character" w:customStyle="1" w:styleId="WW8Num9z0">
    <w:name w:val="WW8Num9z0"/>
    <w:qFormat/>
    <w:rsid w:val="00F55935"/>
  </w:style>
  <w:style w:type="character" w:customStyle="1" w:styleId="WW8Num10z0">
    <w:name w:val="WW8Num10z0"/>
    <w:qFormat/>
    <w:rsid w:val="00F55935"/>
    <w:rPr>
      <w:rFonts w:ascii="Symbol" w:hAnsi="Symbol" w:cs="Symbol"/>
    </w:rPr>
  </w:style>
  <w:style w:type="character" w:customStyle="1" w:styleId="WW8Num11z0">
    <w:name w:val="WW8Num11z0"/>
    <w:qFormat/>
    <w:rsid w:val="00F55935"/>
  </w:style>
  <w:style w:type="character" w:customStyle="1" w:styleId="WW8Num11z1">
    <w:name w:val="WW8Num11z1"/>
    <w:qFormat/>
    <w:rsid w:val="00F55935"/>
  </w:style>
  <w:style w:type="character" w:customStyle="1" w:styleId="WW8Num11z2">
    <w:name w:val="WW8Num11z2"/>
    <w:qFormat/>
    <w:rsid w:val="00F55935"/>
  </w:style>
  <w:style w:type="character" w:customStyle="1" w:styleId="WW8Num11z3">
    <w:name w:val="WW8Num11z3"/>
    <w:qFormat/>
    <w:rsid w:val="00F55935"/>
  </w:style>
  <w:style w:type="character" w:customStyle="1" w:styleId="WW8Num11z4">
    <w:name w:val="WW8Num11z4"/>
    <w:qFormat/>
    <w:rsid w:val="00F55935"/>
  </w:style>
  <w:style w:type="character" w:customStyle="1" w:styleId="WW8Num11z5">
    <w:name w:val="WW8Num11z5"/>
    <w:qFormat/>
    <w:rsid w:val="00F55935"/>
  </w:style>
  <w:style w:type="character" w:customStyle="1" w:styleId="WW8Num11z6">
    <w:name w:val="WW8Num11z6"/>
    <w:qFormat/>
    <w:rsid w:val="00F55935"/>
  </w:style>
  <w:style w:type="character" w:customStyle="1" w:styleId="WW8Num11z7">
    <w:name w:val="WW8Num11z7"/>
    <w:qFormat/>
    <w:rsid w:val="00F55935"/>
  </w:style>
  <w:style w:type="character" w:customStyle="1" w:styleId="WW8Num11z8">
    <w:name w:val="WW8Num11z8"/>
    <w:qFormat/>
    <w:rsid w:val="00F55935"/>
  </w:style>
  <w:style w:type="character" w:customStyle="1" w:styleId="WW8Num12z0">
    <w:name w:val="WW8Num12z0"/>
    <w:qFormat/>
    <w:rsid w:val="00F55935"/>
    <w:rPr>
      <w:rFonts w:ascii="Symbol" w:hAnsi="Symbol" w:cs="Symbol"/>
    </w:rPr>
  </w:style>
  <w:style w:type="character" w:customStyle="1" w:styleId="WW8Num12z1">
    <w:name w:val="WW8Num12z1"/>
    <w:qFormat/>
    <w:rsid w:val="00F55935"/>
    <w:rPr>
      <w:rFonts w:ascii="Courier New" w:hAnsi="Courier New" w:cs="Courier New"/>
    </w:rPr>
  </w:style>
  <w:style w:type="character" w:customStyle="1" w:styleId="WW8Num12z2">
    <w:name w:val="WW8Num12z2"/>
    <w:qFormat/>
    <w:rsid w:val="00F55935"/>
    <w:rPr>
      <w:rFonts w:ascii="Wingdings" w:hAnsi="Wingdings" w:cs="Wingdings"/>
    </w:rPr>
  </w:style>
  <w:style w:type="character" w:customStyle="1" w:styleId="WW8Num13z0">
    <w:name w:val="WW8Num13z0"/>
    <w:qFormat/>
    <w:rsid w:val="00F55935"/>
  </w:style>
  <w:style w:type="character" w:customStyle="1" w:styleId="WW8Num13z1">
    <w:name w:val="WW8Num13z1"/>
    <w:qFormat/>
    <w:rsid w:val="00F55935"/>
  </w:style>
  <w:style w:type="character" w:customStyle="1" w:styleId="WW8Num13z2">
    <w:name w:val="WW8Num13z2"/>
    <w:qFormat/>
    <w:rsid w:val="00F55935"/>
  </w:style>
  <w:style w:type="character" w:customStyle="1" w:styleId="WW8Num13z3">
    <w:name w:val="WW8Num13z3"/>
    <w:qFormat/>
    <w:rsid w:val="00F55935"/>
  </w:style>
  <w:style w:type="character" w:customStyle="1" w:styleId="WW8Num13z4">
    <w:name w:val="WW8Num13z4"/>
    <w:qFormat/>
    <w:rsid w:val="00F55935"/>
  </w:style>
  <w:style w:type="character" w:customStyle="1" w:styleId="WW8Num13z5">
    <w:name w:val="WW8Num13z5"/>
    <w:qFormat/>
    <w:rsid w:val="00F55935"/>
  </w:style>
  <w:style w:type="character" w:customStyle="1" w:styleId="WW8Num13z6">
    <w:name w:val="WW8Num13z6"/>
    <w:qFormat/>
    <w:rsid w:val="00F55935"/>
  </w:style>
  <w:style w:type="character" w:customStyle="1" w:styleId="WW8Num13z7">
    <w:name w:val="WW8Num13z7"/>
    <w:qFormat/>
    <w:rsid w:val="00F55935"/>
  </w:style>
  <w:style w:type="character" w:customStyle="1" w:styleId="WW8Num13z8">
    <w:name w:val="WW8Num13z8"/>
    <w:qFormat/>
    <w:rsid w:val="00F55935"/>
  </w:style>
  <w:style w:type="character" w:customStyle="1" w:styleId="WW8Num14z0">
    <w:name w:val="WW8Num14z0"/>
    <w:qFormat/>
    <w:rsid w:val="00F55935"/>
    <w:rPr>
      <w:rFonts w:ascii="Symbol" w:hAnsi="Symbol" w:cs="Symbol"/>
    </w:rPr>
  </w:style>
  <w:style w:type="character" w:customStyle="1" w:styleId="WW8Num14z1">
    <w:name w:val="WW8Num14z1"/>
    <w:qFormat/>
    <w:rsid w:val="00F55935"/>
    <w:rPr>
      <w:rFonts w:ascii="Courier New" w:hAnsi="Courier New" w:cs="Courier New"/>
    </w:rPr>
  </w:style>
  <w:style w:type="character" w:customStyle="1" w:styleId="WW8Num14z2">
    <w:name w:val="WW8Num14z2"/>
    <w:qFormat/>
    <w:rsid w:val="00F55935"/>
    <w:rPr>
      <w:rFonts w:ascii="Wingdings" w:hAnsi="Wingdings" w:cs="Wingdings"/>
    </w:rPr>
  </w:style>
  <w:style w:type="character" w:customStyle="1" w:styleId="Policepardfaut1">
    <w:name w:val="Police par défaut1"/>
    <w:qFormat/>
    <w:rsid w:val="00F55935"/>
  </w:style>
  <w:style w:type="character" w:customStyle="1" w:styleId="SNNumroLoi">
    <w:name w:val="SNNuméroLoi"/>
    <w:basedOn w:val="Policepardfaut1"/>
    <w:qFormat/>
    <w:rsid w:val="00F55935"/>
  </w:style>
  <w:style w:type="character" w:customStyle="1" w:styleId="SNDateSignature">
    <w:name w:val="SNDateSignature"/>
    <w:basedOn w:val="Policepardfaut1"/>
    <w:qFormat/>
    <w:rsid w:val="00F55935"/>
  </w:style>
  <w:style w:type="character" w:customStyle="1" w:styleId="SNenProjet">
    <w:name w:val="SNenProjet"/>
    <w:basedOn w:val="Policepardfaut1"/>
    <w:qFormat/>
    <w:rsid w:val="00F55935"/>
  </w:style>
  <w:style w:type="character" w:customStyle="1" w:styleId="SNArticleCar">
    <w:name w:val="SNArticle Car"/>
    <w:qFormat/>
    <w:rsid w:val="00F55935"/>
    <w:rPr>
      <w:b/>
      <w:sz w:val="24"/>
      <w:szCs w:val="24"/>
    </w:rPr>
  </w:style>
  <w:style w:type="character" w:customStyle="1" w:styleId="CommentTextChar">
    <w:name w:val="Comment Text Char"/>
    <w:basedOn w:val="DefaultParagraphFont"/>
    <w:link w:val="CommentText"/>
    <w:uiPriority w:val="99"/>
    <w:qFormat/>
    <w:rsid w:val="00F55935"/>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sid w:val="00F55935"/>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sid w:val="00F55935"/>
    <w:rPr>
      <w:rFonts w:eastAsia="Times New Roman" w:cs="Times New Roman"/>
    </w:rPr>
  </w:style>
  <w:style w:type="character" w:customStyle="1" w:styleId="ListLabel2">
    <w:name w:val="ListLabel 2"/>
    <w:qFormat/>
    <w:rsid w:val="00F55935"/>
    <w:rPr>
      <w:rFonts w:cs="Courier New"/>
    </w:rPr>
  </w:style>
  <w:style w:type="character" w:customStyle="1" w:styleId="ListLabel3">
    <w:name w:val="ListLabel 3"/>
    <w:qFormat/>
    <w:rsid w:val="00F55935"/>
    <w:rPr>
      <w:rFonts w:cs="Courier New"/>
    </w:rPr>
  </w:style>
  <w:style w:type="character" w:customStyle="1" w:styleId="ListLabel4">
    <w:name w:val="ListLabel 4"/>
    <w:qFormat/>
    <w:rsid w:val="00F55935"/>
    <w:rPr>
      <w:rFonts w:cs="Courier New"/>
    </w:rPr>
  </w:style>
  <w:style w:type="paragraph" w:styleId="Title">
    <w:name w:val="Title"/>
    <w:basedOn w:val="Normal"/>
    <w:next w:val="BodyText"/>
    <w:qFormat/>
    <w:rsid w:val="00F55935"/>
    <w:pPr>
      <w:keepNext/>
      <w:spacing w:before="240" w:after="120"/>
    </w:pPr>
    <w:rPr>
      <w:rFonts w:ascii="Liberation Sans;Arial" w:eastAsia="Microsoft YaHei" w:hAnsi="Liberation Sans;Arial" w:cs="Mangal"/>
      <w:sz w:val="28"/>
      <w:szCs w:val="28"/>
    </w:rPr>
  </w:style>
  <w:style w:type="paragraph" w:styleId="BodyText">
    <w:name w:val="Body Text"/>
    <w:basedOn w:val="Normal"/>
    <w:rsid w:val="00F55935"/>
    <w:pPr>
      <w:spacing w:after="120"/>
    </w:pPr>
  </w:style>
  <w:style w:type="paragraph" w:styleId="List">
    <w:name w:val="List"/>
    <w:basedOn w:val="BodyText"/>
    <w:rsid w:val="00F55935"/>
    <w:rPr>
      <w:rFonts w:cs="Mangal"/>
    </w:rPr>
  </w:style>
  <w:style w:type="paragraph" w:styleId="Caption">
    <w:name w:val="caption"/>
    <w:basedOn w:val="Normal"/>
    <w:qFormat/>
    <w:rsid w:val="00F55935"/>
    <w:pPr>
      <w:suppressLineNumbers/>
      <w:spacing w:before="120" w:after="120"/>
    </w:pPr>
    <w:rPr>
      <w:rFonts w:cs="Mangal"/>
      <w:i/>
      <w:iCs/>
    </w:rPr>
  </w:style>
  <w:style w:type="paragraph" w:customStyle="1" w:styleId="Index">
    <w:name w:val="Index"/>
    <w:basedOn w:val="Normal"/>
    <w:qFormat/>
    <w:rsid w:val="00F55935"/>
    <w:pPr>
      <w:suppressLineNumbers/>
    </w:pPr>
    <w:rPr>
      <w:rFonts w:cs="Mangal"/>
    </w:rPr>
  </w:style>
  <w:style w:type="paragraph" w:customStyle="1" w:styleId="Titre1">
    <w:name w:val="Titre1"/>
    <w:basedOn w:val="Normal"/>
    <w:qFormat/>
    <w:rsid w:val="00F55935"/>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rsid w:val="00F55935"/>
    <w:pPr>
      <w:widowControl w:val="0"/>
      <w:jc w:val="center"/>
    </w:pPr>
    <w:rPr>
      <w:rFonts w:eastAsia="Lucida Sans Unicode"/>
      <w:b/>
      <w:bCs/>
    </w:rPr>
  </w:style>
  <w:style w:type="paragraph" w:customStyle="1" w:styleId="Ministre">
    <w:name w:val="Ministère"/>
    <w:basedOn w:val="BodyText"/>
    <w:qFormat/>
    <w:rsid w:val="00F55935"/>
    <w:pPr>
      <w:widowControl w:val="0"/>
      <w:snapToGrid w:val="0"/>
      <w:spacing w:before="120" w:after="0"/>
      <w:jc w:val="center"/>
    </w:pPr>
    <w:rPr>
      <w:rFonts w:eastAsia="Lucida Sans Unicode"/>
    </w:rPr>
  </w:style>
  <w:style w:type="paragraph" w:customStyle="1" w:styleId="LabelNOR">
    <w:name w:val="Label NOR"/>
    <w:basedOn w:val="Normal"/>
    <w:qFormat/>
    <w:rsid w:val="00F55935"/>
    <w:pPr>
      <w:widowControl w:val="0"/>
      <w:suppressLineNumbers/>
      <w:jc w:val="right"/>
    </w:pPr>
    <w:rPr>
      <w:rFonts w:eastAsia="Lucida Sans Unicode"/>
    </w:rPr>
  </w:style>
  <w:style w:type="paragraph" w:customStyle="1" w:styleId="NOR">
    <w:name w:val="NOR"/>
    <w:basedOn w:val="Normal"/>
    <w:qFormat/>
    <w:rsid w:val="00F55935"/>
    <w:pPr>
      <w:widowControl w:val="0"/>
      <w:suppressLineNumbers/>
      <w:snapToGrid w:val="0"/>
    </w:pPr>
    <w:rPr>
      <w:rFonts w:eastAsia="Lucida Sans Unicode"/>
    </w:rPr>
  </w:style>
  <w:style w:type="paragraph" w:customStyle="1" w:styleId="Nature">
    <w:name w:val="Nature"/>
    <w:basedOn w:val="Normal"/>
    <w:qFormat/>
    <w:rsid w:val="00F55935"/>
    <w:pPr>
      <w:widowControl w:val="0"/>
      <w:suppressLineNumbers/>
      <w:spacing w:before="720" w:after="240"/>
      <w:jc w:val="center"/>
    </w:pPr>
    <w:rPr>
      <w:rFonts w:eastAsia="Lucida Sans Unicode"/>
      <w:b/>
      <w:bCs/>
    </w:rPr>
  </w:style>
  <w:style w:type="paragraph" w:customStyle="1" w:styleId="Objet">
    <w:name w:val="Objet"/>
    <w:basedOn w:val="Normal"/>
    <w:qFormat/>
    <w:rsid w:val="00F55935"/>
    <w:pPr>
      <w:widowControl w:val="0"/>
      <w:suppressLineNumbers/>
      <w:spacing w:after="119"/>
      <w:jc w:val="center"/>
    </w:pPr>
    <w:rPr>
      <w:rFonts w:eastAsia="Lucida Sans Unicode"/>
    </w:rPr>
  </w:style>
  <w:style w:type="paragraph" w:customStyle="1" w:styleId="Autorit">
    <w:name w:val="Autorité"/>
    <w:basedOn w:val="Normal"/>
    <w:qFormat/>
    <w:rsid w:val="00F55935"/>
    <w:pPr>
      <w:spacing w:before="720" w:after="240"/>
      <w:ind w:firstLine="720"/>
    </w:pPr>
    <w:rPr>
      <w:b/>
    </w:rPr>
  </w:style>
  <w:style w:type="paragraph" w:customStyle="1" w:styleId="Visa">
    <w:name w:val="Visa"/>
    <w:basedOn w:val="Normal"/>
    <w:qFormat/>
    <w:rsid w:val="00F55935"/>
    <w:pPr>
      <w:spacing w:before="120" w:after="120"/>
      <w:ind w:firstLine="720"/>
    </w:pPr>
  </w:style>
  <w:style w:type="paragraph" w:customStyle="1" w:styleId="Acte">
    <w:name w:val="Acte"/>
    <w:basedOn w:val="Normal"/>
    <w:qFormat/>
    <w:rsid w:val="00F55935"/>
    <w:pPr>
      <w:spacing w:before="480" w:after="240"/>
      <w:jc w:val="center"/>
    </w:pPr>
    <w:rPr>
      <w:b/>
    </w:rPr>
  </w:style>
  <w:style w:type="paragraph" w:customStyle="1" w:styleId="Article">
    <w:name w:val="Article"/>
    <w:basedOn w:val="Normal"/>
    <w:qFormat/>
    <w:rsid w:val="00F55935"/>
    <w:pPr>
      <w:spacing w:before="240" w:after="240"/>
      <w:jc w:val="center"/>
    </w:pPr>
    <w:rPr>
      <w:b/>
    </w:rPr>
  </w:style>
  <w:style w:type="paragraph" w:customStyle="1" w:styleId="LieuDate">
    <w:name w:val="LieuDate"/>
    <w:basedOn w:val="Normal"/>
    <w:qFormat/>
    <w:rsid w:val="00F55935"/>
    <w:pPr>
      <w:spacing w:before="480" w:after="120"/>
      <w:ind w:firstLine="720"/>
    </w:pPr>
  </w:style>
  <w:style w:type="paragraph" w:customStyle="1" w:styleId="SignatureGauche">
    <w:name w:val="SignatureGauche"/>
    <w:basedOn w:val="Normal"/>
    <w:qFormat/>
    <w:rsid w:val="00F55935"/>
    <w:pPr>
      <w:spacing w:before="240" w:after="480"/>
      <w:ind w:firstLine="720"/>
    </w:pPr>
  </w:style>
  <w:style w:type="paragraph" w:customStyle="1" w:styleId="SignatureDroite">
    <w:name w:val="SignatureDroite"/>
    <w:basedOn w:val="Normal"/>
    <w:next w:val="SignatureGauche"/>
    <w:qFormat/>
    <w:rsid w:val="00F55935"/>
    <w:pPr>
      <w:spacing w:before="240" w:after="480"/>
      <w:jc w:val="right"/>
    </w:pPr>
  </w:style>
  <w:style w:type="paragraph" w:customStyle="1" w:styleId="puce1">
    <w:name w:val="puce1"/>
    <w:basedOn w:val="Normal"/>
    <w:qFormat/>
    <w:rsid w:val="00F55935"/>
    <w:pPr>
      <w:widowControl w:val="0"/>
      <w:tabs>
        <w:tab w:val="left" w:pos="1429"/>
      </w:tabs>
      <w:spacing w:before="240"/>
      <w:ind w:left="1429" w:hanging="360"/>
    </w:pPr>
    <w:rPr>
      <w:rFonts w:eastAsia="Lucida Sans Unicode"/>
    </w:rPr>
  </w:style>
  <w:style w:type="paragraph" w:customStyle="1" w:styleId="puce2">
    <w:name w:val="puce2"/>
    <w:basedOn w:val="Normal"/>
    <w:qFormat/>
    <w:rsid w:val="00F55935"/>
    <w:pPr>
      <w:widowControl w:val="0"/>
      <w:tabs>
        <w:tab w:val="left" w:pos="2149"/>
      </w:tabs>
      <w:spacing w:before="240"/>
      <w:ind w:left="2149" w:hanging="360"/>
    </w:pPr>
    <w:rPr>
      <w:rFonts w:eastAsia="Lucida Sans Unicode"/>
    </w:rPr>
  </w:style>
  <w:style w:type="paragraph" w:customStyle="1" w:styleId="puce3">
    <w:name w:val="puce3"/>
    <w:basedOn w:val="Normal"/>
    <w:qFormat/>
    <w:rsid w:val="00F55935"/>
    <w:pPr>
      <w:widowControl w:val="0"/>
      <w:tabs>
        <w:tab w:val="left" w:pos="2869"/>
      </w:tabs>
      <w:spacing w:before="240"/>
      <w:ind w:left="2869" w:hanging="360"/>
    </w:pPr>
    <w:rPr>
      <w:rFonts w:eastAsia="Lucida Sans Unicode"/>
    </w:rPr>
  </w:style>
  <w:style w:type="paragraph" w:customStyle="1" w:styleId="num1">
    <w:name w:val="num1"/>
    <w:basedOn w:val="Normal"/>
    <w:qFormat/>
    <w:rsid w:val="00F55935"/>
    <w:pPr>
      <w:widowControl w:val="0"/>
      <w:tabs>
        <w:tab w:val="left" w:pos="1429"/>
      </w:tabs>
      <w:spacing w:before="240"/>
      <w:ind w:left="1429" w:hanging="360"/>
    </w:pPr>
    <w:rPr>
      <w:rFonts w:eastAsia="Lucida Sans Unicode"/>
    </w:rPr>
  </w:style>
  <w:style w:type="paragraph" w:customStyle="1" w:styleId="num2">
    <w:name w:val="num2"/>
    <w:basedOn w:val="Normal"/>
    <w:qFormat/>
    <w:rsid w:val="00F55935"/>
    <w:pPr>
      <w:widowControl w:val="0"/>
      <w:tabs>
        <w:tab w:val="left" w:pos="2149"/>
      </w:tabs>
      <w:spacing w:before="240"/>
      <w:ind w:left="2149" w:hanging="360"/>
    </w:pPr>
    <w:rPr>
      <w:rFonts w:eastAsia="Lucida Sans Unicode"/>
    </w:rPr>
  </w:style>
  <w:style w:type="paragraph" w:customStyle="1" w:styleId="num3">
    <w:name w:val="num3"/>
    <w:basedOn w:val="Normal"/>
    <w:qFormat/>
    <w:rsid w:val="00F55935"/>
    <w:pPr>
      <w:widowControl w:val="0"/>
      <w:tabs>
        <w:tab w:val="left" w:pos="2869"/>
      </w:tabs>
      <w:spacing w:before="240"/>
      <w:ind w:left="2869" w:hanging="180"/>
    </w:pPr>
    <w:rPr>
      <w:rFonts w:eastAsia="Lucida Sans Unicode"/>
    </w:rPr>
  </w:style>
  <w:style w:type="paragraph" w:customStyle="1" w:styleId="Consultation">
    <w:name w:val="Consultation"/>
    <w:basedOn w:val="Normal"/>
    <w:qFormat/>
    <w:rsid w:val="00F55935"/>
    <w:pPr>
      <w:widowControl w:val="0"/>
      <w:spacing w:before="120" w:after="120"/>
      <w:ind w:firstLine="709"/>
      <w:jc w:val="both"/>
    </w:pPr>
    <w:rPr>
      <w:rFonts w:eastAsia="Lucida Sans Unicode"/>
    </w:rPr>
  </w:style>
  <w:style w:type="paragraph" w:customStyle="1" w:styleId="Timbre">
    <w:name w:val="Timbre"/>
    <w:basedOn w:val="Normal"/>
    <w:qFormat/>
    <w:rsid w:val="00F55935"/>
    <w:pPr>
      <w:widowControl w:val="0"/>
      <w:snapToGrid w:val="0"/>
      <w:spacing w:before="120"/>
      <w:jc w:val="center"/>
    </w:pPr>
    <w:rPr>
      <w:rFonts w:eastAsia="Lucida Sans Unicode"/>
    </w:rPr>
  </w:style>
  <w:style w:type="paragraph" w:customStyle="1" w:styleId="Rapport">
    <w:name w:val="Rapport"/>
    <w:basedOn w:val="Normal"/>
    <w:qFormat/>
    <w:rsid w:val="00F55935"/>
    <w:pPr>
      <w:spacing w:before="240" w:after="120"/>
      <w:ind w:firstLine="720"/>
    </w:pPr>
  </w:style>
  <w:style w:type="paragraph" w:customStyle="1" w:styleId="SignatureSolon">
    <w:name w:val="SignatureSolon"/>
    <w:basedOn w:val="Normal"/>
    <w:next w:val="SignatureGauche"/>
    <w:qFormat/>
    <w:rsid w:val="00F55935"/>
    <w:pPr>
      <w:spacing w:before="480" w:after="480"/>
      <w:ind w:firstLine="720"/>
    </w:pPr>
  </w:style>
  <w:style w:type="paragraph" w:customStyle="1" w:styleId="Considrant">
    <w:name w:val="Considérant"/>
    <w:basedOn w:val="Normal"/>
    <w:qFormat/>
    <w:rsid w:val="00F55935"/>
    <w:pPr>
      <w:ind w:firstLine="720"/>
    </w:pPr>
  </w:style>
  <w:style w:type="paragraph" w:customStyle="1" w:styleId="SignaturePrincipale">
    <w:name w:val="SignaturePrincipale"/>
    <w:basedOn w:val="Normal"/>
    <w:next w:val="SignatureGauche"/>
    <w:qFormat/>
    <w:rsid w:val="00F55935"/>
    <w:pPr>
      <w:spacing w:before="480" w:after="480"/>
      <w:ind w:firstLine="720"/>
    </w:pPr>
  </w:style>
  <w:style w:type="paragraph" w:customStyle="1" w:styleId="ConsultationCE">
    <w:name w:val="ConsultationCE"/>
    <w:basedOn w:val="Consultation"/>
    <w:qFormat/>
    <w:rsid w:val="00F55935"/>
  </w:style>
  <w:style w:type="paragraph" w:customStyle="1" w:styleId="ConsultationCM">
    <w:name w:val="ConsultationCM"/>
    <w:basedOn w:val="Consultation"/>
    <w:qFormat/>
    <w:rsid w:val="00F55935"/>
  </w:style>
  <w:style w:type="paragraph" w:customStyle="1" w:styleId="Direction">
    <w:name w:val="Direction"/>
    <w:basedOn w:val="Normal"/>
    <w:qFormat/>
    <w:rsid w:val="00F55935"/>
    <w:pPr>
      <w:spacing w:before="720"/>
      <w:jc w:val="center"/>
    </w:pPr>
    <w:rPr>
      <w:b/>
    </w:rPr>
  </w:style>
  <w:style w:type="paragraph" w:customStyle="1" w:styleId="ListePrincipale">
    <w:name w:val="ListePrincipale"/>
    <w:basedOn w:val="Normal"/>
    <w:qFormat/>
    <w:rsid w:val="00F55935"/>
  </w:style>
  <w:style w:type="paragraph" w:customStyle="1" w:styleId="Intitul">
    <w:name w:val="Intitulé"/>
    <w:basedOn w:val="Normal"/>
    <w:qFormat/>
    <w:rsid w:val="00F55935"/>
    <w:pPr>
      <w:jc w:val="center"/>
    </w:pPr>
  </w:style>
  <w:style w:type="paragraph" w:customStyle="1" w:styleId="SNConsultation">
    <w:name w:val="SNConsultation"/>
    <w:basedOn w:val="Normal"/>
    <w:qFormat/>
    <w:rsid w:val="00F55935"/>
    <w:pPr>
      <w:widowControl w:val="0"/>
      <w:spacing w:before="120" w:after="120"/>
      <w:ind w:firstLine="709"/>
      <w:jc w:val="both"/>
    </w:pPr>
    <w:rPr>
      <w:rFonts w:eastAsia="Lucida Sans Unicode"/>
    </w:rPr>
  </w:style>
  <w:style w:type="paragraph" w:customStyle="1" w:styleId="SNNature">
    <w:name w:val="SNNature"/>
    <w:basedOn w:val="Normal"/>
    <w:qFormat/>
    <w:rsid w:val="00F55935"/>
    <w:pPr>
      <w:widowControl w:val="0"/>
      <w:suppressLineNumbers/>
      <w:spacing w:before="720" w:after="120"/>
      <w:jc w:val="center"/>
    </w:pPr>
    <w:rPr>
      <w:rFonts w:eastAsia="Lucida Sans Unicode"/>
      <w:b/>
      <w:bCs/>
    </w:rPr>
  </w:style>
  <w:style w:type="paragraph" w:customStyle="1" w:styleId="SNRpublique">
    <w:name w:val="SNRépublique"/>
    <w:basedOn w:val="Normal"/>
    <w:qFormat/>
    <w:rsid w:val="00F55935"/>
    <w:pPr>
      <w:widowControl w:val="0"/>
      <w:jc w:val="center"/>
    </w:pPr>
    <w:rPr>
      <w:rFonts w:eastAsia="Lucida Sans Unicode"/>
      <w:b/>
      <w:bCs/>
    </w:rPr>
  </w:style>
  <w:style w:type="paragraph" w:customStyle="1" w:styleId="SNTimbre">
    <w:name w:val="SNTimbre"/>
    <w:basedOn w:val="Normal"/>
    <w:link w:val="SNTimbreCar"/>
    <w:uiPriority w:val="99"/>
    <w:qFormat/>
    <w:rsid w:val="00F55935"/>
    <w:pPr>
      <w:widowControl w:val="0"/>
      <w:snapToGrid w:val="0"/>
      <w:ind w:right="-6804"/>
      <w:jc w:val="center"/>
    </w:pPr>
    <w:rPr>
      <w:rFonts w:eastAsia="Lucida Sans Unicode"/>
      <w:b/>
    </w:rPr>
  </w:style>
  <w:style w:type="paragraph" w:customStyle="1" w:styleId="SNLabelNOR">
    <w:name w:val="SNLabelNOR"/>
    <w:basedOn w:val="Normal"/>
    <w:qFormat/>
    <w:rsid w:val="00F55935"/>
    <w:pPr>
      <w:widowControl w:val="0"/>
      <w:suppressLineNumbers/>
      <w:jc w:val="right"/>
    </w:pPr>
    <w:rPr>
      <w:rFonts w:eastAsia="Lucida Sans Unicode"/>
    </w:rPr>
  </w:style>
  <w:style w:type="paragraph" w:customStyle="1" w:styleId="SNNOR">
    <w:name w:val="SNNOR"/>
    <w:basedOn w:val="Normal"/>
    <w:qFormat/>
    <w:rsid w:val="00F55935"/>
    <w:pPr>
      <w:widowControl w:val="0"/>
      <w:suppressLineNumbers/>
      <w:snapToGrid w:val="0"/>
    </w:pPr>
    <w:rPr>
      <w:rFonts w:eastAsia="Lucida Sans Unicode"/>
    </w:rPr>
  </w:style>
  <w:style w:type="paragraph" w:customStyle="1" w:styleId="SNObjet">
    <w:name w:val="SNObjet"/>
    <w:basedOn w:val="Normal"/>
    <w:qFormat/>
    <w:rsid w:val="00F55935"/>
    <w:pPr>
      <w:widowControl w:val="0"/>
      <w:suppressLineNumbers/>
      <w:spacing w:after="119"/>
      <w:jc w:val="both"/>
    </w:pPr>
    <w:rPr>
      <w:rFonts w:eastAsia="Lucida Sans Unicode"/>
      <w:b/>
    </w:rPr>
  </w:style>
  <w:style w:type="paragraph" w:customStyle="1" w:styleId="SNAutorit">
    <w:name w:val="SNAutorité"/>
    <w:basedOn w:val="Normal"/>
    <w:qFormat/>
    <w:rsid w:val="00F55935"/>
    <w:pPr>
      <w:spacing w:before="720" w:after="240"/>
      <w:jc w:val="center"/>
    </w:pPr>
  </w:style>
  <w:style w:type="paragraph" w:customStyle="1" w:styleId="SNRapport">
    <w:name w:val="SNRapport"/>
    <w:basedOn w:val="Normal"/>
    <w:qFormat/>
    <w:rsid w:val="00F55935"/>
    <w:pPr>
      <w:spacing w:before="240" w:after="120"/>
      <w:ind w:firstLine="720"/>
    </w:pPr>
  </w:style>
  <w:style w:type="paragraph" w:customStyle="1" w:styleId="SNVisa">
    <w:name w:val="SNVisa"/>
    <w:basedOn w:val="Normal"/>
    <w:qFormat/>
    <w:rsid w:val="00F55935"/>
    <w:pPr>
      <w:spacing w:before="120" w:after="120"/>
      <w:jc w:val="both"/>
    </w:pPr>
  </w:style>
  <w:style w:type="paragraph" w:customStyle="1" w:styleId="SNLieuDate">
    <w:name w:val="SNLieuDate"/>
    <w:basedOn w:val="Normal"/>
    <w:qFormat/>
    <w:rsid w:val="00F55935"/>
    <w:pPr>
      <w:spacing w:before="480" w:after="120"/>
      <w:ind w:firstLine="720"/>
    </w:pPr>
  </w:style>
  <w:style w:type="paragraph" w:customStyle="1" w:styleId="SNSignaturePrincipale">
    <w:name w:val="SNSignaturePrincipale"/>
    <w:basedOn w:val="Normal"/>
    <w:qFormat/>
    <w:rsid w:val="00F55935"/>
    <w:pPr>
      <w:spacing w:before="480" w:after="480"/>
      <w:ind w:firstLine="720"/>
    </w:pPr>
  </w:style>
  <w:style w:type="paragraph" w:customStyle="1" w:styleId="SNSignatureGauche">
    <w:name w:val="SNSignatureGauche"/>
    <w:basedOn w:val="Normal"/>
    <w:qFormat/>
    <w:rsid w:val="00F55935"/>
    <w:pPr>
      <w:tabs>
        <w:tab w:val="left" w:pos="5220"/>
      </w:tabs>
      <w:ind w:left="540"/>
    </w:pPr>
  </w:style>
  <w:style w:type="paragraph" w:customStyle="1" w:styleId="SNSignatureDroite">
    <w:name w:val="SNSignatureDroite"/>
    <w:basedOn w:val="Normal"/>
    <w:next w:val="SNSignatureGauche"/>
    <w:qFormat/>
    <w:rsid w:val="00F55935"/>
    <w:pPr>
      <w:ind w:firstLine="567"/>
    </w:pPr>
  </w:style>
  <w:style w:type="paragraph" w:customStyle="1" w:styleId="SNActe">
    <w:name w:val="SNActe"/>
    <w:basedOn w:val="Normal"/>
    <w:qFormat/>
    <w:rsid w:val="00F55935"/>
    <w:pPr>
      <w:spacing w:before="480" w:after="120"/>
      <w:jc w:val="center"/>
    </w:pPr>
    <w:rPr>
      <w:b/>
    </w:rPr>
  </w:style>
  <w:style w:type="paragraph" w:customStyle="1" w:styleId="SNArticle">
    <w:name w:val="SNArticle"/>
    <w:basedOn w:val="Normal"/>
    <w:qFormat/>
    <w:rsid w:val="00F55935"/>
    <w:pPr>
      <w:spacing w:before="120" w:after="120"/>
      <w:jc w:val="center"/>
    </w:pPr>
    <w:rPr>
      <w:b/>
    </w:rPr>
  </w:style>
  <w:style w:type="paragraph" w:customStyle="1" w:styleId="SNConsidrant">
    <w:name w:val="SNConsidérant"/>
    <w:basedOn w:val="Normal"/>
    <w:qFormat/>
    <w:rsid w:val="00F55935"/>
    <w:pPr>
      <w:ind w:firstLine="720"/>
    </w:pPr>
  </w:style>
  <w:style w:type="paragraph" w:customStyle="1" w:styleId="SNConsultationCE">
    <w:name w:val="SNConsultationCE"/>
    <w:basedOn w:val="SNConsultation"/>
    <w:qFormat/>
    <w:rsid w:val="00F55935"/>
  </w:style>
  <w:style w:type="paragraph" w:customStyle="1" w:styleId="SNConsultationCM">
    <w:name w:val="SNConsultationCM"/>
    <w:basedOn w:val="SNConsultation"/>
    <w:qFormat/>
    <w:rsid w:val="00F55935"/>
  </w:style>
  <w:style w:type="paragraph" w:customStyle="1" w:styleId="SNDirection">
    <w:name w:val="SNDirection"/>
    <w:basedOn w:val="Normal"/>
    <w:qFormat/>
    <w:rsid w:val="00F55935"/>
    <w:pPr>
      <w:spacing w:before="720"/>
      <w:jc w:val="center"/>
    </w:pPr>
    <w:rPr>
      <w:b/>
    </w:rPr>
  </w:style>
  <w:style w:type="paragraph" w:customStyle="1" w:styleId="SNListePrincipale">
    <w:name w:val="SNListePrincipale"/>
    <w:basedOn w:val="Normal"/>
    <w:qFormat/>
    <w:rsid w:val="00F55935"/>
  </w:style>
  <w:style w:type="paragraph" w:customStyle="1" w:styleId="SNIntitul">
    <w:name w:val="SNIntitulé"/>
    <w:basedOn w:val="Normal"/>
    <w:qFormat/>
    <w:rsid w:val="00F55935"/>
    <w:pPr>
      <w:jc w:val="center"/>
    </w:pPr>
  </w:style>
  <w:style w:type="paragraph" w:customStyle="1" w:styleId="SNTitreRapport">
    <w:name w:val="SNTitreRapport"/>
    <w:basedOn w:val="SNActe"/>
    <w:qFormat/>
    <w:rsid w:val="00F55935"/>
  </w:style>
  <w:style w:type="paragraph" w:customStyle="1" w:styleId="SNExcution">
    <w:name w:val="SNExécution"/>
    <w:basedOn w:val="Normal"/>
    <w:qFormat/>
    <w:rsid w:val="00F55935"/>
  </w:style>
  <w:style w:type="paragraph" w:customStyle="1" w:styleId="SNPromulgation">
    <w:name w:val="SNPromulgation"/>
    <w:basedOn w:val="Normal"/>
    <w:qFormat/>
    <w:rsid w:val="00F55935"/>
  </w:style>
  <w:style w:type="paragraph" w:customStyle="1" w:styleId="SNAdoption">
    <w:name w:val="SNAdoption"/>
    <w:basedOn w:val="Normal"/>
    <w:qFormat/>
    <w:rsid w:val="00F55935"/>
  </w:style>
  <w:style w:type="paragraph" w:customStyle="1" w:styleId="SNLibell">
    <w:name w:val="SNLibellé"/>
    <w:basedOn w:val="Normal"/>
    <w:qFormat/>
    <w:rsid w:val="00F55935"/>
  </w:style>
  <w:style w:type="paragraph" w:customStyle="1" w:styleId="SNRfrence">
    <w:name w:val="SNRéférence"/>
    <w:basedOn w:val="Normal"/>
    <w:qFormat/>
    <w:rsid w:val="00F55935"/>
  </w:style>
  <w:style w:type="paragraph" w:customStyle="1" w:styleId="SNTravauxPrparatoires">
    <w:name w:val="SNTravauxPréparatoires"/>
    <w:basedOn w:val="SNNature"/>
    <w:qFormat/>
    <w:rsid w:val="00F55935"/>
    <w:pPr>
      <w:spacing w:before="0" w:after="0"/>
      <w:jc w:val="left"/>
    </w:pPr>
    <w:rPr>
      <w:b w:val="0"/>
    </w:rPr>
  </w:style>
  <w:style w:type="paragraph" w:styleId="BalloonText">
    <w:name w:val="Balloon Text"/>
    <w:basedOn w:val="Normal"/>
    <w:qFormat/>
    <w:rsid w:val="00F55935"/>
    <w:rPr>
      <w:rFonts w:ascii="Tahoma" w:hAnsi="Tahoma" w:cs="Lucida Sans Unicode"/>
      <w:sz w:val="16"/>
      <w:szCs w:val="16"/>
    </w:rPr>
  </w:style>
  <w:style w:type="paragraph" w:customStyle="1" w:styleId="Contenudetableau">
    <w:name w:val="Contenu de tableau"/>
    <w:basedOn w:val="Normal"/>
    <w:qFormat/>
    <w:rsid w:val="00F55935"/>
    <w:pPr>
      <w:suppressLineNumbers/>
    </w:pPr>
  </w:style>
  <w:style w:type="paragraph" w:customStyle="1" w:styleId="Titredetableau">
    <w:name w:val="Titre de tableau"/>
    <w:basedOn w:val="Contenudetableau"/>
    <w:qFormat/>
    <w:rsid w:val="00F55935"/>
    <w:pPr>
      <w:jc w:val="center"/>
    </w:pPr>
    <w:rPr>
      <w:b/>
      <w:bCs/>
    </w:rPr>
  </w:style>
  <w:style w:type="paragraph" w:styleId="Header">
    <w:name w:val="header"/>
    <w:basedOn w:val="Normal"/>
    <w:rsid w:val="00F55935"/>
  </w:style>
  <w:style w:type="paragraph" w:styleId="CommentText">
    <w:name w:val="annotation text"/>
    <w:basedOn w:val="Normal"/>
    <w:link w:val="CommentTextChar"/>
    <w:uiPriority w:val="99"/>
    <w:unhideWhenUsed/>
    <w:qFormat/>
    <w:rsid w:val="00F55935"/>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rsid w:val="00F55935"/>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 w:type="paragraph" w:customStyle="1" w:styleId="Default">
    <w:name w:val="Default"/>
    <w:rsid w:val="00D56A8E"/>
    <w:pPr>
      <w:autoSpaceDE w:val="0"/>
      <w:autoSpaceDN w:val="0"/>
      <w:adjustRightInd w:val="0"/>
    </w:pPr>
    <w:rPr>
      <w:rFonts w:ascii="Calibri" w:hAnsi="Calibri" w:cs="Calibri"/>
      <w:color w:val="000000"/>
      <w:sz w:val="24"/>
      <w:lang w:bidi="ar-SA"/>
    </w:rPr>
  </w:style>
  <w:style w:type="character" w:styleId="Hyperlink">
    <w:name w:val="Hyperlink"/>
    <w:basedOn w:val="DefaultParagraphFont"/>
    <w:uiPriority w:val="99"/>
    <w:semiHidden/>
    <w:unhideWhenUsed/>
    <w:rsid w:val="003B3D4C"/>
    <w:rPr>
      <w:color w:val="0000FF"/>
      <w:u w:val="single"/>
    </w:rPr>
  </w:style>
  <w:style w:type="character" w:styleId="FootnoteReference">
    <w:name w:val="footnote reference"/>
    <w:basedOn w:val="DefaultParagraphFont"/>
    <w:uiPriority w:val="99"/>
    <w:semiHidden/>
    <w:unhideWhenUsed/>
    <w:rsid w:val="00DB144D"/>
    <w:rPr>
      <w:vertAlign w:val="superscript"/>
    </w:rPr>
  </w:style>
  <w:style w:type="character" w:customStyle="1" w:styleId="markedcontent">
    <w:name w:val="markedcontent"/>
    <w:basedOn w:val="DefaultParagraphFont"/>
    <w:rsid w:val="00F131BD"/>
  </w:style>
  <w:style w:type="character" w:customStyle="1" w:styleId="hgkelc">
    <w:name w:val="hgkelc"/>
    <w:basedOn w:val="DefaultParagraphFont"/>
    <w:rsid w:val="00366D21"/>
  </w:style>
  <w:style w:type="paragraph" w:customStyle="1" w:styleId="SNNORCentr">
    <w:name w:val="SNNOR+Centré"/>
    <w:qFormat/>
    <w:rsid w:val="0099090A"/>
    <w:pPr>
      <w:jc w:val="center"/>
    </w:pPr>
    <w:rPr>
      <w:rFonts w:ascii="Times New Roman" w:eastAsia="Times New Roman" w:hAnsi="Times New Roman" w:cs="Times New Roman"/>
      <w:bCs/>
      <w:sz w:val="24"/>
      <w:szCs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896B-DD54-4685-8D16-CB777488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1861</Words>
  <Characters>10611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cp:lastModifiedBy>Liana Brili</cp:lastModifiedBy>
  <cp:revision>4</cp:revision>
  <cp:lastPrinted>2021-09-08T16:41:00Z</cp:lastPrinted>
  <dcterms:created xsi:type="dcterms:W3CDTF">2023-03-17T14:23:00Z</dcterms:created>
  <dcterms:modified xsi:type="dcterms:W3CDTF">2023-03-29T15:51:00Z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