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1502D" w14:textId="77777777" w:rsidR="004A062D" w:rsidRPr="001D6C6C" w:rsidRDefault="004A062D" w:rsidP="00D906B7">
      <w:pPr>
        <w:pStyle w:val="10Entwurf"/>
      </w:pPr>
      <w:r>
        <w:t>Projekt</w:t>
      </w:r>
    </w:p>
    <w:p w14:paraId="0A4D8FC4" w14:textId="77777777" w:rsidR="004A062D" w:rsidRPr="001D6C6C" w:rsidRDefault="004A062D" w:rsidP="00D906B7">
      <w:pPr>
        <w:pStyle w:val="11Titel"/>
      </w:pPr>
      <w:r>
        <w:t>Rozporządzenie Federalnego Ministra Ochrony Klimatu, Środowiska, Energii, Mobilności, Innowacji i Technologii w sprawie depozytu dla opakowań na napoje jednorazowego użytku wykonanych z tworzywa sztucznego lub metalu (rozporządzenie w sprawie depozytu dla opakowań na napoje jednorazowego użytku)</w:t>
      </w:r>
    </w:p>
    <w:p w14:paraId="5C910C45" w14:textId="77777777" w:rsidR="004A062D" w:rsidRPr="001D6C6C" w:rsidRDefault="004A062D" w:rsidP="00D906B7">
      <w:pPr>
        <w:pStyle w:val="12PromKlEinlSatz"/>
      </w:pPr>
      <w:r>
        <w:t>Na podstawie § 12b ust. 1 i 6, § 14, § 14c, § 23 ust. 1 i 3 oraz § 28c federalnej ustawy o gospodarce odpadami z 2002 r. (AWG 2002), Federalny Dziennik Ustaw I nr 102/2002, ostatnio zmienionej przez Federalny Dziennik Ustaw I nr xxx, w porozumieniu z Federalnym Ministrem Pracy i Gospodarki dekretuje się, co następuje:</w:t>
      </w:r>
    </w:p>
    <w:p w14:paraId="4390AA81" w14:textId="77777777" w:rsidR="00244452" w:rsidRPr="001D6C6C" w:rsidRDefault="00244452" w:rsidP="00D72F48">
      <w:pPr>
        <w:pStyle w:val="41UeberschrG1"/>
      </w:pPr>
      <w:r>
        <w:t>1. Sekcja</w:t>
      </w:r>
    </w:p>
    <w:p w14:paraId="1FE9DEDF" w14:textId="77777777" w:rsidR="004A062D" w:rsidRPr="001D6C6C" w:rsidRDefault="001A6E8A" w:rsidP="00B3762B">
      <w:pPr>
        <w:pStyle w:val="43UeberschrG2"/>
      </w:pPr>
      <w:r>
        <w:t>Informacje ogólne</w:t>
      </w:r>
    </w:p>
    <w:p w14:paraId="6A17D9D7" w14:textId="77777777" w:rsidR="004A062D" w:rsidRPr="001D6C6C" w:rsidRDefault="004A062D" w:rsidP="00D906B7">
      <w:pPr>
        <w:pStyle w:val="45UeberschrPara"/>
      </w:pPr>
      <w:r>
        <w:t>Cele</w:t>
      </w:r>
    </w:p>
    <w:p w14:paraId="300CFC3A" w14:textId="77777777" w:rsidR="005A58ED" w:rsidRPr="001D6C6C" w:rsidRDefault="004A062D" w:rsidP="00D906B7">
      <w:pPr>
        <w:pStyle w:val="51Abs"/>
      </w:pPr>
      <w:r>
        <w:rPr>
          <w:rStyle w:val="991GldSymbol"/>
        </w:rPr>
        <w:t>§ 1.</w:t>
      </w:r>
      <w:r>
        <w:t xml:space="preserve"> Cele niniejszego rozporządzenia są następujące:</w:t>
      </w:r>
    </w:p>
    <w:p w14:paraId="7D34FEDB" w14:textId="77777777" w:rsidR="004A062D" w:rsidRPr="001D6C6C" w:rsidRDefault="005A58ED" w:rsidP="005A58ED">
      <w:pPr>
        <w:pStyle w:val="52Aufzaehle1Ziffer"/>
      </w:pPr>
      <w:r>
        <w:tab/>
        <w:t>1.</w:t>
      </w:r>
      <w:r>
        <w:tab/>
        <w:t>osiągnięcie celów w zakresie zbierania w wysokości co najmniej 80 % począwszy od 2025 r. i co najmniej 90 % począwszy od 2027 r.;</w:t>
      </w:r>
    </w:p>
    <w:p w14:paraId="752203D4" w14:textId="77777777" w:rsidR="00A050A9" w:rsidRPr="001D6C6C" w:rsidRDefault="005A58ED" w:rsidP="005A58ED">
      <w:pPr>
        <w:pStyle w:val="52Aufzaehle1Ziffer"/>
      </w:pPr>
      <w:r>
        <w:tab/>
        <w:t>2.</w:t>
      </w:r>
      <w:r>
        <w:tab/>
        <w:t>wysokiej jakości recykling odpadów opakowaniowych;</w:t>
      </w:r>
    </w:p>
    <w:p w14:paraId="34F9C7FD" w14:textId="77777777" w:rsidR="00D824B9" w:rsidRPr="001D6C6C" w:rsidRDefault="00A050A9" w:rsidP="00A050A9">
      <w:pPr>
        <w:pStyle w:val="52Aufzaehle1Ziffer"/>
      </w:pPr>
      <w:r>
        <w:tab/>
        <w:t>3.</w:t>
      </w:r>
      <w:r>
        <w:tab/>
        <w:t>ponowne wykorzystanie tworzyw sztucznych pochodzących z recyklingu i metali pochodzących z recyklingu w pojemnikach na napoje; oraz</w:t>
      </w:r>
    </w:p>
    <w:p w14:paraId="6D7A0502" w14:textId="77777777" w:rsidR="004A062D" w:rsidRPr="001D6C6C" w:rsidRDefault="00D824B9" w:rsidP="00D824B9">
      <w:pPr>
        <w:pStyle w:val="52Aufzaehle1Ziffer"/>
      </w:pPr>
      <w:r>
        <w:tab/>
        <w:t>4.</w:t>
      </w:r>
      <w:r>
        <w:tab/>
        <w:t>zapobieganie zaśmiecaniu opakowaniami na napoje jednorazowego użytku z tworzywa sztucznego i metalu.</w:t>
      </w:r>
    </w:p>
    <w:p w14:paraId="7D1EFE3B" w14:textId="77777777" w:rsidR="004A062D" w:rsidRPr="001D6C6C" w:rsidRDefault="004A062D" w:rsidP="00D906B7">
      <w:pPr>
        <w:pStyle w:val="45UeberschrPara"/>
      </w:pPr>
      <w:r>
        <w:t>Zakres przedmiotowy</w:t>
      </w:r>
    </w:p>
    <w:p w14:paraId="290C1BD7" w14:textId="77777777" w:rsidR="004A062D" w:rsidRPr="001D6C6C" w:rsidRDefault="004A062D" w:rsidP="00D906B7">
      <w:pPr>
        <w:pStyle w:val="51Abs"/>
      </w:pPr>
      <w:r>
        <w:rPr>
          <w:rStyle w:val="991GldSymbol"/>
        </w:rPr>
        <w:t>§ 2.</w:t>
      </w:r>
      <w:r>
        <w:t xml:space="preserve"> (1) Niniejsze rozporządzenie stosuje się do opakowań na napoje jednorazowego użytku z tworzyw sztucznych i metali wprowadzanych do obrotu w Austrii.</w:t>
      </w:r>
    </w:p>
    <w:p w14:paraId="5094CB11" w14:textId="77777777" w:rsidR="004A062D" w:rsidRPr="001D6C6C" w:rsidRDefault="004A062D" w:rsidP="00D906B7">
      <w:pPr>
        <w:pStyle w:val="51Abs"/>
      </w:pPr>
      <w:r>
        <w:t>(2) W przypadku sprzedaży na odległość w rozumieniu § 3 pkt 2 ustawy o transakcjach na odległość i transakcjach zagranicznych (FAGG), Federalny Dziennik Ustaw I nr 33/2014, przez sprzedawcę wysyłkowego, który nie ma siedziby statutowej lub nie ma placówki w Austrii, opakowania dostarczone do Austrii, a następnie nagromadzone odpady opakowaniowe są również objęte zakresem stosowania rozporządzenia.</w:t>
      </w:r>
    </w:p>
    <w:p w14:paraId="773F1B59" w14:textId="77777777" w:rsidR="00AB0D4F" w:rsidRPr="001D6C6C" w:rsidRDefault="00AB0D4F" w:rsidP="00D906B7">
      <w:pPr>
        <w:pStyle w:val="51Abs"/>
      </w:pPr>
      <w:r>
        <w:t>(3) Przepisy rozporządzenia w sprawie opakowań z 2014 r., Federalny Dziennik Ustaw II nr 184/2014, z późniejszymi zmianami, pozostają nienaruszone.</w:t>
      </w:r>
    </w:p>
    <w:p w14:paraId="4B090CCF" w14:textId="77777777" w:rsidR="004A062D" w:rsidRPr="001D6C6C" w:rsidRDefault="004A062D" w:rsidP="00D906B7">
      <w:pPr>
        <w:pStyle w:val="45UeberschrPara"/>
      </w:pPr>
      <w:r>
        <w:t>Definicje</w:t>
      </w:r>
    </w:p>
    <w:p w14:paraId="353D3532" w14:textId="77777777" w:rsidR="004A062D" w:rsidRPr="001D6C6C" w:rsidRDefault="004A062D" w:rsidP="00D906B7">
      <w:pPr>
        <w:pStyle w:val="51Abs"/>
      </w:pPr>
      <w:r>
        <w:rPr>
          <w:rStyle w:val="991GldSymbol"/>
        </w:rPr>
        <w:t>§ 3.</w:t>
      </w:r>
      <w:r>
        <w:t xml:space="preserve"> Do celów niniejszego rozporządzenia wskazane terminy mają następujące znaczenie</w:t>
      </w:r>
    </w:p>
    <w:p w14:paraId="082E8A65" w14:textId="77777777" w:rsidR="004A062D" w:rsidRPr="001D6C6C" w:rsidRDefault="005034BF" w:rsidP="00D906B7">
      <w:pPr>
        <w:pStyle w:val="52Aufzaehle1Ziffer"/>
        <w:rPr>
          <w:rFonts w:eastAsiaTheme="minorHAnsi"/>
        </w:rPr>
      </w:pPr>
      <w:r>
        <w:tab/>
        <w:t>1.</w:t>
      </w:r>
      <w:r>
        <w:tab/>
        <w:t>„Opakowanie na napoje” oznacza zamknięte lub w przeważającej mierze zamknięte opakowania do sprzedaży napojów.</w:t>
      </w:r>
    </w:p>
    <w:p w14:paraId="7C800640" w14:textId="77777777" w:rsidR="00234D9D" w:rsidRPr="001D6C6C" w:rsidRDefault="0007177B" w:rsidP="00234D9D">
      <w:pPr>
        <w:pStyle w:val="52Aufzaehle1Ziffer"/>
      </w:pPr>
      <w:r>
        <w:tab/>
        <w:t>2.</w:t>
      </w:r>
      <w:r>
        <w:tab/>
        <w:t>„Opakowanie na napoje jednorazowego użytku z tworzyw sztucznych” oznacza butelki na napoje jednorazowego użytku, które są w całości lub częściowo wykonane z tworzyw sztucznych, łącznie z ich etykietami, zakrętkami i zamknięciami, które nie są zaprojektowane, opracowane i wprowadzone do obrotu w celu poddania ich wielu cyklom produktu w trakcie ich cyklu życia. Zwolnione są</w:t>
      </w:r>
    </w:p>
    <w:p w14:paraId="567CC2FB" w14:textId="77777777" w:rsidR="00234D9D" w:rsidRPr="001D6C6C" w:rsidRDefault="00234D9D" w:rsidP="00234D9D">
      <w:pPr>
        <w:pStyle w:val="52Aufzaehle2Lit"/>
      </w:pPr>
      <w:r>
        <w:lastRenderedPageBreak/>
        <w:tab/>
        <w:t>a)</w:t>
      </w:r>
      <w:r>
        <w:tab/>
        <w:t>szklane lub metalowe butelki na napoje z nakrętkami lub zamknięciami wykonanymi z tworzywa sztucznego;</w:t>
      </w:r>
    </w:p>
    <w:p w14:paraId="0B50E93C" w14:textId="77777777" w:rsidR="008742DC" w:rsidRPr="001D6C6C" w:rsidRDefault="00234D9D" w:rsidP="00D678CB">
      <w:pPr>
        <w:pStyle w:val="52Aufzaehle2Lit"/>
      </w:pPr>
      <w:r>
        <w:tab/>
        <w:t>b)</w:t>
      </w:r>
      <w:r>
        <w:tab/>
        <w:t>butelki na napoje przeznaczone do płynnej żywności specjalnego przeznaczenia medycznego zgodnie z definicją w art. 2 lit. g) rozporządzenia (UE) nr 609/2013 w sprawie żywności przeznaczonej dla niemowląt i małych dzieci oraz żywności specjalnego przeznaczenia medycznego i środków spożywczych zastępujących całodzienną dietę, do kontroli masy ciała oraz uchylającego dyrektywę Rady 92/52/EWG, dyrektywy Komisji 96/8/WE, 1999/21/WE, 2006/125/WE i 2006/141/WE, dyrektywę Parlamentu Europejskiego i Rady 2009/39/WE oraz rozporządzenia Komisji (WE) nr 41/2009 i (WE) nr 953/2009; Dz.U. L 181 z 29.6.2013, s. 35, ostatnio zmienionego rozporządzeniem delegowanym (UE) 2021/571, Dz.U. L 120 z 8.4.2021, s. 1, i wykorzystywane do tego celu;</w:t>
      </w:r>
    </w:p>
    <w:p w14:paraId="3A10524D" w14:textId="77777777" w:rsidR="00234D9D" w:rsidRPr="001D6C6C" w:rsidRDefault="008742DC" w:rsidP="008742DC">
      <w:pPr>
        <w:pStyle w:val="52Aufzaehle2Lit"/>
      </w:pPr>
      <w:r>
        <w:tab/>
        <w:t>c)</w:t>
      </w:r>
      <w:r>
        <w:tab/>
        <w:t>pudełka na napoje.</w:t>
      </w:r>
    </w:p>
    <w:p w14:paraId="1F3233F5" w14:textId="77777777" w:rsidR="00234D9D" w:rsidRPr="001D6C6C" w:rsidRDefault="00234D9D" w:rsidP="00234D9D">
      <w:pPr>
        <w:pStyle w:val="52Aufzaehle1Ziffer"/>
      </w:pPr>
      <w:r>
        <w:tab/>
        <w:t>3.</w:t>
      </w:r>
      <w:r>
        <w:tab/>
        <w:t>„Opakowanie na napoje jednorazowego użytku z metalu” oznacza puszki lub butelki na napoje wykonane w całości lub w części z metalu żelaznego lub aluminium, łącznie z ich etykietami, zakrętkami i zamknięciami, które nie są zaprojektowane, opracowane i wprowadzone do obrotu w celu poddania ich wielu cyklom produktu w trakcie ich cyklu życia.</w:t>
      </w:r>
    </w:p>
    <w:p w14:paraId="64000BA1" w14:textId="77777777" w:rsidR="00636C7E" w:rsidRPr="001D6C6C" w:rsidRDefault="00445122" w:rsidP="0007177B">
      <w:pPr>
        <w:pStyle w:val="52Aufzaehle1Ziffer"/>
      </w:pPr>
      <w:r>
        <w:tab/>
        <w:t>4.</w:t>
      </w:r>
      <w:r>
        <w:tab/>
        <w:t>„Dystrybutorzy pierwotni” oznaczają główne strony zobowiązane zgodnie z § 13g AWG 2002 lub, w przypadku rozlewania kontraktowego, zleceniodawców rozlewni kontraktowych.</w:t>
      </w:r>
    </w:p>
    <w:p w14:paraId="70CB0038" w14:textId="77777777" w:rsidR="00DD5641" w:rsidRPr="001D6C6C" w:rsidRDefault="00DD5641" w:rsidP="00D72F48">
      <w:pPr>
        <w:pStyle w:val="41UeberschrG1"/>
      </w:pPr>
      <w:r>
        <w:t>2. Sekcja</w:t>
      </w:r>
    </w:p>
    <w:p w14:paraId="36D4514A" w14:textId="77777777" w:rsidR="001A6E8A" w:rsidRPr="001D6C6C" w:rsidRDefault="001C4785" w:rsidP="00B3762B">
      <w:pPr>
        <w:pStyle w:val="43UeberschrG2"/>
      </w:pPr>
      <w:r>
        <w:t>Depozyt za opakowania jednorazowego użytku</w:t>
      </w:r>
    </w:p>
    <w:p w14:paraId="0A3F61EC" w14:textId="77777777" w:rsidR="004A062D" w:rsidRPr="001D6C6C" w:rsidRDefault="004A062D" w:rsidP="00D906B7">
      <w:pPr>
        <w:pStyle w:val="45UeberschrPara"/>
      </w:pPr>
      <w:r>
        <w:t>Pobieranie depozytu za opakowania na napoje jednorazowego użytku</w:t>
      </w:r>
    </w:p>
    <w:p w14:paraId="3C9C4CA3" w14:textId="77777777" w:rsidR="00234D9D" w:rsidRPr="001D6C6C" w:rsidRDefault="004A062D" w:rsidP="00E44EE3">
      <w:pPr>
        <w:pStyle w:val="51Abs"/>
      </w:pPr>
      <w:r>
        <w:rPr>
          <w:rStyle w:val="991GldSymbol"/>
        </w:rPr>
        <w:t>§ 4.</w:t>
      </w:r>
      <w:r>
        <w:t xml:space="preserve"> (1) Od dnia 1 stycznia 2025 r. każdy, kto wprowadza do obrotu opakowania na napoje jednorazowego użytku wykonane z tworzywa sztucznego lub metalu o objętości napełniania od 0,1 do 3,0 litra, musi pobrać depozyt w wysokości 0,25 EUR za każde opakowanie od odpowiedniego klienta w imieniu i na rachunek organu centralnego. Dystrybutorzy pierwotni zgłaszają zebrane kwoty depozytu organowi centralnemu co najmniej raz w miesiącu.</w:t>
      </w:r>
    </w:p>
    <w:p w14:paraId="5334E201" w14:textId="77777777" w:rsidR="00E44EE3" w:rsidRPr="001D6C6C" w:rsidRDefault="00DD5641" w:rsidP="00E44EE3">
      <w:pPr>
        <w:pStyle w:val="51Abs"/>
      </w:pPr>
      <w:r>
        <w:t>(2) Na zasadzie odstępstwa od ust. 1 napoje w opakowaniach jednorazowego użytku wykonanych z tworzyw sztucznych lub metalu mogą być sprzedawane bez pobierania depozytu do końca 31 grudnia 2025 r., jeżeli są butelkowane przed dniem 1 marca 2025 r.</w:t>
      </w:r>
    </w:p>
    <w:p w14:paraId="2ECF2392" w14:textId="77777777" w:rsidR="00EA61CD" w:rsidRPr="001D6C6C" w:rsidRDefault="006E7F94" w:rsidP="001C4785">
      <w:pPr>
        <w:pStyle w:val="51Abs"/>
      </w:pPr>
      <w:r>
        <w:t>(3) Wszystkie rodzaje napojów z wyjątkiem mleka i mlecznych napojów mieszanych zgodnie z definicją zawartą w austriackim kodeksie żywnościowym (Codex Alimentarius Austriacus, Codex Chapter/B32) są objęte obowiązkiem depozytu zgodnie z ust. 1.</w:t>
      </w:r>
    </w:p>
    <w:p w14:paraId="5B945E65" w14:textId="77777777" w:rsidR="00636C7E" w:rsidRPr="001D6C6C" w:rsidRDefault="00636C7E" w:rsidP="001C4785">
      <w:pPr>
        <w:pStyle w:val="51Abs"/>
      </w:pPr>
      <w:r>
        <w:t>(4) Dystrybutorzy pierwotni są zobowiązani do zarejestrowania się w organie centralnym i zawarcia umowy z organem centralnym. Ponadto dystrybutorzy pierwotni są zobowiązani do rejestrowania typów pojemników wprowadzanych przez nich do obrotu zgodnie z ust. 1–3 w organie centralnym oraz do opłacania planowanych składek producentów lub kosztów rejestracji.</w:t>
      </w:r>
    </w:p>
    <w:p w14:paraId="65F63808" w14:textId="77777777" w:rsidR="006E7F94" w:rsidRPr="001D6C6C" w:rsidRDefault="006E7F94" w:rsidP="000D0CAE">
      <w:pPr>
        <w:pStyle w:val="45UeberschrPara"/>
      </w:pPr>
      <w:r>
        <w:t>Zwrot opakowań na napoje jednorazowego użytku z depozytem i wypłata kwoty depozytu</w:t>
      </w:r>
    </w:p>
    <w:p w14:paraId="31D087F6" w14:textId="77777777" w:rsidR="004E47AD" w:rsidRPr="001D6C6C" w:rsidRDefault="009258FF" w:rsidP="004E47AD">
      <w:pPr>
        <w:pStyle w:val="51Abs"/>
      </w:pPr>
      <w:r>
        <w:rPr>
          <w:rStyle w:val="991GldSymbol"/>
        </w:rPr>
        <w:t>§ 5.</w:t>
      </w:r>
      <w:r>
        <w:t xml:space="preserve"> (1) Każdy dystrybutor końcowy opakowań na napoje jednorazowego użytku podlegających depozytowi zgodnie z § 4 odbiera je od konsumenta końcowego w normalnych godzinach pracy i wypłaca mu depozyt w wysokości 0,25 EUR za opakowanie, jeżeli zostało opróżnione z zawartości. Zwrot można wykonać za pomocą automatów zwrotnych lub ręcznie.</w:t>
      </w:r>
    </w:p>
    <w:p w14:paraId="27FCC847" w14:textId="77777777" w:rsidR="00D7653D" w:rsidRPr="001D6C6C" w:rsidRDefault="00D7653D" w:rsidP="006E7F94">
      <w:pPr>
        <w:pStyle w:val="51Abs"/>
      </w:pPr>
      <w:r>
        <w:t>(2) Na zasadzie odstępstwa od ust. 1 operatorzy punktów sprzedaży, w przypadku których zwrot nie odbywa się za pośrednictwem automatu zwrotnego, przyjmują z powrotem w tym punkcie sprzedaży tylko te opakowania jednorazowego użytku, za które wpłacono depozyt odpowiadający oferowanemu opakowaniu na napoje jednorazowego użytku w odniesieniu do materiału opakowaniowego i objętości napełniania. Operatorzy ci muszą odzyskać jedynie liczbę opakowań na napoje jednorazowego użytku, którą konsumenci końcowi zwykle kupują w tym punkcie sprzedaży.</w:t>
      </w:r>
    </w:p>
    <w:p w14:paraId="279C1274" w14:textId="77777777" w:rsidR="004421D6" w:rsidRPr="001D6C6C" w:rsidRDefault="009F7F39" w:rsidP="006E7F94">
      <w:pPr>
        <w:pStyle w:val="51Abs"/>
      </w:pPr>
      <w:r>
        <w:t xml:space="preserve">(3) Na zasadzie odstępstwa od ust. 2 kilku operatorów punktów sprzedaży w miejscach o dużym natężeniu ruchu, takich jak w szczególności porty lotnicze, dworce kolejowe lub centra handlowe, może również wyznaczyć wspólny alternatywny punkt zwrotu, w którym konsumenci końcowi mogą zwrócić pojemniki depozytowe. Ten punkt zwrotu musi znajdować się w pobliżu punktów sprzedaży. Konsumenci końcowi muszą być wyraźnie informowani o tych opcjach zwrotu w punktach sprzedaży. Wszelkie wydane tam bony depozytowe muszą być możliwe do wykupu w bezpośrednim sąsiedztwie automatu. </w:t>
      </w:r>
      <w:r>
        <w:lastRenderedPageBreak/>
        <w:t>Dystrybutorzy końcowi muszą wyraźnie informować konsumentów końcowych w automatach sprzedających o tych opcjach zwrotu.</w:t>
      </w:r>
    </w:p>
    <w:p w14:paraId="297CAAA2" w14:textId="77777777" w:rsidR="0075561E" w:rsidRPr="001D6C6C" w:rsidRDefault="00176A9D" w:rsidP="00780B72">
      <w:pPr>
        <w:pStyle w:val="51Abs"/>
      </w:pPr>
      <w:r>
        <w:t>(4) Za dystrybutorów końcowych uważa się operatorów zakładów gastronomicznych, takich jak w szczególności obiekty noclegowe, restauracje, kawiarnie, zakłady gastronomiczne lub stoiska z kiełbasą. Operatorzy zakładów gastronomicznych, z których co do zasady nie wynosi się opakowań na napoje jednorazowego użytku, nie muszą pobierać od konsumenta ani zwracać mu depozytu za opakowania na napoje jednorazowego użytku, które pozostają na miejscu, na zasadzie odstępstwa od § 4 i ust. 1, a także nie mają obowiązku przyjmowania zwrotów. Jeżeli z lokalu pobierane są opakowania na napoje jednorazowego użytku, operatorzy zakładów gastronomicznych są zobowiązani do przyjmowania zwrotów zgodnie z ust. 2.</w:t>
      </w:r>
    </w:p>
    <w:p w14:paraId="2EAACF10" w14:textId="77777777" w:rsidR="000478AB" w:rsidRPr="001D6C6C" w:rsidRDefault="00591062" w:rsidP="002467E6">
      <w:pPr>
        <w:pStyle w:val="51Abs"/>
      </w:pPr>
      <w:r>
        <w:t>(5) Na zasadzie odstępstwa od ust. 1 dystrybutorzy końcowi sprzedający opakowania na napoje jednorazowego użytku z depozytem z automatów sprzedających uiszczają organowi centralnemu opłatę wyrównawczą za pojemnik ustaloną przez ten organ centralny, wyliczaną na podstawie kosztu dodatkowego zwrotu w innych punktach odbioru, chyba że dystrybutor końcowi może udowodnić organowi centralnemu, że istnieje opcja zwrotu w bezpośrednim sąsiedztwie automatu sprzedającego. Dystrybutorzy końcowi muszą wyraźnie informować konsumentów końcowych w automatach sprzedających o tych opcjach zwrotu.</w:t>
      </w:r>
    </w:p>
    <w:p w14:paraId="69D653DB" w14:textId="77777777" w:rsidR="00A279C5" w:rsidRPr="001D6C6C" w:rsidRDefault="00BA1695" w:rsidP="002467E6">
      <w:pPr>
        <w:pStyle w:val="51Abs"/>
      </w:pPr>
      <w:r>
        <w:t>(6) W przypadku sprzedaży za pośrednictwem usług dostawy, w szczególności poprzez handel internetowy, dystrybutor końcowy musi zapewnić zwrot i wypłatę depozytu przy dostawie. Na zasadzie odstępstwa od ust. 1 kwota depozytu może zostać wypłacona w taki sam sposób, jak rozliczenie zamówienia. Przyjmuje się z powrotem tylko opakowania napojów jednorazowego użytku z depozytem odpowiadające oferowanemu opakowaniu jednorazowego użytku pod względem materiałów opakowaniowych i objętości. Ci dystrybutorzy końcowi muszą jedynie odzyskać liczbę opakowań na napoje jednorazowego użytku, którą zazwyczaj zamawiają konsumenci końcowi. Operatorzy świadczący usługi pocztowe lub usługi doręczania paczek lub inni dostawcy usług transportu towarowego są zwolnieni z tych obowiązków.</w:t>
      </w:r>
    </w:p>
    <w:p w14:paraId="5E5BD77E" w14:textId="77777777" w:rsidR="0075561E" w:rsidRPr="001D6C6C" w:rsidRDefault="004B427A" w:rsidP="0075561E">
      <w:pPr>
        <w:pStyle w:val="51Abs"/>
      </w:pPr>
      <w:r>
        <w:t>(7) Na zasadzie odstępstwa od ust. 1 i 6, w przypadku sprzedaży opakowań na napoje jednorazowego użytku z depozytem, gdy dostawa jest dokonywana za pośrednictwem usług pocztowych, usług doręczania paczek lub innych dostawców usług transportu towarowego, dystrybutor końcowy musi zapłacić organowi centralnemu opłatę wyrównawczą za pojemnik, określoną przez ten organ centralny na podstawie kosztów dodatkowego zwrotu w innych punktach odbioru. To samo dotyczy dostaw żywności z restauracji i zaangażowanych przez nie stron trzecich.</w:t>
      </w:r>
    </w:p>
    <w:p w14:paraId="0466DBF0" w14:textId="77777777" w:rsidR="00C06551" w:rsidRPr="001D6C6C" w:rsidRDefault="006E7F94" w:rsidP="002467E6">
      <w:pPr>
        <w:pStyle w:val="51Abs"/>
      </w:pPr>
      <w:r>
        <w:t>(8) Dobrowolny zwrot opakowań na napoje jednorazowego użytku podlegających depozytowi zgodnie z § 4 może również odbywać się w punktach zwrotu zapewnionych przez organ centralny na podstawie umowy. Umowy takie zawiera się ze szczególnym uwzględnieniem efektywności kosztowej, dostępności dla konsumentów końcowych i dystrybucji geograficznej.</w:t>
      </w:r>
    </w:p>
    <w:p w14:paraId="79102D86" w14:textId="77777777" w:rsidR="001A6E8A" w:rsidRPr="001D6C6C" w:rsidRDefault="00C06551" w:rsidP="002467E6">
      <w:pPr>
        <w:pStyle w:val="51Abs"/>
      </w:pPr>
      <w:r>
        <w:t>(9) Dobrowolna akceptacja zwrotów może być również uzgodniona przez organizatora z organem centralnym w przypadku imprez, na których napoje w opakowaniach jednorazowego użytku są wprowadzane do obrotu, a opakowania te są odbierane z powrotem przez ograniczony okres. Ponadto z organem centralnym można uzgodnić dobrowolny odbiór w ramach kampanii pozyskiwania funduszy.</w:t>
      </w:r>
    </w:p>
    <w:p w14:paraId="7CAF5561" w14:textId="77777777" w:rsidR="006E7F94" w:rsidRPr="001D6C6C" w:rsidRDefault="006E7F94" w:rsidP="006E7F94">
      <w:pPr>
        <w:pStyle w:val="45UeberschrPara"/>
      </w:pPr>
      <w:r>
        <w:t>Etykietowanie</w:t>
      </w:r>
    </w:p>
    <w:p w14:paraId="6D6B530F" w14:textId="77777777" w:rsidR="002A5380" w:rsidRPr="001D6C6C" w:rsidRDefault="0094404F" w:rsidP="00D906B7">
      <w:pPr>
        <w:pStyle w:val="51Abs"/>
      </w:pPr>
      <w:r>
        <w:rPr>
          <w:rStyle w:val="991GldSymbol"/>
        </w:rPr>
        <w:t>§ 6.</w:t>
      </w:r>
      <w:r>
        <w:t xml:space="preserve"> Opakowanie na napoje jednorazowego użytku zgodnie z § 4 musi być widoczne, rozpoznawalne i trwale oznaczone kodem kreskowym i symbolem depozytu zgodnie z </w:t>
      </w:r>
      <w:r>
        <w:rPr>
          <w:b/>
        </w:rPr>
        <w:t>załącznikiem</w:t>
      </w:r>
      <w:r>
        <w:t>.</w:t>
      </w:r>
    </w:p>
    <w:p w14:paraId="495E6B26" w14:textId="77777777" w:rsidR="004B427A" w:rsidRPr="001D6C6C" w:rsidRDefault="004B427A" w:rsidP="00D72F48">
      <w:pPr>
        <w:pStyle w:val="41UeberschrG1"/>
      </w:pPr>
      <w:r>
        <w:t>3. Sekcja</w:t>
      </w:r>
    </w:p>
    <w:p w14:paraId="46415EA8" w14:textId="77777777" w:rsidR="001A6E8A" w:rsidRPr="001D6C6C" w:rsidRDefault="004B427A" w:rsidP="00B3762B">
      <w:pPr>
        <w:pStyle w:val="43UeberschrG2"/>
      </w:pPr>
      <w:r>
        <w:t>Organ centralny</w:t>
      </w:r>
    </w:p>
    <w:p w14:paraId="54D9224E" w14:textId="77777777" w:rsidR="006E7F94" w:rsidRPr="001D6C6C" w:rsidRDefault="00E601E2" w:rsidP="00E601E2">
      <w:pPr>
        <w:pStyle w:val="45UeberschrPara"/>
      </w:pPr>
      <w:r>
        <w:t>Ustanowienie organu centralnego</w:t>
      </w:r>
    </w:p>
    <w:p w14:paraId="2905EAEC" w14:textId="77777777" w:rsidR="00441FD1" w:rsidRPr="001D6C6C" w:rsidRDefault="007222BF" w:rsidP="007222BF">
      <w:pPr>
        <w:pStyle w:val="51Abs"/>
      </w:pPr>
      <w:r>
        <w:rPr>
          <w:rStyle w:val="991GldSymbol"/>
        </w:rPr>
        <w:t>§ 7.</w:t>
      </w:r>
      <w:r>
        <w:t xml:space="preserve"> (1) Dystrybutorzy pierwotni i operatorzy przyjmujący ustanawiają organ centralny o charakterze niezarobkowym w formie spółki z ograniczoną odpowiedzialnością (LLC [GmbH]).</w:t>
      </w:r>
    </w:p>
    <w:p w14:paraId="63121861" w14:textId="77777777" w:rsidR="0077633F" w:rsidRPr="001D6C6C" w:rsidRDefault="003615AB" w:rsidP="007222BF">
      <w:pPr>
        <w:pStyle w:val="51Abs"/>
      </w:pPr>
      <w:r>
        <w:t>(2) Porozumienie zostanie osiągnięte z Federalnym Ministrem Ochrony Klimatu, Środowiska, Energii, Mobilności, Innowacji i Technologii w sprawie statutu stowarzyszenia sponsorującego, memorandum i statutu organu centralnego oraz wszelkich planowanych istotnych zmian w tych dokumentach. W przypadku braku zgody Federalny Minister Ochrony Klimatu, Środowiska, Energii, Mobilności, Innowacji i Technologii wydaje na żądanie zawiadomienie zawierające powody odrzucenia.</w:t>
      </w:r>
    </w:p>
    <w:p w14:paraId="483E275E" w14:textId="77777777" w:rsidR="00DF3A34" w:rsidRPr="001D6C6C" w:rsidRDefault="003615AB" w:rsidP="007222BF">
      <w:pPr>
        <w:pStyle w:val="51Abs"/>
      </w:pPr>
      <w:r>
        <w:lastRenderedPageBreak/>
        <w:t xml:space="preserve">(3) Spółka z ograniczoną odpowiedzialnością powołuje Radę Nadzorczą, która w każdym przypadku ma prawo do wyrażenia zgody na ustalenie rekompensaty kosztów wykupu oraz na umowy. </w:t>
      </w:r>
    </w:p>
    <w:p w14:paraId="13790ABB" w14:textId="77777777" w:rsidR="00DF3A34" w:rsidRPr="001D6C6C" w:rsidRDefault="002553AD" w:rsidP="002553AD">
      <w:pPr>
        <w:pStyle w:val="52Aufzaehle1Ziffer"/>
      </w:pPr>
      <w:r>
        <w:tab/>
        <w:t>1.</w:t>
      </w:r>
      <w:r>
        <w:tab/>
        <w:t xml:space="preserve">w kwocie przekraczającej 250 000 EUR lub </w:t>
      </w:r>
    </w:p>
    <w:p w14:paraId="22EAC43F" w14:textId="6DF007DB" w:rsidR="00A7395C" w:rsidRPr="001D6C6C" w:rsidRDefault="002553AD" w:rsidP="00FB180A">
      <w:pPr>
        <w:pStyle w:val="52Aufzaehle1Ziffer"/>
      </w:pPr>
      <w:r>
        <w:tab/>
        <w:t>2.</w:t>
      </w:r>
      <w:r>
        <w:tab/>
        <w:t xml:space="preserve">w kwocie przekraczającej 100 000 EUR – w przypadku przekroczenia zatwierdzonego budżetu należy przyznać kwotę. </w:t>
      </w:r>
    </w:p>
    <w:p w14:paraId="23776E8B" w14:textId="77777777" w:rsidR="00A93961" w:rsidRPr="001D6C6C" w:rsidRDefault="00561881" w:rsidP="00A93961">
      <w:pPr>
        <w:pStyle w:val="51Abs"/>
      </w:pPr>
      <w:r>
        <w:t>(4) Spółka z ograniczoną odpowiedzialnością powołuje własny komitet ds. działalności gospodarczej, któremu, na zasadzie odstępstwa od ust. 3, przyznaje się w każdym przypadku prawo do zatwierdzania umów zawieranych między organem centralnym a członkami stowarzyszenia wspierającego zamiast Rady Nadzorczej. W takich przypadkach własny komitet ds. działalności gospodarczej pełni funkcję specjalnej rady nadzorczej. Członkowie, którzy mają być uznawani za podmioty powiązane w związku z umową, oraz osoby pozostające z nimi w stosunkach konkurencyjnych nie mogą uczestniczyć w głosowaniu nad udzieleniem zgody przez własny komitet ds. działalności gospodarczej.</w:t>
      </w:r>
    </w:p>
    <w:p w14:paraId="37D8932D" w14:textId="77777777" w:rsidR="00E601E2" w:rsidRPr="001D6C6C" w:rsidRDefault="00E72B42" w:rsidP="00E601E2">
      <w:pPr>
        <w:pStyle w:val="45UeberschrPara"/>
      </w:pPr>
      <w:r>
        <w:t>Ogólne zadania organu centralnego</w:t>
      </w:r>
    </w:p>
    <w:p w14:paraId="0A930689" w14:textId="77777777" w:rsidR="00086FE8" w:rsidRPr="001D6C6C" w:rsidRDefault="007222BF" w:rsidP="00080D0C">
      <w:pPr>
        <w:pStyle w:val="51Abs"/>
      </w:pPr>
      <w:r>
        <w:rPr>
          <w:rStyle w:val="991GldSymbol"/>
        </w:rPr>
        <w:t>§ 8.</w:t>
      </w:r>
      <w:r>
        <w:t xml:space="preserve"> (1) Organ centralny wykonuje wszystkie zadania związane z organizacją i realizacją przepływów materiałów, środków pieniężnych i danych zgodnie z art. 4–6 niniejszego rozporządzenia. Organ centralny musi spełniać minimalne wymogi określone w § 28c ust. 2 i 3 AWG 2002.</w:t>
      </w:r>
    </w:p>
    <w:p w14:paraId="456E596F" w14:textId="77777777" w:rsidR="00272194" w:rsidRPr="001D6C6C" w:rsidRDefault="00272194" w:rsidP="00080D0C">
      <w:pPr>
        <w:pStyle w:val="51Abs"/>
      </w:pPr>
      <w:r>
        <w:t>(2) Organ centralny może wykorzystywać jedną lub więcej niezależnych osób trzecich do wykonywania poszczególnych zadań, o których mowa w ust. 1.</w:t>
      </w:r>
    </w:p>
    <w:p w14:paraId="3569E2D9" w14:textId="77777777" w:rsidR="00A279C5" w:rsidRPr="001D6C6C" w:rsidRDefault="00E72B42" w:rsidP="00F67F0F">
      <w:pPr>
        <w:pStyle w:val="51Abs"/>
      </w:pPr>
      <w:r>
        <w:t>(3) Organ centralny opracowuje koncepcję skutecznej kontroli dla dystrybutorów pierwotnych. Ta koncepcja kontroli musi również obejmować kontrolę stron odpowiedzialnych za odbiór pojemników, w szczególności poprzez sprawdzenie poprawności danych dotyczących zwróconych pojemników depozytowych i rozliczeń. Ta koncepcja kontroli zostanie przedłożona Federalnemu Ministrowi Ochrony Klimatu, Środowiska, Energii, Mobilności, Innowacji i Technologii najpóźniej do dnia 1 lipca 2025 r., a następnie w przypadku istotnych zmian.</w:t>
      </w:r>
    </w:p>
    <w:p w14:paraId="3A306B69" w14:textId="77777777" w:rsidR="00A279C5" w:rsidRPr="001D6C6C" w:rsidRDefault="00A279C5" w:rsidP="00F67F0F">
      <w:pPr>
        <w:pStyle w:val="51Abs"/>
      </w:pPr>
      <w:r>
        <w:t>(4) Organ centralny ponosi koszty czyszczenia w odniesieniu do odpadów pochodzących z opakowań na napoje jednorazowego użytku z tworzyw sztucznych, a następnie transportu i przetwarzania takich odpadów począwszy od roku kalendarzowego 2025. Koszty, które należy ponieść, ustala się między zainteresowanymi podmiotami w przejrzysty sposób zgodnie z prawem cywilnym. Koszty czyszczenia w odniesieniu do odpadów są ograniczone do działań prowadzonych przez organy publiczne lub w imieniu organów publicznych. Należy opracować metodę obliczeniową w celu określenia kosztów związanych z unieszkodliwianiem odpadów w sposób proporcjonalny. Aby utrzymać koszty administracyjne na jak najniższym poziomie, wkłady finansowe na pokrycie kosztów czyszczenia mogą być ustalane na podstawie odpowiednich kwot stałych, w tym wieloletnich, stałych kwot.</w:t>
      </w:r>
    </w:p>
    <w:p w14:paraId="6E95670B" w14:textId="77777777" w:rsidR="006F362E" w:rsidRPr="001D6C6C" w:rsidRDefault="006F362E" w:rsidP="006F362E">
      <w:pPr>
        <w:pStyle w:val="45UeberschrPara"/>
      </w:pPr>
      <w:r>
        <w:t>Informacje dla konsumentów końcowych</w:t>
      </w:r>
    </w:p>
    <w:p w14:paraId="749F1145" w14:textId="77777777" w:rsidR="00E133F7" w:rsidRPr="001D6C6C" w:rsidRDefault="006F362E" w:rsidP="00E133F7">
      <w:pPr>
        <w:pStyle w:val="51Abs"/>
      </w:pPr>
      <w:r>
        <w:rPr>
          <w:rStyle w:val="991GldSymbol"/>
        </w:rPr>
        <w:t>§ 9.</w:t>
      </w:r>
      <w:r>
        <w:t xml:space="preserve"> Organ centralny musi informować konsumentów końcowych o prawidłowym obchodzeniu się z opakowaniami na napoje, znaczeniu symbolu depozytu i odpowiednich punktach zwrotu, angażując istniejące struktury konsultacji w zakresie odpadów komunalnych. Informacje takie obejmują w szczególności:</w:t>
      </w:r>
    </w:p>
    <w:p w14:paraId="15668313" w14:textId="77777777" w:rsidR="00E133F7" w:rsidRPr="001D6C6C" w:rsidRDefault="00E133F7" w:rsidP="00E133F7">
      <w:pPr>
        <w:pStyle w:val="52Aufzaehle1Ziffer"/>
      </w:pPr>
      <w:r>
        <w:tab/>
        <w:t>1.</w:t>
      </w:r>
      <w:r>
        <w:tab/>
        <w:t>środki zapobiegające powstawaniu odpadów, w tym zachęty do odpowiedzialnego zachowania konsumentów,</w:t>
      </w:r>
    </w:p>
    <w:p w14:paraId="18BF1EE3" w14:textId="77777777" w:rsidR="00E133F7" w:rsidRPr="001D6C6C" w:rsidRDefault="00E133F7" w:rsidP="00E133F7">
      <w:pPr>
        <w:pStyle w:val="52Aufzaehle1Ziffer"/>
      </w:pPr>
      <w:r>
        <w:tab/>
        <w:t>2.</w:t>
      </w:r>
      <w:r>
        <w:tab/>
        <w:t>dostępność alternatywnych rozwiązań wielokrotnego użytku i systemów ponownego użycia,</w:t>
      </w:r>
    </w:p>
    <w:p w14:paraId="771099AB" w14:textId="77777777" w:rsidR="00E133F7" w:rsidRPr="001D6C6C" w:rsidRDefault="00E133F7" w:rsidP="00E133F7">
      <w:pPr>
        <w:pStyle w:val="52Aufzaehle1Ziffer"/>
      </w:pPr>
      <w:r>
        <w:tab/>
        <w:t>3.</w:t>
      </w:r>
      <w:r>
        <w:tab/>
        <w:t>możliwości i aspekty praktyczne odpowiednich możliwości unieszkodliwiania i odzysku w zakresie ochrony zasobów; oraz</w:t>
      </w:r>
    </w:p>
    <w:p w14:paraId="52E41F98" w14:textId="77777777" w:rsidR="00E133F7" w:rsidRPr="001D6C6C" w:rsidRDefault="00E133F7" w:rsidP="00E133F7">
      <w:pPr>
        <w:pStyle w:val="52Aufzaehle1Ziffer"/>
      </w:pPr>
      <w:r>
        <w:tab/>
        <w:t>4.</w:t>
      </w:r>
      <w:r>
        <w:tab/>
        <w:t>negatywny wpływ na środowisko wynikający z zaśmiecania i innego niewłaściwego unieszkodliwiania danego produktu.</w:t>
      </w:r>
    </w:p>
    <w:p w14:paraId="149CE868" w14:textId="77777777" w:rsidR="006F362E" w:rsidRPr="001D6C6C" w:rsidRDefault="00E133F7" w:rsidP="00605F73">
      <w:pPr>
        <w:pStyle w:val="58Schlussteile0Abs"/>
      </w:pPr>
      <w:r>
        <w:t>Należy przestrzegać odpowiednich wymogów Federalnego Ministra Ochrony Klimatu, Środowiska, Energii, Mobilności, Innowacji i Technologii.</w:t>
      </w:r>
    </w:p>
    <w:p w14:paraId="628C9D9E" w14:textId="77777777" w:rsidR="005B0145" w:rsidRPr="001D6C6C" w:rsidRDefault="005B0145" w:rsidP="00D72F48">
      <w:pPr>
        <w:pStyle w:val="41UeberschrG1"/>
      </w:pPr>
      <w:r>
        <w:t>4. Sekcja</w:t>
      </w:r>
    </w:p>
    <w:p w14:paraId="4787AD4F" w14:textId="77777777" w:rsidR="001A6E8A" w:rsidRPr="001D6C6C" w:rsidRDefault="001A6E8A" w:rsidP="00B3762B">
      <w:pPr>
        <w:pStyle w:val="43UeberschrG2"/>
      </w:pPr>
      <w:r>
        <w:t>Finansowanie i przepływy pieniężne</w:t>
      </w:r>
    </w:p>
    <w:p w14:paraId="3B1093A7" w14:textId="77777777" w:rsidR="00272194" w:rsidRPr="001D6C6C" w:rsidRDefault="001A6E8A" w:rsidP="00BF6EDE">
      <w:pPr>
        <w:pStyle w:val="45UeberschrPara"/>
      </w:pPr>
      <w:r>
        <w:t>Wkłady producentów i wkłady wyrównawcze</w:t>
      </w:r>
    </w:p>
    <w:p w14:paraId="05FD5359" w14:textId="77777777" w:rsidR="00DE7A2F" w:rsidRPr="001D6C6C" w:rsidRDefault="00886063" w:rsidP="00BF6EDE">
      <w:pPr>
        <w:pStyle w:val="51Abs"/>
      </w:pPr>
      <w:r>
        <w:rPr>
          <w:rStyle w:val="991GldSymbol"/>
        </w:rPr>
        <w:t>§ 10.</w:t>
      </w:r>
      <w:r>
        <w:t xml:space="preserve"> (1) W celu realizacji zadań organu centralnego wkład producenta pobierany jest za każde opakowanie jednorazowego użytku wprowadzone do obrotu przez dystrybutora pierwotnego zgodnie z § 4.</w:t>
      </w:r>
    </w:p>
    <w:p w14:paraId="62734377" w14:textId="77777777" w:rsidR="00817FD9" w:rsidRPr="001D6C6C" w:rsidRDefault="001A6E8A" w:rsidP="00BF6EDE">
      <w:pPr>
        <w:pStyle w:val="51Abs"/>
      </w:pPr>
      <w:r>
        <w:lastRenderedPageBreak/>
        <w:t>(2) Wysokość tych wkładów producentów na materiał (tworzywo sztuczne i metal) jest ustalana i publikowana przez organ centralny regularnie, co najmniej raz w roku. Obliczenia umożliwiają zróżnicowanie w zależności od tego, czy stosowany jest krajowy czy międzynarodowy kod kreskowy. Ponadto zróżnicowania wkładów producentów dokonuje się zgodnie ze względami ekologicznymi.</w:t>
      </w:r>
    </w:p>
    <w:p w14:paraId="7AF006AA" w14:textId="77777777" w:rsidR="00547942" w:rsidRPr="001D6C6C" w:rsidRDefault="00901689" w:rsidP="00547942">
      <w:pPr>
        <w:pStyle w:val="51Abs"/>
      </w:pPr>
      <w:r>
        <w:t xml:space="preserve">(3) Przy obliczaniu wkładu producenta na materiał opakowaniowy należy wziąć pod uwagę przychody (w szczególności opłaty rejestracyjne, wpływy materialne i niezapłacone depozyty) oraz wydatki (w szczególności rekompensatę kosztów (opłaty za obsługę, odbiór i sortowanie, koszty liczenia i transportu, koszty administracyjne, koszty public relations oraz koszty zapobiegania powstawaniu odpadów lub czyszczenia)). Ujemny wkład producenta jest niedozwolony. W przypadku gdy przychody i wydatki z jednego lub większej liczby materiałów opakowaniowych pozwalają na ujemny wkład producenta w danym roku, w każdym przypadku ustala się wkład producenta w wysokości co najmniej zero euro, a środki przekraczające wydatki są wykorzystywane do poprawy ogólnego systemu. </w:t>
      </w:r>
    </w:p>
    <w:p w14:paraId="653CB12D" w14:textId="77777777" w:rsidR="00547942" w:rsidRPr="001D6C6C" w:rsidRDefault="00547942" w:rsidP="00547942">
      <w:pPr>
        <w:pStyle w:val="51Abs"/>
      </w:pPr>
      <w:r>
        <w:t>(4) Dystrybutorzy automatów sprzedających i handlowcy, którzy dostarczają towary konsumentowi końcowemu za pośrednictwem usług pocztowych, usług doręczania paczek lub innych dostawców usług transportu towarowego, rejestrują się w organie centralnym i wpłacają wkłady wyrównawcze określone przez organ centralny zgodnie z § 5 ust. 5 i 7.</w:t>
      </w:r>
    </w:p>
    <w:p w14:paraId="6465EA48" w14:textId="77777777" w:rsidR="001A6E8A" w:rsidRPr="001D6C6C" w:rsidRDefault="0095006F" w:rsidP="001A6E8A">
      <w:pPr>
        <w:pStyle w:val="45UeberschrPara"/>
      </w:pPr>
      <w:r>
        <w:t>Wpływy materialne i niezapłacone depozyty</w:t>
      </w:r>
    </w:p>
    <w:p w14:paraId="34D9AB51" w14:textId="77777777" w:rsidR="001A6E8A" w:rsidRPr="001D6C6C" w:rsidRDefault="00AF4E5E" w:rsidP="00F37619">
      <w:pPr>
        <w:pStyle w:val="51Abs"/>
      </w:pPr>
      <w:r>
        <w:rPr>
          <w:rStyle w:val="991GldSymbol"/>
        </w:rPr>
        <w:t>§ 11.</w:t>
      </w:r>
      <w:r>
        <w:t xml:space="preserve"> Wpływy materialne i niezapłacone depozyty pozostają w organie centralnym i służą finansowaniu jego zadań.</w:t>
      </w:r>
    </w:p>
    <w:p w14:paraId="1D8E1021" w14:textId="77777777" w:rsidR="00013ADB" w:rsidRPr="001D6C6C" w:rsidRDefault="00235642" w:rsidP="00013ADB">
      <w:pPr>
        <w:pStyle w:val="45UeberschrPara"/>
      </w:pPr>
      <w:r>
        <w:t>Zwrot kosztów odbioru (opłata za obsługę)</w:t>
      </w:r>
    </w:p>
    <w:p w14:paraId="6E0D8353" w14:textId="77777777" w:rsidR="00013ADB" w:rsidRPr="001D6C6C" w:rsidRDefault="00013ADB" w:rsidP="00013ADB">
      <w:pPr>
        <w:pStyle w:val="51Abs"/>
      </w:pPr>
      <w:r>
        <w:rPr>
          <w:rStyle w:val="991GldSymbol"/>
        </w:rPr>
        <w:t>§ 12.</w:t>
      </w:r>
      <w:r>
        <w:t xml:space="preserve"> (1) Opłata manipulacyjna służy jako rekompensata za średni koszt poniesiony przez stronę zobowiązaną do obsługi zwrotu lub stronę zobowiązaną do obsługi dobrowolnego zwrotu zgodnie z § 21 przy odbiorze opakowań na napoje jednorazowego użytku podlegających depozytowi, w tym koszt przechowywania przed usunięciem. Przy ustalaniu opłaty manipulacyjnej za zwrot opakowań na napoje jednorazowego użytku zgodnie z § 4 uwzględnia się w szczególności wymagane koszty personelu, koszty utrzymania, wymagania dotyczące przestrzeni oraz amortyzację. Dopuszczalne jest rozróżnienie wysokości opłaty manipulacyjnej za zwrot z automatem sprzedającym oraz za zwrot ręczny i za materiał (tworzywo sztuczne i metal).</w:t>
      </w:r>
    </w:p>
    <w:p w14:paraId="1773EFFB" w14:textId="77777777" w:rsidR="00013ADB" w:rsidRPr="001D6C6C" w:rsidRDefault="00013ADB" w:rsidP="00013ADB">
      <w:pPr>
        <w:pStyle w:val="51Abs"/>
      </w:pPr>
      <w:r>
        <w:t>(2) Organ centralny musi określić i opublikować kwotę opłaty manipulacyjnej w porozumieniu z Federalnym Ministrem Ochrony Klimatu, Środowiska, Energii, Mobilności, Innowacji i Technologii. Podstawą każdego ustalenia jest badanie zewnętrzne, które jest zlecone wspólnie z Federalnym Ministerstwem Ochrony Klimatu, Środowiska, Energii, Mobilności, Innowacji i Technologii. Wysokość opłaty manipulacyjnej należy ocenić w przypadku zmiany istotnych czynników lub co najmniej raz na pięć lat.</w:t>
      </w:r>
    </w:p>
    <w:p w14:paraId="55CA2827" w14:textId="77777777" w:rsidR="00013ADB" w:rsidRPr="001D6C6C" w:rsidRDefault="00013ADB" w:rsidP="00013ADB">
      <w:pPr>
        <w:pStyle w:val="51Abs"/>
      </w:pPr>
      <w:r>
        <w:t>(3) Organ centralny uiszcza co najmniej raz w miesiącu wszystkim zarejestrowanym odbiorcom objętych depozytem opakowań na napoje jednorazowego użytku zgodnie z § 4 opłatę manipulacyjną, do której są uprawnieni co najmniej raz w miesiącu.</w:t>
      </w:r>
    </w:p>
    <w:p w14:paraId="4773544F" w14:textId="77777777" w:rsidR="00272194" w:rsidRPr="001D6C6C" w:rsidRDefault="00E60626" w:rsidP="00E60626">
      <w:pPr>
        <w:pStyle w:val="45UeberschrPara"/>
      </w:pPr>
      <w:r>
        <w:t xml:space="preserve">Ponowne obliczenie depozytu </w:t>
      </w:r>
    </w:p>
    <w:p w14:paraId="2E762302" w14:textId="77777777" w:rsidR="00D906B7" w:rsidRPr="001D6C6C" w:rsidRDefault="00D906B7" w:rsidP="00D906B7">
      <w:pPr>
        <w:pStyle w:val="51Abs"/>
      </w:pPr>
      <w:r>
        <w:rPr>
          <w:rStyle w:val="991GldSymbol"/>
        </w:rPr>
        <w:t>§ 13.</w:t>
      </w:r>
      <w:r>
        <w:t xml:space="preserve"> Organ centralny zwraca wszystkim zarejestrowanym stronom zobowiązanym do obsługi zwrotu lub dobrowolnego zwrotu opakowań na napoje jednorazowego użytku objętych depozytem zgodnie z § 4 wypłacane przez nie kwoty depozytu co najmniej raz w miesiącu. Przy obliczaniu kwot depozytów wykorzystuje się dane z automatów zwrotnych lub dane uzyskane z punktu zliczania.</w:t>
      </w:r>
    </w:p>
    <w:p w14:paraId="0529C212" w14:textId="77777777" w:rsidR="002D5F78" w:rsidRPr="001D6C6C" w:rsidRDefault="002D5F78" w:rsidP="002D5F78">
      <w:pPr>
        <w:pStyle w:val="45UeberschrPara"/>
      </w:pPr>
      <w:r>
        <w:t>Działania zapobiegawcze</w:t>
      </w:r>
    </w:p>
    <w:p w14:paraId="2E06E4D0" w14:textId="77777777" w:rsidR="00CF32B4" w:rsidRPr="001D6C6C" w:rsidRDefault="00CF32B4" w:rsidP="00CF32B4">
      <w:pPr>
        <w:pStyle w:val="51Abs"/>
      </w:pPr>
      <w:r>
        <w:rPr>
          <w:rStyle w:val="991GldSymbol"/>
        </w:rPr>
        <w:t>§ 14.</w:t>
      </w:r>
      <w:r>
        <w:t xml:space="preserve"> Organ centralny przekazuje Federalnemu Ministrowi Ochrony Klimatu, Środowiska, Energii, Mobilności, Innowacji i Technologii wykaz finansowanych projektów zapobiegania powstawaniu odpadów (§ 29 ust. 4a AWG 2002) wraz z opisem w ramach sprawozdania z działalności (§ 14c AWG 2002). Organ centralny może wykorzystywać stronę trzecią do zarządzania projektami zapobiegania powstawaniu odpadów.</w:t>
      </w:r>
    </w:p>
    <w:p w14:paraId="5984C2D9" w14:textId="77777777" w:rsidR="00415F33" w:rsidRPr="001D6C6C" w:rsidRDefault="00415F33" w:rsidP="00D72F48">
      <w:pPr>
        <w:pStyle w:val="41UeberschrG1"/>
      </w:pPr>
      <w:r>
        <w:lastRenderedPageBreak/>
        <w:t>5. Sekcja</w:t>
      </w:r>
    </w:p>
    <w:p w14:paraId="5533DD04" w14:textId="77777777" w:rsidR="00272194" w:rsidRPr="001D6C6C" w:rsidRDefault="00AF4E5E" w:rsidP="00B3762B">
      <w:pPr>
        <w:pStyle w:val="43UeberschrG2"/>
      </w:pPr>
      <w:r>
        <w:t>Przepływ materiału</w:t>
      </w:r>
    </w:p>
    <w:p w14:paraId="41B2C8A8" w14:textId="77777777" w:rsidR="004D1C2C" w:rsidRPr="001D6C6C" w:rsidRDefault="00BA23F6" w:rsidP="004D1C2C">
      <w:pPr>
        <w:pStyle w:val="45UeberschrPara"/>
      </w:pPr>
      <w:r>
        <w:t>Własność zebranych towarów</w:t>
      </w:r>
    </w:p>
    <w:p w14:paraId="02C8A595" w14:textId="77777777" w:rsidR="004D1C2C" w:rsidRPr="001D6C6C" w:rsidRDefault="004D1C2C" w:rsidP="004D1C2C">
      <w:pPr>
        <w:pStyle w:val="51Abs"/>
      </w:pPr>
      <w:r>
        <w:rPr>
          <w:rStyle w:val="991GldSymbol"/>
        </w:rPr>
        <w:t>§ 15.</w:t>
      </w:r>
      <w:r>
        <w:t xml:space="preserve"> Organ centralny jest właścicielem wszystkich opakowań na napoje jednorazowego użytku, za które wpłacono depozyt ręcznie i które zostały odebrane za pośrednictwem automatów zwrotnych lub ręcznie zgodnie z § 4.</w:t>
      </w:r>
    </w:p>
    <w:p w14:paraId="668502B8" w14:textId="77777777" w:rsidR="004F0193" w:rsidRPr="001D6C6C" w:rsidRDefault="004F0193" w:rsidP="00A66477">
      <w:pPr>
        <w:pStyle w:val="45UeberschrPara"/>
      </w:pPr>
      <w:r>
        <w:t>Stawki za zbiórkę</w:t>
      </w:r>
    </w:p>
    <w:p w14:paraId="17C63287" w14:textId="77777777" w:rsidR="004F0193" w:rsidRPr="001D6C6C" w:rsidRDefault="00CF32B4" w:rsidP="0029685A">
      <w:pPr>
        <w:pStyle w:val="51Abs"/>
      </w:pPr>
      <w:r>
        <w:rPr>
          <w:rStyle w:val="991GldSymbol"/>
        </w:rPr>
        <w:t>§ 16.</w:t>
      </w:r>
      <w:r>
        <w:t xml:space="preserve"> Organ centralny musi zapewnić, aby dla każdego materiału opakowaniowego zebrano</w:t>
      </w:r>
    </w:p>
    <w:p w14:paraId="298D1BD1" w14:textId="77777777" w:rsidR="004F0193" w:rsidRPr="001D6C6C" w:rsidRDefault="004F0193" w:rsidP="00DE7A2F">
      <w:pPr>
        <w:pStyle w:val="52Aufzaehle1Ziffer"/>
      </w:pPr>
      <w:r>
        <w:tab/>
        <w:t>1.</w:t>
      </w:r>
      <w:r>
        <w:tab/>
        <w:t>od 2025 r. co najmniej 80 % masy odpadów z opakowań jednorazowego użytku podlegających depozytowi,</w:t>
      </w:r>
    </w:p>
    <w:p w14:paraId="2570F24D" w14:textId="77777777" w:rsidR="00DE7A2F" w:rsidRPr="001D6C6C" w:rsidRDefault="00D56BE2" w:rsidP="00DE7A2F">
      <w:pPr>
        <w:pStyle w:val="52Aufzaehle1Ziffer"/>
      </w:pPr>
      <w:r>
        <w:tab/>
        <w:t>2.</w:t>
      </w:r>
      <w:r>
        <w:tab/>
        <w:t>od 2027 r. co najmniej 90 % masy odpadów z opakowań jednorazowego użytku podlegających depozytowi,</w:t>
      </w:r>
    </w:p>
    <w:p w14:paraId="790C317C" w14:textId="77777777" w:rsidR="004F0193" w:rsidRPr="001D6C6C" w:rsidRDefault="004D1C2C" w:rsidP="00D56BE2">
      <w:pPr>
        <w:pStyle w:val="58Schlussteile0Abs"/>
      </w:pPr>
      <w:r>
        <w:t>dla każdego materiału oddzielnie.</w:t>
      </w:r>
    </w:p>
    <w:p w14:paraId="63D3671E" w14:textId="77777777" w:rsidR="004A210C" w:rsidRPr="001D6C6C" w:rsidRDefault="004A210C" w:rsidP="004A210C">
      <w:pPr>
        <w:pStyle w:val="45UeberschrPara"/>
      </w:pPr>
      <w:r>
        <w:t>Odbiór od podmiotów zbierających</w:t>
      </w:r>
    </w:p>
    <w:p w14:paraId="4027DA84" w14:textId="77777777" w:rsidR="00433C23" w:rsidRPr="001D6C6C" w:rsidRDefault="004A210C" w:rsidP="008B286B">
      <w:pPr>
        <w:pStyle w:val="51Abs"/>
      </w:pPr>
      <w:r>
        <w:rPr>
          <w:rStyle w:val="991GldSymbol"/>
        </w:rPr>
        <w:t>§ 17.</w:t>
      </w:r>
      <w:r>
        <w:t xml:space="preserve"> (1) Organ centralny prowadzi lub organizuje odbiór opakowań na napoje jednorazowego użytku przyjmowanych przez zarejestrowane podmioty zbierające zgodnie z § 5 w odpowiednich odstępach czasowych. Przy określaniu przedziałów czasowych i sposobów zbierania należy wziąć pod uwagę praktyczność dla podmiotów zbierających, efektywność kosztową całego systemu oraz zapewnienie osiągnięcia celów w zakresie zbierania.</w:t>
      </w:r>
    </w:p>
    <w:p w14:paraId="53F6D404" w14:textId="77777777" w:rsidR="008B286B" w:rsidRPr="001D6C6C" w:rsidRDefault="008B286B" w:rsidP="008B286B">
      <w:pPr>
        <w:pStyle w:val="51Abs"/>
      </w:pPr>
      <w:r>
        <w:t>(2) Zbiór zdeponowanych opakowań na napoje jednorazowego użytku jest przedstawiany do składania ofert przez organ centralny zgodnie z podstawą regionalną i faktyczną.</w:t>
      </w:r>
    </w:p>
    <w:p w14:paraId="3F308408" w14:textId="77777777" w:rsidR="00A25C65" w:rsidRPr="001D6C6C" w:rsidRDefault="008B286B" w:rsidP="00A25C65">
      <w:pPr>
        <w:pStyle w:val="51Abs"/>
      </w:pPr>
      <w:r>
        <w:t>(3) Na zasadzie odstępstwa od § 8 ust. 2 organ centralny może zorganizować odbiór zwróconych opakowań na napoje jednorazowego użytku objętych depozytami, który ma być realizowany przez istniejące struktury logistyki dostaw, np. przez sieci supermarketów lub hurtowników, bez konieczności przedstawienia go do składania ofert, o ile zapewni się, że zbiórka ta będzie ogólnie bardziej wydajna oraz jeśli jest wymagana ze względów ochrony środowiska.</w:t>
      </w:r>
    </w:p>
    <w:p w14:paraId="4345F3EF" w14:textId="77777777" w:rsidR="004A210C" w:rsidRPr="001D6C6C" w:rsidRDefault="004A210C" w:rsidP="00433C23">
      <w:pPr>
        <w:pStyle w:val="45UeberschrPara"/>
      </w:pPr>
      <w:r>
        <w:t>Punkty zliczania</w:t>
      </w:r>
    </w:p>
    <w:p w14:paraId="6DABE72C" w14:textId="77777777" w:rsidR="004A210C" w:rsidRPr="001D6C6C" w:rsidRDefault="004A210C" w:rsidP="004A210C">
      <w:pPr>
        <w:pStyle w:val="51Abs"/>
      </w:pPr>
      <w:r>
        <w:rPr>
          <w:rStyle w:val="991GldSymbol"/>
        </w:rPr>
        <w:t>§ 18.</w:t>
      </w:r>
      <w:r>
        <w:t xml:space="preserve"> Organ centralny ustanawia i obsługuje punkty zliczania. Punkty te służą do rejestrowania opakowań na napoje jednorazowego użytku zwracanych ręcznie.</w:t>
      </w:r>
    </w:p>
    <w:p w14:paraId="76D06A88" w14:textId="77777777" w:rsidR="00D45E62" w:rsidRPr="001D6C6C" w:rsidRDefault="00415F33" w:rsidP="004A210C">
      <w:pPr>
        <w:pStyle w:val="45UeberschrPara"/>
      </w:pPr>
      <w:r>
        <w:t>Prawo pierwokupu</w:t>
      </w:r>
    </w:p>
    <w:p w14:paraId="3493E4CF" w14:textId="77777777" w:rsidR="00DD02B8" w:rsidRPr="001D6C6C" w:rsidRDefault="004A210C" w:rsidP="00ED64E9">
      <w:pPr>
        <w:pStyle w:val="51Abs"/>
      </w:pPr>
      <w:r>
        <w:rPr>
          <w:rStyle w:val="991GldSymbol"/>
        </w:rPr>
        <w:t>§ 19.</w:t>
      </w:r>
      <w:r>
        <w:t xml:space="preserve"> Organ centralny oferuje każdemu pierwszemu dystrybutorowi, na zasadzie proporcjonalnej, sortowane opakowania na napoje jednorazowego użytku w przeliczeniu na materiał i kolor do zakupu po cenach rynkowych. Odpowiednie ceny mają zostać opublikowane. Proporcja jest określana na podstawie zebranych opakowań na napoje jednorazowego użytku wprowadzonych do obrotu przez danego pierwszego dystrybutora. Prawo pierwokupu jest ograniczone do 90 % posortowanych opakowań na napoje jednorazowego użytku.</w:t>
      </w:r>
    </w:p>
    <w:p w14:paraId="28BDA75A" w14:textId="77777777" w:rsidR="0029685A" w:rsidRPr="001D6C6C" w:rsidRDefault="0029685A" w:rsidP="0029685A">
      <w:pPr>
        <w:pStyle w:val="45UeberschrPara"/>
      </w:pPr>
      <w:r>
        <w:t>Recykling</w:t>
      </w:r>
    </w:p>
    <w:p w14:paraId="0EC9EC7C" w14:textId="77777777" w:rsidR="00AF4E5E" w:rsidRPr="001D6C6C" w:rsidRDefault="0029685A" w:rsidP="005470FB">
      <w:pPr>
        <w:pStyle w:val="51Abs"/>
      </w:pPr>
      <w:r>
        <w:rPr>
          <w:rStyle w:val="991GldSymbol"/>
        </w:rPr>
        <w:t>§ 20.</w:t>
      </w:r>
      <w:r>
        <w:t xml:space="preserve"> Dystrybutorzy pierwotni i organ centralny dostarczają odpowiednie masy opakowań na napoje jednorazowego użytku wykonanych z tworzyw sztucznych lub metalu do zakładu recyklingu i poddają je recyklingowi w maksymalnym możliwym zakresie zgodnie z aktualnym stanem wiedzy technicznej. </w:t>
      </w:r>
    </w:p>
    <w:p w14:paraId="7381FAC7" w14:textId="77777777" w:rsidR="00415F33" w:rsidRPr="001D6C6C" w:rsidRDefault="00415F33" w:rsidP="00D72F48">
      <w:pPr>
        <w:pStyle w:val="41UeberschrG1"/>
      </w:pPr>
      <w:r>
        <w:t>6. Sekcja</w:t>
      </w:r>
    </w:p>
    <w:p w14:paraId="5C7EAB2A" w14:textId="77777777" w:rsidR="00AF4E5E" w:rsidRPr="001D6C6C" w:rsidRDefault="00415F33" w:rsidP="00415F33">
      <w:pPr>
        <w:pStyle w:val="43UeberschrG2"/>
      </w:pPr>
      <w:r>
        <w:t>Zarządzanie danymi</w:t>
      </w:r>
    </w:p>
    <w:p w14:paraId="0279424D" w14:textId="77777777" w:rsidR="00AF4E5E" w:rsidRPr="001D6C6C" w:rsidRDefault="009238B5" w:rsidP="00AF4E5E">
      <w:pPr>
        <w:pStyle w:val="45UeberschrPara"/>
      </w:pPr>
      <w:r>
        <w:t>Rejestr</w:t>
      </w:r>
    </w:p>
    <w:p w14:paraId="00F147DD" w14:textId="77777777" w:rsidR="002566A1" w:rsidRPr="001D6C6C" w:rsidRDefault="00043F85" w:rsidP="00D906B7">
      <w:pPr>
        <w:pStyle w:val="51Abs"/>
      </w:pPr>
      <w:r>
        <w:rPr>
          <w:rStyle w:val="991GldSymbol"/>
        </w:rPr>
        <w:t>§ 21.</w:t>
      </w:r>
      <w:r>
        <w:t xml:space="preserve"> (1) Organ centralny tworzy i prowadzi rejestr wymaganych do wykonywania jego zadań danych dystrybutorów pierwotnych, podmiotów zbierających, dystrybutorów zgodnie z § 5 ust. 5 i 7, punktów zliczania i rodzajów pojemników. W tym celu może korzystać z usług niezależnej strony trzeciej.</w:t>
      </w:r>
    </w:p>
    <w:p w14:paraId="435E8C21" w14:textId="77777777" w:rsidR="00810EAB" w:rsidRPr="001D6C6C" w:rsidRDefault="00810EAB" w:rsidP="00810EAB">
      <w:pPr>
        <w:pStyle w:val="51Abs"/>
      </w:pPr>
      <w:r>
        <w:t>(2) W tym rejestrze</w:t>
      </w:r>
    </w:p>
    <w:p w14:paraId="1D32AA39" w14:textId="77777777" w:rsidR="00810EAB" w:rsidRPr="001D6C6C" w:rsidRDefault="002307EB" w:rsidP="00810EAB">
      <w:pPr>
        <w:pStyle w:val="52Aufzaehle1Ziffer"/>
      </w:pPr>
      <w:r>
        <w:tab/>
        <w:t>1.</w:t>
      </w:r>
      <w:r>
        <w:tab/>
        <w:t>dystrybutorzy pierwotni,</w:t>
      </w:r>
    </w:p>
    <w:p w14:paraId="3BB90414" w14:textId="77777777" w:rsidR="00810EAB" w:rsidRPr="001D6C6C" w:rsidRDefault="00810EAB" w:rsidP="00810EAB">
      <w:pPr>
        <w:pStyle w:val="52Aufzaehle1Ziffer"/>
      </w:pPr>
      <w:r>
        <w:tab/>
        <w:t>2.</w:t>
      </w:r>
      <w:r>
        <w:tab/>
        <w:t>podmioty zobowiązane do przyjmowania zwrotów, które chcą skorzystać z ponownego obliczenia depozytu,</w:t>
      </w:r>
    </w:p>
    <w:p w14:paraId="43DE5605" w14:textId="77777777" w:rsidR="00810EAB" w:rsidRPr="001D6C6C" w:rsidRDefault="00810EAB" w:rsidP="00810EAB">
      <w:pPr>
        <w:pStyle w:val="52Aufzaehle1Ziffer"/>
      </w:pPr>
      <w:r>
        <w:lastRenderedPageBreak/>
        <w:tab/>
        <w:t>3.</w:t>
      </w:r>
      <w:r>
        <w:tab/>
        <w:t>podmioty dobrowolnie przyjmujące zwroty, które chcą skorzystać z ponownego obliczenia depozytu, oraz</w:t>
      </w:r>
    </w:p>
    <w:p w14:paraId="4396E717" w14:textId="77777777" w:rsidR="00810EAB" w:rsidRPr="001D6C6C" w:rsidRDefault="00810EAB" w:rsidP="00810EAB">
      <w:pPr>
        <w:pStyle w:val="52Aufzaehle1Ziffer"/>
      </w:pPr>
      <w:r>
        <w:tab/>
        <w:t>4.</w:t>
      </w:r>
      <w:r>
        <w:tab/>
        <w:t>dystrybutorzy zgodnie z § 5 ust. 5 i 7</w:t>
      </w:r>
    </w:p>
    <w:p w14:paraId="0F2C3F11" w14:textId="77777777" w:rsidR="00810EAB" w:rsidRPr="001D6C6C" w:rsidRDefault="00810EAB" w:rsidP="00810EAB">
      <w:pPr>
        <w:pStyle w:val="58Schlussteile0Abs"/>
      </w:pPr>
      <w:r>
        <w:t>muszą zarejestrować swoje dane podstawowe i aktualizować te dane na bieżąco.</w:t>
      </w:r>
    </w:p>
    <w:p w14:paraId="2F7C1D42" w14:textId="77777777" w:rsidR="00622BFB" w:rsidRPr="001D6C6C" w:rsidRDefault="009238B5" w:rsidP="00D906B7">
      <w:pPr>
        <w:pStyle w:val="51Abs"/>
      </w:pPr>
      <w:r>
        <w:t>(3) Organ centralny może ustalić jednorazową opłatę rejestracyjną za rejestrację dystrybutorów pierwotnych. Nie można pobierać żadnych opłat za rejestrację podmiotów zbierających, podmiotów dobrowolnie przyjmujących zwroty i dystrybutorów zgodnie z § 5 ust. 5 i 7.</w:t>
      </w:r>
    </w:p>
    <w:p w14:paraId="477B3BA7" w14:textId="77777777" w:rsidR="00AF4E5E" w:rsidRPr="001D6C6C" w:rsidRDefault="00AF4E5E" w:rsidP="00AF4E5E">
      <w:pPr>
        <w:pStyle w:val="45UeberschrPara"/>
      </w:pPr>
      <w:r>
        <w:t>Rejestracja typów pojemników</w:t>
      </w:r>
    </w:p>
    <w:p w14:paraId="5DAC44DE" w14:textId="77777777" w:rsidR="00CA1DCA" w:rsidRPr="001D6C6C" w:rsidRDefault="00043F85" w:rsidP="00043F85">
      <w:pPr>
        <w:pStyle w:val="51Abs"/>
      </w:pPr>
      <w:r>
        <w:rPr>
          <w:rStyle w:val="991GldSymbol"/>
        </w:rPr>
        <w:t>§ 22.</w:t>
      </w:r>
      <w:r>
        <w:t xml:space="preserve"> (1) Dystrybutorzy pierwotni muszą zarejestrować w organie centralnym opakowanie na napoje jednorazowego użytku, z którego korzystają wraz z depozytem przypadającym na rodzaj pojemnika. Należy podać materiał (pojemnik, wieczko, etykieta), wymiary, objętość napełniania, masę, grubość i kolor. Ponadto próbkę opakowań na napoje jednorazowego użytku, w tym kodów kreskowych, należy przedłożyć organowi centralnemu lub wyznaczonej przez nią stronie trzeciej.</w:t>
      </w:r>
    </w:p>
    <w:p w14:paraId="34DAD244" w14:textId="77777777" w:rsidR="002566A1" w:rsidRPr="001D6C6C" w:rsidRDefault="00043F85" w:rsidP="00043F85">
      <w:pPr>
        <w:pStyle w:val="51Abs"/>
      </w:pPr>
      <w:r>
        <w:t>(2) Organ centralny wpisuje każdy rodzaj pojemnika, który spełnia wymogi techniczne, w rejestrze danych zgodnie z § 21 i przekazuje wymagane dane producentom automatów zwrotnych w celu dostosowania tych automatów.</w:t>
      </w:r>
    </w:p>
    <w:p w14:paraId="49C13778" w14:textId="77777777" w:rsidR="00043F85" w:rsidRPr="001D6C6C" w:rsidRDefault="00043F85" w:rsidP="00043F85">
      <w:pPr>
        <w:pStyle w:val="51Abs"/>
      </w:pPr>
      <w:r>
        <w:t>(3) Organ centralny pobiera jednorazową opłatę rejestracyjną za każdy rodzaj pojemnika w celu pokrycia kosztów rejestracji, wszelkich kontroli technicznych i dostosowania automatów zwrotnych.</w:t>
      </w:r>
    </w:p>
    <w:p w14:paraId="1479DC59" w14:textId="77777777" w:rsidR="002467E6" w:rsidRPr="001D6C6C" w:rsidRDefault="002467E6" w:rsidP="002467E6">
      <w:pPr>
        <w:pStyle w:val="45UeberschrPara"/>
      </w:pPr>
      <w:r>
        <w:t>Powiadomienia do organu centralnego</w:t>
      </w:r>
    </w:p>
    <w:p w14:paraId="22070F6F" w14:textId="77777777" w:rsidR="002467E6" w:rsidRPr="001D6C6C" w:rsidRDefault="00E129EF" w:rsidP="00E129EF">
      <w:pPr>
        <w:pStyle w:val="51Abs"/>
      </w:pPr>
      <w:r>
        <w:rPr>
          <w:rStyle w:val="991GldSymbol"/>
        </w:rPr>
        <w:t>§ 23.</w:t>
      </w:r>
      <w:r>
        <w:t xml:space="preserve"> (1) Dystrybutorzy pierwotni są zobowiązani do zgłoszenia do organu centralnego za pośrednictwem rejestru zgodnie z § 21 masy i liczby opakowań na napoje jednorazowego użytku wprowadzonych do obrotu z depozytem według rodzaju pojemnika lub kodów kreskowych.</w:t>
      </w:r>
    </w:p>
    <w:p w14:paraId="03E7EBA5" w14:textId="77777777" w:rsidR="00622BFB" w:rsidRPr="001D6C6C" w:rsidRDefault="00A66477" w:rsidP="001C13E1">
      <w:pPr>
        <w:pStyle w:val="51Abs"/>
      </w:pPr>
      <w:r>
        <w:t>(2) Podmioty zbierające zgodnie z § 5, które korzystają z automatów zwrotnych, zgłaszają do organu centralnego za pośrednictwem rejestru zgodnie z § 21 liczbę odzyskanych opakowań na napoje jednorazowego użytku według kodów kreskowych. W przypadku odbioru ręcznego operator punktu zliczania przekazuje te dane, z podziałem według poszczególnych podmiotów, organowi centralnemu za pośrednictwem rejestru zgodnie z § 21.</w:t>
      </w:r>
    </w:p>
    <w:p w14:paraId="7347D601" w14:textId="77777777" w:rsidR="00303D17" w:rsidRPr="001D6C6C" w:rsidRDefault="00325D7D" w:rsidP="005E1053">
      <w:pPr>
        <w:pStyle w:val="51Abs"/>
      </w:pPr>
      <w:r>
        <w:t>(3) Dystrybutorzy pierwotni muszą podać przypadającą na materiał opakowaniowy masę opakowań przejętych zgodnie z prawem pierwokupu i przekazanych odpowiedniemu podmiotowi zajmującemu się recyklingiem, nazwę i adres zakładu recyklingu oraz masę opakowań poddanych recyklingowi przypadającą na materiał opakowaniowy, uwzględniając decyzję 2005/270/WE ustanawiającą formaty w odniesieniu do systemu baz danych zgodnie z dyrektywą 94/62/WE Parlamentu Europejskiego i Rady w sprawie opakowań i odpadów opakowaniowych, Dz.U. L 86 z 5.4.2005, s. 6, zmienioną decyzją wykonawczą (UE) 2019/665 zmieniającą decyzję 2005/270/WE, Dz.U. L 112 z 26.4.2019, s. 26, które to dane należy corocznie zgłaszać organowi centralnemu nie później niż 10 marca następnego roku.</w:t>
      </w:r>
    </w:p>
    <w:p w14:paraId="25E9E5FE" w14:textId="77777777" w:rsidR="0054768A" w:rsidRPr="001D6C6C" w:rsidRDefault="0054768A" w:rsidP="0054768A">
      <w:pPr>
        <w:pStyle w:val="51Abs"/>
      </w:pPr>
      <w:r>
        <w:t>(4) Dystrybutorzy pierwotni są zobowiązani do zgłaszania organowi centralnemu masy wykorzystanego recyklatu za pośrednictwem rejestru zgodnie z § 21 za każdy rok kalendarzowy najpóźniej do dnia 15 marca następnego roku – obowiązek ten obejmuje:</w:t>
      </w:r>
    </w:p>
    <w:p w14:paraId="1928FE0B" w14:textId="77777777" w:rsidR="0054768A" w:rsidRPr="001D6C6C" w:rsidRDefault="0054768A" w:rsidP="0054768A">
      <w:pPr>
        <w:pStyle w:val="52Aufzaehle1Ziffer"/>
      </w:pPr>
      <w:r>
        <w:tab/>
        <w:t>1.</w:t>
      </w:r>
      <w:r>
        <w:tab/>
        <w:t>butelki na napoje wykonane głównie z politereftalanu etylenu („butelki PET”) wprowadzone przez nich do obrotu w poprzednim roku kalendarzowym – które należy zgłosić po raz pierwszy w roku kalendarzowym 2025;</w:t>
      </w:r>
    </w:p>
    <w:p w14:paraId="54A6AB62" w14:textId="77777777" w:rsidR="0054768A" w:rsidRPr="001D6C6C" w:rsidRDefault="0054768A" w:rsidP="00FD5D41">
      <w:pPr>
        <w:pStyle w:val="52Aufzaehle1Ziffer"/>
      </w:pPr>
      <w:r>
        <w:tab/>
        <w:t>2.</w:t>
      </w:r>
      <w:r>
        <w:tab/>
        <w:t>plastikowe butelki na napoje jednorazowego użytku, które wprowadzają do obrotu – które należy zgłosić po raz pierwszy za rok kalendarzowy 2028.</w:t>
      </w:r>
    </w:p>
    <w:p w14:paraId="1909C212" w14:textId="77777777" w:rsidR="00325D7D" w:rsidRPr="001D6C6C" w:rsidRDefault="00325D7D" w:rsidP="00325D7D">
      <w:pPr>
        <w:pStyle w:val="45UeberschrPara"/>
      </w:pPr>
      <w:r>
        <w:t>Obowiązki sprawozdawcze organu centralnego</w:t>
      </w:r>
    </w:p>
    <w:p w14:paraId="2666DC7F" w14:textId="77777777" w:rsidR="009454B6" w:rsidRPr="001D6C6C" w:rsidRDefault="00325D7D" w:rsidP="001A5C0F">
      <w:pPr>
        <w:pStyle w:val="51Abs"/>
      </w:pPr>
      <w:r>
        <w:rPr>
          <w:rStyle w:val="991GldSymbol"/>
        </w:rPr>
        <w:t>§ 24.</w:t>
      </w:r>
      <w:r>
        <w:t xml:space="preserve"> (1) Co roku, najpóźniej do dnia 10 kwietnia następnego roku, organ centralny przekazuje Federalnemu Ministrowi Ochrony Klimatu, Środowiska, Energii, Mobilności, Innowacji i Technologii następujące dane za pośrednictwem rejestru zgodnie z § 22 AWG 2002:</w:t>
      </w:r>
    </w:p>
    <w:p w14:paraId="5325B134" w14:textId="77777777" w:rsidR="001C13E1" w:rsidRPr="001D6C6C" w:rsidRDefault="00325D7D" w:rsidP="00325D7D">
      <w:pPr>
        <w:pStyle w:val="52Aufzaehle1Ziffer"/>
      </w:pPr>
      <w:r>
        <w:tab/>
        <w:t>1.</w:t>
      </w:r>
      <w:r>
        <w:tab/>
        <w:t>masę i liczbę opakowań na napoje jednorazowego użytku z depozytem wprowadzonych do obrotu przez dystrybutorów pierwotnych w Austrii, z podziałem na materiały opakowaniowe oraz dodatkowo na PET i inne pojemniki z tworzyw sztucznych;</w:t>
      </w:r>
    </w:p>
    <w:p w14:paraId="680BF327" w14:textId="77777777" w:rsidR="001C13E1" w:rsidRPr="001D6C6C" w:rsidRDefault="00325D7D" w:rsidP="00325D7D">
      <w:pPr>
        <w:pStyle w:val="52Aufzaehle1Ziffer"/>
      </w:pPr>
      <w:r>
        <w:tab/>
        <w:t>2.</w:t>
      </w:r>
      <w:r>
        <w:tab/>
        <w:t>masę i liczbę opakowań na napoje jednorazowego użytku z depozytem według rodzaju pojemnika, z podziałem na materiały opakowaniowe oraz dodatkowo na PET i inne pojemniki z tworzyw sztucznych;</w:t>
      </w:r>
    </w:p>
    <w:p w14:paraId="2D7C0226" w14:textId="77777777" w:rsidR="006A4F52" w:rsidRPr="001D6C6C" w:rsidRDefault="00325D7D" w:rsidP="00325D7D">
      <w:pPr>
        <w:pStyle w:val="52Aufzaehle1Ziffer"/>
      </w:pPr>
      <w:r>
        <w:tab/>
        <w:t>3.</w:t>
      </w:r>
      <w:r>
        <w:tab/>
        <w:t>zagregowane dane dotyczące mas poddanych recyklingowi zgłoszonych przez dystrybutorów pierwotnych zgodnie z § 23 ust. 3;</w:t>
      </w:r>
    </w:p>
    <w:p w14:paraId="096B43A0" w14:textId="77777777" w:rsidR="006A4F52" w:rsidRPr="001D6C6C" w:rsidRDefault="006A4F52" w:rsidP="006A4F52">
      <w:pPr>
        <w:pStyle w:val="52Aufzaehle1Ziffer"/>
      </w:pPr>
      <w:r>
        <w:lastRenderedPageBreak/>
        <w:tab/>
        <w:t>4.</w:t>
      </w:r>
      <w:r>
        <w:tab/>
        <w:t>masy przekazane przez organ centralny dla każdego przedsiębiorstwa zajmującego się recyklingiem i dla każdego materiału opakowaniowego, nazwę i adres zakładu recyklingu oraz odpowiednie masy poddane recyklingowi dla każdego materiału opakowaniowego; oraz</w:t>
      </w:r>
    </w:p>
    <w:p w14:paraId="730E001A" w14:textId="77777777" w:rsidR="00FD5D41" w:rsidRPr="001D6C6C" w:rsidRDefault="009478EF" w:rsidP="00FD5D41">
      <w:pPr>
        <w:pStyle w:val="52Aufzaehle1Ziffer"/>
      </w:pPr>
      <w:r>
        <w:tab/>
        <w:t>5.</w:t>
      </w:r>
      <w:r>
        <w:tab/>
        <w:t>dane z poprzedniego roku kalendarzowego zgłoszone zgodnie z § 23 ust. 4.</w:t>
      </w:r>
    </w:p>
    <w:p w14:paraId="7B26E160" w14:textId="77777777" w:rsidR="009454B6" w:rsidRPr="001D6C6C" w:rsidRDefault="009454B6" w:rsidP="009454B6">
      <w:pPr>
        <w:pStyle w:val="58Schlussteile0Abs"/>
      </w:pPr>
      <w:r>
        <w:t>Odpowiednie dokumenty i obliczenia dotyczące tych powiadomień są przechowywane przez siedem lat i przedkładane Federalnemu Ministrowi Ochrony Klimatu, Środowiska, Energii, Mobilności, Innowacji i Technologii na jego wniosek do celów sprawowania nadzoru.</w:t>
      </w:r>
    </w:p>
    <w:p w14:paraId="1DA10A80" w14:textId="77777777" w:rsidR="009454B6" w:rsidRPr="001D6C6C" w:rsidRDefault="009454B6" w:rsidP="00287D0D">
      <w:pPr>
        <w:pStyle w:val="51Abs"/>
      </w:pPr>
      <w:r>
        <w:t>(2) Ponadto Federalnemu Ministrowi Ochrony Klimatu, Środowiska, Energii, Mobilności, Innowacji i Technologii należy regularnie przedkładać zagregowane oceny na podstawie danych organu centralnego.</w:t>
      </w:r>
    </w:p>
    <w:p w14:paraId="461C9642" w14:textId="77777777" w:rsidR="009454B6" w:rsidRPr="001D6C6C" w:rsidRDefault="001C13E1" w:rsidP="002F7F55">
      <w:pPr>
        <w:pStyle w:val="51Abs"/>
      </w:pPr>
      <w:r>
        <w:t>(3) Przy przekazywaniu danych należy chronić tajemnice biznesowe i handlowe. W szczególności dane mogą być przekazywane osobom trzecim wyłącznie w formie zagregowanej, zanonimizowanej i uniemożliwiającej identyfikację podmiotów, których dane dotyczą.</w:t>
      </w:r>
    </w:p>
    <w:p w14:paraId="51BD3FF0" w14:textId="77777777" w:rsidR="002F7F55" w:rsidRPr="001D6C6C" w:rsidRDefault="002F7F55" w:rsidP="002F7F55">
      <w:pPr>
        <w:pStyle w:val="51Abs"/>
      </w:pPr>
      <w:r>
        <w:t>(4) Dane, o których mowa w ust. 1, są gromadzone z uwzględnieniem:</w:t>
      </w:r>
    </w:p>
    <w:p w14:paraId="644AAB7C" w14:textId="77777777" w:rsidR="002F7F55" w:rsidRPr="001D6C6C" w:rsidRDefault="002F7F55" w:rsidP="002F7F55">
      <w:pPr>
        <w:pStyle w:val="52Aufzaehle1Ziffer"/>
      </w:pPr>
      <w:r>
        <w:tab/>
        <w:t>1.</w:t>
      </w:r>
      <w:r>
        <w:tab/>
        <w:t>decyzji 2005/270/WE ustanawiającej formaty w odniesieniu do systemu baz danych zgodnie z dyrektywą 94/62/WE w sprawie opakowań i odpadów opakowaniowych, Dz.U. L 86 z 5.4.2005, s. 6, zmienionej decyzją wykonawczą (UE) 2019/665 zmieniającą decyzję 2005/270/WE, Dz.U. L 112 z 26.4.2019, s. 26,</w:t>
      </w:r>
    </w:p>
    <w:p w14:paraId="1442E9D6" w14:textId="052DF0C5" w:rsidR="002F7F55" w:rsidRPr="001D6C6C" w:rsidRDefault="002F7F55" w:rsidP="00FB180A">
      <w:pPr>
        <w:pStyle w:val="52Aufzaehle1Ziffer"/>
      </w:pPr>
      <w:r>
        <w:tab/>
        <w:t>2.</w:t>
      </w:r>
      <w:r>
        <w:tab/>
        <w:t>decyzji wykonawczej (UE) 2021/1752 ustanawiającej zasady stosowania dyrektywy (UE) 2019/904 w odniesieniu do obliczania, weryfikacji i zgłaszania danych dotyczących selektywnej zbiórki odpadów będących jednorazowymi butelkami na napoje z tworzyw sztucznych, Dz.U. L 349 z 4.10.2021, s. 19.</w:t>
      </w:r>
    </w:p>
    <w:p w14:paraId="6611809F" w14:textId="77777777" w:rsidR="001D5AFD" w:rsidRPr="001D6C6C" w:rsidRDefault="001D5AFD" w:rsidP="00D72F48">
      <w:pPr>
        <w:pStyle w:val="41UeberschrG1"/>
      </w:pPr>
      <w:r>
        <w:t>7. Sekcja</w:t>
      </w:r>
    </w:p>
    <w:p w14:paraId="48803159" w14:textId="77777777" w:rsidR="00AF4E5E" w:rsidRPr="001D6C6C" w:rsidRDefault="00AF4E5E" w:rsidP="00B3762B">
      <w:pPr>
        <w:pStyle w:val="43UeberschrG2"/>
      </w:pPr>
      <w:r>
        <w:t>Przepisy końcowe i przejściowe</w:t>
      </w:r>
    </w:p>
    <w:p w14:paraId="78F1F826" w14:textId="77777777" w:rsidR="00AF4E5E" w:rsidRPr="001D6C6C" w:rsidRDefault="00AF4E5E" w:rsidP="00AF4E5E">
      <w:pPr>
        <w:pStyle w:val="45UeberschrPara"/>
      </w:pPr>
      <w:r>
        <w:t>Wdrażanie prawa UE</w:t>
      </w:r>
    </w:p>
    <w:p w14:paraId="75C9BB51" w14:textId="77777777" w:rsidR="00AF4E5E" w:rsidRPr="001D6C6C" w:rsidRDefault="00AF4E5E" w:rsidP="00AF4E5E">
      <w:pPr>
        <w:pStyle w:val="51Abs"/>
      </w:pPr>
      <w:r>
        <w:rPr>
          <w:rStyle w:val="991GldSymbol"/>
        </w:rPr>
        <w:t>§ 25.</w:t>
      </w:r>
      <w:r>
        <w:t xml:space="preserve"> Niniejsze rozporządzenie transponuje</w:t>
      </w:r>
    </w:p>
    <w:p w14:paraId="572419D2" w14:textId="77777777" w:rsidR="00AF4E5E" w:rsidRPr="001D6C6C" w:rsidRDefault="00AF4E5E" w:rsidP="00AF4E5E">
      <w:pPr>
        <w:pStyle w:val="52Aufzaehle1Ziffer"/>
      </w:pPr>
      <w:r>
        <w:tab/>
        <w:t>1.</w:t>
      </w:r>
      <w:r>
        <w:tab/>
        <w:t>dyrektywę 94/62/WE w sprawie opakowań i odpadów opakowaniowych, Dz.U. L 365 z 31.12.1994, s. 10;</w:t>
      </w:r>
    </w:p>
    <w:p w14:paraId="1EFF6FD2" w14:textId="77777777" w:rsidR="00AF4E5E" w:rsidRPr="001D6C6C" w:rsidRDefault="00AF4E5E" w:rsidP="00AF4E5E">
      <w:pPr>
        <w:pStyle w:val="52Aufzaehle1Ziffer"/>
      </w:pPr>
      <w:r>
        <w:tab/>
        <w:t>2.</w:t>
      </w:r>
      <w:r>
        <w:tab/>
        <w:t>dyrektywę 2004/12/WE zmieniającą dyrektywę 94/62/WE w sprawie opakowań i odpadów opakowaniowych, Dz.U. L 47 z 18.2.2004, s. 26;</w:t>
      </w:r>
    </w:p>
    <w:p w14:paraId="48719FA8" w14:textId="77777777" w:rsidR="00AF4E5E" w:rsidRPr="001D6C6C" w:rsidRDefault="00AF4E5E" w:rsidP="00AF4E5E">
      <w:pPr>
        <w:pStyle w:val="52Aufzaehle1Ziffer"/>
      </w:pPr>
      <w:r>
        <w:tab/>
        <w:t>3.</w:t>
      </w:r>
      <w:r>
        <w:tab/>
        <w:t>dyrektywę 2013/2/UE zmieniającą załącznik I do dyrektywy 94/62/WE w sprawie opakowań i odpadów opakowaniowych, Dz.U. L 37 z 8.2.2013, s. 10;</w:t>
      </w:r>
    </w:p>
    <w:p w14:paraId="4A06DE1A" w14:textId="77777777" w:rsidR="00AF4E5E" w:rsidRPr="001D6C6C" w:rsidRDefault="00AF4E5E" w:rsidP="00AF4E5E">
      <w:pPr>
        <w:pStyle w:val="52Aufzaehle1Ziffer"/>
      </w:pPr>
      <w:r>
        <w:tab/>
        <w:t>4.</w:t>
      </w:r>
      <w:r>
        <w:tab/>
        <w:t>dyrektywę (UE) 2018/852 zmieniającą dyrektywę 94/62/WE w sprawie opakowań i odpadów opakowaniowych, Dz.U. L 150 z 14.6.2018, s. 141;</w:t>
      </w:r>
    </w:p>
    <w:p w14:paraId="04835EC5" w14:textId="77777777" w:rsidR="00AF4E5E" w:rsidRPr="001D6C6C" w:rsidRDefault="00AF4E5E" w:rsidP="00AF4E5E">
      <w:pPr>
        <w:pStyle w:val="52Aufzaehle1Ziffer"/>
      </w:pPr>
      <w:r>
        <w:tab/>
        <w:t>5.</w:t>
      </w:r>
      <w:r>
        <w:tab/>
        <w:t>dyrektywę (UE) 2018/851 zmieniającą dyrektywę 2008/98/WE w sprawie odpadów, Dz.U. L 150 z 14.6.2018, s. 109;</w:t>
      </w:r>
    </w:p>
    <w:p w14:paraId="3ED75E71" w14:textId="77777777" w:rsidR="00AF4E5E" w:rsidRPr="001D6C6C" w:rsidRDefault="00AF4E5E" w:rsidP="00AF4E5E">
      <w:pPr>
        <w:pStyle w:val="52Aufzaehle1Ziffer"/>
      </w:pPr>
      <w:r>
        <w:tab/>
        <w:t>6.</w:t>
      </w:r>
      <w:r>
        <w:tab/>
        <w:t>decyzję wykonawczą Komisji (UE) 2019/665 zmieniającą decyzję 2005/270/WE ustanawiającą formaty w odniesieniu do systemu baz danych zgodnie z dyrektywą 94/62/WE Parlamentu Europejskiego i Rady w sprawie opakowań i odpadów opakowaniowych, Dz.U. L 112 z 26.4.2019, s. 26, oraz</w:t>
      </w:r>
    </w:p>
    <w:p w14:paraId="5C1AFC62" w14:textId="2C6A4D8D" w:rsidR="00AF4E5E" w:rsidRPr="001D6C6C" w:rsidRDefault="00AF4E5E" w:rsidP="00FB180A">
      <w:pPr>
        <w:pStyle w:val="52Aufzaehle1Ziffer"/>
      </w:pPr>
      <w:r>
        <w:tab/>
        <w:t>7.</w:t>
      </w:r>
      <w:r>
        <w:tab/>
        <w:t>dyrektywę (UE) 2019/904 w sprawie zmniejszenia wpływu niektórych produktów z tworzyw sztucznych na środowisko, Dz.U. L 155 z 12.6.2019, s. 1.</w:t>
      </w:r>
    </w:p>
    <w:p w14:paraId="12512D32" w14:textId="77777777" w:rsidR="00AF4E5E" w:rsidRPr="001D6C6C" w:rsidRDefault="00AF4E5E" w:rsidP="00AF4E5E">
      <w:pPr>
        <w:pStyle w:val="45UeberschrPara"/>
      </w:pPr>
      <w:r>
        <w:t>Powiadomienie</w:t>
      </w:r>
    </w:p>
    <w:p w14:paraId="4F3F98BA" w14:textId="77777777" w:rsidR="00AF4E5E" w:rsidRPr="001D6C6C" w:rsidRDefault="00AF4E5E" w:rsidP="001A5C0F">
      <w:pPr>
        <w:pStyle w:val="51Abs"/>
      </w:pPr>
      <w:r>
        <w:rPr>
          <w:rStyle w:val="991GldSymbol"/>
        </w:rPr>
        <w:t>§ 26.</w:t>
      </w:r>
      <w:r>
        <w:t xml:space="preserve"> Rozporządzenie Federalnego Ministra Ochrony Klimatu, Środowiska, Energii, Mobilności, Innowacji i Technologii w sprawie depozytu dla opakowań na napoje jednorazowego użytku wykonanych z tworzywa sztucznego lub metalu (rozporządzenie w sprawie depozytu dla opakowań na napoje jednorazowego użytku), Federalny Dziennik Ustaw II nr xxx, zostało zgłoszone zgodnie z przepisami dyrektywy 98/34/WE ustanawiającej procedurę udzielania informacji w dziedzinie norm i przepisów technicznych oraz zasad dotyczących usług społeczeństwa informacyjnego, Dz.U. L 204 z 21.7.1998, s. 37, zmienionej dyrektywą 98/48/WE, Dz.U. L 217 z 5.8.1998, s. 18 (numer notyfikacji: 2023/xxx/A).</w:t>
      </w:r>
    </w:p>
    <w:p w14:paraId="55D2EEF0" w14:textId="77777777" w:rsidR="00AF4E5E" w:rsidRPr="001D6C6C" w:rsidRDefault="00AF4E5E" w:rsidP="00AF4E5E">
      <w:pPr>
        <w:pStyle w:val="45UeberschrPara"/>
      </w:pPr>
      <w:r>
        <w:t>Wejście w życie</w:t>
      </w:r>
    </w:p>
    <w:p w14:paraId="18253F16" w14:textId="77777777" w:rsidR="00AF4E5E" w:rsidRPr="001D6C6C" w:rsidRDefault="00AF4E5E" w:rsidP="00AF4E5E">
      <w:pPr>
        <w:pStyle w:val="51Abs"/>
      </w:pPr>
      <w:r>
        <w:rPr>
          <w:rStyle w:val="991GldSymbol"/>
        </w:rPr>
        <w:t>§ 27.</w:t>
      </w:r>
      <w:r>
        <w:t xml:space="preserve"> Niniejsze rozporządzenie wchodzi w życie z dniem 1 xxx 2023 r.</w:t>
      </w:r>
    </w:p>
    <w:p w14:paraId="67F1F6EC" w14:textId="77777777" w:rsidR="001D5AFD" w:rsidRPr="001D6C6C" w:rsidRDefault="001D5AFD" w:rsidP="001D5AFD">
      <w:pPr>
        <w:pStyle w:val="09Abstand"/>
      </w:pPr>
    </w:p>
    <w:p w14:paraId="489AA3F6" w14:textId="77777777" w:rsidR="001D5AFD" w:rsidRPr="001D6C6C" w:rsidRDefault="001D5AFD" w:rsidP="001D5AFD">
      <w:pPr>
        <w:pStyle w:val="09Abstand"/>
      </w:pPr>
    </w:p>
    <w:p w14:paraId="6F90E13E" w14:textId="77777777" w:rsidR="00AF4E5E" w:rsidRPr="001D6C6C" w:rsidRDefault="00593324" w:rsidP="00593324">
      <w:pPr>
        <w:pStyle w:val="71Anlagenbez"/>
      </w:pPr>
      <w:r>
        <w:lastRenderedPageBreak/>
        <w:t>Załącznik</w:t>
      </w:r>
    </w:p>
    <w:p w14:paraId="241DEF4D" w14:textId="77777777" w:rsidR="000123DE" w:rsidRPr="001D6C6C" w:rsidRDefault="00593324" w:rsidP="00B3762B">
      <w:pPr>
        <w:pStyle w:val="41UeberschrG1"/>
      </w:pPr>
      <w:r>
        <w:t>Symbol depozytu</w:t>
      </w:r>
    </w:p>
    <w:p w14:paraId="2B72267B" w14:textId="77777777" w:rsidR="000123DE" w:rsidRPr="001D6C6C" w:rsidRDefault="000123DE" w:rsidP="00AF4E5E">
      <w:pPr>
        <w:pStyle w:val="51Abs"/>
      </w:pPr>
      <w:r>
        <w:t xml:space="preserve">Pojemniki na napoje jednorazowego użytku zgodnie z § 4 są widocznie, rozpoznawalnie i trwale oznaczone symbolem depozytu (znakiem graficznym): </w:t>
      </w:r>
    </w:p>
    <w:p w14:paraId="553AF76D" w14:textId="77777777" w:rsidR="00852724" w:rsidRPr="001D6C6C" w:rsidRDefault="00216B88" w:rsidP="008A0D0F">
      <w:pPr>
        <w:pStyle w:val="18AbbildungoderObjekt"/>
      </w:pPr>
      <w:r>
        <w:rPr>
          <w:noProof/>
        </w:rPr>
        <w:drawing>
          <wp:inline distT="0" distB="0" distL="0" distR="0" wp14:anchorId="29A95812" wp14:editId="60A479F6">
            <wp:extent cx="1790700" cy="2019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90700" cy="2019300"/>
                    </a:xfrm>
                    <a:prstGeom prst="rect">
                      <a:avLst/>
                    </a:prstGeom>
                  </pic:spPr>
                </pic:pic>
              </a:graphicData>
            </a:graphic>
          </wp:inline>
        </w:drawing>
      </w:r>
    </w:p>
    <w:p w14:paraId="5232FA05" w14:textId="1E270079" w:rsidR="00441DE6" w:rsidRPr="00291A09" w:rsidRDefault="00852724" w:rsidP="00291A09">
      <w:pPr>
        <w:pStyle w:val="19Beschriftung"/>
        <w:tabs>
          <w:tab w:val="left" w:pos="2663"/>
        </w:tabs>
        <w:rPr>
          <w:lang w:val="el-GR"/>
        </w:rPr>
      </w:pPr>
      <w:r>
        <w:t>Rysunek 1 Symbol depozytu</w:t>
      </w:r>
    </w:p>
    <w:p w14:paraId="08AE8177" w14:textId="77777777" w:rsidR="001D5AFD" w:rsidRPr="001D6C6C" w:rsidRDefault="001D5AFD" w:rsidP="00B3762B">
      <w:pPr>
        <w:pStyle w:val="09Abstand"/>
      </w:pPr>
    </w:p>
    <w:sectPr w:rsidR="001D5AFD" w:rsidRPr="001D6C6C" w:rsidSect="00104D5F">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031C1" w14:textId="77777777" w:rsidR="00F6142B" w:rsidRDefault="00F6142B" w:rsidP="009D1A7C">
      <w:r>
        <w:separator/>
      </w:r>
    </w:p>
  </w:endnote>
  <w:endnote w:type="continuationSeparator" w:id="0">
    <w:p w14:paraId="37F4F43E" w14:textId="77777777" w:rsidR="00F6142B" w:rsidRDefault="00F6142B" w:rsidP="009D1A7C">
      <w:r>
        <w:continuationSeparator/>
      </w:r>
    </w:p>
  </w:endnote>
  <w:endnote w:type="continuationNotice" w:id="1">
    <w:p w14:paraId="0E03F453" w14:textId="77777777" w:rsidR="00F6142B" w:rsidRDefault="00F614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rbel">
    <w:panose1 w:val="020B0503020204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C6E7" w14:textId="77777777" w:rsidR="000C677B" w:rsidRDefault="000C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CE5B" w14:textId="77777777" w:rsidR="000C677B" w:rsidRDefault="000C6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9193" w14:textId="77777777" w:rsidR="000C677B" w:rsidRDefault="000C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26BAD" w14:textId="77777777" w:rsidR="00F6142B" w:rsidRDefault="00F6142B" w:rsidP="009D1A7C">
      <w:r>
        <w:separator/>
      </w:r>
    </w:p>
  </w:footnote>
  <w:footnote w:type="continuationSeparator" w:id="0">
    <w:p w14:paraId="53FE8001" w14:textId="77777777" w:rsidR="00F6142B" w:rsidRDefault="00F6142B" w:rsidP="009D1A7C">
      <w:r>
        <w:continuationSeparator/>
      </w:r>
    </w:p>
  </w:footnote>
  <w:footnote w:type="continuationNotice" w:id="1">
    <w:p w14:paraId="37F45077" w14:textId="77777777" w:rsidR="00F6142B" w:rsidRDefault="00F614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283A"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Pr="001D6C6C">
      <w:t>1</w:t>
    </w:r>
    <w:r w:rsidRPr="001D6C6C">
      <w:fldChar w:fldCharType="end"/>
    </w:r>
    <w:r>
      <w:t xml:space="preserve"> z </w:t>
    </w:r>
    <w:fldSimple w:instr=" NUMPAGES  \* Arabic  \* MERGEFORMAT ">
      <w:r w:rsidR="00F24E44" w:rsidRPr="001D6C6C">
        <w:t>9</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58FF"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2</w:t>
    </w:r>
    <w:r w:rsidRPr="001D6C6C">
      <w:fldChar w:fldCharType="end"/>
    </w:r>
    <w:r>
      <w:t xml:space="preserve"> </w:t>
    </w:r>
    <w:r>
      <w:t xml:space="preserve">z </w:t>
    </w:r>
    <w:fldSimple w:instr=" NUMPAGES  \* Arabic  \* MERGEFORMAT ">
      <w:r w:rsidR="00643B44">
        <w:t>9</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E166"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1</w:t>
    </w:r>
    <w:r w:rsidRPr="001D6C6C">
      <w:fldChar w:fldCharType="end"/>
    </w:r>
    <w:r>
      <w:t xml:space="preserve"> z </w:t>
    </w:r>
    <w:fldSimple w:instr=" NUMPAGES  \* Arabic  \* MERGEFORMAT ">
      <w:r w:rsidR="00643B44">
        <w:t>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16EC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0222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5E91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E84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CC8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660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34A0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D66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808A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83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E2E69"/>
    <w:multiLevelType w:val="hybridMultilevel"/>
    <w:tmpl w:val="62EEAFDA"/>
    <w:lvl w:ilvl="0" w:tplc="60C6F420">
      <w:start w:val="1"/>
      <w:numFmt w:val="bullet"/>
      <w:pStyle w:val="ListParagraph"/>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E56161"/>
    <w:multiLevelType w:val="multilevel"/>
    <w:tmpl w:val="E1F071FE"/>
    <w:lvl w:ilvl="0">
      <w:start w:val="1"/>
      <w:numFmt w:val="decimal"/>
      <w:pStyle w:val="Brief2nummeriert"/>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12" w15:restartNumberingAfterBreak="0">
    <w:nsid w:val="08B83AD4"/>
    <w:multiLevelType w:val="multilevel"/>
    <w:tmpl w:val="728ABAB8"/>
    <w:styleLink w:val="ATberschriftennummeriert"/>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1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4" w15:restartNumberingAfterBreak="0">
    <w:nsid w:val="0C640B47"/>
    <w:multiLevelType w:val="multilevel"/>
    <w:tmpl w:val="9C48DE4C"/>
    <w:styleLink w:val="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5" w15:restartNumberingAfterBreak="0">
    <w:nsid w:val="10EE2ED1"/>
    <w:multiLevelType w:val="hybridMultilevel"/>
    <w:tmpl w:val="1C9E4220"/>
    <w:lvl w:ilvl="0" w:tplc="2AD47F7E">
      <w:start w:val="1"/>
      <w:numFmt w:val="bullet"/>
      <w:lvlText w:val=""/>
      <w:lvlJc w:val="left"/>
      <w:pPr>
        <w:ind w:left="720" w:hanging="360"/>
      </w:pPr>
      <w:rPr>
        <w:rFonts w:ascii="Symbol" w:hAnsi="Symbol" w:hint="default"/>
        <w:color w:val="C00000"/>
        <w:sz w:val="18"/>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17247383"/>
    <w:multiLevelType w:val="multilevel"/>
    <w:tmpl w:val="E0EEB672"/>
    <w:styleLink w:val="Programm-Liste"/>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17" w15:restartNumberingAfterBreak="0">
    <w:nsid w:val="18C20564"/>
    <w:multiLevelType w:val="hybridMultilevel"/>
    <w:tmpl w:val="1DF83E78"/>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1A2663A7"/>
    <w:multiLevelType w:val="multilevel"/>
    <w:tmpl w:val="D47C4C50"/>
    <w:numStyleLink w:val="ATNummerierteListe"/>
  </w:abstractNum>
  <w:abstractNum w:abstractNumId="19" w15:restartNumberingAfterBreak="0">
    <w:nsid w:val="2DBE0A26"/>
    <w:multiLevelType w:val="hybridMultilevel"/>
    <w:tmpl w:val="FC8AE052"/>
    <w:lvl w:ilvl="0" w:tplc="2AD47F7E">
      <w:start w:val="1"/>
      <w:numFmt w:val="bullet"/>
      <w:lvlText w:val=""/>
      <w:lvlJc w:val="left"/>
      <w:pPr>
        <w:ind w:left="720" w:hanging="360"/>
      </w:pPr>
      <w:rPr>
        <w:rFonts w:ascii="Symbol" w:hAnsi="Symbol" w:hint="default"/>
        <w:color w:val="C00000"/>
        <w:sz w:val="18"/>
      </w:rPr>
    </w:lvl>
    <w:lvl w:ilvl="1" w:tplc="E5C2CAAE">
      <w:start w:val="1"/>
      <w:numFmt w:val="bullet"/>
      <w:lvlText w:val=""/>
      <w:lvlJc w:val="left"/>
      <w:pPr>
        <w:ind w:left="1440" w:hanging="360"/>
      </w:pPr>
      <w:rPr>
        <w:rFonts w:ascii="Symbol" w:hAnsi="Symbol" w:hint="default"/>
        <w:b w:val="0"/>
        <w:color w:val="4D86A0" w:themeColor="background1" w:themeShade="80"/>
        <w:sz w:val="18"/>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1B7673D"/>
    <w:multiLevelType w:val="multilevel"/>
    <w:tmpl w:val="1F50C09E"/>
    <w:styleLink w:val="ATUnsortierteListe"/>
    <w:lvl w:ilvl="0">
      <w:start w:val="1"/>
      <w:numFmt w:val="bullet"/>
      <w:lvlText w:val="•"/>
      <w:lvlJc w:val="left"/>
      <w:pPr>
        <w:ind w:left="397" w:hanging="397"/>
      </w:pPr>
      <w:rPr>
        <w:rFonts w:asciiTheme="minorHAnsi" w:hAnsiTheme="minorHAnsi" w:cs="Times New Roman" w:hint="default"/>
        <w:b w:val="0"/>
        <w:i w:val="0"/>
        <w:color w:val="E6242F"/>
        <w:sz w:val="23"/>
        <w:szCs w:val="20"/>
      </w:rPr>
    </w:lvl>
    <w:lvl w:ilvl="1">
      <w:start w:val="1"/>
      <w:numFmt w:val="bullet"/>
      <w:lvlText w:val="−"/>
      <w:lvlJc w:val="left"/>
      <w:pPr>
        <w:ind w:left="794" w:hanging="397"/>
      </w:pPr>
      <w:rPr>
        <w:rFonts w:asciiTheme="minorHAnsi" w:hAnsiTheme="minorHAnsi" w:hint="default"/>
        <w:b/>
        <w:i w:val="0"/>
        <w:caps w:val="0"/>
        <w:strike w:val="0"/>
        <w:dstrike w:val="0"/>
        <w:vanish w:val="0"/>
        <w:color w:val="auto"/>
        <w:sz w:val="23"/>
        <w:szCs w:val="20"/>
        <w:vertAlign w:val="baseline"/>
      </w:rPr>
    </w:lvl>
    <w:lvl w:ilvl="2">
      <w:start w:val="1"/>
      <w:numFmt w:val="bullet"/>
      <w:lvlText w:val="•"/>
      <w:lvlJc w:val="left"/>
      <w:pPr>
        <w:ind w:left="1191" w:hanging="397"/>
      </w:pPr>
      <w:rPr>
        <w:rFonts w:asciiTheme="minorHAnsi" w:hAnsiTheme="minorHAnsi" w:cs="Times New Roman" w:hint="default"/>
        <w:color w:val="auto"/>
        <w:sz w:val="23"/>
      </w:rPr>
    </w:lvl>
    <w:lvl w:ilvl="3">
      <w:start w:val="1"/>
      <w:numFmt w:val="bullet"/>
      <w:lvlText w:val="–"/>
      <w:lvlJc w:val="left"/>
      <w:pPr>
        <w:ind w:left="1588" w:hanging="397"/>
      </w:pPr>
      <w:rPr>
        <w:rFonts w:asciiTheme="minorHAnsi" w:hAnsiTheme="minorHAnsi" w:cs="Times New Roman" w:hint="default"/>
        <w:color w:val="E6320F" w:themeColor="text2"/>
        <w:sz w:val="23"/>
      </w:rPr>
    </w:lvl>
    <w:lvl w:ilvl="4">
      <w:start w:val="1"/>
      <w:numFmt w:val="bullet"/>
      <w:lvlText w:val="•"/>
      <w:lvlJc w:val="left"/>
      <w:pPr>
        <w:ind w:left="1985" w:hanging="341"/>
      </w:pPr>
      <w:rPr>
        <w:rFonts w:asciiTheme="minorHAnsi" w:hAnsiTheme="minorHAnsi" w:cs="Times New Roman" w:hint="default"/>
        <w:color w:val="E6242F"/>
      </w:rPr>
    </w:lvl>
    <w:lvl w:ilvl="5">
      <w:start w:val="1"/>
      <w:numFmt w:val="bullet"/>
      <w:lvlText w:val="–"/>
      <w:lvlJc w:val="left"/>
      <w:pPr>
        <w:ind w:left="2381" w:hanging="396"/>
      </w:pPr>
      <w:rPr>
        <w:rFonts w:asciiTheme="minorHAnsi" w:hAnsiTheme="minorHAnsi" w:cs="Times New Roman" w:hint="default"/>
        <w:color w:val="auto"/>
      </w:rPr>
    </w:lvl>
    <w:lvl w:ilvl="6">
      <w:start w:val="1"/>
      <w:numFmt w:val="bullet"/>
      <w:lvlText w:val="•"/>
      <w:lvlJc w:val="left"/>
      <w:pPr>
        <w:ind w:left="2778" w:hanging="397"/>
      </w:pPr>
      <w:rPr>
        <w:rFonts w:asciiTheme="minorHAnsi" w:hAnsiTheme="minorHAnsi" w:cs="Times New Roman" w:hint="default"/>
        <w:color w:val="auto"/>
      </w:rPr>
    </w:lvl>
    <w:lvl w:ilvl="7">
      <w:start w:val="1"/>
      <w:numFmt w:val="bullet"/>
      <w:lvlText w:val="–"/>
      <w:lvlJc w:val="left"/>
      <w:pPr>
        <w:ind w:left="3175" w:hanging="397"/>
      </w:pPr>
      <w:rPr>
        <w:rFonts w:asciiTheme="minorHAnsi" w:hAnsiTheme="minorHAnsi" w:cs="Times New Roman" w:hint="default"/>
        <w:color w:val="E6242F"/>
      </w:rPr>
    </w:lvl>
    <w:lvl w:ilvl="8">
      <w:start w:val="1"/>
      <w:numFmt w:val="bullet"/>
      <w:lvlText w:val="•"/>
      <w:lvlJc w:val="left"/>
      <w:pPr>
        <w:ind w:left="3572" w:hanging="397"/>
      </w:pPr>
      <w:rPr>
        <w:rFonts w:asciiTheme="minorHAnsi" w:hAnsiTheme="minorHAnsi" w:cs="Times New Roman" w:hint="default"/>
        <w:color w:val="E6242F"/>
      </w:rPr>
    </w:lvl>
  </w:abstractNum>
  <w:abstractNum w:abstractNumId="21" w15:restartNumberingAfterBreak="0">
    <w:nsid w:val="33DA788C"/>
    <w:multiLevelType w:val="hybridMultilevel"/>
    <w:tmpl w:val="939AF7C4"/>
    <w:lvl w:ilvl="0" w:tplc="CB52A934">
      <w:start w:val="1"/>
      <w:numFmt w:val="bullet"/>
      <w:pStyle w:val="BoxUL1"/>
      <w:lvlText w:val="•"/>
      <w:lvlJc w:val="left"/>
      <w:pPr>
        <w:ind w:left="720" w:hanging="360"/>
      </w:pPr>
      <w:rPr>
        <w:rFonts w:ascii="Corbel" w:hAnsi="Corbe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3A1237"/>
    <w:multiLevelType w:val="hybridMultilevel"/>
    <w:tmpl w:val="0A70E5BC"/>
    <w:lvl w:ilvl="0" w:tplc="1EE001E2">
      <w:start w:val="1"/>
      <w:numFmt w:val="bullet"/>
      <w:lvlText w:val=""/>
      <w:lvlJc w:val="left"/>
      <w:pPr>
        <w:ind w:left="720" w:hanging="360"/>
      </w:pPr>
      <w:rPr>
        <w:rFonts w:ascii="Symbol" w:hAnsi="Symbol" w:hint="default"/>
        <w:color w:val="auto"/>
        <w:sz w:val="16"/>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EAA19BA"/>
    <w:multiLevelType w:val="multilevel"/>
    <w:tmpl w:val="D47C4C50"/>
    <w:styleLink w:val="ATNummerierteListe"/>
    <w:lvl w:ilvl="0">
      <w:start w:val="1"/>
      <w:numFmt w:val="decimal"/>
      <w:isLgl/>
      <w:lvlText w:val="%1."/>
      <w:lvlJc w:val="left"/>
      <w:pPr>
        <w:ind w:left="397" w:hanging="397"/>
      </w:pPr>
      <w:rPr>
        <w:rFonts w:asciiTheme="minorHAnsi" w:hAnsiTheme="minorHAnsi" w:hint="default"/>
        <w:color w:val="E6320F" w:themeColor="text2"/>
        <w:sz w:val="23"/>
      </w:rPr>
    </w:lvl>
    <w:lvl w:ilvl="1">
      <w:start w:val="1"/>
      <w:numFmt w:val="lowerLetter"/>
      <w:lvlText w:val="%2)"/>
      <w:lvlJc w:val="left"/>
      <w:pPr>
        <w:ind w:left="794" w:hanging="397"/>
      </w:pPr>
      <w:rPr>
        <w:rFonts w:asciiTheme="minorHAnsi" w:hAnsiTheme="minorHAnsi" w:hint="default"/>
        <w:sz w:val="23"/>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asciiTheme="minorHAnsi" w:hAnsiTheme="minorHAnsi" w:hint="default"/>
      </w:rPr>
    </w:lvl>
    <w:lvl w:ilvl="4">
      <w:start w:val="1"/>
      <w:numFmt w:val="lowerLetter"/>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decimal"/>
      <w:lvlText w:val="%7."/>
      <w:lvlJc w:val="left"/>
      <w:pPr>
        <w:ind w:left="2779" w:hanging="397"/>
      </w:pPr>
      <w:rPr>
        <w:rFonts w:asciiTheme="minorHAnsi" w:hAnsiTheme="minorHAnsi" w:hint="default"/>
      </w:rPr>
    </w:lvl>
    <w:lvl w:ilvl="7">
      <w:start w:val="1"/>
      <w:numFmt w:val="lowerLetter"/>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24" w15:restartNumberingAfterBreak="0">
    <w:nsid w:val="55D87CCC"/>
    <w:multiLevelType w:val="multilevel"/>
    <w:tmpl w:val="9C48DE4C"/>
    <w:numStyleLink w:val="ATGliederungsliste"/>
  </w:abstractNum>
  <w:abstractNum w:abstractNumId="25" w15:restartNumberingAfterBreak="0">
    <w:nsid w:val="610722F4"/>
    <w:multiLevelType w:val="multilevel"/>
    <w:tmpl w:val="AAB0C8CC"/>
    <w:styleLink w:val="eu2018atGliederungsliste2"/>
    <w:lvl w:ilvl="0">
      <w:start w:val="1"/>
      <w:numFmt w:val="decimal"/>
      <w:lvlText w:val="%1)"/>
      <w:lvlJc w:val="left"/>
      <w:pPr>
        <w:ind w:left="397" w:hanging="397"/>
      </w:pPr>
      <w:rPr>
        <w:rFonts w:hint="default"/>
        <w:b w:val="0"/>
        <w:i w:val="0"/>
        <w:color w:val="auto"/>
        <w:sz w:val="22"/>
      </w:rPr>
    </w:lvl>
    <w:lvl w:ilvl="1">
      <w:start w:val="1"/>
      <w:numFmt w:val="lowerLetter"/>
      <w:lvlText w:val="%2)"/>
      <w:lvlJc w:val="left"/>
      <w:pPr>
        <w:ind w:left="794" w:hanging="397"/>
      </w:pPr>
      <w:rPr>
        <w:rFonts w:hint="default"/>
        <w:b w:val="0"/>
        <w:i w:val="0"/>
        <w:color w:val="auto"/>
        <w:sz w:val="22"/>
      </w:rPr>
    </w:lvl>
    <w:lvl w:ilvl="2">
      <w:start w:val="1"/>
      <w:numFmt w:val="lowerRoman"/>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num w:numId="1" w16cid:durableId="185674136">
    <w:abstractNumId w:val="14"/>
  </w:num>
  <w:num w:numId="2" w16cid:durableId="136651222">
    <w:abstractNumId w:val="23"/>
  </w:num>
  <w:num w:numId="3" w16cid:durableId="837959650">
    <w:abstractNumId w:val="12"/>
  </w:num>
  <w:num w:numId="4" w16cid:durableId="1072780073">
    <w:abstractNumId w:val="20"/>
  </w:num>
  <w:num w:numId="5" w16cid:durableId="206066076">
    <w:abstractNumId w:val="20"/>
  </w:num>
  <w:num w:numId="6" w16cid:durableId="880945695">
    <w:abstractNumId w:val="21"/>
  </w:num>
  <w:num w:numId="7" w16cid:durableId="1999574521">
    <w:abstractNumId w:val="11"/>
  </w:num>
  <w:num w:numId="8" w16cid:durableId="227032966">
    <w:abstractNumId w:val="25"/>
  </w:num>
  <w:num w:numId="9" w16cid:durableId="1474325188">
    <w:abstractNumId w:val="13"/>
  </w:num>
  <w:num w:numId="10" w16cid:durableId="1481076557">
    <w:abstractNumId w:val="10"/>
  </w:num>
  <w:num w:numId="11" w16cid:durableId="580067975">
    <w:abstractNumId w:val="24"/>
  </w:num>
  <w:num w:numId="12" w16cid:durableId="1856649691">
    <w:abstractNumId w:val="25"/>
  </w:num>
  <w:num w:numId="13" w16cid:durableId="217742719">
    <w:abstractNumId w:val="18"/>
  </w:num>
  <w:num w:numId="14" w16cid:durableId="1396394689">
    <w:abstractNumId w:val="17"/>
  </w:num>
  <w:num w:numId="15" w16cid:durableId="1124348492">
    <w:abstractNumId w:val="16"/>
  </w:num>
  <w:num w:numId="16" w16cid:durableId="282426968">
    <w:abstractNumId w:val="12"/>
  </w:num>
  <w:num w:numId="17" w16cid:durableId="1720713393">
    <w:abstractNumId w:val="9"/>
  </w:num>
  <w:num w:numId="18" w16cid:durableId="1362971608">
    <w:abstractNumId w:val="7"/>
  </w:num>
  <w:num w:numId="19" w16cid:durableId="60059346">
    <w:abstractNumId w:val="6"/>
  </w:num>
  <w:num w:numId="20" w16cid:durableId="1036389218">
    <w:abstractNumId w:val="5"/>
  </w:num>
  <w:num w:numId="21" w16cid:durableId="1538539745">
    <w:abstractNumId w:val="4"/>
  </w:num>
  <w:num w:numId="22" w16cid:durableId="1661690790">
    <w:abstractNumId w:val="8"/>
  </w:num>
  <w:num w:numId="23" w16cid:durableId="1643078849">
    <w:abstractNumId w:val="3"/>
  </w:num>
  <w:num w:numId="24" w16cid:durableId="871261237">
    <w:abstractNumId w:val="2"/>
  </w:num>
  <w:num w:numId="25" w16cid:durableId="964962930">
    <w:abstractNumId w:val="1"/>
  </w:num>
  <w:num w:numId="26" w16cid:durableId="1960139877">
    <w:abstractNumId w:val="0"/>
  </w:num>
  <w:num w:numId="27" w16cid:durableId="983967170">
    <w:abstractNumId w:val="22"/>
  </w:num>
  <w:num w:numId="28" w16cid:durableId="1479296977">
    <w:abstractNumId w:val="15"/>
  </w:num>
  <w:num w:numId="29" w16cid:durableId="20008448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de-DE" w:vendorID="64" w:dllVersion="6" w:nlCheck="1" w:checkStyle="0"/>
  <w:activeWritingStyle w:appName="MSWord" w:lang="de-AT" w:vendorID="64" w:dllVersion="6" w:nlCheck="1" w:checkStyle="0"/>
  <w:activeWritingStyle w:appName="MSWord" w:lang="en-GB" w:vendorID="64" w:dllVersion="0" w:nlCheck="1" w:checkStyle="0"/>
  <w:proofState w:spelling="clean" w:grammar="clean"/>
  <w:attachedTemplate r:id="rId1"/>
  <w:doNotTrackFormatting/>
  <w:defaultTabStop w:val="708"/>
  <w:hyphenationZone w:val="425"/>
  <w:clickAndTypeStyle w:val="51Abs"/>
  <w:drawingGridHorizontalSpacing w:val="108"/>
  <w:drawingGridVerticalSpacing w:val="108"/>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5F"/>
    <w:rsid w:val="0000022D"/>
    <w:rsid w:val="00001EE6"/>
    <w:rsid w:val="00003F95"/>
    <w:rsid w:val="00006D12"/>
    <w:rsid w:val="0000735E"/>
    <w:rsid w:val="000078A6"/>
    <w:rsid w:val="000100F8"/>
    <w:rsid w:val="00011FC5"/>
    <w:rsid w:val="000123DE"/>
    <w:rsid w:val="000123FF"/>
    <w:rsid w:val="00013491"/>
    <w:rsid w:val="000137A1"/>
    <w:rsid w:val="00013ADB"/>
    <w:rsid w:val="00014A5F"/>
    <w:rsid w:val="0001507C"/>
    <w:rsid w:val="000164EF"/>
    <w:rsid w:val="0001698D"/>
    <w:rsid w:val="00017121"/>
    <w:rsid w:val="000179DC"/>
    <w:rsid w:val="00020030"/>
    <w:rsid w:val="00020616"/>
    <w:rsid w:val="000212EF"/>
    <w:rsid w:val="000226DF"/>
    <w:rsid w:val="00024177"/>
    <w:rsid w:val="00025850"/>
    <w:rsid w:val="00025F0E"/>
    <w:rsid w:val="000268FB"/>
    <w:rsid w:val="00026F3D"/>
    <w:rsid w:val="00027F51"/>
    <w:rsid w:val="00030101"/>
    <w:rsid w:val="000305E9"/>
    <w:rsid w:val="000330C7"/>
    <w:rsid w:val="0003329B"/>
    <w:rsid w:val="0003484D"/>
    <w:rsid w:val="000358F6"/>
    <w:rsid w:val="00036400"/>
    <w:rsid w:val="0003687D"/>
    <w:rsid w:val="00037450"/>
    <w:rsid w:val="00040931"/>
    <w:rsid w:val="00042028"/>
    <w:rsid w:val="00043907"/>
    <w:rsid w:val="00043F85"/>
    <w:rsid w:val="00044475"/>
    <w:rsid w:val="00045099"/>
    <w:rsid w:val="000455E1"/>
    <w:rsid w:val="00046417"/>
    <w:rsid w:val="00046B8B"/>
    <w:rsid w:val="000478AB"/>
    <w:rsid w:val="000479FE"/>
    <w:rsid w:val="000503BA"/>
    <w:rsid w:val="00050FA9"/>
    <w:rsid w:val="00051020"/>
    <w:rsid w:val="00052BE7"/>
    <w:rsid w:val="000539BF"/>
    <w:rsid w:val="00053A9A"/>
    <w:rsid w:val="00053ACB"/>
    <w:rsid w:val="00054736"/>
    <w:rsid w:val="00054CF4"/>
    <w:rsid w:val="000551D8"/>
    <w:rsid w:val="00055860"/>
    <w:rsid w:val="00057008"/>
    <w:rsid w:val="0005722D"/>
    <w:rsid w:val="000619DC"/>
    <w:rsid w:val="0006392A"/>
    <w:rsid w:val="00064AC4"/>
    <w:rsid w:val="00065628"/>
    <w:rsid w:val="00065AF8"/>
    <w:rsid w:val="00067072"/>
    <w:rsid w:val="000673D0"/>
    <w:rsid w:val="00071587"/>
    <w:rsid w:val="0007177B"/>
    <w:rsid w:val="000726AA"/>
    <w:rsid w:val="000727F2"/>
    <w:rsid w:val="0007435D"/>
    <w:rsid w:val="00075471"/>
    <w:rsid w:val="00075EB7"/>
    <w:rsid w:val="00076F2E"/>
    <w:rsid w:val="00077736"/>
    <w:rsid w:val="00080D0C"/>
    <w:rsid w:val="0008182B"/>
    <w:rsid w:val="00082EBE"/>
    <w:rsid w:val="00083280"/>
    <w:rsid w:val="00084FA0"/>
    <w:rsid w:val="0008509E"/>
    <w:rsid w:val="00085C4F"/>
    <w:rsid w:val="00086FE8"/>
    <w:rsid w:val="000916B1"/>
    <w:rsid w:val="000919BA"/>
    <w:rsid w:val="00092D19"/>
    <w:rsid w:val="0009367F"/>
    <w:rsid w:val="00095015"/>
    <w:rsid w:val="00095B78"/>
    <w:rsid w:val="00095C6D"/>
    <w:rsid w:val="0009605F"/>
    <w:rsid w:val="0009611D"/>
    <w:rsid w:val="000967A1"/>
    <w:rsid w:val="00096AAF"/>
    <w:rsid w:val="00096E4F"/>
    <w:rsid w:val="00096E99"/>
    <w:rsid w:val="00097023"/>
    <w:rsid w:val="0009756A"/>
    <w:rsid w:val="0009781A"/>
    <w:rsid w:val="000A0372"/>
    <w:rsid w:val="000A12E3"/>
    <w:rsid w:val="000A28EE"/>
    <w:rsid w:val="000A3787"/>
    <w:rsid w:val="000A3C6D"/>
    <w:rsid w:val="000A4CA0"/>
    <w:rsid w:val="000A6BFD"/>
    <w:rsid w:val="000A7BD4"/>
    <w:rsid w:val="000B1770"/>
    <w:rsid w:val="000B1AE2"/>
    <w:rsid w:val="000B350F"/>
    <w:rsid w:val="000B413F"/>
    <w:rsid w:val="000B57F3"/>
    <w:rsid w:val="000B5ECC"/>
    <w:rsid w:val="000B63AF"/>
    <w:rsid w:val="000C2BFA"/>
    <w:rsid w:val="000C2D13"/>
    <w:rsid w:val="000C34EA"/>
    <w:rsid w:val="000C3D4B"/>
    <w:rsid w:val="000C47A0"/>
    <w:rsid w:val="000C4906"/>
    <w:rsid w:val="000C498C"/>
    <w:rsid w:val="000C677B"/>
    <w:rsid w:val="000D0CAE"/>
    <w:rsid w:val="000D1353"/>
    <w:rsid w:val="000D1ADB"/>
    <w:rsid w:val="000D5054"/>
    <w:rsid w:val="000D5B4B"/>
    <w:rsid w:val="000D6CD6"/>
    <w:rsid w:val="000D6D11"/>
    <w:rsid w:val="000D7AB0"/>
    <w:rsid w:val="000E0111"/>
    <w:rsid w:val="000E0443"/>
    <w:rsid w:val="000E075E"/>
    <w:rsid w:val="000E1225"/>
    <w:rsid w:val="000E15DF"/>
    <w:rsid w:val="000E18F3"/>
    <w:rsid w:val="000E1D65"/>
    <w:rsid w:val="000E235B"/>
    <w:rsid w:val="000E2622"/>
    <w:rsid w:val="000E3D1F"/>
    <w:rsid w:val="000E43D9"/>
    <w:rsid w:val="000E534A"/>
    <w:rsid w:val="000E594D"/>
    <w:rsid w:val="000E59E3"/>
    <w:rsid w:val="000E6501"/>
    <w:rsid w:val="000E7831"/>
    <w:rsid w:val="000E7EEB"/>
    <w:rsid w:val="000F0E59"/>
    <w:rsid w:val="000F4D65"/>
    <w:rsid w:val="000F709C"/>
    <w:rsid w:val="000F753C"/>
    <w:rsid w:val="000F7F3C"/>
    <w:rsid w:val="001015A4"/>
    <w:rsid w:val="00101813"/>
    <w:rsid w:val="00101EAA"/>
    <w:rsid w:val="001029A1"/>
    <w:rsid w:val="00102D80"/>
    <w:rsid w:val="001039AD"/>
    <w:rsid w:val="00104D5F"/>
    <w:rsid w:val="00106E85"/>
    <w:rsid w:val="00107A20"/>
    <w:rsid w:val="00110D8F"/>
    <w:rsid w:val="001119D1"/>
    <w:rsid w:val="00112197"/>
    <w:rsid w:val="00112599"/>
    <w:rsid w:val="00113267"/>
    <w:rsid w:val="00113572"/>
    <w:rsid w:val="00113919"/>
    <w:rsid w:val="0011419F"/>
    <w:rsid w:val="0011495D"/>
    <w:rsid w:val="00114F89"/>
    <w:rsid w:val="0011569C"/>
    <w:rsid w:val="001156F8"/>
    <w:rsid w:val="00115D81"/>
    <w:rsid w:val="001166B3"/>
    <w:rsid w:val="00117276"/>
    <w:rsid w:val="0011790D"/>
    <w:rsid w:val="00117F31"/>
    <w:rsid w:val="0012001B"/>
    <w:rsid w:val="001208AC"/>
    <w:rsid w:val="001215E0"/>
    <w:rsid w:val="00122BAA"/>
    <w:rsid w:val="001243FE"/>
    <w:rsid w:val="00124E19"/>
    <w:rsid w:val="00125FFA"/>
    <w:rsid w:val="0012606E"/>
    <w:rsid w:val="001276F2"/>
    <w:rsid w:val="00127D0B"/>
    <w:rsid w:val="00130BB6"/>
    <w:rsid w:val="00131B87"/>
    <w:rsid w:val="00133015"/>
    <w:rsid w:val="0013315E"/>
    <w:rsid w:val="0013364E"/>
    <w:rsid w:val="001336C3"/>
    <w:rsid w:val="001344E9"/>
    <w:rsid w:val="001370F3"/>
    <w:rsid w:val="001377E0"/>
    <w:rsid w:val="00141857"/>
    <w:rsid w:val="001436A9"/>
    <w:rsid w:val="00143D5C"/>
    <w:rsid w:val="001446E7"/>
    <w:rsid w:val="00144DE8"/>
    <w:rsid w:val="001463BA"/>
    <w:rsid w:val="00147179"/>
    <w:rsid w:val="0014767B"/>
    <w:rsid w:val="001477E8"/>
    <w:rsid w:val="00147A44"/>
    <w:rsid w:val="001515FB"/>
    <w:rsid w:val="00154118"/>
    <w:rsid w:val="00154F46"/>
    <w:rsid w:val="0015577F"/>
    <w:rsid w:val="00155809"/>
    <w:rsid w:val="00155B50"/>
    <w:rsid w:val="001561D5"/>
    <w:rsid w:val="00156322"/>
    <w:rsid w:val="001573F8"/>
    <w:rsid w:val="00157696"/>
    <w:rsid w:val="00160742"/>
    <w:rsid w:val="00162458"/>
    <w:rsid w:val="001625F1"/>
    <w:rsid w:val="001639CF"/>
    <w:rsid w:val="001641A4"/>
    <w:rsid w:val="00164C69"/>
    <w:rsid w:val="00164CBC"/>
    <w:rsid w:val="00165461"/>
    <w:rsid w:val="001668FE"/>
    <w:rsid w:val="00166AB5"/>
    <w:rsid w:val="001675E0"/>
    <w:rsid w:val="0017029E"/>
    <w:rsid w:val="00170724"/>
    <w:rsid w:val="00170937"/>
    <w:rsid w:val="00171351"/>
    <w:rsid w:val="00171F16"/>
    <w:rsid w:val="001729AD"/>
    <w:rsid w:val="00172C06"/>
    <w:rsid w:val="00173DD0"/>
    <w:rsid w:val="001741F8"/>
    <w:rsid w:val="001752CA"/>
    <w:rsid w:val="001762AE"/>
    <w:rsid w:val="00176306"/>
    <w:rsid w:val="00176A9D"/>
    <w:rsid w:val="00176DA2"/>
    <w:rsid w:val="00177F92"/>
    <w:rsid w:val="001810CC"/>
    <w:rsid w:val="00181294"/>
    <w:rsid w:val="001815FF"/>
    <w:rsid w:val="001831B3"/>
    <w:rsid w:val="00183237"/>
    <w:rsid w:val="00183392"/>
    <w:rsid w:val="00183440"/>
    <w:rsid w:val="00183C26"/>
    <w:rsid w:val="001852F6"/>
    <w:rsid w:val="00187E73"/>
    <w:rsid w:val="001938CC"/>
    <w:rsid w:val="001946E1"/>
    <w:rsid w:val="0019477F"/>
    <w:rsid w:val="00194C37"/>
    <w:rsid w:val="001958CF"/>
    <w:rsid w:val="00197CE8"/>
    <w:rsid w:val="001A0101"/>
    <w:rsid w:val="001A04BA"/>
    <w:rsid w:val="001A2228"/>
    <w:rsid w:val="001A2CC1"/>
    <w:rsid w:val="001A3036"/>
    <w:rsid w:val="001A3757"/>
    <w:rsid w:val="001A3B66"/>
    <w:rsid w:val="001A5C0F"/>
    <w:rsid w:val="001A6DFB"/>
    <w:rsid w:val="001A6E5D"/>
    <w:rsid w:val="001A6E8A"/>
    <w:rsid w:val="001A7241"/>
    <w:rsid w:val="001A7F32"/>
    <w:rsid w:val="001B2D59"/>
    <w:rsid w:val="001B38CF"/>
    <w:rsid w:val="001B4834"/>
    <w:rsid w:val="001B4C11"/>
    <w:rsid w:val="001B553A"/>
    <w:rsid w:val="001B5755"/>
    <w:rsid w:val="001B7E2C"/>
    <w:rsid w:val="001B7E49"/>
    <w:rsid w:val="001C0796"/>
    <w:rsid w:val="001C0BC4"/>
    <w:rsid w:val="001C12D4"/>
    <w:rsid w:val="001C13E1"/>
    <w:rsid w:val="001C18C0"/>
    <w:rsid w:val="001C1950"/>
    <w:rsid w:val="001C1B9F"/>
    <w:rsid w:val="001C2A6C"/>
    <w:rsid w:val="001C4606"/>
    <w:rsid w:val="001C4785"/>
    <w:rsid w:val="001C4998"/>
    <w:rsid w:val="001C4B2F"/>
    <w:rsid w:val="001C5508"/>
    <w:rsid w:val="001C5556"/>
    <w:rsid w:val="001C7A71"/>
    <w:rsid w:val="001D1031"/>
    <w:rsid w:val="001D12CE"/>
    <w:rsid w:val="001D3194"/>
    <w:rsid w:val="001D36C9"/>
    <w:rsid w:val="001D50A4"/>
    <w:rsid w:val="001D5AFD"/>
    <w:rsid w:val="001D68D0"/>
    <w:rsid w:val="001D6C6C"/>
    <w:rsid w:val="001D7225"/>
    <w:rsid w:val="001E0EF2"/>
    <w:rsid w:val="001E10BC"/>
    <w:rsid w:val="001E1361"/>
    <w:rsid w:val="001E13E3"/>
    <w:rsid w:val="001E23C7"/>
    <w:rsid w:val="001E41C4"/>
    <w:rsid w:val="001E4458"/>
    <w:rsid w:val="001E4E98"/>
    <w:rsid w:val="001E4FEE"/>
    <w:rsid w:val="001E7BFD"/>
    <w:rsid w:val="001F1FED"/>
    <w:rsid w:val="001F212F"/>
    <w:rsid w:val="001F2959"/>
    <w:rsid w:val="001F30B0"/>
    <w:rsid w:val="001F37CE"/>
    <w:rsid w:val="001F3897"/>
    <w:rsid w:val="001F4630"/>
    <w:rsid w:val="001F52EA"/>
    <w:rsid w:val="001F537F"/>
    <w:rsid w:val="001F548C"/>
    <w:rsid w:val="001F6D2D"/>
    <w:rsid w:val="001F7A2B"/>
    <w:rsid w:val="001F7E7B"/>
    <w:rsid w:val="002003B7"/>
    <w:rsid w:val="00202817"/>
    <w:rsid w:val="00202A96"/>
    <w:rsid w:val="00203EE0"/>
    <w:rsid w:val="002040F3"/>
    <w:rsid w:val="0020498C"/>
    <w:rsid w:val="002054B0"/>
    <w:rsid w:val="00207169"/>
    <w:rsid w:val="00207668"/>
    <w:rsid w:val="00207AF1"/>
    <w:rsid w:val="002111D9"/>
    <w:rsid w:val="002123BE"/>
    <w:rsid w:val="0021281A"/>
    <w:rsid w:val="002134A1"/>
    <w:rsid w:val="00213E1D"/>
    <w:rsid w:val="002149BA"/>
    <w:rsid w:val="00216B88"/>
    <w:rsid w:val="0021798B"/>
    <w:rsid w:val="00221089"/>
    <w:rsid w:val="00221C56"/>
    <w:rsid w:val="00222AD3"/>
    <w:rsid w:val="002248DC"/>
    <w:rsid w:val="00225FFF"/>
    <w:rsid w:val="002264C1"/>
    <w:rsid w:val="0022683F"/>
    <w:rsid w:val="00227414"/>
    <w:rsid w:val="002303F8"/>
    <w:rsid w:val="002307EB"/>
    <w:rsid w:val="0023094D"/>
    <w:rsid w:val="00230AA3"/>
    <w:rsid w:val="00232ABD"/>
    <w:rsid w:val="00232B46"/>
    <w:rsid w:val="002337B3"/>
    <w:rsid w:val="00233DBB"/>
    <w:rsid w:val="0023449A"/>
    <w:rsid w:val="00234D9D"/>
    <w:rsid w:val="0023527E"/>
    <w:rsid w:val="00235642"/>
    <w:rsid w:val="00236ACB"/>
    <w:rsid w:val="00236D20"/>
    <w:rsid w:val="00236E3F"/>
    <w:rsid w:val="0023706A"/>
    <w:rsid w:val="00240144"/>
    <w:rsid w:val="002417E4"/>
    <w:rsid w:val="00241FB1"/>
    <w:rsid w:val="00242865"/>
    <w:rsid w:val="002429C4"/>
    <w:rsid w:val="00242C84"/>
    <w:rsid w:val="00243DC9"/>
    <w:rsid w:val="00244452"/>
    <w:rsid w:val="00246075"/>
    <w:rsid w:val="002467E6"/>
    <w:rsid w:val="002476C4"/>
    <w:rsid w:val="00250049"/>
    <w:rsid w:val="00250210"/>
    <w:rsid w:val="002505E0"/>
    <w:rsid w:val="002515DA"/>
    <w:rsid w:val="00251992"/>
    <w:rsid w:val="00251B46"/>
    <w:rsid w:val="00251FE9"/>
    <w:rsid w:val="00252BF1"/>
    <w:rsid w:val="00253028"/>
    <w:rsid w:val="002553AD"/>
    <w:rsid w:val="00255A03"/>
    <w:rsid w:val="002566A1"/>
    <w:rsid w:val="00257A86"/>
    <w:rsid w:val="00257E11"/>
    <w:rsid w:val="00262685"/>
    <w:rsid w:val="00263291"/>
    <w:rsid w:val="00263C66"/>
    <w:rsid w:val="002642AB"/>
    <w:rsid w:val="00265A39"/>
    <w:rsid w:val="00267023"/>
    <w:rsid w:val="002670E9"/>
    <w:rsid w:val="0026716E"/>
    <w:rsid w:val="00271668"/>
    <w:rsid w:val="00272194"/>
    <w:rsid w:val="0027294F"/>
    <w:rsid w:val="00273620"/>
    <w:rsid w:val="0027389B"/>
    <w:rsid w:val="00275EBF"/>
    <w:rsid w:val="00277059"/>
    <w:rsid w:val="00277391"/>
    <w:rsid w:val="002810E6"/>
    <w:rsid w:val="0028158C"/>
    <w:rsid w:val="002819DF"/>
    <w:rsid w:val="00281B7F"/>
    <w:rsid w:val="00282EE0"/>
    <w:rsid w:val="00284A5A"/>
    <w:rsid w:val="00287D0D"/>
    <w:rsid w:val="002901B7"/>
    <w:rsid w:val="002902F6"/>
    <w:rsid w:val="00290732"/>
    <w:rsid w:val="00291A09"/>
    <w:rsid w:val="00292476"/>
    <w:rsid w:val="00292BA2"/>
    <w:rsid w:val="00292BD1"/>
    <w:rsid w:val="002936BF"/>
    <w:rsid w:val="0029493C"/>
    <w:rsid w:val="00295C2A"/>
    <w:rsid w:val="00295E5C"/>
    <w:rsid w:val="0029685A"/>
    <w:rsid w:val="002A0B69"/>
    <w:rsid w:val="002A1617"/>
    <w:rsid w:val="002A162F"/>
    <w:rsid w:val="002A268D"/>
    <w:rsid w:val="002A431C"/>
    <w:rsid w:val="002A47E9"/>
    <w:rsid w:val="002A521F"/>
    <w:rsid w:val="002A5380"/>
    <w:rsid w:val="002A722E"/>
    <w:rsid w:val="002A736A"/>
    <w:rsid w:val="002A7649"/>
    <w:rsid w:val="002A76E7"/>
    <w:rsid w:val="002B0950"/>
    <w:rsid w:val="002B1E1D"/>
    <w:rsid w:val="002B2CE2"/>
    <w:rsid w:val="002B3487"/>
    <w:rsid w:val="002B3762"/>
    <w:rsid w:val="002B62ED"/>
    <w:rsid w:val="002B7156"/>
    <w:rsid w:val="002B72C1"/>
    <w:rsid w:val="002B735B"/>
    <w:rsid w:val="002B769B"/>
    <w:rsid w:val="002B7F17"/>
    <w:rsid w:val="002C0831"/>
    <w:rsid w:val="002C184B"/>
    <w:rsid w:val="002C3642"/>
    <w:rsid w:val="002C4C4F"/>
    <w:rsid w:val="002C5BB4"/>
    <w:rsid w:val="002C70C9"/>
    <w:rsid w:val="002D0250"/>
    <w:rsid w:val="002D06A3"/>
    <w:rsid w:val="002D219A"/>
    <w:rsid w:val="002D474E"/>
    <w:rsid w:val="002D5F78"/>
    <w:rsid w:val="002D6B95"/>
    <w:rsid w:val="002E01DC"/>
    <w:rsid w:val="002E0DFD"/>
    <w:rsid w:val="002E185D"/>
    <w:rsid w:val="002E1DE5"/>
    <w:rsid w:val="002E24A0"/>
    <w:rsid w:val="002E3580"/>
    <w:rsid w:val="002E4226"/>
    <w:rsid w:val="002E4545"/>
    <w:rsid w:val="002E4735"/>
    <w:rsid w:val="002E4BB6"/>
    <w:rsid w:val="002E4C38"/>
    <w:rsid w:val="002E64EA"/>
    <w:rsid w:val="002E6CED"/>
    <w:rsid w:val="002E7DD1"/>
    <w:rsid w:val="002E7FAC"/>
    <w:rsid w:val="002F09F4"/>
    <w:rsid w:val="002F1616"/>
    <w:rsid w:val="002F1BFC"/>
    <w:rsid w:val="002F3801"/>
    <w:rsid w:val="002F3BCB"/>
    <w:rsid w:val="002F5116"/>
    <w:rsid w:val="002F58CF"/>
    <w:rsid w:val="002F5B98"/>
    <w:rsid w:val="002F7429"/>
    <w:rsid w:val="002F7B3B"/>
    <w:rsid w:val="002F7F10"/>
    <w:rsid w:val="002F7F55"/>
    <w:rsid w:val="003004CC"/>
    <w:rsid w:val="003016B2"/>
    <w:rsid w:val="00301898"/>
    <w:rsid w:val="00301927"/>
    <w:rsid w:val="00301C71"/>
    <w:rsid w:val="00302806"/>
    <w:rsid w:val="003032F1"/>
    <w:rsid w:val="00303D17"/>
    <w:rsid w:val="00304094"/>
    <w:rsid w:val="00304C54"/>
    <w:rsid w:val="00305500"/>
    <w:rsid w:val="003075C2"/>
    <w:rsid w:val="003077B7"/>
    <w:rsid w:val="00307BE8"/>
    <w:rsid w:val="00307FEF"/>
    <w:rsid w:val="00310B4A"/>
    <w:rsid w:val="003117DD"/>
    <w:rsid w:val="0031194C"/>
    <w:rsid w:val="0031263C"/>
    <w:rsid w:val="00315FE4"/>
    <w:rsid w:val="00316CF5"/>
    <w:rsid w:val="003171A1"/>
    <w:rsid w:val="00320333"/>
    <w:rsid w:val="00320F64"/>
    <w:rsid w:val="0032106A"/>
    <w:rsid w:val="00321959"/>
    <w:rsid w:val="003230C5"/>
    <w:rsid w:val="00325D7D"/>
    <w:rsid w:val="00326810"/>
    <w:rsid w:val="00331A8F"/>
    <w:rsid w:val="00332959"/>
    <w:rsid w:val="0033302F"/>
    <w:rsid w:val="003337E7"/>
    <w:rsid w:val="003340AD"/>
    <w:rsid w:val="003368B1"/>
    <w:rsid w:val="00336913"/>
    <w:rsid w:val="003401EA"/>
    <w:rsid w:val="003406EA"/>
    <w:rsid w:val="003408F6"/>
    <w:rsid w:val="00340C96"/>
    <w:rsid w:val="00341CF0"/>
    <w:rsid w:val="00342B6A"/>
    <w:rsid w:val="00343D51"/>
    <w:rsid w:val="003446A8"/>
    <w:rsid w:val="00344B9A"/>
    <w:rsid w:val="00346745"/>
    <w:rsid w:val="00347E5F"/>
    <w:rsid w:val="00350EC8"/>
    <w:rsid w:val="003516CD"/>
    <w:rsid w:val="00353057"/>
    <w:rsid w:val="0035319B"/>
    <w:rsid w:val="003533AF"/>
    <w:rsid w:val="00353DA2"/>
    <w:rsid w:val="00354756"/>
    <w:rsid w:val="00354A81"/>
    <w:rsid w:val="0036125B"/>
    <w:rsid w:val="003615AB"/>
    <w:rsid w:val="0036214B"/>
    <w:rsid w:val="00362D8F"/>
    <w:rsid w:val="00363557"/>
    <w:rsid w:val="003657C7"/>
    <w:rsid w:val="003664D5"/>
    <w:rsid w:val="00366A86"/>
    <w:rsid w:val="003672B1"/>
    <w:rsid w:val="003703A4"/>
    <w:rsid w:val="00370952"/>
    <w:rsid w:val="003714B5"/>
    <w:rsid w:val="00371F7B"/>
    <w:rsid w:val="003732ED"/>
    <w:rsid w:val="00375572"/>
    <w:rsid w:val="00376328"/>
    <w:rsid w:val="003769B8"/>
    <w:rsid w:val="00380142"/>
    <w:rsid w:val="00380164"/>
    <w:rsid w:val="00380572"/>
    <w:rsid w:val="003817CB"/>
    <w:rsid w:val="00381990"/>
    <w:rsid w:val="00382BE7"/>
    <w:rsid w:val="00382F60"/>
    <w:rsid w:val="00383149"/>
    <w:rsid w:val="0038357C"/>
    <w:rsid w:val="00383D93"/>
    <w:rsid w:val="00383F7C"/>
    <w:rsid w:val="0038456E"/>
    <w:rsid w:val="00384FD0"/>
    <w:rsid w:val="003853EF"/>
    <w:rsid w:val="0038576C"/>
    <w:rsid w:val="003869A7"/>
    <w:rsid w:val="00386B86"/>
    <w:rsid w:val="00387ED7"/>
    <w:rsid w:val="00387F8F"/>
    <w:rsid w:val="00390A0F"/>
    <w:rsid w:val="00391C56"/>
    <w:rsid w:val="00392E7D"/>
    <w:rsid w:val="003939FF"/>
    <w:rsid w:val="00394469"/>
    <w:rsid w:val="00395C21"/>
    <w:rsid w:val="00397AFC"/>
    <w:rsid w:val="003A0501"/>
    <w:rsid w:val="003A0627"/>
    <w:rsid w:val="003A370C"/>
    <w:rsid w:val="003A4E05"/>
    <w:rsid w:val="003A5731"/>
    <w:rsid w:val="003A603A"/>
    <w:rsid w:val="003A6397"/>
    <w:rsid w:val="003A64A8"/>
    <w:rsid w:val="003A6754"/>
    <w:rsid w:val="003A782A"/>
    <w:rsid w:val="003B04F6"/>
    <w:rsid w:val="003B25F1"/>
    <w:rsid w:val="003B3F0E"/>
    <w:rsid w:val="003B4DA6"/>
    <w:rsid w:val="003B4EE4"/>
    <w:rsid w:val="003B5B7C"/>
    <w:rsid w:val="003B66DE"/>
    <w:rsid w:val="003C0393"/>
    <w:rsid w:val="003C12BD"/>
    <w:rsid w:val="003C1DAB"/>
    <w:rsid w:val="003C2600"/>
    <w:rsid w:val="003C3304"/>
    <w:rsid w:val="003C3EEC"/>
    <w:rsid w:val="003C4C13"/>
    <w:rsid w:val="003C518D"/>
    <w:rsid w:val="003C61AC"/>
    <w:rsid w:val="003C7B64"/>
    <w:rsid w:val="003D09FA"/>
    <w:rsid w:val="003D0AA7"/>
    <w:rsid w:val="003D1109"/>
    <w:rsid w:val="003D25A6"/>
    <w:rsid w:val="003D25DD"/>
    <w:rsid w:val="003D2FBC"/>
    <w:rsid w:val="003D31DB"/>
    <w:rsid w:val="003D3C72"/>
    <w:rsid w:val="003D474E"/>
    <w:rsid w:val="003D55AA"/>
    <w:rsid w:val="003D5F85"/>
    <w:rsid w:val="003D6321"/>
    <w:rsid w:val="003D7172"/>
    <w:rsid w:val="003D72EC"/>
    <w:rsid w:val="003E0220"/>
    <w:rsid w:val="003E1712"/>
    <w:rsid w:val="003E2476"/>
    <w:rsid w:val="003E26C8"/>
    <w:rsid w:val="003E2D08"/>
    <w:rsid w:val="003E38AD"/>
    <w:rsid w:val="003E66D1"/>
    <w:rsid w:val="003E73F3"/>
    <w:rsid w:val="003F4F43"/>
    <w:rsid w:val="003F598F"/>
    <w:rsid w:val="003F6059"/>
    <w:rsid w:val="003F638C"/>
    <w:rsid w:val="003F7BEC"/>
    <w:rsid w:val="004007B9"/>
    <w:rsid w:val="00402DBD"/>
    <w:rsid w:val="004034D3"/>
    <w:rsid w:val="0040393A"/>
    <w:rsid w:val="0040395E"/>
    <w:rsid w:val="00403C98"/>
    <w:rsid w:val="004046D6"/>
    <w:rsid w:val="00404ACD"/>
    <w:rsid w:val="00405F6E"/>
    <w:rsid w:val="004061DD"/>
    <w:rsid w:val="00406C8F"/>
    <w:rsid w:val="004072D5"/>
    <w:rsid w:val="004101A9"/>
    <w:rsid w:val="00410EBA"/>
    <w:rsid w:val="0041251D"/>
    <w:rsid w:val="00412763"/>
    <w:rsid w:val="00412E33"/>
    <w:rsid w:val="004149A7"/>
    <w:rsid w:val="00415B42"/>
    <w:rsid w:val="00415F33"/>
    <w:rsid w:val="0041649D"/>
    <w:rsid w:val="00417388"/>
    <w:rsid w:val="00417A6D"/>
    <w:rsid w:val="00421862"/>
    <w:rsid w:val="00424085"/>
    <w:rsid w:val="00424FDF"/>
    <w:rsid w:val="004278A6"/>
    <w:rsid w:val="00430B49"/>
    <w:rsid w:val="00430FA7"/>
    <w:rsid w:val="00431289"/>
    <w:rsid w:val="00433093"/>
    <w:rsid w:val="00433C23"/>
    <w:rsid w:val="00435668"/>
    <w:rsid w:val="00436B70"/>
    <w:rsid w:val="00440CD3"/>
    <w:rsid w:val="00441CBA"/>
    <w:rsid w:val="00441DE6"/>
    <w:rsid w:val="00441FD1"/>
    <w:rsid w:val="004421D6"/>
    <w:rsid w:val="0044284A"/>
    <w:rsid w:val="00445050"/>
    <w:rsid w:val="00445122"/>
    <w:rsid w:val="00445FC1"/>
    <w:rsid w:val="004466CE"/>
    <w:rsid w:val="004479CA"/>
    <w:rsid w:val="00450768"/>
    <w:rsid w:val="00450BBD"/>
    <w:rsid w:val="00451533"/>
    <w:rsid w:val="00451C22"/>
    <w:rsid w:val="0045230C"/>
    <w:rsid w:val="0045394F"/>
    <w:rsid w:val="00453975"/>
    <w:rsid w:val="00453F2B"/>
    <w:rsid w:val="00454184"/>
    <w:rsid w:val="004560BF"/>
    <w:rsid w:val="00456184"/>
    <w:rsid w:val="0046017D"/>
    <w:rsid w:val="00460AC9"/>
    <w:rsid w:val="00460CA2"/>
    <w:rsid w:val="00460E08"/>
    <w:rsid w:val="004620D6"/>
    <w:rsid w:val="00462B9E"/>
    <w:rsid w:val="0046391D"/>
    <w:rsid w:val="004640DC"/>
    <w:rsid w:val="00464700"/>
    <w:rsid w:val="0046589F"/>
    <w:rsid w:val="00465BA8"/>
    <w:rsid w:val="00465D3F"/>
    <w:rsid w:val="00466C16"/>
    <w:rsid w:val="004708FB"/>
    <w:rsid w:val="004710A7"/>
    <w:rsid w:val="00471F06"/>
    <w:rsid w:val="0047218F"/>
    <w:rsid w:val="00472669"/>
    <w:rsid w:val="00472ADD"/>
    <w:rsid w:val="00472B73"/>
    <w:rsid w:val="00472EEA"/>
    <w:rsid w:val="00472FF4"/>
    <w:rsid w:val="004735C8"/>
    <w:rsid w:val="0047463E"/>
    <w:rsid w:val="0047730A"/>
    <w:rsid w:val="004802E4"/>
    <w:rsid w:val="00480550"/>
    <w:rsid w:val="00482773"/>
    <w:rsid w:val="00482C78"/>
    <w:rsid w:val="00483FA1"/>
    <w:rsid w:val="00485DE8"/>
    <w:rsid w:val="00486558"/>
    <w:rsid w:val="00487628"/>
    <w:rsid w:val="00487D4D"/>
    <w:rsid w:val="0049063D"/>
    <w:rsid w:val="0049068A"/>
    <w:rsid w:val="00490F0C"/>
    <w:rsid w:val="00492BA0"/>
    <w:rsid w:val="0049458E"/>
    <w:rsid w:val="00494FB6"/>
    <w:rsid w:val="0049689C"/>
    <w:rsid w:val="00497448"/>
    <w:rsid w:val="004978BE"/>
    <w:rsid w:val="004A00A8"/>
    <w:rsid w:val="004A02C1"/>
    <w:rsid w:val="004A062D"/>
    <w:rsid w:val="004A18E6"/>
    <w:rsid w:val="004A1C61"/>
    <w:rsid w:val="004A210C"/>
    <w:rsid w:val="004A2998"/>
    <w:rsid w:val="004A2DD0"/>
    <w:rsid w:val="004A4666"/>
    <w:rsid w:val="004A56BA"/>
    <w:rsid w:val="004A766E"/>
    <w:rsid w:val="004B0265"/>
    <w:rsid w:val="004B0B4F"/>
    <w:rsid w:val="004B0F99"/>
    <w:rsid w:val="004B101D"/>
    <w:rsid w:val="004B3BF6"/>
    <w:rsid w:val="004B40F0"/>
    <w:rsid w:val="004B427A"/>
    <w:rsid w:val="004B472E"/>
    <w:rsid w:val="004B4C2C"/>
    <w:rsid w:val="004B4D9F"/>
    <w:rsid w:val="004B5537"/>
    <w:rsid w:val="004B6247"/>
    <w:rsid w:val="004B637B"/>
    <w:rsid w:val="004B6EBA"/>
    <w:rsid w:val="004B7239"/>
    <w:rsid w:val="004B7319"/>
    <w:rsid w:val="004B741B"/>
    <w:rsid w:val="004C15BB"/>
    <w:rsid w:val="004C1F01"/>
    <w:rsid w:val="004C24F6"/>
    <w:rsid w:val="004C707C"/>
    <w:rsid w:val="004C737C"/>
    <w:rsid w:val="004D089A"/>
    <w:rsid w:val="004D10EE"/>
    <w:rsid w:val="004D1C2C"/>
    <w:rsid w:val="004D3829"/>
    <w:rsid w:val="004D39F5"/>
    <w:rsid w:val="004D3E4A"/>
    <w:rsid w:val="004D46D1"/>
    <w:rsid w:val="004D676E"/>
    <w:rsid w:val="004D6F12"/>
    <w:rsid w:val="004D7B28"/>
    <w:rsid w:val="004E0263"/>
    <w:rsid w:val="004E1CCD"/>
    <w:rsid w:val="004E2619"/>
    <w:rsid w:val="004E2DA6"/>
    <w:rsid w:val="004E36D5"/>
    <w:rsid w:val="004E39D5"/>
    <w:rsid w:val="004E47AD"/>
    <w:rsid w:val="004E633A"/>
    <w:rsid w:val="004E67D1"/>
    <w:rsid w:val="004E73B6"/>
    <w:rsid w:val="004E74BA"/>
    <w:rsid w:val="004E7971"/>
    <w:rsid w:val="004E7C0E"/>
    <w:rsid w:val="004F0193"/>
    <w:rsid w:val="004F16E8"/>
    <w:rsid w:val="004F1F88"/>
    <w:rsid w:val="004F591C"/>
    <w:rsid w:val="004F6AA0"/>
    <w:rsid w:val="004F7620"/>
    <w:rsid w:val="0050108C"/>
    <w:rsid w:val="00501C02"/>
    <w:rsid w:val="00501D14"/>
    <w:rsid w:val="00501D87"/>
    <w:rsid w:val="005034BF"/>
    <w:rsid w:val="00503D52"/>
    <w:rsid w:val="005042C1"/>
    <w:rsid w:val="005044FD"/>
    <w:rsid w:val="00505222"/>
    <w:rsid w:val="00505717"/>
    <w:rsid w:val="00505FC7"/>
    <w:rsid w:val="005072DB"/>
    <w:rsid w:val="00507B67"/>
    <w:rsid w:val="00507F9A"/>
    <w:rsid w:val="00510392"/>
    <w:rsid w:val="005111CB"/>
    <w:rsid w:val="00511894"/>
    <w:rsid w:val="00511FCA"/>
    <w:rsid w:val="00512C3C"/>
    <w:rsid w:val="005130BF"/>
    <w:rsid w:val="00513CC5"/>
    <w:rsid w:val="00514B3F"/>
    <w:rsid w:val="0051662D"/>
    <w:rsid w:val="005204CA"/>
    <w:rsid w:val="005204EC"/>
    <w:rsid w:val="0052185A"/>
    <w:rsid w:val="00522FC5"/>
    <w:rsid w:val="00524500"/>
    <w:rsid w:val="00524837"/>
    <w:rsid w:val="00525813"/>
    <w:rsid w:val="005278FC"/>
    <w:rsid w:val="00530C05"/>
    <w:rsid w:val="00530EB2"/>
    <w:rsid w:val="00533220"/>
    <w:rsid w:val="00534694"/>
    <w:rsid w:val="0053498C"/>
    <w:rsid w:val="0053565A"/>
    <w:rsid w:val="0053627F"/>
    <w:rsid w:val="00536299"/>
    <w:rsid w:val="005367FD"/>
    <w:rsid w:val="00537D26"/>
    <w:rsid w:val="0054079F"/>
    <w:rsid w:val="00540AA3"/>
    <w:rsid w:val="00542322"/>
    <w:rsid w:val="0054244D"/>
    <w:rsid w:val="00543E1B"/>
    <w:rsid w:val="00545869"/>
    <w:rsid w:val="00546BBD"/>
    <w:rsid w:val="005470FB"/>
    <w:rsid w:val="0054768A"/>
    <w:rsid w:val="005476FC"/>
    <w:rsid w:val="00547942"/>
    <w:rsid w:val="00550969"/>
    <w:rsid w:val="00551A51"/>
    <w:rsid w:val="00551B59"/>
    <w:rsid w:val="00553A30"/>
    <w:rsid w:val="00553AB4"/>
    <w:rsid w:val="00555114"/>
    <w:rsid w:val="00555BFB"/>
    <w:rsid w:val="00555CC6"/>
    <w:rsid w:val="0055652C"/>
    <w:rsid w:val="00557612"/>
    <w:rsid w:val="0056116B"/>
    <w:rsid w:val="0056170E"/>
    <w:rsid w:val="00561881"/>
    <w:rsid w:val="00563F5D"/>
    <w:rsid w:val="005646E0"/>
    <w:rsid w:val="00564D6B"/>
    <w:rsid w:val="00566570"/>
    <w:rsid w:val="0056680D"/>
    <w:rsid w:val="005670E3"/>
    <w:rsid w:val="005671E0"/>
    <w:rsid w:val="00567DC8"/>
    <w:rsid w:val="0057002A"/>
    <w:rsid w:val="00570DC5"/>
    <w:rsid w:val="00571E01"/>
    <w:rsid w:val="00573936"/>
    <w:rsid w:val="00573DB5"/>
    <w:rsid w:val="005746DC"/>
    <w:rsid w:val="00575D19"/>
    <w:rsid w:val="0057680A"/>
    <w:rsid w:val="005803B9"/>
    <w:rsid w:val="005803C4"/>
    <w:rsid w:val="0058070C"/>
    <w:rsid w:val="0058132C"/>
    <w:rsid w:val="005817FF"/>
    <w:rsid w:val="00581C86"/>
    <w:rsid w:val="00582FC3"/>
    <w:rsid w:val="00583DDF"/>
    <w:rsid w:val="0058497B"/>
    <w:rsid w:val="005856F0"/>
    <w:rsid w:val="00585BC3"/>
    <w:rsid w:val="0058647C"/>
    <w:rsid w:val="00586A12"/>
    <w:rsid w:val="0058762A"/>
    <w:rsid w:val="005907C6"/>
    <w:rsid w:val="00591062"/>
    <w:rsid w:val="00591F3A"/>
    <w:rsid w:val="00592208"/>
    <w:rsid w:val="00592C51"/>
    <w:rsid w:val="005931DA"/>
    <w:rsid w:val="00593321"/>
    <w:rsid w:val="00593324"/>
    <w:rsid w:val="00593658"/>
    <w:rsid w:val="00593978"/>
    <w:rsid w:val="00593ADC"/>
    <w:rsid w:val="00593E95"/>
    <w:rsid w:val="0059419B"/>
    <w:rsid w:val="0059456F"/>
    <w:rsid w:val="005945F4"/>
    <w:rsid w:val="00595E35"/>
    <w:rsid w:val="00596963"/>
    <w:rsid w:val="005A1882"/>
    <w:rsid w:val="005A2119"/>
    <w:rsid w:val="005A2BFE"/>
    <w:rsid w:val="005A3FDC"/>
    <w:rsid w:val="005A4582"/>
    <w:rsid w:val="005A50A0"/>
    <w:rsid w:val="005A58ED"/>
    <w:rsid w:val="005A6FBE"/>
    <w:rsid w:val="005A7B8D"/>
    <w:rsid w:val="005B0145"/>
    <w:rsid w:val="005B0959"/>
    <w:rsid w:val="005B0F3D"/>
    <w:rsid w:val="005B133A"/>
    <w:rsid w:val="005B16BD"/>
    <w:rsid w:val="005B25A0"/>
    <w:rsid w:val="005B2DA3"/>
    <w:rsid w:val="005B30CC"/>
    <w:rsid w:val="005B353C"/>
    <w:rsid w:val="005B512E"/>
    <w:rsid w:val="005B5215"/>
    <w:rsid w:val="005B6E21"/>
    <w:rsid w:val="005B6E49"/>
    <w:rsid w:val="005C1440"/>
    <w:rsid w:val="005C20D7"/>
    <w:rsid w:val="005C2781"/>
    <w:rsid w:val="005C34C2"/>
    <w:rsid w:val="005C3AFC"/>
    <w:rsid w:val="005C3C71"/>
    <w:rsid w:val="005C4BA5"/>
    <w:rsid w:val="005C5806"/>
    <w:rsid w:val="005C5C1D"/>
    <w:rsid w:val="005C76A8"/>
    <w:rsid w:val="005C790D"/>
    <w:rsid w:val="005D0771"/>
    <w:rsid w:val="005D080F"/>
    <w:rsid w:val="005D1229"/>
    <w:rsid w:val="005D3C24"/>
    <w:rsid w:val="005D4095"/>
    <w:rsid w:val="005D43D0"/>
    <w:rsid w:val="005D5D22"/>
    <w:rsid w:val="005D5D4B"/>
    <w:rsid w:val="005D6373"/>
    <w:rsid w:val="005D674F"/>
    <w:rsid w:val="005D6DDA"/>
    <w:rsid w:val="005D719C"/>
    <w:rsid w:val="005D7297"/>
    <w:rsid w:val="005D752B"/>
    <w:rsid w:val="005E02A5"/>
    <w:rsid w:val="005E05F9"/>
    <w:rsid w:val="005E0A99"/>
    <w:rsid w:val="005E1053"/>
    <w:rsid w:val="005E19F4"/>
    <w:rsid w:val="005E3C74"/>
    <w:rsid w:val="005E4488"/>
    <w:rsid w:val="005E4A81"/>
    <w:rsid w:val="005E6D2F"/>
    <w:rsid w:val="005F0489"/>
    <w:rsid w:val="005F04C3"/>
    <w:rsid w:val="005F05F4"/>
    <w:rsid w:val="005F1D5B"/>
    <w:rsid w:val="005F217D"/>
    <w:rsid w:val="005F4A32"/>
    <w:rsid w:val="005F5D2F"/>
    <w:rsid w:val="005F5E23"/>
    <w:rsid w:val="005F641B"/>
    <w:rsid w:val="005F72FB"/>
    <w:rsid w:val="00600464"/>
    <w:rsid w:val="0060097F"/>
    <w:rsid w:val="006016FF"/>
    <w:rsid w:val="006020DE"/>
    <w:rsid w:val="00605DB9"/>
    <w:rsid w:val="00605F73"/>
    <w:rsid w:val="006064E0"/>
    <w:rsid w:val="006066A0"/>
    <w:rsid w:val="00606D99"/>
    <w:rsid w:val="00607F4D"/>
    <w:rsid w:val="0061361F"/>
    <w:rsid w:val="00614779"/>
    <w:rsid w:val="006149AE"/>
    <w:rsid w:val="006162EF"/>
    <w:rsid w:val="00617CA7"/>
    <w:rsid w:val="00620487"/>
    <w:rsid w:val="006204B1"/>
    <w:rsid w:val="006207ED"/>
    <w:rsid w:val="0062081C"/>
    <w:rsid w:val="00622BF0"/>
    <w:rsid w:val="00622BFB"/>
    <w:rsid w:val="00623944"/>
    <w:rsid w:val="00624495"/>
    <w:rsid w:val="006247D8"/>
    <w:rsid w:val="00625EF2"/>
    <w:rsid w:val="00632A93"/>
    <w:rsid w:val="006331A4"/>
    <w:rsid w:val="00634BEE"/>
    <w:rsid w:val="00634C35"/>
    <w:rsid w:val="00636651"/>
    <w:rsid w:val="00636C7E"/>
    <w:rsid w:val="00637164"/>
    <w:rsid w:val="00640F88"/>
    <w:rsid w:val="006429F5"/>
    <w:rsid w:val="00642ECB"/>
    <w:rsid w:val="00643B44"/>
    <w:rsid w:val="006456D7"/>
    <w:rsid w:val="00646449"/>
    <w:rsid w:val="006465BC"/>
    <w:rsid w:val="006476B4"/>
    <w:rsid w:val="006479F8"/>
    <w:rsid w:val="006505B2"/>
    <w:rsid w:val="00651F40"/>
    <w:rsid w:val="0065256D"/>
    <w:rsid w:val="00653511"/>
    <w:rsid w:val="00653E0C"/>
    <w:rsid w:val="00653E3A"/>
    <w:rsid w:val="00654591"/>
    <w:rsid w:val="00654D9D"/>
    <w:rsid w:val="00656CFA"/>
    <w:rsid w:val="00657EF7"/>
    <w:rsid w:val="00657F48"/>
    <w:rsid w:val="0066041A"/>
    <w:rsid w:val="0066061F"/>
    <w:rsid w:val="0066171B"/>
    <w:rsid w:val="00661837"/>
    <w:rsid w:val="006627DA"/>
    <w:rsid w:val="0066322D"/>
    <w:rsid w:val="00664A00"/>
    <w:rsid w:val="00664FF8"/>
    <w:rsid w:val="00665F36"/>
    <w:rsid w:val="00666D36"/>
    <w:rsid w:val="006672DF"/>
    <w:rsid w:val="00667628"/>
    <w:rsid w:val="00667CD0"/>
    <w:rsid w:val="006715A8"/>
    <w:rsid w:val="00671D5C"/>
    <w:rsid w:val="006720C5"/>
    <w:rsid w:val="00675024"/>
    <w:rsid w:val="00677CA4"/>
    <w:rsid w:val="00680196"/>
    <w:rsid w:val="006801B7"/>
    <w:rsid w:val="006804AF"/>
    <w:rsid w:val="00680916"/>
    <w:rsid w:val="00680E58"/>
    <w:rsid w:val="00681786"/>
    <w:rsid w:val="00682650"/>
    <w:rsid w:val="00682EAD"/>
    <w:rsid w:val="00683809"/>
    <w:rsid w:val="00684F2B"/>
    <w:rsid w:val="00686857"/>
    <w:rsid w:val="00687BCB"/>
    <w:rsid w:val="0069040B"/>
    <w:rsid w:val="0069114A"/>
    <w:rsid w:val="006978CE"/>
    <w:rsid w:val="00697914"/>
    <w:rsid w:val="006A0403"/>
    <w:rsid w:val="006A19C4"/>
    <w:rsid w:val="006A2F8F"/>
    <w:rsid w:val="006A360A"/>
    <w:rsid w:val="006A3782"/>
    <w:rsid w:val="006A4F52"/>
    <w:rsid w:val="006A77FE"/>
    <w:rsid w:val="006A78BC"/>
    <w:rsid w:val="006A7E89"/>
    <w:rsid w:val="006B2268"/>
    <w:rsid w:val="006B2C18"/>
    <w:rsid w:val="006B35B1"/>
    <w:rsid w:val="006B3B84"/>
    <w:rsid w:val="006B575D"/>
    <w:rsid w:val="006B76A5"/>
    <w:rsid w:val="006C01B3"/>
    <w:rsid w:val="006C2F79"/>
    <w:rsid w:val="006C3FEE"/>
    <w:rsid w:val="006C4712"/>
    <w:rsid w:val="006C4B6A"/>
    <w:rsid w:val="006C5DA1"/>
    <w:rsid w:val="006C5E66"/>
    <w:rsid w:val="006C62AA"/>
    <w:rsid w:val="006C6A7A"/>
    <w:rsid w:val="006C7425"/>
    <w:rsid w:val="006C76FB"/>
    <w:rsid w:val="006D0297"/>
    <w:rsid w:val="006D0A84"/>
    <w:rsid w:val="006D0EA0"/>
    <w:rsid w:val="006D38B0"/>
    <w:rsid w:val="006D4659"/>
    <w:rsid w:val="006D5DDD"/>
    <w:rsid w:val="006D615A"/>
    <w:rsid w:val="006D71C0"/>
    <w:rsid w:val="006E0417"/>
    <w:rsid w:val="006E124B"/>
    <w:rsid w:val="006E1F71"/>
    <w:rsid w:val="006E4492"/>
    <w:rsid w:val="006E5DA4"/>
    <w:rsid w:val="006E71F7"/>
    <w:rsid w:val="006E7BA7"/>
    <w:rsid w:val="006E7F94"/>
    <w:rsid w:val="006F0F6A"/>
    <w:rsid w:val="006F1F8C"/>
    <w:rsid w:val="006F2187"/>
    <w:rsid w:val="006F2D47"/>
    <w:rsid w:val="006F2F66"/>
    <w:rsid w:val="006F31C8"/>
    <w:rsid w:val="006F362E"/>
    <w:rsid w:val="006F432A"/>
    <w:rsid w:val="006F466B"/>
    <w:rsid w:val="006F494C"/>
    <w:rsid w:val="006F54EA"/>
    <w:rsid w:val="006F573A"/>
    <w:rsid w:val="006F6AAC"/>
    <w:rsid w:val="006F72FF"/>
    <w:rsid w:val="006F73F7"/>
    <w:rsid w:val="006F7FA0"/>
    <w:rsid w:val="0070062E"/>
    <w:rsid w:val="00700E81"/>
    <w:rsid w:val="00700F1E"/>
    <w:rsid w:val="00702A7F"/>
    <w:rsid w:val="00702E02"/>
    <w:rsid w:val="007041CC"/>
    <w:rsid w:val="00704BF2"/>
    <w:rsid w:val="00705A28"/>
    <w:rsid w:val="0070632C"/>
    <w:rsid w:val="007071BC"/>
    <w:rsid w:val="00707358"/>
    <w:rsid w:val="0070794F"/>
    <w:rsid w:val="00707B75"/>
    <w:rsid w:val="007125E5"/>
    <w:rsid w:val="007131C4"/>
    <w:rsid w:val="00714348"/>
    <w:rsid w:val="00714731"/>
    <w:rsid w:val="00714981"/>
    <w:rsid w:val="0071661A"/>
    <w:rsid w:val="00717600"/>
    <w:rsid w:val="00717D2D"/>
    <w:rsid w:val="00717FAF"/>
    <w:rsid w:val="00720F2A"/>
    <w:rsid w:val="00721F3A"/>
    <w:rsid w:val="007222BF"/>
    <w:rsid w:val="00722B1E"/>
    <w:rsid w:val="007316EC"/>
    <w:rsid w:val="00731D1D"/>
    <w:rsid w:val="00731E79"/>
    <w:rsid w:val="007326FD"/>
    <w:rsid w:val="00733231"/>
    <w:rsid w:val="00733489"/>
    <w:rsid w:val="00733798"/>
    <w:rsid w:val="00733C8F"/>
    <w:rsid w:val="00734A43"/>
    <w:rsid w:val="007367B7"/>
    <w:rsid w:val="00736DBD"/>
    <w:rsid w:val="00737C0D"/>
    <w:rsid w:val="007403E0"/>
    <w:rsid w:val="0074105E"/>
    <w:rsid w:val="0074167D"/>
    <w:rsid w:val="0074204D"/>
    <w:rsid w:val="00744AB5"/>
    <w:rsid w:val="00744F39"/>
    <w:rsid w:val="00744FC5"/>
    <w:rsid w:val="0074577C"/>
    <w:rsid w:val="00745C43"/>
    <w:rsid w:val="00747E62"/>
    <w:rsid w:val="007508D6"/>
    <w:rsid w:val="007519A1"/>
    <w:rsid w:val="00752550"/>
    <w:rsid w:val="0075338D"/>
    <w:rsid w:val="007538F1"/>
    <w:rsid w:val="00754CF1"/>
    <w:rsid w:val="00754E01"/>
    <w:rsid w:val="00754FC4"/>
    <w:rsid w:val="0075521E"/>
    <w:rsid w:val="0075561E"/>
    <w:rsid w:val="007559A2"/>
    <w:rsid w:val="0075766E"/>
    <w:rsid w:val="007608A8"/>
    <w:rsid w:val="007608E5"/>
    <w:rsid w:val="0076251C"/>
    <w:rsid w:val="00762CF2"/>
    <w:rsid w:val="00762F41"/>
    <w:rsid w:val="00763C0B"/>
    <w:rsid w:val="00764A06"/>
    <w:rsid w:val="00764AB8"/>
    <w:rsid w:val="00765484"/>
    <w:rsid w:val="007664F8"/>
    <w:rsid w:val="00767C56"/>
    <w:rsid w:val="007711B4"/>
    <w:rsid w:val="00771B07"/>
    <w:rsid w:val="007731C7"/>
    <w:rsid w:val="007738B6"/>
    <w:rsid w:val="007748B2"/>
    <w:rsid w:val="00775CF4"/>
    <w:rsid w:val="0077633F"/>
    <w:rsid w:val="0077719B"/>
    <w:rsid w:val="00780B72"/>
    <w:rsid w:val="00782174"/>
    <w:rsid w:val="007828F2"/>
    <w:rsid w:val="00782FFF"/>
    <w:rsid w:val="007830A5"/>
    <w:rsid w:val="00784055"/>
    <w:rsid w:val="00785BC6"/>
    <w:rsid w:val="007863E6"/>
    <w:rsid w:val="007867C0"/>
    <w:rsid w:val="00787B3F"/>
    <w:rsid w:val="00790D6A"/>
    <w:rsid w:val="00791495"/>
    <w:rsid w:val="00793C98"/>
    <w:rsid w:val="00794F90"/>
    <w:rsid w:val="007955EF"/>
    <w:rsid w:val="007A0513"/>
    <w:rsid w:val="007A1F3C"/>
    <w:rsid w:val="007A43A6"/>
    <w:rsid w:val="007A4E39"/>
    <w:rsid w:val="007A58CA"/>
    <w:rsid w:val="007A5F82"/>
    <w:rsid w:val="007A7894"/>
    <w:rsid w:val="007B09FB"/>
    <w:rsid w:val="007B0B05"/>
    <w:rsid w:val="007B0E2A"/>
    <w:rsid w:val="007B120A"/>
    <w:rsid w:val="007B371C"/>
    <w:rsid w:val="007B5795"/>
    <w:rsid w:val="007B6D17"/>
    <w:rsid w:val="007C12BC"/>
    <w:rsid w:val="007C1982"/>
    <w:rsid w:val="007C32B2"/>
    <w:rsid w:val="007C4396"/>
    <w:rsid w:val="007C46ED"/>
    <w:rsid w:val="007C4E4A"/>
    <w:rsid w:val="007C7D10"/>
    <w:rsid w:val="007D19E6"/>
    <w:rsid w:val="007D1C54"/>
    <w:rsid w:val="007D3C92"/>
    <w:rsid w:val="007D4131"/>
    <w:rsid w:val="007D431E"/>
    <w:rsid w:val="007D54AB"/>
    <w:rsid w:val="007D618B"/>
    <w:rsid w:val="007D6675"/>
    <w:rsid w:val="007D678F"/>
    <w:rsid w:val="007D78A4"/>
    <w:rsid w:val="007E014A"/>
    <w:rsid w:val="007E196A"/>
    <w:rsid w:val="007E1BD9"/>
    <w:rsid w:val="007E2D8D"/>
    <w:rsid w:val="007E3FD5"/>
    <w:rsid w:val="007E4294"/>
    <w:rsid w:val="007E5477"/>
    <w:rsid w:val="007E67FD"/>
    <w:rsid w:val="007E6C01"/>
    <w:rsid w:val="007F045F"/>
    <w:rsid w:val="007F1923"/>
    <w:rsid w:val="007F1F39"/>
    <w:rsid w:val="007F208A"/>
    <w:rsid w:val="007F3AB7"/>
    <w:rsid w:val="007F437D"/>
    <w:rsid w:val="007F4EE5"/>
    <w:rsid w:val="007F5B91"/>
    <w:rsid w:val="007F6177"/>
    <w:rsid w:val="007F6D61"/>
    <w:rsid w:val="008001D3"/>
    <w:rsid w:val="00802848"/>
    <w:rsid w:val="0080358D"/>
    <w:rsid w:val="0080363F"/>
    <w:rsid w:val="00805858"/>
    <w:rsid w:val="00805AE0"/>
    <w:rsid w:val="00806828"/>
    <w:rsid w:val="00806A28"/>
    <w:rsid w:val="00807AD8"/>
    <w:rsid w:val="008108D2"/>
    <w:rsid w:val="00810BF1"/>
    <w:rsid w:val="00810EAB"/>
    <w:rsid w:val="00811204"/>
    <w:rsid w:val="0081161E"/>
    <w:rsid w:val="008117FA"/>
    <w:rsid w:val="0081318C"/>
    <w:rsid w:val="00813DB9"/>
    <w:rsid w:val="00815D55"/>
    <w:rsid w:val="00815E4F"/>
    <w:rsid w:val="00816AEC"/>
    <w:rsid w:val="00817A83"/>
    <w:rsid w:val="00817FD9"/>
    <w:rsid w:val="00821D14"/>
    <w:rsid w:val="00821FE0"/>
    <w:rsid w:val="00822817"/>
    <w:rsid w:val="008232B4"/>
    <w:rsid w:val="008237D1"/>
    <w:rsid w:val="0082452B"/>
    <w:rsid w:val="00824D11"/>
    <w:rsid w:val="00824D59"/>
    <w:rsid w:val="00824E40"/>
    <w:rsid w:val="00824F60"/>
    <w:rsid w:val="00825C00"/>
    <w:rsid w:val="00826648"/>
    <w:rsid w:val="0082695C"/>
    <w:rsid w:val="00827E2C"/>
    <w:rsid w:val="00827F62"/>
    <w:rsid w:val="00830A6A"/>
    <w:rsid w:val="00830BD4"/>
    <w:rsid w:val="00831FB3"/>
    <w:rsid w:val="008323EB"/>
    <w:rsid w:val="0083382F"/>
    <w:rsid w:val="00833D64"/>
    <w:rsid w:val="008352A8"/>
    <w:rsid w:val="00835B92"/>
    <w:rsid w:val="00835F0E"/>
    <w:rsid w:val="008366FB"/>
    <w:rsid w:val="0083718A"/>
    <w:rsid w:val="008375E1"/>
    <w:rsid w:val="0084086A"/>
    <w:rsid w:val="008422B2"/>
    <w:rsid w:val="00843CCD"/>
    <w:rsid w:val="00844378"/>
    <w:rsid w:val="00844617"/>
    <w:rsid w:val="00844F1E"/>
    <w:rsid w:val="00844F3B"/>
    <w:rsid w:val="00845A28"/>
    <w:rsid w:val="00845C35"/>
    <w:rsid w:val="008469B4"/>
    <w:rsid w:val="008473AF"/>
    <w:rsid w:val="008500AD"/>
    <w:rsid w:val="00850BAC"/>
    <w:rsid w:val="00852724"/>
    <w:rsid w:val="00853C84"/>
    <w:rsid w:val="00853FBC"/>
    <w:rsid w:val="008546C9"/>
    <w:rsid w:val="00855640"/>
    <w:rsid w:val="00856E37"/>
    <w:rsid w:val="00856F94"/>
    <w:rsid w:val="00857491"/>
    <w:rsid w:val="008610AB"/>
    <w:rsid w:val="00861D98"/>
    <w:rsid w:val="00861EA8"/>
    <w:rsid w:val="00861F95"/>
    <w:rsid w:val="00862FD8"/>
    <w:rsid w:val="00863936"/>
    <w:rsid w:val="00864420"/>
    <w:rsid w:val="008655E8"/>
    <w:rsid w:val="00865F4E"/>
    <w:rsid w:val="0086666D"/>
    <w:rsid w:val="008672A8"/>
    <w:rsid w:val="00867BDA"/>
    <w:rsid w:val="00867C70"/>
    <w:rsid w:val="00870CBD"/>
    <w:rsid w:val="00873CCE"/>
    <w:rsid w:val="008742DC"/>
    <w:rsid w:val="00874A0D"/>
    <w:rsid w:val="00874AC2"/>
    <w:rsid w:val="0087546C"/>
    <w:rsid w:val="008757CF"/>
    <w:rsid w:val="00875835"/>
    <w:rsid w:val="008770F7"/>
    <w:rsid w:val="00877E3A"/>
    <w:rsid w:val="00877F5C"/>
    <w:rsid w:val="00880866"/>
    <w:rsid w:val="00881F8C"/>
    <w:rsid w:val="0088216A"/>
    <w:rsid w:val="00882FB0"/>
    <w:rsid w:val="00884457"/>
    <w:rsid w:val="00884678"/>
    <w:rsid w:val="00886063"/>
    <w:rsid w:val="008874F3"/>
    <w:rsid w:val="00887541"/>
    <w:rsid w:val="00890E40"/>
    <w:rsid w:val="00891EA8"/>
    <w:rsid w:val="0089203A"/>
    <w:rsid w:val="0089215B"/>
    <w:rsid w:val="00892A2A"/>
    <w:rsid w:val="00892CB0"/>
    <w:rsid w:val="00892F58"/>
    <w:rsid w:val="00893593"/>
    <w:rsid w:val="00894171"/>
    <w:rsid w:val="00894554"/>
    <w:rsid w:val="00895AFB"/>
    <w:rsid w:val="00896E33"/>
    <w:rsid w:val="00896E93"/>
    <w:rsid w:val="008977D9"/>
    <w:rsid w:val="008A0D0F"/>
    <w:rsid w:val="008A15DE"/>
    <w:rsid w:val="008A1BC1"/>
    <w:rsid w:val="008A21BF"/>
    <w:rsid w:val="008A24B9"/>
    <w:rsid w:val="008A2BD8"/>
    <w:rsid w:val="008A3837"/>
    <w:rsid w:val="008A46CD"/>
    <w:rsid w:val="008A5EF1"/>
    <w:rsid w:val="008A6EFA"/>
    <w:rsid w:val="008A7673"/>
    <w:rsid w:val="008B01BF"/>
    <w:rsid w:val="008B286B"/>
    <w:rsid w:val="008B386F"/>
    <w:rsid w:val="008B4D1A"/>
    <w:rsid w:val="008B4DEA"/>
    <w:rsid w:val="008B5C5C"/>
    <w:rsid w:val="008B7926"/>
    <w:rsid w:val="008C0536"/>
    <w:rsid w:val="008C0DAA"/>
    <w:rsid w:val="008C16D0"/>
    <w:rsid w:val="008C3167"/>
    <w:rsid w:val="008C379D"/>
    <w:rsid w:val="008C521F"/>
    <w:rsid w:val="008C5373"/>
    <w:rsid w:val="008C5D40"/>
    <w:rsid w:val="008C664E"/>
    <w:rsid w:val="008C7932"/>
    <w:rsid w:val="008D0B26"/>
    <w:rsid w:val="008D2082"/>
    <w:rsid w:val="008D387A"/>
    <w:rsid w:val="008D3A2A"/>
    <w:rsid w:val="008D3BF1"/>
    <w:rsid w:val="008D3EAF"/>
    <w:rsid w:val="008D4001"/>
    <w:rsid w:val="008D4034"/>
    <w:rsid w:val="008D4C4B"/>
    <w:rsid w:val="008D4D3C"/>
    <w:rsid w:val="008D4F98"/>
    <w:rsid w:val="008D516A"/>
    <w:rsid w:val="008D554A"/>
    <w:rsid w:val="008D6653"/>
    <w:rsid w:val="008E072F"/>
    <w:rsid w:val="008E0F71"/>
    <w:rsid w:val="008E18A5"/>
    <w:rsid w:val="008E25E4"/>
    <w:rsid w:val="008E2771"/>
    <w:rsid w:val="008E3164"/>
    <w:rsid w:val="008E456B"/>
    <w:rsid w:val="008E4746"/>
    <w:rsid w:val="008E4CAA"/>
    <w:rsid w:val="008E586E"/>
    <w:rsid w:val="008E596A"/>
    <w:rsid w:val="008E5BDD"/>
    <w:rsid w:val="008E607A"/>
    <w:rsid w:val="008E7722"/>
    <w:rsid w:val="008F0024"/>
    <w:rsid w:val="008F22C2"/>
    <w:rsid w:val="008F2970"/>
    <w:rsid w:val="008F3B81"/>
    <w:rsid w:val="008F43DA"/>
    <w:rsid w:val="008F4A10"/>
    <w:rsid w:val="009008ED"/>
    <w:rsid w:val="00900BBA"/>
    <w:rsid w:val="00901689"/>
    <w:rsid w:val="00902F50"/>
    <w:rsid w:val="00904814"/>
    <w:rsid w:val="00905466"/>
    <w:rsid w:val="00905576"/>
    <w:rsid w:val="00905A39"/>
    <w:rsid w:val="0090606A"/>
    <w:rsid w:val="00906C81"/>
    <w:rsid w:val="00907B94"/>
    <w:rsid w:val="00907E29"/>
    <w:rsid w:val="009109C4"/>
    <w:rsid w:val="00911E53"/>
    <w:rsid w:val="00912730"/>
    <w:rsid w:val="00913FE3"/>
    <w:rsid w:val="00914F1C"/>
    <w:rsid w:val="0091683C"/>
    <w:rsid w:val="009176CC"/>
    <w:rsid w:val="009201DC"/>
    <w:rsid w:val="009204BD"/>
    <w:rsid w:val="00921639"/>
    <w:rsid w:val="009238B5"/>
    <w:rsid w:val="00923C59"/>
    <w:rsid w:val="0092510D"/>
    <w:rsid w:val="009258FF"/>
    <w:rsid w:val="0092593A"/>
    <w:rsid w:val="00925DA2"/>
    <w:rsid w:val="00925F74"/>
    <w:rsid w:val="00926424"/>
    <w:rsid w:val="009267D2"/>
    <w:rsid w:val="00927A59"/>
    <w:rsid w:val="00927E19"/>
    <w:rsid w:val="0093034A"/>
    <w:rsid w:val="00931E44"/>
    <w:rsid w:val="00932E24"/>
    <w:rsid w:val="00933195"/>
    <w:rsid w:val="00933749"/>
    <w:rsid w:val="00933B27"/>
    <w:rsid w:val="00934296"/>
    <w:rsid w:val="009345CD"/>
    <w:rsid w:val="00934F80"/>
    <w:rsid w:val="00934FB1"/>
    <w:rsid w:val="0093790D"/>
    <w:rsid w:val="00940448"/>
    <w:rsid w:val="00940501"/>
    <w:rsid w:val="009406F6"/>
    <w:rsid w:val="009415EB"/>
    <w:rsid w:val="00942272"/>
    <w:rsid w:val="0094404F"/>
    <w:rsid w:val="009449A4"/>
    <w:rsid w:val="009454B6"/>
    <w:rsid w:val="00945D55"/>
    <w:rsid w:val="00946E62"/>
    <w:rsid w:val="009475FB"/>
    <w:rsid w:val="009478EF"/>
    <w:rsid w:val="0095006F"/>
    <w:rsid w:val="00950322"/>
    <w:rsid w:val="00950490"/>
    <w:rsid w:val="00950EC0"/>
    <w:rsid w:val="009539E2"/>
    <w:rsid w:val="009546A2"/>
    <w:rsid w:val="00954773"/>
    <w:rsid w:val="00954FAC"/>
    <w:rsid w:val="00955612"/>
    <w:rsid w:val="0095614F"/>
    <w:rsid w:val="009565F2"/>
    <w:rsid w:val="00957B1A"/>
    <w:rsid w:val="00957B55"/>
    <w:rsid w:val="0096189B"/>
    <w:rsid w:val="00964E3C"/>
    <w:rsid w:val="00965DCF"/>
    <w:rsid w:val="00967112"/>
    <w:rsid w:val="00967B97"/>
    <w:rsid w:val="00971082"/>
    <w:rsid w:val="00972185"/>
    <w:rsid w:val="00972468"/>
    <w:rsid w:val="009724A5"/>
    <w:rsid w:val="0097298D"/>
    <w:rsid w:val="00972D4A"/>
    <w:rsid w:val="00973A68"/>
    <w:rsid w:val="00974DE9"/>
    <w:rsid w:val="009753D3"/>
    <w:rsid w:val="00977555"/>
    <w:rsid w:val="0097758B"/>
    <w:rsid w:val="0097765C"/>
    <w:rsid w:val="00977F0B"/>
    <w:rsid w:val="00982DB8"/>
    <w:rsid w:val="009830EE"/>
    <w:rsid w:val="00984531"/>
    <w:rsid w:val="00985418"/>
    <w:rsid w:val="00985807"/>
    <w:rsid w:val="00986C87"/>
    <w:rsid w:val="00986E87"/>
    <w:rsid w:val="00986FCE"/>
    <w:rsid w:val="00986FEB"/>
    <w:rsid w:val="009903C6"/>
    <w:rsid w:val="009904E3"/>
    <w:rsid w:val="009911C5"/>
    <w:rsid w:val="009921AE"/>
    <w:rsid w:val="009925C9"/>
    <w:rsid w:val="009925DA"/>
    <w:rsid w:val="00993ED2"/>
    <w:rsid w:val="00995DC6"/>
    <w:rsid w:val="00996334"/>
    <w:rsid w:val="00997971"/>
    <w:rsid w:val="00997A93"/>
    <w:rsid w:val="00997B3E"/>
    <w:rsid w:val="009A25E9"/>
    <w:rsid w:val="009A3993"/>
    <w:rsid w:val="009A504B"/>
    <w:rsid w:val="009A5AE7"/>
    <w:rsid w:val="009A732B"/>
    <w:rsid w:val="009A7650"/>
    <w:rsid w:val="009A77F7"/>
    <w:rsid w:val="009B0A16"/>
    <w:rsid w:val="009B14F3"/>
    <w:rsid w:val="009B1E48"/>
    <w:rsid w:val="009B3C57"/>
    <w:rsid w:val="009B502B"/>
    <w:rsid w:val="009B5A69"/>
    <w:rsid w:val="009B72B6"/>
    <w:rsid w:val="009C13CF"/>
    <w:rsid w:val="009C14E1"/>
    <w:rsid w:val="009C3F8D"/>
    <w:rsid w:val="009C3FA4"/>
    <w:rsid w:val="009C4475"/>
    <w:rsid w:val="009C4B76"/>
    <w:rsid w:val="009C5AA5"/>
    <w:rsid w:val="009C6BE0"/>
    <w:rsid w:val="009D03A1"/>
    <w:rsid w:val="009D0608"/>
    <w:rsid w:val="009D1A7C"/>
    <w:rsid w:val="009D1B5E"/>
    <w:rsid w:val="009D2149"/>
    <w:rsid w:val="009D288D"/>
    <w:rsid w:val="009D2A2A"/>
    <w:rsid w:val="009D2F4B"/>
    <w:rsid w:val="009D3758"/>
    <w:rsid w:val="009D3B69"/>
    <w:rsid w:val="009D443B"/>
    <w:rsid w:val="009D5490"/>
    <w:rsid w:val="009D594D"/>
    <w:rsid w:val="009D5B1E"/>
    <w:rsid w:val="009D6E37"/>
    <w:rsid w:val="009E0030"/>
    <w:rsid w:val="009E0785"/>
    <w:rsid w:val="009E3293"/>
    <w:rsid w:val="009E42C9"/>
    <w:rsid w:val="009E5DC0"/>
    <w:rsid w:val="009E76BC"/>
    <w:rsid w:val="009E76CD"/>
    <w:rsid w:val="009E7C1B"/>
    <w:rsid w:val="009E7F14"/>
    <w:rsid w:val="009F124E"/>
    <w:rsid w:val="009F12C4"/>
    <w:rsid w:val="009F1347"/>
    <w:rsid w:val="009F197F"/>
    <w:rsid w:val="009F1C4B"/>
    <w:rsid w:val="009F2341"/>
    <w:rsid w:val="009F2E4A"/>
    <w:rsid w:val="009F4E4F"/>
    <w:rsid w:val="009F4E95"/>
    <w:rsid w:val="009F4F81"/>
    <w:rsid w:val="009F54B2"/>
    <w:rsid w:val="009F7C18"/>
    <w:rsid w:val="009F7F39"/>
    <w:rsid w:val="00A0008F"/>
    <w:rsid w:val="00A0083A"/>
    <w:rsid w:val="00A015B5"/>
    <w:rsid w:val="00A01A10"/>
    <w:rsid w:val="00A02919"/>
    <w:rsid w:val="00A033D2"/>
    <w:rsid w:val="00A03C56"/>
    <w:rsid w:val="00A04C83"/>
    <w:rsid w:val="00A04C85"/>
    <w:rsid w:val="00A050A9"/>
    <w:rsid w:val="00A05544"/>
    <w:rsid w:val="00A05F09"/>
    <w:rsid w:val="00A06154"/>
    <w:rsid w:val="00A06E87"/>
    <w:rsid w:val="00A101C3"/>
    <w:rsid w:val="00A10B11"/>
    <w:rsid w:val="00A1105A"/>
    <w:rsid w:val="00A11670"/>
    <w:rsid w:val="00A11FF5"/>
    <w:rsid w:val="00A12213"/>
    <w:rsid w:val="00A12D57"/>
    <w:rsid w:val="00A12F2E"/>
    <w:rsid w:val="00A13371"/>
    <w:rsid w:val="00A141DA"/>
    <w:rsid w:val="00A1633E"/>
    <w:rsid w:val="00A17E47"/>
    <w:rsid w:val="00A200B0"/>
    <w:rsid w:val="00A20106"/>
    <w:rsid w:val="00A20C8D"/>
    <w:rsid w:val="00A213AE"/>
    <w:rsid w:val="00A217B6"/>
    <w:rsid w:val="00A2242A"/>
    <w:rsid w:val="00A226E0"/>
    <w:rsid w:val="00A226E4"/>
    <w:rsid w:val="00A22B3A"/>
    <w:rsid w:val="00A23314"/>
    <w:rsid w:val="00A23CEB"/>
    <w:rsid w:val="00A24339"/>
    <w:rsid w:val="00A24BB4"/>
    <w:rsid w:val="00A25B09"/>
    <w:rsid w:val="00A25C65"/>
    <w:rsid w:val="00A25DAA"/>
    <w:rsid w:val="00A26D77"/>
    <w:rsid w:val="00A279C5"/>
    <w:rsid w:val="00A27E2E"/>
    <w:rsid w:val="00A318C0"/>
    <w:rsid w:val="00A31925"/>
    <w:rsid w:val="00A31CB5"/>
    <w:rsid w:val="00A3334A"/>
    <w:rsid w:val="00A3385A"/>
    <w:rsid w:val="00A343CB"/>
    <w:rsid w:val="00A36014"/>
    <w:rsid w:val="00A366DD"/>
    <w:rsid w:val="00A36D4D"/>
    <w:rsid w:val="00A375E8"/>
    <w:rsid w:val="00A37BA3"/>
    <w:rsid w:val="00A40641"/>
    <w:rsid w:val="00A408B4"/>
    <w:rsid w:val="00A408CD"/>
    <w:rsid w:val="00A40E26"/>
    <w:rsid w:val="00A412B3"/>
    <w:rsid w:val="00A41A58"/>
    <w:rsid w:val="00A43819"/>
    <w:rsid w:val="00A43D96"/>
    <w:rsid w:val="00A44D07"/>
    <w:rsid w:val="00A45DCC"/>
    <w:rsid w:val="00A4603F"/>
    <w:rsid w:val="00A47A59"/>
    <w:rsid w:val="00A47C87"/>
    <w:rsid w:val="00A5083D"/>
    <w:rsid w:val="00A52436"/>
    <w:rsid w:val="00A527EA"/>
    <w:rsid w:val="00A52F36"/>
    <w:rsid w:val="00A533AB"/>
    <w:rsid w:val="00A538F4"/>
    <w:rsid w:val="00A53979"/>
    <w:rsid w:val="00A53D20"/>
    <w:rsid w:val="00A545E0"/>
    <w:rsid w:val="00A557FF"/>
    <w:rsid w:val="00A56997"/>
    <w:rsid w:val="00A5741D"/>
    <w:rsid w:val="00A57B44"/>
    <w:rsid w:val="00A60E24"/>
    <w:rsid w:val="00A61A67"/>
    <w:rsid w:val="00A62650"/>
    <w:rsid w:val="00A62CED"/>
    <w:rsid w:val="00A637D4"/>
    <w:rsid w:val="00A649B5"/>
    <w:rsid w:val="00A6524D"/>
    <w:rsid w:val="00A65C15"/>
    <w:rsid w:val="00A66477"/>
    <w:rsid w:val="00A66789"/>
    <w:rsid w:val="00A66B45"/>
    <w:rsid w:val="00A67BF1"/>
    <w:rsid w:val="00A71E14"/>
    <w:rsid w:val="00A724CA"/>
    <w:rsid w:val="00A73737"/>
    <w:rsid w:val="00A7395C"/>
    <w:rsid w:val="00A752A4"/>
    <w:rsid w:val="00A76AF0"/>
    <w:rsid w:val="00A771B8"/>
    <w:rsid w:val="00A7794D"/>
    <w:rsid w:val="00A812B7"/>
    <w:rsid w:val="00A8144D"/>
    <w:rsid w:val="00A81898"/>
    <w:rsid w:val="00A8290D"/>
    <w:rsid w:val="00A832A4"/>
    <w:rsid w:val="00A83F09"/>
    <w:rsid w:val="00A85281"/>
    <w:rsid w:val="00A854BD"/>
    <w:rsid w:val="00A85A7F"/>
    <w:rsid w:val="00A86CF1"/>
    <w:rsid w:val="00A86D5F"/>
    <w:rsid w:val="00A87123"/>
    <w:rsid w:val="00A8780C"/>
    <w:rsid w:val="00A903FF"/>
    <w:rsid w:val="00A9054D"/>
    <w:rsid w:val="00A905F0"/>
    <w:rsid w:val="00A932B2"/>
    <w:rsid w:val="00A93337"/>
    <w:rsid w:val="00A93961"/>
    <w:rsid w:val="00A95496"/>
    <w:rsid w:val="00A96A5B"/>
    <w:rsid w:val="00A97C9E"/>
    <w:rsid w:val="00AA052D"/>
    <w:rsid w:val="00AA06D8"/>
    <w:rsid w:val="00AA0E61"/>
    <w:rsid w:val="00AA12D5"/>
    <w:rsid w:val="00AA2294"/>
    <w:rsid w:val="00AA2932"/>
    <w:rsid w:val="00AA325C"/>
    <w:rsid w:val="00AA3284"/>
    <w:rsid w:val="00AA3CC8"/>
    <w:rsid w:val="00AA40E8"/>
    <w:rsid w:val="00AA4154"/>
    <w:rsid w:val="00AA50FC"/>
    <w:rsid w:val="00AA555D"/>
    <w:rsid w:val="00AA63D1"/>
    <w:rsid w:val="00AA690E"/>
    <w:rsid w:val="00AA70A4"/>
    <w:rsid w:val="00AA73CA"/>
    <w:rsid w:val="00AB0A98"/>
    <w:rsid w:val="00AB0D4F"/>
    <w:rsid w:val="00AB1C7C"/>
    <w:rsid w:val="00AB1FF8"/>
    <w:rsid w:val="00AB33ED"/>
    <w:rsid w:val="00AB3E38"/>
    <w:rsid w:val="00AB3E92"/>
    <w:rsid w:val="00AB453A"/>
    <w:rsid w:val="00AB4E69"/>
    <w:rsid w:val="00AB5853"/>
    <w:rsid w:val="00AB5E7E"/>
    <w:rsid w:val="00AB6D52"/>
    <w:rsid w:val="00AB791D"/>
    <w:rsid w:val="00AC0858"/>
    <w:rsid w:val="00AC114A"/>
    <w:rsid w:val="00AC11A3"/>
    <w:rsid w:val="00AC2639"/>
    <w:rsid w:val="00AC2B47"/>
    <w:rsid w:val="00AC3A76"/>
    <w:rsid w:val="00AC50A0"/>
    <w:rsid w:val="00AC51AB"/>
    <w:rsid w:val="00AC534D"/>
    <w:rsid w:val="00AC584F"/>
    <w:rsid w:val="00AC612E"/>
    <w:rsid w:val="00AC6174"/>
    <w:rsid w:val="00AC6269"/>
    <w:rsid w:val="00AC7C4B"/>
    <w:rsid w:val="00AD0E21"/>
    <w:rsid w:val="00AD15D7"/>
    <w:rsid w:val="00AD1943"/>
    <w:rsid w:val="00AD2ED2"/>
    <w:rsid w:val="00AD3457"/>
    <w:rsid w:val="00AD5829"/>
    <w:rsid w:val="00AD62FC"/>
    <w:rsid w:val="00AE0E03"/>
    <w:rsid w:val="00AE159B"/>
    <w:rsid w:val="00AE3135"/>
    <w:rsid w:val="00AE62EA"/>
    <w:rsid w:val="00AE746C"/>
    <w:rsid w:val="00AE7A88"/>
    <w:rsid w:val="00AE7BC3"/>
    <w:rsid w:val="00AF045E"/>
    <w:rsid w:val="00AF1C0B"/>
    <w:rsid w:val="00AF47CE"/>
    <w:rsid w:val="00AF4D2A"/>
    <w:rsid w:val="00AF4E5E"/>
    <w:rsid w:val="00AF4F7B"/>
    <w:rsid w:val="00AF5C7E"/>
    <w:rsid w:val="00AF5D2A"/>
    <w:rsid w:val="00AF6604"/>
    <w:rsid w:val="00AF6E34"/>
    <w:rsid w:val="00AF6FB6"/>
    <w:rsid w:val="00AF7308"/>
    <w:rsid w:val="00B02941"/>
    <w:rsid w:val="00B04010"/>
    <w:rsid w:val="00B056B7"/>
    <w:rsid w:val="00B0684C"/>
    <w:rsid w:val="00B06BF5"/>
    <w:rsid w:val="00B076A2"/>
    <w:rsid w:val="00B079F5"/>
    <w:rsid w:val="00B1023A"/>
    <w:rsid w:val="00B107A4"/>
    <w:rsid w:val="00B130F5"/>
    <w:rsid w:val="00B13159"/>
    <w:rsid w:val="00B151FF"/>
    <w:rsid w:val="00B155E3"/>
    <w:rsid w:val="00B15E12"/>
    <w:rsid w:val="00B214CF"/>
    <w:rsid w:val="00B22DC8"/>
    <w:rsid w:val="00B24088"/>
    <w:rsid w:val="00B251E6"/>
    <w:rsid w:val="00B25955"/>
    <w:rsid w:val="00B25A00"/>
    <w:rsid w:val="00B25F6D"/>
    <w:rsid w:val="00B26571"/>
    <w:rsid w:val="00B2657C"/>
    <w:rsid w:val="00B2693B"/>
    <w:rsid w:val="00B26FE8"/>
    <w:rsid w:val="00B3211E"/>
    <w:rsid w:val="00B330DF"/>
    <w:rsid w:val="00B3369E"/>
    <w:rsid w:val="00B33A24"/>
    <w:rsid w:val="00B341BC"/>
    <w:rsid w:val="00B34F72"/>
    <w:rsid w:val="00B3553B"/>
    <w:rsid w:val="00B35621"/>
    <w:rsid w:val="00B35696"/>
    <w:rsid w:val="00B35E07"/>
    <w:rsid w:val="00B3675A"/>
    <w:rsid w:val="00B3762B"/>
    <w:rsid w:val="00B400F9"/>
    <w:rsid w:val="00B405CD"/>
    <w:rsid w:val="00B41974"/>
    <w:rsid w:val="00B45971"/>
    <w:rsid w:val="00B47AA6"/>
    <w:rsid w:val="00B50935"/>
    <w:rsid w:val="00B51504"/>
    <w:rsid w:val="00B522F9"/>
    <w:rsid w:val="00B52650"/>
    <w:rsid w:val="00B52EF8"/>
    <w:rsid w:val="00B52FA5"/>
    <w:rsid w:val="00B533B5"/>
    <w:rsid w:val="00B5378F"/>
    <w:rsid w:val="00B54276"/>
    <w:rsid w:val="00B5502D"/>
    <w:rsid w:val="00B554E6"/>
    <w:rsid w:val="00B558A0"/>
    <w:rsid w:val="00B600B6"/>
    <w:rsid w:val="00B6081F"/>
    <w:rsid w:val="00B610B2"/>
    <w:rsid w:val="00B61CBF"/>
    <w:rsid w:val="00B62532"/>
    <w:rsid w:val="00B63AAA"/>
    <w:rsid w:val="00B64C7B"/>
    <w:rsid w:val="00B64C7C"/>
    <w:rsid w:val="00B656E8"/>
    <w:rsid w:val="00B67098"/>
    <w:rsid w:val="00B707ED"/>
    <w:rsid w:val="00B7134B"/>
    <w:rsid w:val="00B716C6"/>
    <w:rsid w:val="00B71EC5"/>
    <w:rsid w:val="00B726F1"/>
    <w:rsid w:val="00B727A3"/>
    <w:rsid w:val="00B7288E"/>
    <w:rsid w:val="00B74022"/>
    <w:rsid w:val="00B74621"/>
    <w:rsid w:val="00B7496E"/>
    <w:rsid w:val="00B77871"/>
    <w:rsid w:val="00B80A59"/>
    <w:rsid w:val="00B80BC2"/>
    <w:rsid w:val="00B81D6D"/>
    <w:rsid w:val="00B823B1"/>
    <w:rsid w:val="00B8260E"/>
    <w:rsid w:val="00B826A1"/>
    <w:rsid w:val="00B84572"/>
    <w:rsid w:val="00B8488E"/>
    <w:rsid w:val="00B84C5E"/>
    <w:rsid w:val="00B84D91"/>
    <w:rsid w:val="00B85391"/>
    <w:rsid w:val="00B85F1C"/>
    <w:rsid w:val="00B86852"/>
    <w:rsid w:val="00B86A67"/>
    <w:rsid w:val="00B90221"/>
    <w:rsid w:val="00B90372"/>
    <w:rsid w:val="00B90498"/>
    <w:rsid w:val="00B91527"/>
    <w:rsid w:val="00B958BA"/>
    <w:rsid w:val="00BA0C3F"/>
    <w:rsid w:val="00BA106F"/>
    <w:rsid w:val="00BA1695"/>
    <w:rsid w:val="00BA23F6"/>
    <w:rsid w:val="00BA39A2"/>
    <w:rsid w:val="00BA3ECA"/>
    <w:rsid w:val="00BA4B5E"/>
    <w:rsid w:val="00BA549B"/>
    <w:rsid w:val="00BA585D"/>
    <w:rsid w:val="00BA70E1"/>
    <w:rsid w:val="00BA7A96"/>
    <w:rsid w:val="00BA7AAE"/>
    <w:rsid w:val="00BA7E5C"/>
    <w:rsid w:val="00BB03F6"/>
    <w:rsid w:val="00BB07FA"/>
    <w:rsid w:val="00BB3FD0"/>
    <w:rsid w:val="00BB4265"/>
    <w:rsid w:val="00BB43BE"/>
    <w:rsid w:val="00BB5D1D"/>
    <w:rsid w:val="00BB6E6F"/>
    <w:rsid w:val="00BB7979"/>
    <w:rsid w:val="00BC14E6"/>
    <w:rsid w:val="00BC1E58"/>
    <w:rsid w:val="00BC242C"/>
    <w:rsid w:val="00BC2CB8"/>
    <w:rsid w:val="00BC472A"/>
    <w:rsid w:val="00BC49BF"/>
    <w:rsid w:val="00BC4D70"/>
    <w:rsid w:val="00BC4E35"/>
    <w:rsid w:val="00BC5852"/>
    <w:rsid w:val="00BC62AC"/>
    <w:rsid w:val="00BC685A"/>
    <w:rsid w:val="00BC6C9A"/>
    <w:rsid w:val="00BC6F86"/>
    <w:rsid w:val="00BC7423"/>
    <w:rsid w:val="00BC765C"/>
    <w:rsid w:val="00BD05B4"/>
    <w:rsid w:val="00BD05ED"/>
    <w:rsid w:val="00BD0D84"/>
    <w:rsid w:val="00BD1D56"/>
    <w:rsid w:val="00BD20E2"/>
    <w:rsid w:val="00BD27B7"/>
    <w:rsid w:val="00BD3A0C"/>
    <w:rsid w:val="00BD3A74"/>
    <w:rsid w:val="00BD3B0F"/>
    <w:rsid w:val="00BD43A6"/>
    <w:rsid w:val="00BD6A59"/>
    <w:rsid w:val="00BD6E69"/>
    <w:rsid w:val="00BD6F4E"/>
    <w:rsid w:val="00BD6F61"/>
    <w:rsid w:val="00BE02DF"/>
    <w:rsid w:val="00BE233F"/>
    <w:rsid w:val="00BE31BE"/>
    <w:rsid w:val="00BE416F"/>
    <w:rsid w:val="00BE55A5"/>
    <w:rsid w:val="00BE56D0"/>
    <w:rsid w:val="00BE5AD2"/>
    <w:rsid w:val="00BE638E"/>
    <w:rsid w:val="00BE6B16"/>
    <w:rsid w:val="00BE7AE7"/>
    <w:rsid w:val="00BE7BE1"/>
    <w:rsid w:val="00BF0B3F"/>
    <w:rsid w:val="00BF0E1A"/>
    <w:rsid w:val="00BF1A10"/>
    <w:rsid w:val="00BF2285"/>
    <w:rsid w:val="00BF4127"/>
    <w:rsid w:val="00BF4B45"/>
    <w:rsid w:val="00BF6EDE"/>
    <w:rsid w:val="00BF7328"/>
    <w:rsid w:val="00BF7418"/>
    <w:rsid w:val="00BF7C69"/>
    <w:rsid w:val="00BF7CEA"/>
    <w:rsid w:val="00C00276"/>
    <w:rsid w:val="00C0027C"/>
    <w:rsid w:val="00C007A7"/>
    <w:rsid w:val="00C03B9E"/>
    <w:rsid w:val="00C04972"/>
    <w:rsid w:val="00C05BD4"/>
    <w:rsid w:val="00C06551"/>
    <w:rsid w:val="00C07E78"/>
    <w:rsid w:val="00C102F1"/>
    <w:rsid w:val="00C113E2"/>
    <w:rsid w:val="00C11756"/>
    <w:rsid w:val="00C1230A"/>
    <w:rsid w:val="00C124EB"/>
    <w:rsid w:val="00C1305C"/>
    <w:rsid w:val="00C13D58"/>
    <w:rsid w:val="00C1555D"/>
    <w:rsid w:val="00C16E13"/>
    <w:rsid w:val="00C171E1"/>
    <w:rsid w:val="00C176E0"/>
    <w:rsid w:val="00C17CD0"/>
    <w:rsid w:val="00C17EC4"/>
    <w:rsid w:val="00C20AFA"/>
    <w:rsid w:val="00C20B35"/>
    <w:rsid w:val="00C20C62"/>
    <w:rsid w:val="00C21ED5"/>
    <w:rsid w:val="00C228FF"/>
    <w:rsid w:val="00C232C2"/>
    <w:rsid w:val="00C2442E"/>
    <w:rsid w:val="00C275F9"/>
    <w:rsid w:val="00C27821"/>
    <w:rsid w:val="00C3086B"/>
    <w:rsid w:val="00C3204A"/>
    <w:rsid w:val="00C33732"/>
    <w:rsid w:val="00C34605"/>
    <w:rsid w:val="00C34B73"/>
    <w:rsid w:val="00C34D6C"/>
    <w:rsid w:val="00C360B8"/>
    <w:rsid w:val="00C3645C"/>
    <w:rsid w:val="00C37146"/>
    <w:rsid w:val="00C4116C"/>
    <w:rsid w:val="00C41484"/>
    <w:rsid w:val="00C42327"/>
    <w:rsid w:val="00C427CD"/>
    <w:rsid w:val="00C429AD"/>
    <w:rsid w:val="00C429B4"/>
    <w:rsid w:val="00C42C62"/>
    <w:rsid w:val="00C43133"/>
    <w:rsid w:val="00C4592C"/>
    <w:rsid w:val="00C47156"/>
    <w:rsid w:val="00C50224"/>
    <w:rsid w:val="00C5225F"/>
    <w:rsid w:val="00C5323A"/>
    <w:rsid w:val="00C535B8"/>
    <w:rsid w:val="00C53D17"/>
    <w:rsid w:val="00C545E5"/>
    <w:rsid w:val="00C5510D"/>
    <w:rsid w:val="00C56017"/>
    <w:rsid w:val="00C5670A"/>
    <w:rsid w:val="00C57027"/>
    <w:rsid w:val="00C577B8"/>
    <w:rsid w:val="00C60789"/>
    <w:rsid w:val="00C61674"/>
    <w:rsid w:val="00C617BE"/>
    <w:rsid w:val="00C61DB9"/>
    <w:rsid w:val="00C629B5"/>
    <w:rsid w:val="00C62CDF"/>
    <w:rsid w:val="00C646D8"/>
    <w:rsid w:val="00C64BEA"/>
    <w:rsid w:val="00C64E8C"/>
    <w:rsid w:val="00C6543D"/>
    <w:rsid w:val="00C65DEF"/>
    <w:rsid w:val="00C66672"/>
    <w:rsid w:val="00C67362"/>
    <w:rsid w:val="00C67ACD"/>
    <w:rsid w:val="00C700D5"/>
    <w:rsid w:val="00C71010"/>
    <w:rsid w:val="00C7242D"/>
    <w:rsid w:val="00C72490"/>
    <w:rsid w:val="00C7312F"/>
    <w:rsid w:val="00C7382B"/>
    <w:rsid w:val="00C73848"/>
    <w:rsid w:val="00C757B2"/>
    <w:rsid w:val="00C76BA8"/>
    <w:rsid w:val="00C773A6"/>
    <w:rsid w:val="00C77AC4"/>
    <w:rsid w:val="00C77D3E"/>
    <w:rsid w:val="00C80747"/>
    <w:rsid w:val="00C80AB4"/>
    <w:rsid w:val="00C820DC"/>
    <w:rsid w:val="00C82CF8"/>
    <w:rsid w:val="00C83B38"/>
    <w:rsid w:val="00C84434"/>
    <w:rsid w:val="00C854D3"/>
    <w:rsid w:val="00C85575"/>
    <w:rsid w:val="00C85864"/>
    <w:rsid w:val="00C8736D"/>
    <w:rsid w:val="00C90EC0"/>
    <w:rsid w:val="00C91F0D"/>
    <w:rsid w:val="00C935D6"/>
    <w:rsid w:val="00C936C0"/>
    <w:rsid w:val="00C93AC3"/>
    <w:rsid w:val="00C940E6"/>
    <w:rsid w:val="00C96C44"/>
    <w:rsid w:val="00C96E15"/>
    <w:rsid w:val="00C974A0"/>
    <w:rsid w:val="00CA03E3"/>
    <w:rsid w:val="00CA1DCA"/>
    <w:rsid w:val="00CA2284"/>
    <w:rsid w:val="00CA25AF"/>
    <w:rsid w:val="00CA2A5E"/>
    <w:rsid w:val="00CA3235"/>
    <w:rsid w:val="00CA5DC2"/>
    <w:rsid w:val="00CA67D9"/>
    <w:rsid w:val="00CA6FB5"/>
    <w:rsid w:val="00CA7310"/>
    <w:rsid w:val="00CA798D"/>
    <w:rsid w:val="00CB160E"/>
    <w:rsid w:val="00CB5046"/>
    <w:rsid w:val="00CB53C2"/>
    <w:rsid w:val="00CB616D"/>
    <w:rsid w:val="00CB729E"/>
    <w:rsid w:val="00CC0698"/>
    <w:rsid w:val="00CC08FD"/>
    <w:rsid w:val="00CC183A"/>
    <w:rsid w:val="00CC1917"/>
    <w:rsid w:val="00CC2306"/>
    <w:rsid w:val="00CC2606"/>
    <w:rsid w:val="00CC387A"/>
    <w:rsid w:val="00CC3AC6"/>
    <w:rsid w:val="00CC3D49"/>
    <w:rsid w:val="00CC3F97"/>
    <w:rsid w:val="00CC5558"/>
    <w:rsid w:val="00CC5C8D"/>
    <w:rsid w:val="00CC6293"/>
    <w:rsid w:val="00CC63BB"/>
    <w:rsid w:val="00CC7196"/>
    <w:rsid w:val="00CD1734"/>
    <w:rsid w:val="00CD2257"/>
    <w:rsid w:val="00CD2D2E"/>
    <w:rsid w:val="00CD364D"/>
    <w:rsid w:val="00CD3DB0"/>
    <w:rsid w:val="00CD553B"/>
    <w:rsid w:val="00CD61E1"/>
    <w:rsid w:val="00CD6FA1"/>
    <w:rsid w:val="00CD72AC"/>
    <w:rsid w:val="00CD7E90"/>
    <w:rsid w:val="00CE1669"/>
    <w:rsid w:val="00CE1726"/>
    <w:rsid w:val="00CE1ED1"/>
    <w:rsid w:val="00CE224A"/>
    <w:rsid w:val="00CE2B4B"/>
    <w:rsid w:val="00CE470A"/>
    <w:rsid w:val="00CE48F0"/>
    <w:rsid w:val="00CE632B"/>
    <w:rsid w:val="00CE6880"/>
    <w:rsid w:val="00CF0EB0"/>
    <w:rsid w:val="00CF3207"/>
    <w:rsid w:val="00CF32B4"/>
    <w:rsid w:val="00CF3503"/>
    <w:rsid w:val="00CF3E02"/>
    <w:rsid w:val="00CF3EF5"/>
    <w:rsid w:val="00CF4687"/>
    <w:rsid w:val="00CF49A7"/>
    <w:rsid w:val="00CF4C02"/>
    <w:rsid w:val="00CF564E"/>
    <w:rsid w:val="00CF5F7B"/>
    <w:rsid w:val="00CF60B5"/>
    <w:rsid w:val="00CF68F0"/>
    <w:rsid w:val="00CF744B"/>
    <w:rsid w:val="00CF76BE"/>
    <w:rsid w:val="00CF7D35"/>
    <w:rsid w:val="00D0060C"/>
    <w:rsid w:val="00D00F44"/>
    <w:rsid w:val="00D01278"/>
    <w:rsid w:val="00D025CD"/>
    <w:rsid w:val="00D02A9E"/>
    <w:rsid w:val="00D02B70"/>
    <w:rsid w:val="00D03398"/>
    <w:rsid w:val="00D03E34"/>
    <w:rsid w:val="00D05510"/>
    <w:rsid w:val="00D057F4"/>
    <w:rsid w:val="00D06DAD"/>
    <w:rsid w:val="00D07FD7"/>
    <w:rsid w:val="00D10388"/>
    <w:rsid w:val="00D117E2"/>
    <w:rsid w:val="00D13771"/>
    <w:rsid w:val="00D13A84"/>
    <w:rsid w:val="00D13DCF"/>
    <w:rsid w:val="00D13E59"/>
    <w:rsid w:val="00D14C24"/>
    <w:rsid w:val="00D15A45"/>
    <w:rsid w:val="00D15CA3"/>
    <w:rsid w:val="00D15D1C"/>
    <w:rsid w:val="00D17740"/>
    <w:rsid w:val="00D21067"/>
    <w:rsid w:val="00D2109A"/>
    <w:rsid w:val="00D220F6"/>
    <w:rsid w:val="00D2314C"/>
    <w:rsid w:val="00D237A6"/>
    <w:rsid w:val="00D238F4"/>
    <w:rsid w:val="00D2470E"/>
    <w:rsid w:val="00D250AF"/>
    <w:rsid w:val="00D25D0A"/>
    <w:rsid w:val="00D26455"/>
    <w:rsid w:val="00D26D7B"/>
    <w:rsid w:val="00D2710D"/>
    <w:rsid w:val="00D27903"/>
    <w:rsid w:val="00D27960"/>
    <w:rsid w:val="00D3151C"/>
    <w:rsid w:val="00D31A23"/>
    <w:rsid w:val="00D32934"/>
    <w:rsid w:val="00D33653"/>
    <w:rsid w:val="00D33B71"/>
    <w:rsid w:val="00D34E81"/>
    <w:rsid w:val="00D35251"/>
    <w:rsid w:val="00D352D4"/>
    <w:rsid w:val="00D36951"/>
    <w:rsid w:val="00D36ADA"/>
    <w:rsid w:val="00D40D66"/>
    <w:rsid w:val="00D41DBE"/>
    <w:rsid w:val="00D41FEE"/>
    <w:rsid w:val="00D42ABA"/>
    <w:rsid w:val="00D44F2D"/>
    <w:rsid w:val="00D45E62"/>
    <w:rsid w:val="00D46F2F"/>
    <w:rsid w:val="00D51B01"/>
    <w:rsid w:val="00D53631"/>
    <w:rsid w:val="00D55B6D"/>
    <w:rsid w:val="00D56091"/>
    <w:rsid w:val="00D56136"/>
    <w:rsid w:val="00D56BE2"/>
    <w:rsid w:val="00D57CA8"/>
    <w:rsid w:val="00D601F2"/>
    <w:rsid w:val="00D60857"/>
    <w:rsid w:val="00D60F97"/>
    <w:rsid w:val="00D61B3F"/>
    <w:rsid w:val="00D62624"/>
    <w:rsid w:val="00D62763"/>
    <w:rsid w:val="00D62BCC"/>
    <w:rsid w:val="00D64A29"/>
    <w:rsid w:val="00D65114"/>
    <w:rsid w:val="00D66966"/>
    <w:rsid w:val="00D66B3B"/>
    <w:rsid w:val="00D678CB"/>
    <w:rsid w:val="00D701A2"/>
    <w:rsid w:val="00D70493"/>
    <w:rsid w:val="00D71339"/>
    <w:rsid w:val="00D71388"/>
    <w:rsid w:val="00D72F48"/>
    <w:rsid w:val="00D73988"/>
    <w:rsid w:val="00D74D66"/>
    <w:rsid w:val="00D7593C"/>
    <w:rsid w:val="00D7653D"/>
    <w:rsid w:val="00D772B4"/>
    <w:rsid w:val="00D77926"/>
    <w:rsid w:val="00D77C51"/>
    <w:rsid w:val="00D810C5"/>
    <w:rsid w:val="00D822BF"/>
    <w:rsid w:val="00D824B9"/>
    <w:rsid w:val="00D82EA8"/>
    <w:rsid w:val="00D82F2C"/>
    <w:rsid w:val="00D835D2"/>
    <w:rsid w:val="00D85312"/>
    <w:rsid w:val="00D873DC"/>
    <w:rsid w:val="00D874B3"/>
    <w:rsid w:val="00D906B7"/>
    <w:rsid w:val="00D90B6C"/>
    <w:rsid w:val="00D91781"/>
    <w:rsid w:val="00D91ABE"/>
    <w:rsid w:val="00D9206E"/>
    <w:rsid w:val="00D92A56"/>
    <w:rsid w:val="00D93676"/>
    <w:rsid w:val="00D94C7C"/>
    <w:rsid w:val="00D9516D"/>
    <w:rsid w:val="00D962C7"/>
    <w:rsid w:val="00D97859"/>
    <w:rsid w:val="00D97A4A"/>
    <w:rsid w:val="00D97ADE"/>
    <w:rsid w:val="00D97D79"/>
    <w:rsid w:val="00D97E6D"/>
    <w:rsid w:val="00DA063E"/>
    <w:rsid w:val="00DA07E4"/>
    <w:rsid w:val="00DA0C58"/>
    <w:rsid w:val="00DA0C97"/>
    <w:rsid w:val="00DA2502"/>
    <w:rsid w:val="00DA41FF"/>
    <w:rsid w:val="00DA7F7B"/>
    <w:rsid w:val="00DB17C7"/>
    <w:rsid w:val="00DB1B79"/>
    <w:rsid w:val="00DB2BCE"/>
    <w:rsid w:val="00DB38DC"/>
    <w:rsid w:val="00DB3B8C"/>
    <w:rsid w:val="00DB404B"/>
    <w:rsid w:val="00DB43CC"/>
    <w:rsid w:val="00DB52BF"/>
    <w:rsid w:val="00DB5997"/>
    <w:rsid w:val="00DB59C4"/>
    <w:rsid w:val="00DB6432"/>
    <w:rsid w:val="00DC003F"/>
    <w:rsid w:val="00DC02E9"/>
    <w:rsid w:val="00DC0437"/>
    <w:rsid w:val="00DC1486"/>
    <w:rsid w:val="00DC2CBA"/>
    <w:rsid w:val="00DC348C"/>
    <w:rsid w:val="00DC416B"/>
    <w:rsid w:val="00DC53C4"/>
    <w:rsid w:val="00DC60D4"/>
    <w:rsid w:val="00DC6A6A"/>
    <w:rsid w:val="00DC7857"/>
    <w:rsid w:val="00DC798B"/>
    <w:rsid w:val="00DD02B8"/>
    <w:rsid w:val="00DD0B94"/>
    <w:rsid w:val="00DD0C8C"/>
    <w:rsid w:val="00DD0F56"/>
    <w:rsid w:val="00DD3088"/>
    <w:rsid w:val="00DD52A7"/>
    <w:rsid w:val="00DD554B"/>
    <w:rsid w:val="00DD5641"/>
    <w:rsid w:val="00DD5826"/>
    <w:rsid w:val="00DD59BE"/>
    <w:rsid w:val="00DD5D11"/>
    <w:rsid w:val="00DD6833"/>
    <w:rsid w:val="00DD7F67"/>
    <w:rsid w:val="00DE01F1"/>
    <w:rsid w:val="00DE17CC"/>
    <w:rsid w:val="00DE323A"/>
    <w:rsid w:val="00DE4F35"/>
    <w:rsid w:val="00DE6027"/>
    <w:rsid w:val="00DE6D59"/>
    <w:rsid w:val="00DE722F"/>
    <w:rsid w:val="00DE7A2F"/>
    <w:rsid w:val="00DE7D93"/>
    <w:rsid w:val="00DF0134"/>
    <w:rsid w:val="00DF182B"/>
    <w:rsid w:val="00DF18E6"/>
    <w:rsid w:val="00DF2935"/>
    <w:rsid w:val="00DF391C"/>
    <w:rsid w:val="00DF3A34"/>
    <w:rsid w:val="00DF4F78"/>
    <w:rsid w:val="00DF529C"/>
    <w:rsid w:val="00DF5F81"/>
    <w:rsid w:val="00DF6728"/>
    <w:rsid w:val="00DF6A06"/>
    <w:rsid w:val="00DF7A6E"/>
    <w:rsid w:val="00DF7B22"/>
    <w:rsid w:val="00E00187"/>
    <w:rsid w:val="00E005E6"/>
    <w:rsid w:val="00E007C2"/>
    <w:rsid w:val="00E00DC1"/>
    <w:rsid w:val="00E02BDF"/>
    <w:rsid w:val="00E02E4C"/>
    <w:rsid w:val="00E03FF0"/>
    <w:rsid w:val="00E04626"/>
    <w:rsid w:val="00E04C90"/>
    <w:rsid w:val="00E04DA5"/>
    <w:rsid w:val="00E04E1C"/>
    <w:rsid w:val="00E05657"/>
    <w:rsid w:val="00E05992"/>
    <w:rsid w:val="00E059FF"/>
    <w:rsid w:val="00E0639B"/>
    <w:rsid w:val="00E10A11"/>
    <w:rsid w:val="00E118C5"/>
    <w:rsid w:val="00E11AD6"/>
    <w:rsid w:val="00E12531"/>
    <w:rsid w:val="00E129EF"/>
    <w:rsid w:val="00E13327"/>
    <w:rsid w:val="00E133F7"/>
    <w:rsid w:val="00E16F74"/>
    <w:rsid w:val="00E21374"/>
    <w:rsid w:val="00E214F6"/>
    <w:rsid w:val="00E22407"/>
    <w:rsid w:val="00E226A1"/>
    <w:rsid w:val="00E22C0F"/>
    <w:rsid w:val="00E24296"/>
    <w:rsid w:val="00E2463A"/>
    <w:rsid w:val="00E25D9E"/>
    <w:rsid w:val="00E2605D"/>
    <w:rsid w:val="00E26DFA"/>
    <w:rsid w:val="00E27F15"/>
    <w:rsid w:val="00E312DF"/>
    <w:rsid w:val="00E31895"/>
    <w:rsid w:val="00E3236E"/>
    <w:rsid w:val="00E33C3A"/>
    <w:rsid w:val="00E36C24"/>
    <w:rsid w:val="00E376A2"/>
    <w:rsid w:val="00E4195F"/>
    <w:rsid w:val="00E421B8"/>
    <w:rsid w:val="00E422F6"/>
    <w:rsid w:val="00E425D5"/>
    <w:rsid w:val="00E43401"/>
    <w:rsid w:val="00E4448D"/>
    <w:rsid w:val="00E44582"/>
    <w:rsid w:val="00E44EE3"/>
    <w:rsid w:val="00E45737"/>
    <w:rsid w:val="00E45B42"/>
    <w:rsid w:val="00E45F16"/>
    <w:rsid w:val="00E47571"/>
    <w:rsid w:val="00E51DF6"/>
    <w:rsid w:val="00E52B4C"/>
    <w:rsid w:val="00E52DCD"/>
    <w:rsid w:val="00E538E2"/>
    <w:rsid w:val="00E53AC7"/>
    <w:rsid w:val="00E53FCE"/>
    <w:rsid w:val="00E55039"/>
    <w:rsid w:val="00E55906"/>
    <w:rsid w:val="00E569DB"/>
    <w:rsid w:val="00E57CA4"/>
    <w:rsid w:val="00E601E2"/>
    <w:rsid w:val="00E60453"/>
    <w:rsid w:val="00E60626"/>
    <w:rsid w:val="00E611AA"/>
    <w:rsid w:val="00E61BC4"/>
    <w:rsid w:val="00E62A43"/>
    <w:rsid w:val="00E62F6D"/>
    <w:rsid w:val="00E630BE"/>
    <w:rsid w:val="00E659AA"/>
    <w:rsid w:val="00E66B9C"/>
    <w:rsid w:val="00E67C5A"/>
    <w:rsid w:val="00E67F24"/>
    <w:rsid w:val="00E708FF"/>
    <w:rsid w:val="00E71D90"/>
    <w:rsid w:val="00E72ACE"/>
    <w:rsid w:val="00E72B42"/>
    <w:rsid w:val="00E756C2"/>
    <w:rsid w:val="00E7651F"/>
    <w:rsid w:val="00E7706C"/>
    <w:rsid w:val="00E77771"/>
    <w:rsid w:val="00E77B98"/>
    <w:rsid w:val="00E81EA9"/>
    <w:rsid w:val="00E82D34"/>
    <w:rsid w:val="00E83E90"/>
    <w:rsid w:val="00E85262"/>
    <w:rsid w:val="00E8532E"/>
    <w:rsid w:val="00E85711"/>
    <w:rsid w:val="00E85B8E"/>
    <w:rsid w:val="00E8610D"/>
    <w:rsid w:val="00E864C6"/>
    <w:rsid w:val="00E86602"/>
    <w:rsid w:val="00E869F9"/>
    <w:rsid w:val="00E8702E"/>
    <w:rsid w:val="00E87B86"/>
    <w:rsid w:val="00E901AD"/>
    <w:rsid w:val="00E902BD"/>
    <w:rsid w:val="00E919CD"/>
    <w:rsid w:val="00E9299A"/>
    <w:rsid w:val="00E93FFD"/>
    <w:rsid w:val="00E945BF"/>
    <w:rsid w:val="00E946BD"/>
    <w:rsid w:val="00E95DB4"/>
    <w:rsid w:val="00E961F1"/>
    <w:rsid w:val="00EA069D"/>
    <w:rsid w:val="00EA0B41"/>
    <w:rsid w:val="00EA0D30"/>
    <w:rsid w:val="00EA27D4"/>
    <w:rsid w:val="00EA2ADF"/>
    <w:rsid w:val="00EA2EFA"/>
    <w:rsid w:val="00EA3541"/>
    <w:rsid w:val="00EA4843"/>
    <w:rsid w:val="00EA61CD"/>
    <w:rsid w:val="00EA6B59"/>
    <w:rsid w:val="00EA6E6B"/>
    <w:rsid w:val="00EA6FF3"/>
    <w:rsid w:val="00EB01AE"/>
    <w:rsid w:val="00EB0581"/>
    <w:rsid w:val="00EB14AA"/>
    <w:rsid w:val="00EB1E5F"/>
    <w:rsid w:val="00EB2CB9"/>
    <w:rsid w:val="00EB2D51"/>
    <w:rsid w:val="00EB36AF"/>
    <w:rsid w:val="00EB409A"/>
    <w:rsid w:val="00EB413E"/>
    <w:rsid w:val="00EB439A"/>
    <w:rsid w:val="00EB5047"/>
    <w:rsid w:val="00EB5217"/>
    <w:rsid w:val="00EB6CE7"/>
    <w:rsid w:val="00EB6D90"/>
    <w:rsid w:val="00EB7133"/>
    <w:rsid w:val="00EB79D4"/>
    <w:rsid w:val="00EC0937"/>
    <w:rsid w:val="00EC2124"/>
    <w:rsid w:val="00EC2EF8"/>
    <w:rsid w:val="00EC4B23"/>
    <w:rsid w:val="00EC631C"/>
    <w:rsid w:val="00EC695A"/>
    <w:rsid w:val="00EC7701"/>
    <w:rsid w:val="00EC7F7E"/>
    <w:rsid w:val="00ED05FB"/>
    <w:rsid w:val="00ED0A26"/>
    <w:rsid w:val="00ED0EEB"/>
    <w:rsid w:val="00ED19D6"/>
    <w:rsid w:val="00ED28EE"/>
    <w:rsid w:val="00ED2DC9"/>
    <w:rsid w:val="00ED570D"/>
    <w:rsid w:val="00ED57AA"/>
    <w:rsid w:val="00ED64E9"/>
    <w:rsid w:val="00ED74D3"/>
    <w:rsid w:val="00ED7B73"/>
    <w:rsid w:val="00ED7E05"/>
    <w:rsid w:val="00EE2454"/>
    <w:rsid w:val="00EE2B52"/>
    <w:rsid w:val="00EE2D31"/>
    <w:rsid w:val="00EE2D94"/>
    <w:rsid w:val="00EE3590"/>
    <w:rsid w:val="00EE3E57"/>
    <w:rsid w:val="00EE4755"/>
    <w:rsid w:val="00EE5AEE"/>
    <w:rsid w:val="00EE6949"/>
    <w:rsid w:val="00EE6951"/>
    <w:rsid w:val="00EE7378"/>
    <w:rsid w:val="00EF0709"/>
    <w:rsid w:val="00EF111B"/>
    <w:rsid w:val="00EF31ED"/>
    <w:rsid w:val="00EF36A8"/>
    <w:rsid w:val="00EF3C72"/>
    <w:rsid w:val="00EF3CC6"/>
    <w:rsid w:val="00EF54B7"/>
    <w:rsid w:val="00EF5C52"/>
    <w:rsid w:val="00EF6580"/>
    <w:rsid w:val="00EF6947"/>
    <w:rsid w:val="00EF703B"/>
    <w:rsid w:val="00F00A6E"/>
    <w:rsid w:val="00F013B5"/>
    <w:rsid w:val="00F01BCF"/>
    <w:rsid w:val="00F04191"/>
    <w:rsid w:val="00F0419A"/>
    <w:rsid w:val="00F04745"/>
    <w:rsid w:val="00F06A84"/>
    <w:rsid w:val="00F06B44"/>
    <w:rsid w:val="00F06B86"/>
    <w:rsid w:val="00F06D26"/>
    <w:rsid w:val="00F06DA7"/>
    <w:rsid w:val="00F075E1"/>
    <w:rsid w:val="00F117F5"/>
    <w:rsid w:val="00F12108"/>
    <w:rsid w:val="00F138BA"/>
    <w:rsid w:val="00F14649"/>
    <w:rsid w:val="00F14890"/>
    <w:rsid w:val="00F14A46"/>
    <w:rsid w:val="00F14B14"/>
    <w:rsid w:val="00F16211"/>
    <w:rsid w:val="00F165F8"/>
    <w:rsid w:val="00F16A60"/>
    <w:rsid w:val="00F16D30"/>
    <w:rsid w:val="00F1753D"/>
    <w:rsid w:val="00F17A81"/>
    <w:rsid w:val="00F20351"/>
    <w:rsid w:val="00F20BDE"/>
    <w:rsid w:val="00F2170D"/>
    <w:rsid w:val="00F22306"/>
    <w:rsid w:val="00F225A1"/>
    <w:rsid w:val="00F233E4"/>
    <w:rsid w:val="00F23D3A"/>
    <w:rsid w:val="00F24A6A"/>
    <w:rsid w:val="00F24E44"/>
    <w:rsid w:val="00F25F94"/>
    <w:rsid w:val="00F270BC"/>
    <w:rsid w:val="00F27112"/>
    <w:rsid w:val="00F27E08"/>
    <w:rsid w:val="00F32331"/>
    <w:rsid w:val="00F351FA"/>
    <w:rsid w:val="00F35821"/>
    <w:rsid w:val="00F35FD1"/>
    <w:rsid w:val="00F36D6B"/>
    <w:rsid w:val="00F37619"/>
    <w:rsid w:val="00F378BE"/>
    <w:rsid w:val="00F37BE1"/>
    <w:rsid w:val="00F4002D"/>
    <w:rsid w:val="00F40407"/>
    <w:rsid w:val="00F40F3A"/>
    <w:rsid w:val="00F41023"/>
    <w:rsid w:val="00F4133D"/>
    <w:rsid w:val="00F437AA"/>
    <w:rsid w:val="00F43871"/>
    <w:rsid w:val="00F43A23"/>
    <w:rsid w:val="00F44879"/>
    <w:rsid w:val="00F45A85"/>
    <w:rsid w:val="00F45DA3"/>
    <w:rsid w:val="00F46298"/>
    <w:rsid w:val="00F463BC"/>
    <w:rsid w:val="00F471A1"/>
    <w:rsid w:val="00F5239A"/>
    <w:rsid w:val="00F5370E"/>
    <w:rsid w:val="00F537E5"/>
    <w:rsid w:val="00F53CB4"/>
    <w:rsid w:val="00F544A6"/>
    <w:rsid w:val="00F548D0"/>
    <w:rsid w:val="00F55A7D"/>
    <w:rsid w:val="00F567FA"/>
    <w:rsid w:val="00F57809"/>
    <w:rsid w:val="00F57935"/>
    <w:rsid w:val="00F60E09"/>
    <w:rsid w:val="00F611FD"/>
    <w:rsid w:val="00F6142B"/>
    <w:rsid w:val="00F630B2"/>
    <w:rsid w:val="00F644EA"/>
    <w:rsid w:val="00F6481C"/>
    <w:rsid w:val="00F65C6A"/>
    <w:rsid w:val="00F66170"/>
    <w:rsid w:val="00F66A57"/>
    <w:rsid w:val="00F6739B"/>
    <w:rsid w:val="00F679F6"/>
    <w:rsid w:val="00F67F0F"/>
    <w:rsid w:val="00F7025B"/>
    <w:rsid w:val="00F714E7"/>
    <w:rsid w:val="00F71584"/>
    <w:rsid w:val="00F7170A"/>
    <w:rsid w:val="00F71766"/>
    <w:rsid w:val="00F718CF"/>
    <w:rsid w:val="00F71B9B"/>
    <w:rsid w:val="00F72AD0"/>
    <w:rsid w:val="00F72D57"/>
    <w:rsid w:val="00F7367E"/>
    <w:rsid w:val="00F7445E"/>
    <w:rsid w:val="00F74E7D"/>
    <w:rsid w:val="00F751D2"/>
    <w:rsid w:val="00F75878"/>
    <w:rsid w:val="00F75DD6"/>
    <w:rsid w:val="00F772AC"/>
    <w:rsid w:val="00F7778F"/>
    <w:rsid w:val="00F7796A"/>
    <w:rsid w:val="00F80F05"/>
    <w:rsid w:val="00F81818"/>
    <w:rsid w:val="00F81CA9"/>
    <w:rsid w:val="00F821EF"/>
    <w:rsid w:val="00F84525"/>
    <w:rsid w:val="00F84AD7"/>
    <w:rsid w:val="00F85982"/>
    <w:rsid w:val="00F864C9"/>
    <w:rsid w:val="00F900AD"/>
    <w:rsid w:val="00F902D8"/>
    <w:rsid w:val="00F905CC"/>
    <w:rsid w:val="00F92373"/>
    <w:rsid w:val="00F923E7"/>
    <w:rsid w:val="00F936CA"/>
    <w:rsid w:val="00F93869"/>
    <w:rsid w:val="00F94E8E"/>
    <w:rsid w:val="00F959F7"/>
    <w:rsid w:val="00F96976"/>
    <w:rsid w:val="00FA170C"/>
    <w:rsid w:val="00FA2B7F"/>
    <w:rsid w:val="00FA39A8"/>
    <w:rsid w:val="00FA3A60"/>
    <w:rsid w:val="00FA3B72"/>
    <w:rsid w:val="00FA42F1"/>
    <w:rsid w:val="00FA4ED2"/>
    <w:rsid w:val="00FA5C4A"/>
    <w:rsid w:val="00FB02F9"/>
    <w:rsid w:val="00FB180A"/>
    <w:rsid w:val="00FB2764"/>
    <w:rsid w:val="00FB289C"/>
    <w:rsid w:val="00FB2BFE"/>
    <w:rsid w:val="00FB2EE4"/>
    <w:rsid w:val="00FB4668"/>
    <w:rsid w:val="00FB4B12"/>
    <w:rsid w:val="00FB6193"/>
    <w:rsid w:val="00FB6491"/>
    <w:rsid w:val="00FB6856"/>
    <w:rsid w:val="00FB6B3E"/>
    <w:rsid w:val="00FB721B"/>
    <w:rsid w:val="00FB7C68"/>
    <w:rsid w:val="00FC09F2"/>
    <w:rsid w:val="00FC0F84"/>
    <w:rsid w:val="00FC47DA"/>
    <w:rsid w:val="00FC4A0C"/>
    <w:rsid w:val="00FC4C31"/>
    <w:rsid w:val="00FC657D"/>
    <w:rsid w:val="00FC69E7"/>
    <w:rsid w:val="00FC6A93"/>
    <w:rsid w:val="00FC719B"/>
    <w:rsid w:val="00FC7BA6"/>
    <w:rsid w:val="00FD0D88"/>
    <w:rsid w:val="00FD3267"/>
    <w:rsid w:val="00FD326A"/>
    <w:rsid w:val="00FD33D9"/>
    <w:rsid w:val="00FD3DB4"/>
    <w:rsid w:val="00FD437F"/>
    <w:rsid w:val="00FD58A3"/>
    <w:rsid w:val="00FD5D41"/>
    <w:rsid w:val="00FD5D44"/>
    <w:rsid w:val="00FD7D6C"/>
    <w:rsid w:val="00FE05FC"/>
    <w:rsid w:val="00FE0A1F"/>
    <w:rsid w:val="00FE0D40"/>
    <w:rsid w:val="00FE1D1F"/>
    <w:rsid w:val="00FE1DFF"/>
    <w:rsid w:val="00FE1E2D"/>
    <w:rsid w:val="00FE5648"/>
    <w:rsid w:val="00FE5B9E"/>
    <w:rsid w:val="00FE77BD"/>
    <w:rsid w:val="00FF00C9"/>
    <w:rsid w:val="00FF01BA"/>
    <w:rsid w:val="00FF0575"/>
    <w:rsid w:val="00FF0A13"/>
    <w:rsid w:val="00FF1292"/>
    <w:rsid w:val="00FF3277"/>
    <w:rsid w:val="00FF3AC6"/>
    <w:rsid w:val="00FF53D0"/>
    <w:rsid w:val="00FF74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9D15F"/>
  <w15:chartTrackingRefBased/>
  <w15:docId w15:val="{8F8AEDB0-3D43-4FCA-81CC-9F4CD815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3"/>
        <w:szCs w:val="23"/>
        <w:lang w:val="pl-PL" w:eastAsia="en-US" w:bidi="ar-SA"/>
      </w:rPr>
    </w:rPrDefault>
    <w:pPrDefault>
      <w:pPr>
        <w:spacing w:after="345" w:line="300"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lsdException w:name="heading 5" w:locked="0" w:semiHidden="1" w:uiPriority="1" w:unhideWhenUsed="1"/>
    <w:lsdException w:name="heading 6" w:locked="0" w:semiHidden="1" w:uiPriority="1" w:unhideWhenUsed="1"/>
    <w:lsdException w:name="heading 7" w:locked="0" w:semiHidden="1" w:uiPriority="1" w:unhideWhenUsed="1"/>
    <w:lsdException w:name="heading 8" w:locked="0" w:semiHidden="1" w:uiPriority="1" w:unhideWhenUsed="1"/>
    <w:lsdException w:name="heading 9" w:locked="0"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iPriority="57"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4"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1" w:unhideWhenUsed="1" w:qFormat="1"/>
    <w:lsdException w:name="List Bullet 3" w:locked="0" w:semiHidden="1" w:uiPriority="11" w:unhideWhenUsed="1"/>
    <w:lsdException w:name="List Bullet 4" w:locked="0" w:semiHidden="1" w:uiPriority="11" w:unhideWhenUsed="1"/>
    <w:lsdException w:name="List Bullet 5" w:locked="0" w:semiHidden="1" w:uiPriority="11" w:unhideWhenUsed="1"/>
    <w:lsdException w:name="List Number 2" w:locked="0" w:semiHidden="1" w:uiPriority="13" w:unhideWhenUsed="1" w:qFormat="1"/>
    <w:lsdException w:name="List Number 3" w:locked="0" w:semiHidden="1" w:uiPriority="13" w:unhideWhenUsed="1"/>
    <w:lsdException w:name="List Number 4" w:locked="0" w:semiHidden="1" w:uiPriority="13" w:unhideWhenUsed="1"/>
    <w:lsdException w:name="List Number 5" w:locked="0" w:semiHidden="1" w:unhideWhenUsed="1"/>
    <w:lsdException w:name="Title" w:locked="0" w:uiPriority="29"/>
    <w:lsdException w:name="Closing" w:locked="0" w:semiHidden="1" w:uiPriority="46"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4" w:unhideWhenUsed="1" w:qFormat="1"/>
    <w:lsdException w:name="List Continue 2" w:locked="0" w:semiHidden="1" w:uiPriority="15" w:unhideWhenUsed="1" w:qFormat="1"/>
    <w:lsdException w:name="List Continue 3" w:locked="0" w:semiHidden="1" w:uiPriority="15" w:unhideWhenUsed="1"/>
    <w:lsdException w:name="List Continue 4" w:semiHidden="1" w:uiPriority="15"/>
    <w:lsdException w:name="List Continue 5" w:semiHidden="1" w:uiPriority="15"/>
    <w:lsdException w:name="Message Header" w:semiHidden="1" w:unhideWhenUsed="1"/>
    <w:lsdException w:name="Subtitle" w:locked="0" w:uiPriority="29"/>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qFormat="1"/>
    <w:lsdException w:name="FollowedHyperlink" w:semiHidden="1" w:unhideWhenUsed="1"/>
    <w:lsdException w:name="Strong" w:locked="0" w:uiPriority="1" w:qFormat="1"/>
    <w:lsdException w:name="Emphasis" w:locked="0" w:uiPriority="59"/>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0"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0"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ocked="0"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59"/>
    <w:lsdException w:name="Intense Emphasis" w:locked="0" w:uiPriority="59"/>
    <w:lsdException w:name="Subtle Reference" w:locked="0" w:uiPriority="31"/>
    <w:lsdException w:name="Intense Reference" w:locked="0" w:uiPriority="32"/>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643B44"/>
    <w:pPr>
      <w:spacing w:after="0" w:line="240" w:lineRule="auto"/>
    </w:pPr>
    <w:rPr>
      <w:rFonts w:ascii="Corbel" w:eastAsiaTheme="minorEastAsia" w:hAnsi="Corbel" w:cs="Times New Roman"/>
      <w:snapToGrid w:val="0"/>
      <w:color w:val="000000"/>
      <w:szCs w:val="20"/>
      <w:lang w:eastAsia="de-DE"/>
    </w:rPr>
  </w:style>
  <w:style w:type="paragraph" w:styleId="Heading1">
    <w:name w:val="heading 1"/>
    <w:aliases w:val="Ü1"/>
    <w:basedOn w:val="Normal"/>
    <w:next w:val="Normal"/>
    <w:link w:val="Heading1Char"/>
    <w:uiPriority w:val="1"/>
    <w:locked/>
    <w:rsid w:val="007D54AB"/>
    <w:pPr>
      <w:keepNext/>
      <w:spacing w:after="690" w:line="690" w:lineRule="exact"/>
      <w:outlineLvl w:val="0"/>
    </w:pPr>
    <w:rPr>
      <w:rFonts w:asciiTheme="majorHAnsi" w:hAnsiTheme="majorHAnsi"/>
      <w:bCs/>
      <w:color w:val="E6320F" w:themeColor="text2"/>
      <w:sz w:val="56"/>
      <w:szCs w:val="22"/>
    </w:rPr>
  </w:style>
  <w:style w:type="paragraph" w:styleId="Heading2">
    <w:name w:val="heading 2"/>
    <w:aliases w:val="Ü2"/>
    <w:basedOn w:val="Heading1"/>
    <w:next w:val="Normal"/>
    <w:link w:val="Heading2Char"/>
    <w:uiPriority w:val="1"/>
    <w:qFormat/>
    <w:locked/>
    <w:rsid w:val="00873CCE"/>
    <w:pPr>
      <w:spacing w:before="690" w:after="345" w:line="300" w:lineRule="auto"/>
      <w:outlineLvl w:val="1"/>
    </w:pPr>
    <w:rPr>
      <w:b/>
      <w:color w:val="auto"/>
      <w:sz w:val="30"/>
    </w:rPr>
  </w:style>
  <w:style w:type="paragraph" w:styleId="Heading3">
    <w:name w:val="heading 3"/>
    <w:aliases w:val="Ü3"/>
    <w:basedOn w:val="Heading2"/>
    <w:next w:val="Normal"/>
    <w:link w:val="Heading3Char"/>
    <w:uiPriority w:val="1"/>
    <w:qFormat/>
    <w:locked/>
    <w:rsid w:val="00873CCE"/>
    <w:pPr>
      <w:spacing w:after="0"/>
      <w:outlineLvl w:val="2"/>
    </w:pPr>
    <w:rPr>
      <w:sz w:val="25"/>
    </w:rPr>
  </w:style>
  <w:style w:type="paragraph" w:styleId="Heading4">
    <w:name w:val="heading 4"/>
    <w:aliases w:val="Ü4"/>
    <w:basedOn w:val="Heading3"/>
    <w:next w:val="Normal"/>
    <w:link w:val="Heading4Char"/>
    <w:uiPriority w:val="1"/>
    <w:locked/>
    <w:rsid w:val="00873CCE"/>
    <w:pPr>
      <w:outlineLvl w:val="3"/>
    </w:pPr>
    <w:rPr>
      <w:sz w:val="23"/>
    </w:rPr>
  </w:style>
  <w:style w:type="paragraph" w:styleId="Heading5">
    <w:name w:val="heading 5"/>
    <w:aliases w:val="Ü5"/>
    <w:basedOn w:val="Heading4"/>
    <w:next w:val="Normal"/>
    <w:link w:val="Heading5Char"/>
    <w:uiPriority w:val="1"/>
    <w:locked/>
    <w:rsid w:val="00873CCE"/>
    <w:pPr>
      <w:outlineLvl w:val="4"/>
    </w:pPr>
    <w:rPr>
      <w:color w:val="4D4D4D"/>
    </w:rPr>
  </w:style>
  <w:style w:type="paragraph" w:styleId="Heading6">
    <w:name w:val="heading 6"/>
    <w:basedOn w:val="Normal"/>
    <w:next w:val="Normal"/>
    <w:link w:val="Heading6Char"/>
    <w:uiPriority w:val="1"/>
    <w:semiHidden/>
    <w:locked/>
    <w:rsid w:val="00873CCE"/>
    <w:pPr>
      <w:spacing w:before="300"/>
      <w:outlineLvl w:val="5"/>
    </w:pPr>
    <w:rPr>
      <w:rFonts w:asciiTheme="majorHAnsi" w:hAnsiTheme="majorHAnsi"/>
      <w:szCs w:val="22"/>
    </w:rPr>
  </w:style>
  <w:style w:type="paragraph" w:styleId="Heading7">
    <w:name w:val="heading 7"/>
    <w:basedOn w:val="Normal"/>
    <w:next w:val="Normal"/>
    <w:link w:val="Heading7Char"/>
    <w:uiPriority w:val="1"/>
    <w:semiHidden/>
    <w:locked/>
    <w:rsid w:val="00873CCE"/>
    <w:pPr>
      <w:spacing w:before="300"/>
      <w:outlineLvl w:val="6"/>
    </w:pPr>
    <w:rPr>
      <w:rFonts w:asciiTheme="majorHAnsi" w:hAnsiTheme="majorHAnsi"/>
      <w:sz w:val="20"/>
      <w:szCs w:val="22"/>
    </w:rPr>
  </w:style>
  <w:style w:type="paragraph" w:styleId="Heading8">
    <w:name w:val="heading 8"/>
    <w:basedOn w:val="Normal"/>
    <w:next w:val="Normal"/>
    <w:link w:val="Heading8Char"/>
    <w:uiPriority w:val="1"/>
    <w:semiHidden/>
    <w:locked/>
    <w:rsid w:val="00873CCE"/>
    <w:pPr>
      <w:spacing w:before="300"/>
      <w:outlineLvl w:val="7"/>
    </w:pPr>
    <w:rPr>
      <w:sz w:val="18"/>
      <w:szCs w:val="18"/>
    </w:rPr>
  </w:style>
  <w:style w:type="paragraph" w:styleId="Heading9">
    <w:name w:val="heading 9"/>
    <w:basedOn w:val="Normal"/>
    <w:next w:val="Normal"/>
    <w:link w:val="Heading9Char"/>
    <w:uiPriority w:val="1"/>
    <w:semiHidden/>
    <w:locked/>
    <w:rsid w:val="00873CCE"/>
    <w:pPr>
      <w:spacing w:before="300"/>
      <w:outlineLvl w:val="8"/>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endedaten">
    <w:name w:val="Absendedaten"/>
    <w:basedOn w:val="NoSpacing"/>
    <w:uiPriority w:val="49"/>
    <w:semiHidden/>
    <w:qFormat/>
    <w:locked/>
    <w:rsid w:val="00873CCE"/>
    <w:pPr>
      <w:spacing w:line="220" w:lineRule="exact"/>
    </w:pPr>
    <w:rPr>
      <w:sz w:val="17"/>
      <w:szCs w:val="16"/>
    </w:rPr>
  </w:style>
  <w:style w:type="paragraph" w:styleId="TOC1">
    <w:name w:val="toc 1"/>
    <w:basedOn w:val="Normal"/>
    <w:next w:val="Normal"/>
    <w:autoRedefine/>
    <w:uiPriority w:val="39"/>
    <w:semiHidden/>
    <w:locked/>
    <w:rsid w:val="00873CCE"/>
    <w:pPr>
      <w:tabs>
        <w:tab w:val="left" w:pos="227"/>
        <w:tab w:val="right" w:leader="dot" w:pos="8845"/>
      </w:tabs>
      <w:spacing w:before="156"/>
      <w:ind w:right="335"/>
    </w:pPr>
    <w:rPr>
      <w:b/>
      <w:noProof/>
      <w:color w:val="E6320F" w:themeColor="text2"/>
    </w:rPr>
  </w:style>
  <w:style w:type="paragraph" w:styleId="Footer">
    <w:name w:val="footer"/>
    <w:basedOn w:val="Normal"/>
    <w:link w:val="FooterChar"/>
    <w:uiPriority w:val="99"/>
    <w:unhideWhenUsed/>
    <w:locked/>
    <w:rsid w:val="00643B44"/>
    <w:pPr>
      <w:tabs>
        <w:tab w:val="center" w:pos="4536"/>
        <w:tab w:val="right" w:pos="9072"/>
      </w:tabs>
    </w:pPr>
  </w:style>
  <w:style w:type="character" w:customStyle="1" w:styleId="FooterChar">
    <w:name w:val="Footer Char"/>
    <w:basedOn w:val="DefaultParagraphFont"/>
    <w:link w:val="Footer"/>
    <w:uiPriority w:val="99"/>
    <w:rsid w:val="00643B44"/>
    <w:rPr>
      <w:rFonts w:ascii="Times New Roman" w:eastAsiaTheme="minorEastAsia" w:hAnsi="Times New Roman" w:cs="Times New Roman"/>
      <w:snapToGrid w:val="0"/>
      <w:color w:val="000000"/>
      <w:sz w:val="20"/>
      <w:szCs w:val="20"/>
      <w:lang w:val="pl-PL" w:eastAsia="de-DE"/>
    </w:rPr>
  </w:style>
  <w:style w:type="paragraph" w:styleId="NoSpacing">
    <w:name w:val="No Spacing"/>
    <w:basedOn w:val="Normal"/>
    <w:link w:val="NoSpacingChar"/>
    <w:qFormat/>
    <w:locked/>
    <w:rsid w:val="00873CCE"/>
  </w:style>
  <w:style w:type="character" w:customStyle="1" w:styleId="Heading1Char">
    <w:name w:val="Heading 1 Char"/>
    <w:aliases w:val="Ü1 Char"/>
    <w:basedOn w:val="DefaultParagraphFont"/>
    <w:link w:val="Heading1"/>
    <w:uiPriority w:val="1"/>
    <w:rsid w:val="007D54AB"/>
    <w:rPr>
      <w:rFonts w:asciiTheme="majorHAnsi" w:hAnsiTheme="majorHAnsi"/>
      <w:bCs/>
      <w:color w:val="E6320F" w:themeColor="text2"/>
      <w:sz w:val="56"/>
      <w:szCs w:val="22"/>
      <w14:numForm w14:val="lining"/>
    </w:rPr>
  </w:style>
  <w:style w:type="character" w:customStyle="1" w:styleId="Heading2Char">
    <w:name w:val="Heading 2 Char"/>
    <w:aliases w:val="Ü2 Char"/>
    <w:basedOn w:val="DefaultParagraphFont"/>
    <w:link w:val="Heading2"/>
    <w:uiPriority w:val="1"/>
    <w:rsid w:val="007D54AB"/>
    <w:rPr>
      <w:rFonts w:asciiTheme="majorHAnsi" w:hAnsiTheme="majorHAnsi"/>
      <w:b/>
      <w:bCs/>
      <w:sz w:val="30"/>
      <w:szCs w:val="22"/>
      <w14:numForm w14:val="lining"/>
    </w:rPr>
  </w:style>
  <w:style w:type="character" w:customStyle="1" w:styleId="Heading3Char">
    <w:name w:val="Heading 3 Char"/>
    <w:aliases w:val="Ü3 Char"/>
    <w:basedOn w:val="DefaultParagraphFont"/>
    <w:link w:val="Heading3"/>
    <w:uiPriority w:val="1"/>
    <w:rsid w:val="007D54AB"/>
    <w:rPr>
      <w:rFonts w:asciiTheme="majorHAnsi" w:hAnsiTheme="majorHAnsi"/>
      <w:b/>
      <w:bCs/>
      <w:sz w:val="25"/>
      <w:szCs w:val="22"/>
      <w14:numForm w14:val="lining"/>
    </w:rPr>
  </w:style>
  <w:style w:type="character" w:customStyle="1" w:styleId="Heading4Char">
    <w:name w:val="Heading 4 Char"/>
    <w:aliases w:val="Ü4 Char"/>
    <w:basedOn w:val="DefaultParagraphFont"/>
    <w:link w:val="Heading4"/>
    <w:uiPriority w:val="1"/>
    <w:rsid w:val="007D54AB"/>
    <w:rPr>
      <w:rFonts w:asciiTheme="majorHAnsi" w:hAnsiTheme="majorHAnsi"/>
      <w:b/>
      <w:bCs/>
      <w:szCs w:val="22"/>
      <w14:numForm w14:val="lining"/>
    </w:rPr>
  </w:style>
  <w:style w:type="character" w:customStyle="1" w:styleId="Heading5Char">
    <w:name w:val="Heading 5 Char"/>
    <w:aliases w:val="Ü5 Char"/>
    <w:basedOn w:val="DefaultParagraphFont"/>
    <w:link w:val="Heading5"/>
    <w:uiPriority w:val="1"/>
    <w:rsid w:val="007D54AB"/>
    <w:rPr>
      <w:rFonts w:asciiTheme="majorHAnsi" w:hAnsiTheme="majorHAnsi"/>
      <w:b/>
      <w:bCs/>
      <w:color w:val="4D4D4D"/>
      <w:szCs w:val="22"/>
      <w14:numForm w14:val="lining"/>
    </w:rPr>
  </w:style>
  <w:style w:type="character" w:customStyle="1" w:styleId="Heading6Char">
    <w:name w:val="Heading 6 Char"/>
    <w:basedOn w:val="DefaultParagraphFont"/>
    <w:link w:val="Heading6"/>
    <w:uiPriority w:val="1"/>
    <w:semiHidden/>
    <w:rsid w:val="007D54AB"/>
    <w:rPr>
      <w:rFonts w:asciiTheme="majorHAnsi" w:hAnsiTheme="majorHAnsi"/>
      <w:szCs w:val="22"/>
      <w14:numForm w14:val="lining"/>
    </w:rPr>
  </w:style>
  <w:style w:type="character" w:customStyle="1" w:styleId="Heading7Char">
    <w:name w:val="Heading 7 Char"/>
    <w:basedOn w:val="DefaultParagraphFont"/>
    <w:link w:val="Heading7"/>
    <w:uiPriority w:val="1"/>
    <w:semiHidden/>
    <w:rsid w:val="007D54AB"/>
    <w:rPr>
      <w:rFonts w:asciiTheme="majorHAnsi" w:hAnsiTheme="majorHAnsi"/>
      <w:sz w:val="20"/>
      <w:szCs w:val="22"/>
      <w14:numForm w14:val="lining"/>
    </w:rPr>
  </w:style>
  <w:style w:type="character" w:customStyle="1" w:styleId="Heading8Char">
    <w:name w:val="Heading 8 Char"/>
    <w:basedOn w:val="DefaultParagraphFont"/>
    <w:link w:val="Heading8"/>
    <w:uiPriority w:val="1"/>
    <w:semiHidden/>
    <w:rsid w:val="007D54AB"/>
    <w:rPr>
      <w:sz w:val="18"/>
      <w:szCs w:val="18"/>
      <w14:numForm w14:val="lining"/>
    </w:rPr>
  </w:style>
  <w:style w:type="character" w:customStyle="1" w:styleId="Heading9Char">
    <w:name w:val="Heading 9 Char"/>
    <w:basedOn w:val="DefaultParagraphFont"/>
    <w:link w:val="Heading9"/>
    <w:uiPriority w:val="1"/>
    <w:semiHidden/>
    <w:rsid w:val="007D54AB"/>
    <w:rPr>
      <w:sz w:val="18"/>
      <w:szCs w:val="18"/>
      <w14:numForm w14:val="lining"/>
    </w:rPr>
  </w:style>
  <w:style w:type="paragraph" w:styleId="Caption">
    <w:name w:val="caption"/>
    <w:basedOn w:val="Normal"/>
    <w:next w:val="Normal"/>
    <w:uiPriority w:val="4"/>
    <w:qFormat/>
    <w:locked/>
    <w:rsid w:val="00873CCE"/>
    <w:pPr>
      <w:keepNext/>
      <w:spacing w:before="690"/>
    </w:pPr>
    <w:rPr>
      <w:bCs/>
      <w:color w:val="595959" w:themeColor="text1" w:themeTint="A6"/>
      <w:szCs w:val="16"/>
    </w:rPr>
  </w:style>
  <w:style w:type="paragraph" w:customStyle="1" w:styleId="ProgrammWannWas">
    <w:name w:val="Programm Wann Was"/>
    <w:aliases w:val="P-Wann-Was"/>
    <w:basedOn w:val="Normal"/>
    <w:uiPriority w:val="23"/>
    <w:qFormat/>
    <w:locked/>
    <w:rsid w:val="00873CCE"/>
    <w:pPr>
      <w:ind w:left="1888" w:hanging="1888"/>
    </w:pPr>
    <w:rPr>
      <w:rFonts w:eastAsia="Times New Roman"/>
      <w:szCs w:val="22"/>
      <w:lang w:eastAsia="de-AT"/>
    </w:rPr>
  </w:style>
  <w:style w:type="character" w:styleId="Strong">
    <w:name w:val="Strong"/>
    <w:uiPriority w:val="1"/>
    <w:qFormat/>
    <w:locked/>
    <w:rsid w:val="00873CCE"/>
    <w:rPr>
      <w:b/>
      <w:bCs/>
    </w:rPr>
  </w:style>
  <w:style w:type="paragraph" w:styleId="CommentText">
    <w:name w:val="annotation text"/>
    <w:basedOn w:val="Normal"/>
    <w:link w:val="CommentTextChar"/>
    <w:uiPriority w:val="99"/>
    <w:semiHidden/>
    <w:unhideWhenUsed/>
    <w:locked/>
    <w:rsid w:val="00873CCE"/>
    <w:rPr>
      <w:sz w:val="20"/>
    </w:rPr>
  </w:style>
  <w:style w:type="paragraph" w:styleId="ListParagraph">
    <w:name w:val="List Paragraph"/>
    <w:basedOn w:val="Normal"/>
    <w:uiPriority w:val="34"/>
    <w:unhideWhenUsed/>
    <w:qFormat/>
    <w:locked/>
    <w:rsid w:val="00873CCE"/>
    <w:pPr>
      <w:numPr>
        <w:numId w:val="10"/>
      </w:numPr>
      <w:contextualSpacing/>
    </w:pPr>
  </w:style>
  <w:style w:type="paragraph" w:styleId="Quote">
    <w:name w:val="Quote"/>
    <w:basedOn w:val="Normal"/>
    <w:next w:val="Normal"/>
    <w:link w:val="QuoteChar"/>
    <w:uiPriority w:val="20"/>
    <w:qFormat/>
    <w:locked/>
    <w:rsid w:val="00873CCE"/>
    <w:pPr>
      <w:ind w:left="397" w:right="794"/>
    </w:pPr>
    <w:rPr>
      <w:iCs/>
      <w:color w:val="E6320F" w:themeColor="text2"/>
      <w:sz w:val="25"/>
    </w:rPr>
  </w:style>
  <w:style w:type="character" w:customStyle="1" w:styleId="QuoteChar">
    <w:name w:val="Quote Char"/>
    <w:basedOn w:val="DefaultParagraphFont"/>
    <w:link w:val="Quote"/>
    <w:uiPriority w:val="20"/>
    <w:rsid w:val="00873CCE"/>
    <w:rPr>
      <w:iCs/>
      <w:color w:val="E6320F" w:themeColor="text2"/>
      <w:sz w:val="25"/>
      <w:szCs w:val="20"/>
      <w:lang w:val="pl-PL"/>
    </w:rPr>
  </w:style>
  <w:style w:type="paragraph" w:styleId="IntenseQuote">
    <w:name w:val="Intense Quote"/>
    <w:basedOn w:val="Normal"/>
    <w:next w:val="Normal"/>
    <w:link w:val="IntenseQuoteChar"/>
    <w:uiPriority w:val="30"/>
    <w:semiHidden/>
    <w:locked/>
    <w:rsid w:val="00873CCE"/>
    <w:rPr>
      <w:i/>
      <w:iCs/>
    </w:rPr>
  </w:style>
  <w:style w:type="character" w:customStyle="1" w:styleId="IntenseQuoteChar">
    <w:name w:val="Intense Quote Char"/>
    <w:basedOn w:val="DefaultParagraphFont"/>
    <w:link w:val="IntenseQuote"/>
    <w:uiPriority w:val="30"/>
    <w:semiHidden/>
    <w:rsid w:val="00873CCE"/>
    <w:rPr>
      <w:i/>
      <w:iCs/>
      <w14:numForm w14:val="lining"/>
    </w:rPr>
  </w:style>
  <w:style w:type="character" w:styleId="IntenseEmphasis">
    <w:name w:val="Intense Emphasis"/>
    <w:uiPriority w:val="59"/>
    <w:semiHidden/>
    <w:locked/>
    <w:rsid w:val="00873CCE"/>
    <w:rPr>
      <w:b/>
      <w:bCs/>
      <w:caps w:val="0"/>
      <w:smallCaps w:val="0"/>
      <w:strike w:val="0"/>
      <w:dstrike w:val="0"/>
      <w:vanish w:val="0"/>
      <w:color w:val="E6320F" w:themeColor="text2"/>
      <w:spacing w:val="0"/>
      <w:vertAlign w:val="baseline"/>
    </w:rPr>
  </w:style>
  <w:style w:type="paragraph" w:customStyle="1" w:styleId="KennZ">
    <w:name w:val="KennZ"/>
    <w:basedOn w:val="GZ"/>
    <w:uiPriority w:val="49"/>
    <w:semiHidden/>
    <w:qFormat/>
    <w:locked/>
    <w:rsid w:val="00873CCE"/>
    <w:pPr>
      <w:spacing w:before="0" w:after="345"/>
    </w:pPr>
    <w:rPr>
      <w:b/>
      <w:caps/>
    </w:rPr>
  </w:style>
  <w:style w:type="character" w:styleId="IntenseReference">
    <w:name w:val="Intense Reference"/>
    <w:uiPriority w:val="32"/>
    <w:semiHidden/>
    <w:locked/>
    <w:rsid w:val="00873CCE"/>
    <w:rPr>
      <w:b/>
      <w:bCs/>
      <w:i/>
      <w:iCs/>
      <w:caps w:val="0"/>
      <w:color w:val="E6320F" w:themeColor="text2"/>
    </w:rPr>
  </w:style>
  <w:style w:type="paragraph" w:styleId="TOCHeading">
    <w:name w:val="TOC Heading"/>
    <w:basedOn w:val="Heading1"/>
    <w:next w:val="Normal"/>
    <w:uiPriority w:val="39"/>
    <w:semiHidden/>
    <w:locked/>
    <w:rsid w:val="00873CCE"/>
    <w:pPr>
      <w:spacing w:after="345" w:line="300" w:lineRule="auto"/>
      <w:outlineLvl w:val="9"/>
    </w:pPr>
    <w:rPr>
      <w:b/>
      <w:color w:val="auto"/>
      <w:sz w:val="25"/>
    </w:rPr>
  </w:style>
  <w:style w:type="paragraph" w:customStyle="1" w:styleId="PersonalName">
    <w:name w:val="Personal Name"/>
    <w:basedOn w:val="Normal"/>
    <w:uiPriority w:val="99"/>
    <w:semiHidden/>
    <w:locked/>
    <w:rsid w:val="00873CCE"/>
    <w:pPr>
      <w:spacing w:before="720"/>
    </w:pPr>
    <w:rPr>
      <w:b/>
      <w:spacing w:val="10"/>
      <w:kern w:val="28"/>
      <w:sz w:val="28"/>
      <w:szCs w:val="28"/>
    </w:rPr>
  </w:style>
  <w:style w:type="character" w:customStyle="1" w:styleId="NoSpacingChar">
    <w:name w:val="No Spacing Char"/>
    <w:basedOn w:val="DefaultParagraphFont"/>
    <w:link w:val="NoSpacing"/>
    <w:rsid w:val="00873CCE"/>
    <w:rPr>
      <w:szCs w:val="20"/>
      <w:lang w:val="pl-PL"/>
      <w14:numForm w14:val="lining"/>
    </w:rPr>
  </w:style>
  <w:style w:type="paragraph" w:styleId="BalloonText">
    <w:name w:val="Balloon Text"/>
    <w:basedOn w:val="Normal"/>
    <w:link w:val="BalloonTextChar"/>
    <w:uiPriority w:val="99"/>
    <w:semiHidden/>
    <w:unhideWhenUsed/>
    <w:locked/>
    <w:rsid w:val="00873CCE"/>
    <w:rPr>
      <w:rFonts w:ascii="Tahoma" w:hAnsi="Tahoma" w:cs="Tahoma"/>
      <w:sz w:val="16"/>
      <w:szCs w:val="16"/>
    </w:rPr>
  </w:style>
  <w:style w:type="character" w:customStyle="1" w:styleId="BalloonTextChar">
    <w:name w:val="Balloon Text Char"/>
    <w:basedOn w:val="DefaultParagraphFont"/>
    <w:link w:val="BalloonText"/>
    <w:uiPriority w:val="99"/>
    <w:semiHidden/>
    <w:rsid w:val="00873CCE"/>
    <w:rPr>
      <w:rFonts w:ascii="Tahoma" w:hAnsi="Tahoma" w:cs="Tahoma"/>
      <w:sz w:val="16"/>
      <w:szCs w:val="16"/>
      <w14:numForm w14:val="lining"/>
    </w:rPr>
  </w:style>
  <w:style w:type="table" w:styleId="TableGrid">
    <w:name w:val="Table Grid"/>
    <w:basedOn w:val="TableNormal"/>
    <w:uiPriority w:val="39"/>
    <w:locked/>
    <w:rsid w:val="00873CCE"/>
    <w:pPr>
      <w:spacing w:after="0" w:line="264"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DefaultParagraphFont"/>
    <w:uiPriority w:val="99"/>
    <w:qFormat/>
    <w:locked/>
    <w:rsid w:val="00873CCE"/>
    <w:rPr>
      <w:color w:val="auto"/>
      <w:u w:val="single"/>
    </w:rPr>
  </w:style>
  <w:style w:type="paragraph" w:styleId="Header">
    <w:name w:val="header"/>
    <w:basedOn w:val="Normal"/>
    <w:link w:val="HeaderChar"/>
    <w:uiPriority w:val="99"/>
    <w:locked/>
    <w:rsid w:val="00873CCE"/>
    <w:pPr>
      <w:tabs>
        <w:tab w:val="center" w:pos="4536"/>
        <w:tab w:val="right" w:pos="9072"/>
      </w:tabs>
    </w:pPr>
  </w:style>
  <w:style w:type="character" w:customStyle="1" w:styleId="HeaderChar">
    <w:name w:val="Header Char"/>
    <w:basedOn w:val="DefaultParagraphFont"/>
    <w:link w:val="Header"/>
    <w:uiPriority w:val="99"/>
    <w:rsid w:val="00873CCE"/>
    <w:rPr>
      <w14:numForm w14:val="lining"/>
    </w:rPr>
  </w:style>
  <w:style w:type="paragraph" w:customStyle="1" w:styleId="Grussformel">
    <w:name w:val="Grussformel"/>
    <w:basedOn w:val="NoSpacing"/>
    <w:uiPriority w:val="49"/>
    <w:semiHidden/>
    <w:qFormat/>
    <w:locked/>
    <w:rsid w:val="00873CCE"/>
    <w:pPr>
      <w:spacing w:before="285" w:after="285"/>
    </w:pPr>
    <w:rPr>
      <w:szCs w:val="23"/>
    </w:rPr>
  </w:style>
  <w:style w:type="paragraph" w:customStyle="1" w:styleId="Logoabsatz">
    <w:name w:val="Logoabsatz"/>
    <w:basedOn w:val="NoSpacing"/>
    <w:uiPriority w:val="49"/>
    <w:semiHidden/>
    <w:locked/>
    <w:rsid w:val="00873CCE"/>
    <w:pPr>
      <w:spacing w:after="1840"/>
    </w:pPr>
    <w:rPr>
      <w:noProof/>
      <w:lang w:eastAsia="de-AT"/>
    </w:rPr>
  </w:style>
  <w:style w:type="character" w:styleId="PlaceholderText">
    <w:name w:val="Placeholder Text"/>
    <w:basedOn w:val="DefaultParagraphFont"/>
    <w:uiPriority w:val="99"/>
    <w:semiHidden/>
    <w:locked/>
    <w:rsid w:val="00873CCE"/>
    <w:rPr>
      <w:color w:val="808080"/>
    </w:rPr>
  </w:style>
  <w:style w:type="paragraph" w:styleId="Title">
    <w:name w:val="Title"/>
    <w:basedOn w:val="Normal"/>
    <w:next w:val="Subtitle"/>
    <w:link w:val="TitleChar"/>
    <w:uiPriority w:val="29"/>
    <w:locked/>
    <w:rsid w:val="00873CCE"/>
    <w:pPr>
      <w:framePr w:w="9072" w:hSpace="284" w:wrap="around" w:vAnchor="text" w:hAnchor="page" w:x="1532" w:y="1" w:anchorLock="1"/>
      <w:spacing w:line="690" w:lineRule="exact"/>
      <w:outlineLvl w:val="0"/>
    </w:pPr>
    <w:rPr>
      <w:rFonts w:asciiTheme="majorHAnsi" w:eastAsia="Calibri" w:hAnsiTheme="majorHAnsi"/>
      <w:b/>
      <w:sz w:val="56"/>
      <w:szCs w:val="60"/>
    </w:rPr>
  </w:style>
  <w:style w:type="character" w:customStyle="1" w:styleId="TitleChar">
    <w:name w:val="Title Char"/>
    <w:basedOn w:val="DefaultParagraphFont"/>
    <w:link w:val="Title"/>
    <w:uiPriority w:val="29"/>
    <w:rsid w:val="00873CCE"/>
    <w:rPr>
      <w:rFonts w:asciiTheme="majorHAnsi" w:eastAsia="Calibri" w:hAnsiTheme="majorHAnsi" w:cs="Times New Roman"/>
      <w:b/>
      <w:sz w:val="56"/>
      <w:szCs w:val="60"/>
      <w14:numForm w14:val="lining"/>
    </w:rPr>
  </w:style>
  <w:style w:type="paragraph" w:styleId="Subtitle">
    <w:name w:val="Subtitle"/>
    <w:basedOn w:val="Normal"/>
    <w:next w:val="Normal"/>
    <w:link w:val="SubtitleChar"/>
    <w:uiPriority w:val="29"/>
    <w:locked/>
    <w:rsid w:val="00873CCE"/>
    <w:pPr>
      <w:framePr w:vSpace="1134" w:wrap="around" w:vAnchor="text" w:hAnchor="page" w:x="1532" w:y="1"/>
      <w:numPr>
        <w:ilvl w:val="1"/>
      </w:numPr>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29"/>
    <w:rsid w:val="00873CCE"/>
    <w:rPr>
      <w:rFonts w:asciiTheme="majorHAnsi" w:eastAsiaTheme="majorEastAsia" w:hAnsiTheme="majorHAnsi" w:cstheme="majorBidi"/>
      <w:iCs/>
      <w:sz w:val="28"/>
      <w:szCs w:val="24"/>
      <w14:numForm w14:val="lining"/>
    </w:rPr>
  </w:style>
  <w:style w:type="paragraph" w:customStyle="1" w:styleId="Anschriftdaten">
    <w:name w:val="Anschriftdaten"/>
    <w:basedOn w:val="NoSpacing"/>
    <w:uiPriority w:val="49"/>
    <w:semiHidden/>
    <w:locked/>
    <w:rsid w:val="00873CCE"/>
    <w:pPr>
      <w:spacing w:line="252" w:lineRule="auto"/>
      <w:ind w:right="1701"/>
    </w:pPr>
  </w:style>
  <w:style w:type="character" w:customStyle="1" w:styleId="Kursiv">
    <w:name w:val="Kursiv"/>
    <w:basedOn w:val="DefaultParagraphFont"/>
    <w:uiPriority w:val="59"/>
    <w:qFormat/>
    <w:locked/>
    <w:rsid w:val="00873CCE"/>
    <w:rPr>
      <w:i/>
      <w:iCs/>
    </w:rPr>
  </w:style>
  <w:style w:type="paragraph" w:customStyle="1" w:styleId="TH-Spalte">
    <w:name w:val="TH-Spalte"/>
    <w:basedOn w:val="TD"/>
    <w:uiPriority w:val="4"/>
    <w:qFormat/>
    <w:locked/>
    <w:rsid w:val="00873CCE"/>
    <w:rPr>
      <w:b/>
    </w:rPr>
  </w:style>
  <w:style w:type="character" w:customStyle="1" w:styleId="ROTFett">
    <w:name w:val="ROT+Fett"/>
    <w:basedOn w:val="ROT"/>
    <w:uiPriority w:val="59"/>
    <w:qFormat/>
    <w:locked/>
    <w:rsid w:val="00873CCE"/>
    <w:rPr>
      <w:b/>
      <w:bCs/>
      <w:color w:val="E6320F" w:themeColor="text2"/>
      <w:lang w:val="pl-PL"/>
    </w:rPr>
  </w:style>
  <w:style w:type="paragraph" w:customStyle="1" w:styleId="TH-Spaltelinks">
    <w:name w:val="TH-Spalte links"/>
    <w:aliases w:val="TH Sp links"/>
    <w:basedOn w:val="TH-Spalte"/>
    <w:uiPriority w:val="4"/>
    <w:locked/>
    <w:rsid w:val="00873CCE"/>
    <w:pPr>
      <w:jc w:val="left"/>
    </w:pPr>
  </w:style>
  <w:style w:type="paragraph" w:styleId="ListBullet">
    <w:name w:val="List Bullet"/>
    <w:aliases w:val="UL 1"/>
    <w:basedOn w:val="Normal"/>
    <w:uiPriority w:val="10"/>
    <w:qFormat/>
    <w:locked/>
    <w:rsid w:val="00873CCE"/>
    <w:pPr>
      <w:contextualSpacing/>
    </w:pPr>
    <w:rPr>
      <w:szCs w:val="24"/>
      <w:lang w:eastAsia="de-AT"/>
    </w:rPr>
  </w:style>
  <w:style w:type="paragraph" w:styleId="ListBullet2">
    <w:name w:val="List Bullet 2"/>
    <w:aliases w:val="UL 2"/>
    <w:basedOn w:val="ListBullet"/>
    <w:uiPriority w:val="11"/>
    <w:qFormat/>
    <w:locked/>
    <w:rsid w:val="00873CCE"/>
  </w:style>
  <w:style w:type="paragraph" w:styleId="ListBullet3">
    <w:name w:val="List Bullet 3"/>
    <w:aliases w:val="UL 3"/>
    <w:basedOn w:val="Normal"/>
    <w:uiPriority w:val="11"/>
    <w:locked/>
    <w:rsid w:val="00873CCE"/>
    <w:rPr>
      <w:rFonts w:eastAsia="Times New Roman"/>
      <w:szCs w:val="22"/>
      <w:lang w:eastAsia="de-AT"/>
    </w:rPr>
  </w:style>
  <w:style w:type="paragraph" w:styleId="ListBullet4">
    <w:name w:val="List Bullet 4"/>
    <w:basedOn w:val="Normal"/>
    <w:uiPriority w:val="11"/>
    <w:semiHidden/>
    <w:locked/>
    <w:rsid w:val="00873CCE"/>
    <w:rPr>
      <w:rFonts w:eastAsia="Times New Roman"/>
      <w:szCs w:val="22"/>
      <w:lang w:eastAsia="de-AT"/>
    </w:rPr>
  </w:style>
  <w:style w:type="numbering" w:customStyle="1" w:styleId="ATUnsortierteListe">
    <w:name w:val="AT Unsortierte Liste"/>
    <w:uiPriority w:val="99"/>
    <w:locked/>
    <w:rsid w:val="00873CCE"/>
    <w:pPr>
      <w:numPr>
        <w:numId w:val="4"/>
      </w:numPr>
    </w:pPr>
  </w:style>
  <w:style w:type="paragraph" w:styleId="ListBullet5">
    <w:name w:val="List Bullet 5"/>
    <w:basedOn w:val="Normal"/>
    <w:uiPriority w:val="11"/>
    <w:semiHidden/>
    <w:locked/>
    <w:rsid w:val="00873CCE"/>
    <w:rPr>
      <w:rFonts w:eastAsia="Times New Roman"/>
      <w:szCs w:val="22"/>
      <w:lang w:eastAsia="de-AT"/>
    </w:rPr>
  </w:style>
  <w:style w:type="paragraph" w:customStyle="1" w:styleId="Aufzhlungszeichen6">
    <w:name w:val="Aufzählungszeichen 6"/>
    <w:basedOn w:val="Normal"/>
    <w:uiPriority w:val="11"/>
    <w:semiHidden/>
    <w:locked/>
    <w:rsid w:val="00873CCE"/>
    <w:rPr>
      <w:rFonts w:eastAsia="Times New Roman"/>
      <w:szCs w:val="22"/>
      <w:lang w:eastAsia="de-AT"/>
    </w:rPr>
  </w:style>
  <w:style w:type="paragraph" w:customStyle="1" w:styleId="Aufzhlungszeichen7">
    <w:name w:val="Aufzählungszeichen 7"/>
    <w:basedOn w:val="Normal"/>
    <w:uiPriority w:val="11"/>
    <w:semiHidden/>
    <w:locked/>
    <w:rsid w:val="00873CCE"/>
    <w:rPr>
      <w:rFonts w:eastAsia="Times New Roman"/>
      <w:szCs w:val="22"/>
      <w:lang w:eastAsia="de-AT"/>
    </w:rPr>
  </w:style>
  <w:style w:type="paragraph" w:customStyle="1" w:styleId="Aufzhlungszeichen8">
    <w:name w:val="Aufzählungszeichen 8"/>
    <w:basedOn w:val="Normal"/>
    <w:uiPriority w:val="11"/>
    <w:semiHidden/>
    <w:locked/>
    <w:rsid w:val="00873CCE"/>
    <w:rPr>
      <w:rFonts w:eastAsia="Times New Roman"/>
      <w:szCs w:val="22"/>
      <w:lang w:eastAsia="de-AT"/>
    </w:rPr>
  </w:style>
  <w:style w:type="paragraph" w:customStyle="1" w:styleId="Aufzhlungszeichen9">
    <w:name w:val="Aufzählungszeichen 9"/>
    <w:basedOn w:val="Normal"/>
    <w:uiPriority w:val="11"/>
    <w:semiHidden/>
    <w:locked/>
    <w:rsid w:val="00873CCE"/>
    <w:rPr>
      <w:rFonts w:eastAsia="Times New Roman"/>
      <w:szCs w:val="22"/>
      <w:lang w:eastAsia="de-AT"/>
    </w:rPr>
  </w:style>
  <w:style w:type="paragraph" w:customStyle="1" w:styleId="Brief2">
    <w:name w:val="Brief Ü2"/>
    <w:basedOn w:val="Heading2"/>
    <w:next w:val="Normal"/>
    <w:uiPriority w:val="2"/>
    <w:semiHidden/>
    <w:locked/>
    <w:rsid w:val="00873CCE"/>
    <w:pPr>
      <w:spacing w:before="345" w:line="264" w:lineRule="auto"/>
    </w:pPr>
    <w:rPr>
      <w:sz w:val="28"/>
    </w:rPr>
  </w:style>
  <w:style w:type="paragraph" w:customStyle="1" w:styleId="Brief3">
    <w:name w:val="Brief Ü3"/>
    <w:basedOn w:val="Heading3"/>
    <w:next w:val="Normal"/>
    <w:uiPriority w:val="2"/>
    <w:semiHidden/>
    <w:locked/>
    <w:rsid w:val="00873CCE"/>
    <w:pPr>
      <w:spacing w:before="345"/>
    </w:pPr>
  </w:style>
  <w:style w:type="paragraph" w:customStyle="1" w:styleId="ProgrammAbsatz">
    <w:name w:val="Programm Absatz"/>
    <w:aliases w:val="P-Absatz"/>
    <w:basedOn w:val="ProgrammWannWas"/>
    <w:uiPriority w:val="24"/>
    <w:qFormat/>
    <w:locked/>
    <w:rsid w:val="00873CCE"/>
    <w:pPr>
      <w:ind w:firstLine="0"/>
    </w:pPr>
  </w:style>
  <w:style w:type="paragraph" w:customStyle="1" w:styleId="Betreff">
    <w:name w:val="Betreff"/>
    <w:aliases w:val="Betreff-Titel,Betreff-H1"/>
    <w:basedOn w:val="Normal"/>
    <w:next w:val="StdVOR"/>
    <w:link w:val="BetreffZchn"/>
    <w:uiPriority w:val="2"/>
    <w:semiHidden/>
    <w:locked/>
    <w:rsid w:val="00873CCE"/>
    <w:pPr>
      <w:shd w:val="clear" w:color="auto" w:fill="FFFFFF"/>
      <w:spacing w:line="264" w:lineRule="auto"/>
      <w:outlineLvl w:val="0"/>
    </w:pPr>
    <w:rPr>
      <w:rFonts w:asciiTheme="majorHAnsi" w:hAnsiTheme="majorHAnsi"/>
      <w:b/>
      <w:sz w:val="28"/>
    </w:rPr>
  </w:style>
  <w:style w:type="paragraph" w:customStyle="1" w:styleId="TD">
    <w:name w:val="TD"/>
    <w:basedOn w:val="Normal"/>
    <w:uiPriority w:val="4"/>
    <w:qFormat/>
    <w:locked/>
    <w:rsid w:val="00873CCE"/>
    <w:pPr>
      <w:jc w:val="right"/>
    </w:pPr>
    <w:rPr>
      <w:sz w:val="19"/>
    </w:rPr>
  </w:style>
  <w:style w:type="paragraph" w:customStyle="1" w:styleId="TDlinks">
    <w:name w:val="TD links"/>
    <w:basedOn w:val="TD"/>
    <w:uiPriority w:val="4"/>
    <w:locked/>
    <w:rsid w:val="00873CCE"/>
    <w:pPr>
      <w:jc w:val="left"/>
    </w:pPr>
  </w:style>
  <w:style w:type="table" w:styleId="LightShading">
    <w:name w:val="Light Shading"/>
    <w:basedOn w:val="TableNormal"/>
    <w:uiPriority w:val="60"/>
    <w:locked/>
    <w:rsid w:val="00873C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873C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6">
    <w:name w:val="Light Grid Accent 6"/>
    <w:basedOn w:val="TableNormal"/>
    <w:uiPriority w:val="62"/>
    <w:locked/>
    <w:rsid w:val="00873CCE"/>
    <w:pPr>
      <w:spacing w:after="0" w:line="240" w:lineRule="auto"/>
    </w:p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ediumShading1-Accent4">
    <w:name w:val="Medium Shading 1 Accent 4"/>
    <w:basedOn w:val="TableNormal"/>
    <w:uiPriority w:val="63"/>
    <w:locked/>
    <w:rsid w:val="00873CCE"/>
    <w:pPr>
      <w:spacing w:after="0" w:line="240" w:lineRule="auto"/>
    </w:p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873CCE"/>
    <w:pPr>
      <w:spacing w:after="0" w:line="240" w:lineRule="auto"/>
    </w:p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locked/>
    <w:rsid w:val="00873CCE"/>
    <w:rPr>
      <w:b/>
    </w:rPr>
  </w:style>
  <w:style w:type="paragraph" w:customStyle="1" w:styleId="GliederungListenfortsetzung11">
    <w:name w:val="Gliederung Listenfortsetzung 1.1."/>
    <w:aliases w:val="GL F 1.1."/>
    <w:basedOn w:val="ListContinue2"/>
    <w:uiPriority w:val="18"/>
    <w:qFormat/>
    <w:locked/>
    <w:rsid w:val="00873CCE"/>
    <w:pPr>
      <w:spacing w:after="345"/>
      <w:ind w:left="936"/>
      <w:contextualSpacing w:val="0"/>
    </w:pPr>
    <w:rPr>
      <w:rFonts w:eastAsia="Times New Roman"/>
      <w:szCs w:val="22"/>
      <w:lang w:eastAsia="de-AT"/>
    </w:rPr>
  </w:style>
  <w:style w:type="numbering" w:customStyle="1" w:styleId="eu2018atGliederungsliste2">
    <w:name w:val="eu2018at Gliederungsliste 2"/>
    <w:uiPriority w:val="99"/>
    <w:locked/>
    <w:rsid w:val="00873CCE"/>
    <w:pPr>
      <w:numPr>
        <w:numId w:val="8"/>
      </w:numPr>
    </w:pPr>
  </w:style>
  <w:style w:type="paragraph" w:customStyle="1" w:styleId="Gliederung1">
    <w:name w:val="Gliederung 1)"/>
    <w:aliases w:val="GL 1)"/>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a">
    <w:name w:val="Gliederung a)"/>
    <w:aliases w:val="GL 1)a)"/>
    <w:basedOn w:val="ListParagraph"/>
    <w:uiPriority w:val="16"/>
    <w:semiHidden/>
    <w:locked/>
    <w:rsid w:val="00873CCE"/>
    <w:pPr>
      <w:numPr>
        <w:numId w:val="0"/>
      </w:numPr>
      <w:contextualSpacing w:val="0"/>
    </w:pPr>
    <w:rPr>
      <w:rFonts w:eastAsia="Times New Roman"/>
      <w:szCs w:val="22"/>
      <w:lang w:eastAsia="de-AT"/>
    </w:rPr>
  </w:style>
  <w:style w:type="numbering" w:customStyle="1" w:styleId="ATGliederungsliste">
    <w:name w:val="AT Gliederungsliste"/>
    <w:uiPriority w:val="99"/>
    <w:locked/>
    <w:rsid w:val="00873CCE"/>
    <w:pPr>
      <w:numPr>
        <w:numId w:val="1"/>
      </w:numPr>
    </w:pPr>
  </w:style>
  <w:style w:type="paragraph" w:customStyle="1" w:styleId="Gliederungi">
    <w:name w:val="Gliederung i)"/>
    <w:aliases w:val="GL1)a) i)"/>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10">
    <w:name w:val="Gliederung 1."/>
    <w:aliases w:val="GL 1."/>
    <w:basedOn w:val="Normal"/>
    <w:uiPriority w:val="18"/>
    <w:qFormat/>
    <w:locked/>
    <w:rsid w:val="00873CCE"/>
    <w:rPr>
      <w:rFonts w:eastAsia="Times New Roman"/>
      <w:szCs w:val="22"/>
      <w:lang w:eastAsia="de-AT"/>
    </w:rPr>
  </w:style>
  <w:style w:type="paragraph" w:customStyle="1" w:styleId="Gliederung11">
    <w:name w:val="Gliederung 1.1"/>
    <w:aliases w:val="GL 1.1."/>
    <w:basedOn w:val="Normal"/>
    <w:uiPriority w:val="18"/>
    <w:qFormat/>
    <w:locked/>
    <w:rsid w:val="00873CCE"/>
    <w:rPr>
      <w:rFonts w:eastAsia="Times New Roman"/>
      <w:szCs w:val="22"/>
      <w:lang w:eastAsia="de-AT"/>
    </w:rPr>
  </w:style>
  <w:style w:type="paragraph" w:customStyle="1" w:styleId="Gliederung111">
    <w:name w:val="Gliederung 1.1.1."/>
    <w:aliases w:val="GL 1.1.1."/>
    <w:basedOn w:val="Normal"/>
    <w:uiPriority w:val="18"/>
    <w:locked/>
    <w:rsid w:val="00873CCE"/>
    <w:rPr>
      <w:rFonts w:eastAsia="Times New Roman"/>
      <w:szCs w:val="22"/>
      <w:lang w:eastAsia="de-AT"/>
    </w:rPr>
  </w:style>
  <w:style w:type="paragraph" w:customStyle="1" w:styleId="GliederungListenfortsetzung111">
    <w:name w:val="Gliederung Listenfortsetzung 1.1.1"/>
    <w:aliases w:val="GL F 1.1.1."/>
    <w:basedOn w:val="Gliederung111"/>
    <w:uiPriority w:val="18"/>
    <w:locked/>
    <w:rsid w:val="00873CCE"/>
    <w:pPr>
      <w:ind w:left="1644"/>
    </w:pPr>
  </w:style>
  <w:style w:type="paragraph" w:customStyle="1" w:styleId="GliederungListenfortsetzung1">
    <w:name w:val="Gliederung Listenfortsetzung 1"/>
    <w:aliases w:val="GL F 1."/>
    <w:basedOn w:val="ListContinue"/>
    <w:uiPriority w:val="18"/>
    <w:qFormat/>
    <w:locked/>
    <w:rsid w:val="00873CCE"/>
    <w:pPr>
      <w:spacing w:after="345"/>
      <w:contextualSpacing w:val="0"/>
    </w:pPr>
    <w:rPr>
      <w:rFonts w:eastAsia="Times New Roman"/>
      <w:szCs w:val="22"/>
      <w:lang w:eastAsia="de-AT"/>
    </w:rPr>
  </w:style>
  <w:style w:type="paragraph" w:customStyle="1" w:styleId="GliederungListenfortsetzung10">
    <w:name w:val="Gliederung Listenfortsetzung 1)"/>
    <w:aliases w:val="GL F 1)"/>
    <w:basedOn w:val="ListContinue"/>
    <w:uiPriority w:val="17"/>
    <w:semiHidden/>
    <w:locked/>
    <w:rsid w:val="00873CCE"/>
    <w:pPr>
      <w:spacing w:after="220"/>
      <w:contextualSpacing w:val="0"/>
    </w:pPr>
    <w:rPr>
      <w:rFonts w:eastAsia="Times New Roman"/>
      <w:szCs w:val="22"/>
      <w:lang w:eastAsia="de-AT"/>
    </w:rPr>
  </w:style>
  <w:style w:type="paragraph" w:customStyle="1" w:styleId="GliederungListenfortsetzung1a">
    <w:name w:val="Gliederung Listenfortsetzung 1)a)"/>
    <w:aliases w:val="GL F 1)a)"/>
    <w:basedOn w:val="ListContinue2"/>
    <w:uiPriority w:val="17"/>
    <w:semiHidden/>
    <w:locked/>
    <w:rsid w:val="00873CCE"/>
    <w:pPr>
      <w:spacing w:after="220"/>
      <w:contextualSpacing w:val="0"/>
    </w:pPr>
    <w:rPr>
      <w:rFonts w:eastAsia="Times New Roman"/>
      <w:szCs w:val="22"/>
      <w:lang w:eastAsia="de-AT"/>
    </w:rPr>
  </w:style>
  <w:style w:type="paragraph" w:customStyle="1" w:styleId="GliederungListenfortsetzung1ai">
    <w:name w:val="Gliederung Listenfortsetzung 1)a)i)"/>
    <w:aliases w:val="GL F 1)a)i)"/>
    <w:basedOn w:val="ListContinue3"/>
    <w:uiPriority w:val="17"/>
    <w:semiHidden/>
    <w:locked/>
    <w:rsid w:val="00873CCE"/>
    <w:pPr>
      <w:spacing w:after="220"/>
      <w:contextualSpacing w:val="0"/>
    </w:pPr>
    <w:rPr>
      <w:rFonts w:eastAsia="Times New Roman"/>
      <w:szCs w:val="22"/>
      <w:lang w:eastAsia="de-AT"/>
    </w:rPr>
  </w:style>
  <w:style w:type="paragraph" w:styleId="ListContinue2">
    <w:name w:val="List Continue 2"/>
    <w:aliases w:val="L Ftsz 2"/>
    <w:basedOn w:val="Normal"/>
    <w:uiPriority w:val="15"/>
    <w:qFormat/>
    <w:locked/>
    <w:rsid w:val="00873CCE"/>
    <w:pPr>
      <w:ind w:left="794"/>
      <w:contextualSpacing/>
    </w:pPr>
  </w:style>
  <w:style w:type="paragraph" w:styleId="ListContinue">
    <w:name w:val="List Continue"/>
    <w:aliases w:val="L Ftsz 1"/>
    <w:basedOn w:val="Normal"/>
    <w:uiPriority w:val="14"/>
    <w:qFormat/>
    <w:locked/>
    <w:rsid w:val="00873CCE"/>
    <w:pPr>
      <w:ind w:left="397"/>
      <w:contextualSpacing/>
    </w:pPr>
  </w:style>
  <w:style w:type="paragraph" w:styleId="ListContinue3">
    <w:name w:val="List Continue 3"/>
    <w:aliases w:val="L Ftsz 3"/>
    <w:basedOn w:val="Normal"/>
    <w:uiPriority w:val="15"/>
    <w:locked/>
    <w:rsid w:val="00873CCE"/>
    <w:pPr>
      <w:ind w:left="1191"/>
      <w:contextualSpacing/>
    </w:pPr>
  </w:style>
  <w:style w:type="paragraph" w:customStyle="1" w:styleId="Absende-URL">
    <w:name w:val="Absende-URL"/>
    <w:basedOn w:val="NoSpacing"/>
    <w:next w:val="Absendedaten"/>
    <w:uiPriority w:val="54"/>
    <w:semiHidden/>
    <w:locked/>
    <w:rsid w:val="00873CCE"/>
    <w:pPr>
      <w:spacing w:before="85" w:after="794" w:line="220" w:lineRule="exact"/>
    </w:pPr>
    <w:rPr>
      <w:noProof/>
      <w:color w:val="E6320F"/>
      <w:sz w:val="24"/>
      <w:szCs w:val="24"/>
      <w:lang w:eastAsia="de-AT"/>
    </w:rPr>
  </w:style>
  <w:style w:type="paragraph" w:customStyle="1" w:styleId="GZ">
    <w:name w:val="GZ"/>
    <w:basedOn w:val="Normal"/>
    <w:next w:val="Normal"/>
    <w:uiPriority w:val="47"/>
    <w:semiHidden/>
    <w:qFormat/>
    <w:locked/>
    <w:rsid w:val="00873CCE"/>
    <w:pPr>
      <w:spacing w:before="220"/>
    </w:pPr>
    <w:rPr>
      <w:sz w:val="17"/>
    </w:rPr>
  </w:style>
  <w:style w:type="paragraph" w:customStyle="1" w:styleId="StdVOR">
    <w:name w:val="Std+VOR"/>
    <w:basedOn w:val="Normal"/>
    <w:qFormat/>
    <w:locked/>
    <w:rsid w:val="00873CCE"/>
    <w:pPr>
      <w:spacing w:before="345"/>
    </w:pPr>
  </w:style>
  <w:style w:type="paragraph" w:styleId="ListNumber">
    <w:name w:val="List Number"/>
    <w:aliases w:val="OL 1"/>
    <w:basedOn w:val="Normal"/>
    <w:uiPriority w:val="12"/>
    <w:qFormat/>
    <w:locked/>
    <w:rsid w:val="00873CCE"/>
    <w:pPr>
      <w:contextualSpacing/>
    </w:pPr>
  </w:style>
  <w:style w:type="paragraph" w:styleId="EndnoteText">
    <w:name w:val="endnote text"/>
    <w:basedOn w:val="FootnoteText"/>
    <w:link w:val="EndnoteTextChar"/>
    <w:uiPriority w:val="99"/>
    <w:semiHidden/>
    <w:unhideWhenUsed/>
    <w:locked/>
    <w:rsid w:val="00873CCE"/>
    <w:pPr>
      <w:spacing w:line="240" w:lineRule="auto"/>
    </w:pPr>
  </w:style>
  <w:style w:type="character" w:customStyle="1" w:styleId="EndnoteTextChar">
    <w:name w:val="Endnote Text Char"/>
    <w:basedOn w:val="DefaultParagraphFont"/>
    <w:link w:val="EndnoteText"/>
    <w:uiPriority w:val="99"/>
    <w:semiHidden/>
    <w:rsid w:val="00873CCE"/>
    <w:rPr>
      <w:sz w:val="19"/>
      <w14:numForm w14:val="lining"/>
    </w:rPr>
  </w:style>
  <w:style w:type="character" w:styleId="EndnoteReference">
    <w:name w:val="endnote reference"/>
    <w:basedOn w:val="DefaultParagraphFont"/>
    <w:rsid w:val="00643B44"/>
    <w:rPr>
      <w:sz w:val="20"/>
      <w:vertAlign w:val="baseline"/>
    </w:rPr>
  </w:style>
  <w:style w:type="paragraph" w:styleId="FootnoteText">
    <w:name w:val="footnote text"/>
    <w:basedOn w:val="Normal"/>
    <w:link w:val="FootnoteTextChar"/>
    <w:uiPriority w:val="57"/>
    <w:unhideWhenUsed/>
    <w:locked/>
    <w:rsid w:val="00873CCE"/>
    <w:pPr>
      <w:spacing w:line="270" w:lineRule="exact"/>
    </w:pPr>
    <w:rPr>
      <w:sz w:val="19"/>
    </w:rPr>
  </w:style>
  <w:style w:type="character" w:customStyle="1" w:styleId="FootnoteTextChar">
    <w:name w:val="Footnote Text Char"/>
    <w:basedOn w:val="DefaultParagraphFont"/>
    <w:link w:val="FootnoteText"/>
    <w:uiPriority w:val="57"/>
    <w:rsid w:val="00873CCE"/>
    <w:rPr>
      <w:sz w:val="19"/>
      <w14:numForm w14:val="lining"/>
    </w:rPr>
  </w:style>
  <w:style w:type="character" w:styleId="FootnoteReference">
    <w:name w:val="footnote reference"/>
    <w:basedOn w:val="DefaultParagraphFont"/>
    <w:rsid w:val="00643B44"/>
    <w:rPr>
      <w:sz w:val="20"/>
      <w:vertAlign w:val="baseline"/>
    </w:rPr>
  </w:style>
  <w:style w:type="character" w:customStyle="1" w:styleId="CommentTextChar">
    <w:name w:val="Comment Text Char"/>
    <w:basedOn w:val="DefaultParagraphFont"/>
    <w:link w:val="CommentText"/>
    <w:uiPriority w:val="99"/>
    <w:semiHidden/>
    <w:rsid w:val="00873CCE"/>
    <w:rPr>
      <w:sz w:val="20"/>
      <w14:numForm w14:val="lining"/>
    </w:rPr>
  </w:style>
  <w:style w:type="paragraph" w:styleId="ListNumber2">
    <w:name w:val="List Number 2"/>
    <w:aliases w:val="OL 2"/>
    <w:basedOn w:val="Normal"/>
    <w:uiPriority w:val="13"/>
    <w:qFormat/>
    <w:locked/>
    <w:rsid w:val="00873CCE"/>
  </w:style>
  <w:style w:type="paragraph" w:styleId="ListNumber3">
    <w:name w:val="List Number 3"/>
    <w:aliases w:val="OL 3"/>
    <w:basedOn w:val="Normal"/>
    <w:uiPriority w:val="13"/>
    <w:locked/>
    <w:rsid w:val="00873CCE"/>
  </w:style>
  <w:style w:type="paragraph" w:styleId="ListNumber4">
    <w:name w:val="List Number 4"/>
    <w:basedOn w:val="Normal"/>
    <w:uiPriority w:val="13"/>
    <w:semiHidden/>
    <w:locked/>
    <w:rsid w:val="00873CCE"/>
    <w:pPr>
      <w:spacing w:line="276" w:lineRule="auto"/>
    </w:pPr>
  </w:style>
  <w:style w:type="paragraph" w:styleId="ListNumber5">
    <w:name w:val="List Number 5"/>
    <w:basedOn w:val="Normal"/>
    <w:uiPriority w:val="99"/>
    <w:locked/>
    <w:rsid w:val="00873CCE"/>
  </w:style>
  <w:style w:type="paragraph" w:customStyle="1" w:styleId="Listennummer6">
    <w:name w:val="Listennummer 6"/>
    <w:basedOn w:val="Normal"/>
    <w:uiPriority w:val="13"/>
    <w:semiHidden/>
    <w:locked/>
    <w:rsid w:val="00873CCE"/>
    <w:rPr>
      <w:rFonts w:eastAsia="Times New Roman"/>
      <w:szCs w:val="22"/>
      <w:lang w:eastAsia="de-AT"/>
    </w:rPr>
  </w:style>
  <w:style w:type="paragraph" w:customStyle="1" w:styleId="Listennummer7">
    <w:name w:val="Listennummer 7"/>
    <w:basedOn w:val="Normal"/>
    <w:uiPriority w:val="13"/>
    <w:semiHidden/>
    <w:locked/>
    <w:rsid w:val="00873CCE"/>
    <w:rPr>
      <w:rFonts w:eastAsia="Times New Roman"/>
      <w:szCs w:val="22"/>
      <w:lang w:eastAsia="de-AT"/>
    </w:rPr>
  </w:style>
  <w:style w:type="paragraph" w:customStyle="1" w:styleId="Listennummer8">
    <w:name w:val="Listennummer 8"/>
    <w:basedOn w:val="Normal"/>
    <w:uiPriority w:val="13"/>
    <w:semiHidden/>
    <w:locked/>
    <w:rsid w:val="00873CCE"/>
    <w:rPr>
      <w:rFonts w:eastAsia="Times New Roman"/>
      <w:szCs w:val="22"/>
      <w:lang w:eastAsia="de-AT"/>
    </w:rPr>
  </w:style>
  <w:style w:type="paragraph" w:customStyle="1" w:styleId="Listennummer9">
    <w:name w:val="Listennummer 9"/>
    <w:basedOn w:val="Normal"/>
    <w:uiPriority w:val="13"/>
    <w:semiHidden/>
    <w:locked/>
    <w:rsid w:val="00873CCE"/>
    <w:rPr>
      <w:rFonts w:eastAsia="Times New Roman"/>
      <w:szCs w:val="22"/>
      <w:lang w:eastAsia="de-AT"/>
    </w:rPr>
  </w:style>
  <w:style w:type="table" w:customStyle="1" w:styleId="Republik-AT">
    <w:name w:val="Republik-AT"/>
    <w:basedOn w:val="TableGrid"/>
    <w:uiPriority w:val="99"/>
    <w:locked/>
    <w:rsid w:val="00873CCE"/>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NoList"/>
    <w:uiPriority w:val="99"/>
    <w:locked/>
    <w:rsid w:val="00873CCE"/>
    <w:pPr>
      <w:numPr>
        <w:numId w:val="2"/>
      </w:numPr>
    </w:pPr>
  </w:style>
  <w:style w:type="paragraph" w:styleId="TOC2">
    <w:name w:val="toc 2"/>
    <w:basedOn w:val="Normal"/>
    <w:next w:val="Normal"/>
    <w:autoRedefine/>
    <w:uiPriority w:val="39"/>
    <w:unhideWhenUsed/>
    <w:locked/>
    <w:rsid w:val="00873CCE"/>
    <w:pPr>
      <w:tabs>
        <w:tab w:val="left" w:pos="397"/>
        <w:tab w:val="right" w:leader="dot" w:pos="8845"/>
      </w:tabs>
      <w:spacing w:before="156"/>
      <w:ind w:right="335"/>
    </w:pPr>
    <w:rPr>
      <w:noProof/>
    </w:rPr>
  </w:style>
  <w:style w:type="paragraph" w:styleId="TOC3">
    <w:name w:val="toc 3"/>
    <w:basedOn w:val="Normal"/>
    <w:next w:val="Normal"/>
    <w:autoRedefine/>
    <w:uiPriority w:val="39"/>
    <w:unhideWhenUsed/>
    <w:locked/>
    <w:rsid w:val="00873CCE"/>
    <w:pPr>
      <w:tabs>
        <w:tab w:val="left" w:pos="851"/>
        <w:tab w:val="right" w:leader="dot" w:pos="8845"/>
      </w:tabs>
      <w:spacing w:before="100"/>
      <w:ind w:left="312" w:right="335"/>
    </w:pPr>
    <w:rPr>
      <w:noProof/>
    </w:rPr>
  </w:style>
  <w:style w:type="character" w:customStyle="1" w:styleId="small">
    <w:name w:val="small"/>
    <w:basedOn w:val="DefaultParagraphFont"/>
    <w:uiPriority w:val="99"/>
    <w:qFormat/>
    <w:locked/>
    <w:rsid w:val="00873CCE"/>
    <w:rPr>
      <w:sz w:val="17"/>
      <w:szCs w:val="16"/>
    </w:rPr>
  </w:style>
  <w:style w:type="paragraph" w:customStyle="1" w:styleId="1nummeriert">
    <w:name w:val="Ü1 nummeriert"/>
    <w:basedOn w:val="Heading1"/>
    <w:next w:val="Normal"/>
    <w:uiPriority w:val="2"/>
    <w:locked/>
    <w:rsid w:val="00873CCE"/>
    <w:pPr>
      <w:keepLines/>
    </w:pPr>
    <w:rPr>
      <w:rFonts w:eastAsiaTheme="majorEastAsia" w:cstheme="majorBidi"/>
      <w:bCs w:val="0"/>
      <w:szCs w:val="32"/>
    </w:rPr>
  </w:style>
  <w:style w:type="paragraph" w:customStyle="1" w:styleId="2nummeriert">
    <w:name w:val="Ü2 nummeriert"/>
    <w:basedOn w:val="Heading2"/>
    <w:next w:val="Normal"/>
    <w:uiPriority w:val="2"/>
    <w:qFormat/>
    <w:locked/>
    <w:rsid w:val="00873CCE"/>
    <w:pPr>
      <w:keepLines/>
    </w:pPr>
    <w:rPr>
      <w:rFonts w:eastAsiaTheme="majorEastAsia" w:cstheme="majorBidi"/>
      <w:bCs w:val="0"/>
      <w:szCs w:val="26"/>
    </w:rPr>
  </w:style>
  <w:style w:type="paragraph" w:customStyle="1" w:styleId="3nummeriert">
    <w:name w:val="Ü3 nummeriert"/>
    <w:basedOn w:val="Heading3"/>
    <w:next w:val="Normal"/>
    <w:uiPriority w:val="2"/>
    <w:qFormat/>
    <w:locked/>
    <w:rsid w:val="00873CCE"/>
    <w:pPr>
      <w:keepLines/>
    </w:pPr>
    <w:rPr>
      <w:rFonts w:eastAsiaTheme="majorEastAsia" w:cstheme="majorBidi"/>
      <w:bCs w:val="0"/>
      <w:szCs w:val="24"/>
    </w:rPr>
  </w:style>
  <w:style w:type="paragraph" w:customStyle="1" w:styleId="4nummeriert">
    <w:name w:val="Ü4 nummeriert"/>
    <w:basedOn w:val="Heading4"/>
    <w:next w:val="Normal"/>
    <w:uiPriority w:val="2"/>
    <w:locked/>
    <w:rsid w:val="00873CCE"/>
    <w:pPr>
      <w:keepLines/>
    </w:pPr>
    <w:rPr>
      <w:rFonts w:eastAsiaTheme="majorEastAsia" w:cstheme="majorBidi"/>
      <w:iCs/>
      <w:szCs w:val="24"/>
    </w:rPr>
  </w:style>
  <w:style w:type="paragraph" w:customStyle="1" w:styleId="5nummeriert">
    <w:name w:val="Ü5 nummeriert"/>
    <w:basedOn w:val="Heading5"/>
    <w:next w:val="Normal"/>
    <w:uiPriority w:val="2"/>
    <w:locked/>
    <w:rsid w:val="00873CCE"/>
    <w:pPr>
      <w:keepLines/>
      <w:spacing w:line="276" w:lineRule="auto"/>
    </w:pPr>
    <w:rPr>
      <w:rFonts w:eastAsiaTheme="majorEastAsia" w:cstheme="majorBidi"/>
      <w:color w:val="404040" w:themeColor="text1" w:themeTint="BF"/>
      <w:sz w:val="24"/>
      <w:szCs w:val="24"/>
    </w:rPr>
  </w:style>
  <w:style w:type="paragraph" w:customStyle="1" w:styleId="1-small">
    <w:name w:val="Ü1-small"/>
    <w:basedOn w:val="Heading1"/>
    <w:next w:val="Normal"/>
    <w:uiPriority w:val="2"/>
    <w:locked/>
    <w:rsid w:val="00873CCE"/>
    <w:pPr>
      <w:spacing w:after="345" w:line="300" w:lineRule="auto"/>
    </w:pPr>
    <w:rPr>
      <w:b/>
      <w:color w:val="auto"/>
      <w:sz w:val="25"/>
      <w:szCs w:val="25"/>
    </w:rPr>
  </w:style>
  <w:style w:type="character" w:customStyle="1" w:styleId="Abs-MAIL">
    <w:name w:val="Abs-MAIL"/>
    <w:basedOn w:val="DefaultParagraphFont"/>
    <w:uiPriority w:val="49"/>
    <w:semiHidden/>
    <w:qFormat/>
    <w:locked/>
    <w:rsid w:val="00873CCE"/>
    <w:rPr>
      <w:lang w:val="pl-PL"/>
    </w:rPr>
  </w:style>
  <w:style w:type="numbering" w:customStyle="1" w:styleId="eu2018atUnsortierteListe">
    <w:name w:val="eu2018at Unsortierte Liste"/>
    <w:uiPriority w:val="99"/>
    <w:locked/>
    <w:rsid w:val="00873CCE"/>
    <w:pPr>
      <w:numPr>
        <w:numId w:val="9"/>
      </w:numPr>
    </w:pPr>
  </w:style>
  <w:style w:type="paragraph" w:customStyle="1" w:styleId="ProgrammAufzhlung1">
    <w:name w:val="Programm Aufzählung 1"/>
    <w:aliases w:val="P-UL"/>
    <w:basedOn w:val="Normal"/>
    <w:uiPriority w:val="24"/>
    <w:qFormat/>
    <w:locked/>
    <w:rsid w:val="00873CCE"/>
    <w:rPr>
      <w:rFonts w:eastAsia="Times New Roman"/>
      <w:szCs w:val="22"/>
      <w:lang w:eastAsia="de-AT"/>
    </w:rPr>
  </w:style>
  <w:style w:type="paragraph" w:customStyle="1" w:styleId="P-Intro">
    <w:name w:val="P-Intro"/>
    <w:basedOn w:val="Normal"/>
    <w:next w:val="Normal"/>
    <w:uiPriority w:val="19"/>
    <w:qFormat/>
    <w:locked/>
    <w:rsid w:val="00873CCE"/>
    <w:pPr>
      <w:spacing w:after="690"/>
    </w:pPr>
    <w:rPr>
      <w:color w:val="E6320F" w:themeColor="text2"/>
      <w:sz w:val="25"/>
    </w:rPr>
  </w:style>
  <w:style w:type="paragraph" w:customStyle="1" w:styleId="ProgrammAufzhlung1ABSTNACH">
    <w:name w:val="Programm Aufzählung 1 ABST NACH"/>
    <w:aliases w:val="P-UL Ende"/>
    <w:basedOn w:val="ProgrammAufzhlung1"/>
    <w:uiPriority w:val="24"/>
    <w:qFormat/>
    <w:locked/>
    <w:rsid w:val="00873CCE"/>
    <w:pPr>
      <w:spacing w:after="345"/>
      <w:contextualSpacing/>
    </w:pPr>
  </w:style>
  <w:style w:type="paragraph" w:customStyle="1" w:styleId="Quelle">
    <w:name w:val="Quelle"/>
    <w:basedOn w:val="StdVOR"/>
    <w:next w:val="Normal"/>
    <w:uiPriority w:val="4"/>
    <w:qFormat/>
    <w:locked/>
    <w:rsid w:val="00873CCE"/>
    <w:rPr>
      <w:sz w:val="19"/>
      <w:szCs w:val="19"/>
    </w:rPr>
  </w:style>
  <w:style w:type="paragraph" w:styleId="TableofFigures">
    <w:name w:val="table of figures"/>
    <w:basedOn w:val="Normal"/>
    <w:next w:val="Normal"/>
    <w:uiPriority w:val="99"/>
    <w:unhideWhenUsed/>
    <w:locked/>
    <w:rsid w:val="00873CCE"/>
    <w:pPr>
      <w:tabs>
        <w:tab w:val="right" w:pos="8817"/>
      </w:tabs>
      <w:ind w:right="335"/>
    </w:pPr>
  </w:style>
  <w:style w:type="paragraph" w:styleId="TOC4">
    <w:name w:val="toc 4"/>
    <w:basedOn w:val="Normal"/>
    <w:next w:val="Normal"/>
    <w:autoRedefine/>
    <w:uiPriority w:val="39"/>
    <w:unhideWhenUsed/>
    <w:locked/>
    <w:rsid w:val="00873CCE"/>
    <w:pPr>
      <w:tabs>
        <w:tab w:val="left" w:pos="1077"/>
        <w:tab w:val="right" w:leader="dot" w:pos="7297"/>
      </w:tabs>
      <w:spacing w:after="100"/>
      <w:ind w:left="312"/>
    </w:pPr>
  </w:style>
  <w:style w:type="paragraph" w:customStyle="1" w:styleId="BoxTitel">
    <w:name w:val="Box Titel"/>
    <w:basedOn w:val="Normal"/>
    <w:uiPriority w:val="21"/>
    <w:qFormat/>
    <w:locked/>
    <w:rsid w:val="00873CCE"/>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ind w:left="397" w:right="397"/>
    </w:pPr>
    <w:rPr>
      <w:b/>
      <w:bCs/>
      <w:color w:val="E6320F" w:themeColor="text2"/>
    </w:rPr>
  </w:style>
  <w:style w:type="paragraph" w:customStyle="1" w:styleId="BoxStd">
    <w:name w:val="Box Std"/>
    <w:basedOn w:val="Normal"/>
    <w:uiPriority w:val="22"/>
    <w:qFormat/>
    <w:locked/>
    <w:rsid w:val="00873CCE"/>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locked/>
    <w:rsid w:val="00873CCE"/>
    <w:pPr>
      <w:numPr>
        <w:numId w:val="6"/>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character" w:customStyle="1" w:styleId="hochgestellt">
    <w:name w:val="hochgestellt"/>
    <w:uiPriority w:val="99"/>
    <w:semiHidden/>
    <w:locked/>
    <w:rsid w:val="00873CCE"/>
    <w:rPr>
      <w:vertAlign w:val="superscript"/>
    </w:rPr>
  </w:style>
  <w:style w:type="numbering" w:customStyle="1" w:styleId="Programm-Liste">
    <w:name w:val="Programm-Liste"/>
    <w:basedOn w:val="NoList"/>
    <w:locked/>
    <w:rsid w:val="00873CCE"/>
    <w:pPr>
      <w:numPr>
        <w:numId w:val="15"/>
      </w:numPr>
    </w:pPr>
  </w:style>
  <w:style w:type="paragraph" w:customStyle="1" w:styleId="Ort-Datum">
    <w:name w:val="Ort-Datum"/>
    <w:basedOn w:val="Normal"/>
    <w:uiPriority w:val="29"/>
    <w:locked/>
    <w:rsid w:val="00873CCE"/>
    <w:pPr>
      <w:framePr w:h="390" w:hRule="exact" w:hSpace="142" w:wrap="around" w:vAnchor="page" w:hAnchor="text" w:y="14914" w:anchorLock="1"/>
    </w:pPr>
    <w:rPr>
      <w:sz w:val="29"/>
      <w:szCs w:val="29"/>
    </w:rPr>
  </w:style>
  <w:style w:type="character" w:customStyle="1" w:styleId="ROT">
    <w:name w:val="ROT"/>
    <w:basedOn w:val="DefaultParagraphFont"/>
    <w:uiPriority w:val="59"/>
    <w:qFormat/>
    <w:locked/>
    <w:rsid w:val="00873CCE"/>
    <w:rPr>
      <w:color w:val="E6320F" w:themeColor="text2"/>
      <w:lang w:val="pl-PL"/>
    </w:rPr>
  </w:style>
  <w:style w:type="character" w:customStyle="1" w:styleId="BetreffZchn">
    <w:name w:val="Betreff Zchn"/>
    <w:aliases w:val="Betreff-Titel Zchn,Betreff-H1 Zchn"/>
    <w:basedOn w:val="DefaultParagraphFont"/>
    <w:link w:val="Betreff"/>
    <w:uiPriority w:val="2"/>
    <w:semiHidden/>
    <w:rsid w:val="00873CCE"/>
    <w:rPr>
      <w:rFonts w:asciiTheme="majorHAnsi" w:hAnsiTheme="majorHAnsi"/>
      <w:b/>
      <w:sz w:val="28"/>
      <w:shd w:val="clear" w:color="auto" w:fill="FFFFFF"/>
      <w14:numForm w14:val="lining"/>
    </w:rPr>
  </w:style>
  <w:style w:type="paragraph" w:customStyle="1" w:styleId="Brief2nummeriert">
    <w:name w:val="Brief Ü2 nummeriert"/>
    <w:basedOn w:val="2nummeriert"/>
    <w:next w:val="Normal"/>
    <w:uiPriority w:val="2"/>
    <w:semiHidden/>
    <w:locked/>
    <w:rsid w:val="00873CCE"/>
    <w:pPr>
      <w:numPr>
        <w:numId w:val="7"/>
      </w:numPr>
      <w:spacing w:before="345" w:line="264" w:lineRule="auto"/>
    </w:pPr>
    <w:rPr>
      <w:sz w:val="28"/>
    </w:rPr>
  </w:style>
  <w:style w:type="paragraph" w:customStyle="1" w:styleId="Brief3nummeriert">
    <w:name w:val="Brief Ü3 nummeriert"/>
    <w:basedOn w:val="3nummeriert"/>
    <w:next w:val="Normal"/>
    <w:uiPriority w:val="2"/>
    <w:semiHidden/>
    <w:locked/>
    <w:rsid w:val="00873CCE"/>
    <w:pPr>
      <w:tabs>
        <w:tab w:val="num" w:pos="567"/>
      </w:tabs>
      <w:spacing w:before="345"/>
      <w:ind w:left="567" w:hanging="567"/>
    </w:pPr>
  </w:style>
  <w:style w:type="paragraph" w:customStyle="1" w:styleId="Elektronischgefertigt">
    <w:name w:val="Elektronisch gefertigt"/>
    <w:basedOn w:val="StdVOR"/>
    <w:next w:val="Normal"/>
    <w:uiPriority w:val="46"/>
    <w:semiHidden/>
    <w:locked/>
    <w:rsid w:val="00873CCE"/>
    <w:rPr>
      <w:sz w:val="17"/>
    </w:rPr>
  </w:style>
  <w:style w:type="paragraph" w:styleId="Closing">
    <w:name w:val="Closing"/>
    <w:aliases w:val="Gruß"/>
    <w:basedOn w:val="Normal"/>
    <w:next w:val="Normal"/>
    <w:link w:val="ClosingChar"/>
    <w:uiPriority w:val="46"/>
    <w:semiHidden/>
    <w:locked/>
    <w:rsid w:val="00873CCE"/>
    <w:pPr>
      <w:spacing w:before="345"/>
    </w:pPr>
  </w:style>
  <w:style w:type="character" w:customStyle="1" w:styleId="ClosingChar">
    <w:name w:val="Closing Char"/>
    <w:aliases w:val="Gruß Char"/>
    <w:basedOn w:val="DefaultParagraphFont"/>
    <w:link w:val="Closing"/>
    <w:uiPriority w:val="46"/>
    <w:semiHidden/>
    <w:rsid w:val="00873CCE"/>
    <w:rPr>
      <w14:numForm w14:val="lining"/>
    </w:rPr>
  </w:style>
  <w:style w:type="character" w:customStyle="1" w:styleId="Hochstellen">
    <w:name w:val="Hochstellen"/>
    <w:basedOn w:val="DefaultParagraphFont"/>
    <w:uiPriority w:val="59"/>
    <w:qFormat/>
    <w:locked/>
    <w:rsid w:val="00873CCE"/>
    <w:rPr>
      <w:caps w:val="0"/>
      <w:smallCaps w:val="0"/>
      <w:strike w:val="0"/>
      <w:dstrike w:val="0"/>
      <w:vanish w:val="0"/>
      <w:vertAlign w:val="superscript"/>
    </w:rPr>
  </w:style>
  <w:style w:type="paragraph" w:customStyle="1" w:styleId="Listennummera">
    <w:name w:val="Listennummer a)"/>
    <w:aliases w:val="OL 1 a)"/>
    <w:basedOn w:val="ListNumber"/>
    <w:uiPriority w:val="18"/>
    <w:qFormat/>
    <w:locked/>
    <w:rsid w:val="00873CCE"/>
    <w:pPr>
      <w:numPr>
        <w:numId w:val="14"/>
      </w:numPr>
    </w:pPr>
  </w:style>
  <w:style w:type="character" w:customStyle="1" w:styleId="Tiefstellen">
    <w:name w:val="Tiefstellen"/>
    <w:basedOn w:val="DefaultParagraphFont"/>
    <w:uiPriority w:val="59"/>
    <w:qFormat/>
    <w:locked/>
    <w:rsid w:val="00873CCE"/>
    <w:rPr>
      <w:caps w:val="0"/>
      <w:smallCaps w:val="0"/>
      <w:strike w:val="0"/>
      <w:dstrike w:val="0"/>
      <w:vanish w:val="0"/>
      <w:vertAlign w:val="subscript"/>
    </w:rPr>
  </w:style>
  <w:style w:type="paragraph" w:customStyle="1" w:styleId="UnterzeichnetiV">
    <w:name w:val="Unterzeichnet i.V."/>
    <w:basedOn w:val="NoSpacing"/>
    <w:next w:val="Normal"/>
    <w:uiPriority w:val="46"/>
    <w:semiHidden/>
    <w:locked/>
    <w:rsid w:val="00873CCE"/>
  </w:style>
  <w:style w:type="paragraph" w:customStyle="1" w:styleId="UZ-Datum">
    <w:name w:val="UZ-Datum"/>
    <w:basedOn w:val="UnterzeichnetiV"/>
    <w:next w:val="UnterzeichnetiV"/>
    <w:uiPriority w:val="46"/>
    <w:semiHidden/>
    <w:locked/>
    <w:rsid w:val="00873CCE"/>
    <w:pPr>
      <w:spacing w:before="345"/>
    </w:pPr>
    <w:rPr>
      <w:rFonts w:eastAsia="Times New Roman"/>
    </w:rPr>
  </w:style>
  <w:style w:type="paragraph" w:customStyle="1" w:styleId="Vermerk">
    <w:name w:val="Vermerk"/>
    <w:basedOn w:val="Normal"/>
    <w:uiPriority w:val="47"/>
    <w:semiHidden/>
    <w:locked/>
    <w:rsid w:val="00873CCE"/>
    <w:rPr>
      <w:sz w:val="17"/>
    </w:rPr>
  </w:style>
  <w:style w:type="character" w:styleId="SubtleReference">
    <w:name w:val="Subtle Reference"/>
    <w:basedOn w:val="DefaultParagraphFont"/>
    <w:uiPriority w:val="31"/>
    <w:semiHidden/>
    <w:locked/>
    <w:rsid w:val="00873CCE"/>
    <w:rPr>
      <w:caps w:val="0"/>
      <w:smallCaps/>
      <w:strike w:val="0"/>
      <w:dstrike w:val="0"/>
      <w:vanish w:val="0"/>
      <w:color w:val="auto"/>
      <w:u w:val="none"/>
      <w:vertAlign w:val="baseline"/>
    </w:rPr>
  </w:style>
  <w:style w:type="paragraph" w:styleId="BlockText">
    <w:name w:val="Block Text"/>
    <w:basedOn w:val="Normal"/>
    <w:uiPriority w:val="99"/>
    <w:semiHidden/>
    <w:unhideWhenUsed/>
    <w:locked/>
    <w:rsid w:val="00873CCE"/>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E6320F" w:themeColor="text2"/>
    </w:rPr>
  </w:style>
  <w:style w:type="paragraph" w:customStyle="1" w:styleId="P-1">
    <w:name w:val="P-1."/>
    <w:basedOn w:val="Normal"/>
    <w:uiPriority w:val="19"/>
    <w:qFormat/>
    <w:locked/>
    <w:rsid w:val="00873CCE"/>
    <w:pPr>
      <w:ind w:left="397" w:hanging="397"/>
    </w:pPr>
    <w:rPr>
      <w:rFonts w:eastAsia="Times New Roman"/>
    </w:rPr>
  </w:style>
  <w:style w:type="paragraph" w:customStyle="1" w:styleId="P-1Ftsz">
    <w:name w:val="P-1. Ftsz"/>
    <w:basedOn w:val="Normal"/>
    <w:uiPriority w:val="19"/>
    <w:qFormat/>
    <w:locked/>
    <w:rsid w:val="00873CCE"/>
    <w:pPr>
      <w:ind w:left="397"/>
    </w:pPr>
    <w:rPr>
      <w:rFonts w:eastAsia="Times New Roman"/>
    </w:rPr>
  </w:style>
  <w:style w:type="paragraph" w:customStyle="1" w:styleId="P-1a">
    <w:name w:val="P-1.a)"/>
    <w:basedOn w:val="Normal"/>
    <w:uiPriority w:val="19"/>
    <w:qFormat/>
    <w:locked/>
    <w:rsid w:val="00873CCE"/>
    <w:pPr>
      <w:ind w:left="794" w:hanging="397"/>
    </w:pPr>
    <w:rPr>
      <w:rFonts w:eastAsia="Times New Roman"/>
    </w:rPr>
  </w:style>
  <w:style w:type="paragraph" w:customStyle="1" w:styleId="P-1aFtsz">
    <w:name w:val="P-1.a) Ftsz"/>
    <w:basedOn w:val="Normal"/>
    <w:uiPriority w:val="19"/>
    <w:qFormat/>
    <w:locked/>
    <w:rsid w:val="00873CCE"/>
    <w:pPr>
      <w:ind w:left="794"/>
    </w:pPr>
    <w:rPr>
      <w:rFonts w:eastAsia="Times New Roman"/>
    </w:rPr>
  </w:style>
  <w:style w:type="paragraph" w:customStyle="1" w:styleId="P-1ai">
    <w:name w:val="P-1.a)i)"/>
    <w:basedOn w:val="P-1aFtsz"/>
    <w:uiPriority w:val="19"/>
    <w:locked/>
    <w:rsid w:val="00873CCE"/>
    <w:pPr>
      <w:ind w:left="1191" w:hanging="397"/>
    </w:pPr>
  </w:style>
  <w:style w:type="paragraph" w:customStyle="1" w:styleId="P-1aiFtsz">
    <w:name w:val="P-1.a)i) Ftsz"/>
    <w:basedOn w:val="P-1aFtsz"/>
    <w:uiPriority w:val="19"/>
    <w:locked/>
    <w:rsid w:val="00873CCE"/>
    <w:pPr>
      <w:ind w:left="1191"/>
    </w:pPr>
  </w:style>
  <w:style w:type="paragraph" w:customStyle="1" w:styleId="Bilduntertitel">
    <w:name w:val="Bilduntertitel"/>
    <w:aliases w:val="Bild-UT"/>
    <w:basedOn w:val="Quelle"/>
    <w:uiPriority w:val="4"/>
    <w:qFormat/>
    <w:locked/>
    <w:rsid w:val="00873CCE"/>
    <w:pPr>
      <w:spacing w:before="0"/>
    </w:pPr>
    <w:rPr>
      <w:rFonts w:eastAsia="Times New Roman"/>
      <w:szCs w:val="20"/>
    </w:rPr>
  </w:style>
  <w:style w:type="numbering" w:customStyle="1" w:styleId="ATberschriftennummeriert">
    <w:name w:val="AT Überschriften nummeriert"/>
    <w:uiPriority w:val="99"/>
    <w:locked/>
    <w:rsid w:val="00873CCE"/>
    <w:pPr>
      <w:numPr>
        <w:numId w:val="3"/>
      </w:numPr>
    </w:pPr>
  </w:style>
  <w:style w:type="paragraph" w:customStyle="1" w:styleId="LOGO">
    <w:name w:val="LOGO"/>
    <w:basedOn w:val="P-Intro"/>
    <w:next w:val="Normal"/>
    <w:uiPriority w:val="54"/>
    <w:semiHidden/>
    <w:locked/>
    <w:rsid w:val="00873CCE"/>
    <w:rPr>
      <w:color w:val="auto"/>
    </w:rPr>
  </w:style>
  <w:style w:type="paragraph" w:customStyle="1" w:styleId="ImpressumKeinLeerraum">
    <w:name w:val="Impressum Kein Leerraum"/>
    <w:basedOn w:val="NoSpacing"/>
    <w:uiPriority w:val="44"/>
    <w:locked/>
    <w:rsid w:val="00873CCE"/>
    <w:rPr>
      <w:sz w:val="19"/>
    </w:rPr>
  </w:style>
  <w:style w:type="paragraph" w:customStyle="1" w:styleId="2Impressum">
    <w:name w:val="Ü2 Impressum"/>
    <w:basedOn w:val="1-small"/>
    <w:uiPriority w:val="2"/>
    <w:qFormat/>
    <w:locked/>
    <w:rsid w:val="00873CCE"/>
    <w:pPr>
      <w:spacing w:before="690" w:after="0"/>
      <w:outlineLvl w:val="1"/>
    </w:pPr>
    <w:rPr>
      <w:sz w:val="19"/>
    </w:rPr>
  </w:style>
  <w:style w:type="paragraph" w:customStyle="1" w:styleId="An">
    <w:name w:val="An"/>
    <w:basedOn w:val="Anschriftdaten"/>
    <w:uiPriority w:val="99"/>
    <w:semiHidden/>
    <w:locked/>
    <w:rsid w:val="00873CCE"/>
    <w:pPr>
      <w:spacing w:line="220" w:lineRule="exact"/>
    </w:pPr>
    <w:rPr>
      <w:sz w:val="16"/>
    </w:rPr>
  </w:style>
  <w:style w:type="paragraph" w:customStyle="1" w:styleId="Impressumtext">
    <w:name w:val="Impressumtext"/>
    <w:basedOn w:val="StdVOR"/>
    <w:uiPriority w:val="44"/>
    <w:qFormat/>
    <w:locked/>
    <w:rsid w:val="00873CCE"/>
    <w:rPr>
      <w:sz w:val="19"/>
      <w:szCs w:val="19"/>
    </w:rPr>
  </w:style>
  <w:style w:type="character" w:styleId="Emphasis">
    <w:name w:val="Emphasis"/>
    <w:basedOn w:val="DefaultParagraphFont"/>
    <w:uiPriority w:val="59"/>
    <w:semiHidden/>
    <w:locked/>
    <w:rsid w:val="00873CCE"/>
    <w:rPr>
      <w:b/>
      <w:i w:val="0"/>
      <w:iCs/>
    </w:rPr>
  </w:style>
  <w:style w:type="character" w:styleId="SubtleEmphasis">
    <w:name w:val="Subtle Emphasis"/>
    <w:basedOn w:val="DefaultParagraphFont"/>
    <w:uiPriority w:val="59"/>
    <w:semiHidden/>
    <w:locked/>
    <w:rsid w:val="00873CCE"/>
    <w:rPr>
      <w:i/>
      <w:iCs/>
      <w:color w:val="auto"/>
    </w:rPr>
  </w:style>
  <w:style w:type="paragraph" w:customStyle="1" w:styleId="00LegStandard">
    <w:name w:val="00_LegStandard"/>
    <w:semiHidden/>
    <w:locked/>
    <w:rsid w:val="00643B44"/>
    <w:pPr>
      <w:spacing w:after="0" w:line="220" w:lineRule="exact"/>
      <w:jc w:val="both"/>
    </w:pPr>
    <w:rPr>
      <w:rFonts w:ascii="Times New Roman" w:eastAsia="Times New Roman" w:hAnsi="Times New Roman" w:cs="Times New Roman"/>
      <w:snapToGrid w:val="0"/>
      <w:color w:val="000000"/>
      <w:sz w:val="20"/>
      <w:szCs w:val="20"/>
      <w:lang w:eastAsia="de-DE"/>
    </w:rPr>
  </w:style>
  <w:style w:type="paragraph" w:customStyle="1" w:styleId="01Undefiniert">
    <w:name w:val="01_Undefiniert"/>
    <w:basedOn w:val="00LegStandard"/>
    <w:semiHidden/>
    <w:locked/>
    <w:rsid w:val="00643B44"/>
  </w:style>
  <w:style w:type="paragraph" w:customStyle="1" w:styleId="02BDGesBlatt">
    <w:name w:val="02_BDGesBlatt"/>
    <w:basedOn w:val="00LegStandard"/>
    <w:next w:val="03RepOesterr"/>
    <w:rsid w:val="00643B44"/>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643B44"/>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643B44"/>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643B44"/>
    <w:pPr>
      <w:suppressAutoHyphens/>
      <w:spacing w:before="480"/>
    </w:pPr>
    <w:rPr>
      <w:b/>
      <w:sz w:val="22"/>
    </w:rPr>
  </w:style>
  <w:style w:type="paragraph" w:customStyle="1" w:styleId="05Kurztitel">
    <w:name w:val="05_Kurztitel"/>
    <w:basedOn w:val="11Titel"/>
    <w:rsid w:val="00643B44"/>
    <w:pPr>
      <w:pBdr>
        <w:bottom w:val="single" w:sz="12" w:space="3" w:color="auto"/>
      </w:pBdr>
      <w:spacing w:before="40" w:line="240" w:lineRule="auto"/>
      <w:ind w:left="1985" w:hanging="1985"/>
    </w:pPr>
    <w:rPr>
      <w:sz w:val="20"/>
    </w:rPr>
  </w:style>
  <w:style w:type="paragraph" w:customStyle="1" w:styleId="09Abstand">
    <w:name w:val="09_Abstand"/>
    <w:basedOn w:val="00LegStandard"/>
    <w:rsid w:val="00643B44"/>
    <w:pPr>
      <w:spacing w:line="200" w:lineRule="exact"/>
      <w:jc w:val="left"/>
    </w:pPr>
  </w:style>
  <w:style w:type="paragraph" w:customStyle="1" w:styleId="10Entwurf">
    <w:name w:val="10_Entwurf"/>
    <w:basedOn w:val="00LegStandard"/>
    <w:next w:val="11Titel"/>
    <w:rsid w:val="00643B44"/>
    <w:pPr>
      <w:spacing w:before="1600" w:after="1570"/>
      <w:jc w:val="center"/>
    </w:pPr>
    <w:rPr>
      <w:spacing w:val="26"/>
    </w:rPr>
  </w:style>
  <w:style w:type="paragraph" w:customStyle="1" w:styleId="12PromKlEinlSatz">
    <w:name w:val="12_PromKl_EinlSatz"/>
    <w:basedOn w:val="00LegStandard"/>
    <w:next w:val="41UeberschrG1"/>
    <w:rsid w:val="00643B44"/>
    <w:pPr>
      <w:keepNext/>
      <w:spacing w:before="160"/>
      <w:ind w:firstLine="397"/>
    </w:pPr>
  </w:style>
  <w:style w:type="paragraph" w:customStyle="1" w:styleId="18AbbildungoderObjekt">
    <w:name w:val="18_Abbildung_oder_Objekt"/>
    <w:basedOn w:val="00LegStandard"/>
    <w:next w:val="51Abs"/>
    <w:rsid w:val="00643B44"/>
    <w:pPr>
      <w:spacing w:before="120" w:after="120" w:line="240" w:lineRule="auto"/>
      <w:jc w:val="left"/>
    </w:pPr>
  </w:style>
  <w:style w:type="paragraph" w:customStyle="1" w:styleId="19Beschriftung">
    <w:name w:val="19_Beschriftung"/>
    <w:basedOn w:val="00LegStandard"/>
    <w:next w:val="51Abs"/>
    <w:rsid w:val="00643B44"/>
    <w:pPr>
      <w:spacing w:after="120"/>
      <w:jc w:val="left"/>
    </w:pPr>
  </w:style>
  <w:style w:type="paragraph" w:customStyle="1" w:styleId="21NovAo1">
    <w:name w:val="21_NovAo1"/>
    <w:basedOn w:val="00LegStandard"/>
    <w:next w:val="23SatznachNovao"/>
    <w:qFormat/>
    <w:rsid w:val="00643B44"/>
    <w:pPr>
      <w:keepNext/>
      <w:spacing w:before="160"/>
      <w:outlineLvl w:val="2"/>
    </w:pPr>
    <w:rPr>
      <w:i/>
    </w:rPr>
  </w:style>
  <w:style w:type="paragraph" w:customStyle="1" w:styleId="22NovAo2">
    <w:name w:val="22_NovAo2"/>
    <w:basedOn w:val="21NovAo1"/>
    <w:qFormat/>
    <w:rsid w:val="00643B44"/>
    <w:pPr>
      <w:keepNext w:val="0"/>
    </w:pPr>
  </w:style>
  <w:style w:type="paragraph" w:customStyle="1" w:styleId="23SatznachNovao">
    <w:name w:val="23_Satz_(nach_Novao)"/>
    <w:basedOn w:val="00LegStandard"/>
    <w:next w:val="21NovAo1"/>
    <w:qFormat/>
    <w:rsid w:val="00643B44"/>
    <w:pPr>
      <w:spacing w:before="80"/>
    </w:pPr>
  </w:style>
  <w:style w:type="paragraph" w:customStyle="1" w:styleId="30InhaltUeberschrift">
    <w:name w:val="30_InhaltUeberschrift"/>
    <w:basedOn w:val="00LegStandard"/>
    <w:next w:val="31InhaltSpalte"/>
    <w:rsid w:val="00643B44"/>
    <w:pPr>
      <w:keepNext/>
      <w:spacing w:before="320" w:after="160"/>
      <w:jc w:val="center"/>
      <w:outlineLvl w:val="0"/>
    </w:pPr>
    <w:rPr>
      <w:b/>
    </w:rPr>
  </w:style>
  <w:style w:type="paragraph" w:customStyle="1" w:styleId="31InhaltSpalte">
    <w:name w:val="31_InhaltSpalte"/>
    <w:basedOn w:val="00LegStandard"/>
    <w:next w:val="32InhaltEintrag"/>
    <w:rsid w:val="00643B44"/>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643B44"/>
    <w:pPr>
      <w:jc w:val="left"/>
    </w:pPr>
  </w:style>
  <w:style w:type="paragraph" w:customStyle="1" w:styleId="41UeberschrG1">
    <w:name w:val="41_UeberschrG1"/>
    <w:basedOn w:val="00LegStandard"/>
    <w:next w:val="43UeberschrG2"/>
    <w:rsid w:val="00643B44"/>
    <w:pPr>
      <w:keepNext/>
      <w:spacing w:before="320"/>
      <w:jc w:val="center"/>
      <w:outlineLvl w:val="0"/>
    </w:pPr>
    <w:rPr>
      <w:b/>
      <w:sz w:val="22"/>
    </w:rPr>
  </w:style>
  <w:style w:type="paragraph" w:customStyle="1" w:styleId="42UeberschrG1-">
    <w:name w:val="42_UeberschrG1-"/>
    <w:basedOn w:val="00LegStandard"/>
    <w:next w:val="43UeberschrG2"/>
    <w:rsid w:val="00643B44"/>
    <w:pPr>
      <w:keepNext/>
      <w:spacing w:before="160"/>
      <w:jc w:val="center"/>
      <w:outlineLvl w:val="0"/>
    </w:pPr>
    <w:rPr>
      <w:b/>
      <w:sz w:val="22"/>
    </w:rPr>
  </w:style>
  <w:style w:type="paragraph" w:customStyle="1" w:styleId="43UeberschrG2">
    <w:name w:val="43_UeberschrG2"/>
    <w:basedOn w:val="00LegStandard"/>
    <w:next w:val="45UeberschrPara"/>
    <w:rsid w:val="00643B44"/>
    <w:pPr>
      <w:keepNext/>
      <w:spacing w:before="80" w:after="160"/>
      <w:jc w:val="center"/>
      <w:outlineLvl w:val="1"/>
    </w:pPr>
    <w:rPr>
      <w:b/>
      <w:sz w:val="22"/>
    </w:rPr>
  </w:style>
  <w:style w:type="paragraph" w:customStyle="1" w:styleId="44UeberschrArt">
    <w:name w:val="44_UeberschrArt+"/>
    <w:basedOn w:val="00LegStandard"/>
    <w:next w:val="45UeberschrPara"/>
    <w:rsid w:val="00643B44"/>
    <w:pPr>
      <w:keepNext/>
      <w:spacing w:before="160"/>
      <w:jc w:val="center"/>
      <w:outlineLvl w:val="2"/>
    </w:pPr>
    <w:rPr>
      <w:b/>
    </w:rPr>
  </w:style>
  <w:style w:type="paragraph" w:customStyle="1" w:styleId="45UeberschrPara">
    <w:name w:val="45_UeberschrPara"/>
    <w:basedOn w:val="00LegStandard"/>
    <w:next w:val="51Abs"/>
    <w:qFormat/>
    <w:rsid w:val="00643B44"/>
    <w:pPr>
      <w:keepNext/>
      <w:spacing w:before="80"/>
      <w:jc w:val="center"/>
    </w:pPr>
    <w:rPr>
      <w:b/>
    </w:rPr>
  </w:style>
  <w:style w:type="paragraph" w:customStyle="1" w:styleId="51Abs">
    <w:name w:val="51_Abs"/>
    <w:basedOn w:val="00LegStandard"/>
    <w:link w:val="51AbsZchn"/>
    <w:qFormat/>
    <w:rsid w:val="00643B44"/>
    <w:pPr>
      <w:spacing w:before="80"/>
      <w:ind w:firstLine="397"/>
    </w:pPr>
  </w:style>
  <w:style w:type="paragraph" w:customStyle="1" w:styleId="52Ziffere1">
    <w:name w:val="52_Ziffer_e1"/>
    <w:basedOn w:val="00LegStandard"/>
    <w:qFormat/>
    <w:rsid w:val="00643B44"/>
    <w:pPr>
      <w:tabs>
        <w:tab w:val="right" w:pos="624"/>
        <w:tab w:val="left" w:pos="680"/>
      </w:tabs>
      <w:spacing w:before="40"/>
      <w:ind w:left="680" w:hanging="680"/>
    </w:pPr>
  </w:style>
  <w:style w:type="paragraph" w:customStyle="1" w:styleId="52Ziffere2">
    <w:name w:val="52_Ziffer_e2"/>
    <w:basedOn w:val="00LegStandard"/>
    <w:semiHidden/>
    <w:rsid w:val="00643B44"/>
    <w:pPr>
      <w:tabs>
        <w:tab w:val="right" w:pos="851"/>
        <w:tab w:val="left" w:pos="907"/>
      </w:tabs>
      <w:spacing w:before="40"/>
      <w:ind w:left="907" w:hanging="907"/>
    </w:pPr>
  </w:style>
  <w:style w:type="paragraph" w:customStyle="1" w:styleId="52Ziffere3">
    <w:name w:val="52_Ziffer_e3"/>
    <w:basedOn w:val="00LegStandard"/>
    <w:semiHidden/>
    <w:rsid w:val="00643B44"/>
    <w:pPr>
      <w:tabs>
        <w:tab w:val="right" w:pos="1191"/>
        <w:tab w:val="left" w:pos="1247"/>
      </w:tabs>
      <w:spacing w:before="40"/>
      <w:ind w:left="1247" w:hanging="1247"/>
    </w:pPr>
  </w:style>
  <w:style w:type="paragraph" w:customStyle="1" w:styleId="52Ziffere4">
    <w:name w:val="52_Ziffer_e4"/>
    <w:basedOn w:val="00LegStandard"/>
    <w:semiHidden/>
    <w:rsid w:val="00643B44"/>
    <w:pPr>
      <w:tabs>
        <w:tab w:val="right" w:pos="1588"/>
        <w:tab w:val="left" w:pos="1644"/>
      </w:tabs>
      <w:spacing w:before="40"/>
      <w:ind w:left="1644" w:hanging="1644"/>
    </w:pPr>
  </w:style>
  <w:style w:type="paragraph" w:customStyle="1" w:styleId="52Ziffere5">
    <w:name w:val="52_Ziffer_e5"/>
    <w:basedOn w:val="00LegStandard"/>
    <w:semiHidden/>
    <w:rsid w:val="00643B44"/>
    <w:pPr>
      <w:tabs>
        <w:tab w:val="right" w:pos="1928"/>
        <w:tab w:val="left" w:pos="1985"/>
      </w:tabs>
      <w:spacing w:before="40"/>
      <w:ind w:left="1985" w:hanging="1985"/>
    </w:pPr>
  </w:style>
  <w:style w:type="paragraph" w:customStyle="1" w:styleId="52ZiffermitBetrag">
    <w:name w:val="52_Ziffer_mit_Betrag"/>
    <w:basedOn w:val="00LegStandard"/>
    <w:semiHidden/>
    <w:rsid w:val="00643B44"/>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semiHidden/>
    <w:rsid w:val="00643B44"/>
    <w:pPr>
      <w:tabs>
        <w:tab w:val="clear" w:pos="6663"/>
        <w:tab w:val="clear" w:pos="8505"/>
        <w:tab w:val="right" w:leader="dot" w:pos="4678"/>
        <w:tab w:val="right" w:leader="dot" w:pos="6521"/>
      </w:tabs>
    </w:pPr>
  </w:style>
  <w:style w:type="paragraph" w:customStyle="1" w:styleId="53Literae1">
    <w:name w:val="53_Litera_e1"/>
    <w:basedOn w:val="00LegStandard"/>
    <w:semiHidden/>
    <w:rsid w:val="00643B44"/>
    <w:pPr>
      <w:tabs>
        <w:tab w:val="right" w:pos="624"/>
        <w:tab w:val="left" w:pos="680"/>
      </w:tabs>
      <w:spacing w:before="40"/>
      <w:ind w:left="680" w:hanging="680"/>
    </w:pPr>
  </w:style>
  <w:style w:type="paragraph" w:customStyle="1" w:styleId="53Literae2">
    <w:name w:val="53_Litera_e2"/>
    <w:basedOn w:val="00LegStandard"/>
    <w:semiHidden/>
    <w:qFormat/>
    <w:rsid w:val="00643B44"/>
    <w:pPr>
      <w:tabs>
        <w:tab w:val="right" w:pos="851"/>
        <w:tab w:val="left" w:pos="907"/>
      </w:tabs>
      <w:spacing w:before="40"/>
      <w:ind w:left="907" w:hanging="907"/>
    </w:pPr>
  </w:style>
  <w:style w:type="paragraph" w:customStyle="1" w:styleId="53Literae3">
    <w:name w:val="53_Litera_e3"/>
    <w:basedOn w:val="00LegStandard"/>
    <w:semiHidden/>
    <w:rsid w:val="00643B44"/>
    <w:pPr>
      <w:tabs>
        <w:tab w:val="right" w:pos="1191"/>
        <w:tab w:val="left" w:pos="1247"/>
      </w:tabs>
      <w:spacing w:before="40"/>
      <w:ind w:left="1247" w:hanging="1247"/>
    </w:pPr>
  </w:style>
  <w:style w:type="paragraph" w:customStyle="1" w:styleId="53Literae4">
    <w:name w:val="53_Litera_e4"/>
    <w:basedOn w:val="00LegStandard"/>
    <w:semiHidden/>
    <w:rsid w:val="00643B44"/>
    <w:pPr>
      <w:tabs>
        <w:tab w:val="right" w:pos="1588"/>
        <w:tab w:val="left" w:pos="1644"/>
      </w:tabs>
      <w:spacing w:before="40"/>
      <w:ind w:left="1644" w:hanging="1644"/>
    </w:pPr>
  </w:style>
  <w:style w:type="paragraph" w:customStyle="1" w:styleId="53Literae5">
    <w:name w:val="53_Litera_e5"/>
    <w:basedOn w:val="00LegStandard"/>
    <w:semiHidden/>
    <w:rsid w:val="00643B44"/>
    <w:pPr>
      <w:tabs>
        <w:tab w:val="right" w:pos="1928"/>
        <w:tab w:val="left" w:pos="1985"/>
      </w:tabs>
      <w:spacing w:before="40"/>
      <w:ind w:left="1985" w:hanging="1985"/>
    </w:pPr>
  </w:style>
  <w:style w:type="paragraph" w:customStyle="1" w:styleId="53LiteramitBetrag">
    <w:name w:val="53_Litera_mit_Betrag"/>
    <w:basedOn w:val="52ZiffermitBetrag"/>
    <w:semiHidden/>
    <w:rsid w:val="00643B44"/>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semiHidden/>
    <w:rsid w:val="00643B44"/>
    <w:pPr>
      <w:tabs>
        <w:tab w:val="clear" w:pos="6663"/>
        <w:tab w:val="clear" w:pos="8505"/>
        <w:tab w:val="right" w:leader="dot" w:pos="4678"/>
        <w:tab w:val="right" w:leader="dot" w:pos="6521"/>
      </w:tabs>
    </w:pPr>
  </w:style>
  <w:style w:type="paragraph" w:customStyle="1" w:styleId="54Subliterae1">
    <w:name w:val="54_Sublitera_e1"/>
    <w:basedOn w:val="00LegStandard"/>
    <w:semiHidden/>
    <w:rsid w:val="00643B44"/>
    <w:pPr>
      <w:tabs>
        <w:tab w:val="right" w:pos="624"/>
        <w:tab w:val="left" w:pos="680"/>
      </w:tabs>
      <w:spacing w:before="40"/>
      <w:ind w:left="680" w:hanging="680"/>
    </w:pPr>
  </w:style>
  <w:style w:type="paragraph" w:customStyle="1" w:styleId="54Subliterae2">
    <w:name w:val="54_Sublitera_e2"/>
    <w:basedOn w:val="00LegStandard"/>
    <w:semiHidden/>
    <w:rsid w:val="00643B44"/>
    <w:pPr>
      <w:tabs>
        <w:tab w:val="right" w:pos="851"/>
        <w:tab w:val="left" w:pos="907"/>
      </w:tabs>
      <w:spacing w:before="40"/>
      <w:ind w:left="907" w:hanging="907"/>
    </w:pPr>
  </w:style>
  <w:style w:type="paragraph" w:customStyle="1" w:styleId="54Subliterae3">
    <w:name w:val="54_Sublitera_e3"/>
    <w:basedOn w:val="00LegStandard"/>
    <w:semiHidden/>
    <w:rsid w:val="00643B44"/>
    <w:pPr>
      <w:tabs>
        <w:tab w:val="right" w:pos="1191"/>
        <w:tab w:val="left" w:pos="1247"/>
      </w:tabs>
      <w:spacing w:before="40"/>
      <w:ind w:left="1247" w:hanging="1247"/>
    </w:pPr>
  </w:style>
  <w:style w:type="paragraph" w:customStyle="1" w:styleId="54Subliterae4">
    <w:name w:val="54_Sublitera_e4"/>
    <w:basedOn w:val="00LegStandard"/>
    <w:semiHidden/>
    <w:rsid w:val="00643B44"/>
    <w:pPr>
      <w:tabs>
        <w:tab w:val="right" w:pos="1588"/>
        <w:tab w:val="left" w:pos="1644"/>
      </w:tabs>
      <w:spacing w:before="40"/>
      <w:ind w:left="1644" w:hanging="1644"/>
    </w:pPr>
  </w:style>
  <w:style w:type="paragraph" w:customStyle="1" w:styleId="54Subliterae5">
    <w:name w:val="54_Sublitera_e5"/>
    <w:basedOn w:val="00LegStandard"/>
    <w:semiHidden/>
    <w:rsid w:val="00643B44"/>
    <w:pPr>
      <w:tabs>
        <w:tab w:val="right" w:pos="1928"/>
        <w:tab w:val="left" w:pos="1985"/>
      </w:tabs>
      <w:spacing w:before="40"/>
      <w:ind w:left="1985" w:hanging="1985"/>
    </w:pPr>
  </w:style>
  <w:style w:type="paragraph" w:customStyle="1" w:styleId="54SubliteramitBetrag">
    <w:name w:val="54_Sublitera_mit_Betrag"/>
    <w:basedOn w:val="52ZiffermitBetrag"/>
    <w:semiHidden/>
    <w:rsid w:val="00643B44"/>
    <w:pPr>
      <w:tabs>
        <w:tab w:val="clear" w:pos="624"/>
        <w:tab w:val="clear" w:pos="680"/>
        <w:tab w:val="right" w:pos="1191"/>
        <w:tab w:val="left" w:pos="1247"/>
      </w:tabs>
      <w:ind w:left="1247" w:right="1066" w:hanging="1247"/>
    </w:pPr>
  </w:style>
  <w:style w:type="paragraph" w:customStyle="1" w:styleId="54aStriche1">
    <w:name w:val="54a_Strich_e1"/>
    <w:basedOn w:val="00LegStandard"/>
    <w:semiHidden/>
    <w:rsid w:val="00643B44"/>
    <w:pPr>
      <w:tabs>
        <w:tab w:val="right" w:pos="624"/>
        <w:tab w:val="left" w:pos="680"/>
      </w:tabs>
      <w:spacing w:before="40"/>
      <w:ind w:left="680" w:hanging="680"/>
    </w:pPr>
  </w:style>
  <w:style w:type="paragraph" w:customStyle="1" w:styleId="54aStriche2">
    <w:name w:val="54a_Strich_e2"/>
    <w:basedOn w:val="00LegStandard"/>
    <w:semiHidden/>
    <w:rsid w:val="00643B44"/>
    <w:pPr>
      <w:tabs>
        <w:tab w:val="right" w:pos="851"/>
        <w:tab w:val="left" w:pos="907"/>
      </w:tabs>
      <w:spacing w:before="40"/>
      <w:ind w:left="907" w:hanging="907"/>
    </w:pPr>
  </w:style>
  <w:style w:type="paragraph" w:customStyle="1" w:styleId="54aStriche3">
    <w:name w:val="54a_Strich_e3"/>
    <w:basedOn w:val="00LegStandard"/>
    <w:semiHidden/>
    <w:qFormat/>
    <w:rsid w:val="00643B44"/>
    <w:pPr>
      <w:tabs>
        <w:tab w:val="right" w:pos="1191"/>
        <w:tab w:val="left" w:pos="1247"/>
      </w:tabs>
      <w:spacing w:before="40"/>
      <w:ind w:left="1247" w:hanging="1247"/>
    </w:pPr>
  </w:style>
  <w:style w:type="paragraph" w:customStyle="1" w:styleId="54aStriche4">
    <w:name w:val="54a_Strich_e4"/>
    <w:basedOn w:val="00LegStandard"/>
    <w:semiHidden/>
    <w:rsid w:val="00643B44"/>
    <w:pPr>
      <w:tabs>
        <w:tab w:val="right" w:pos="1588"/>
        <w:tab w:val="left" w:pos="1644"/>
      </w:tabs>
      <w:spacing w:before="40"/>
      <w:ind w:left="1644" w:hanging="1644"/>
    </w:pPr>
  </w:style>
  <w:style w:type="paragraph" w:customStyle="1" w:styleId="54aStriche5">
    <w:name w:val="54a_Strich_e5"/>
    <w:basedOn w:val="00LegStandard"/>
    <w:semiHidden/>
    <w:rsid w:val="00643B44"/>
    <w:pPr>
      <w:tabs>
        <w:tab w:val="right" w:pos="1928"/>
        <w:tab w:val="left" w:pos="1985"/>
      </w:tabs>
      <w:spacing w:before="40"/>
      <w:ind w:left="1985" w:hanging="1985"/>
    </w:pPr>
  </w:style>
  <w:style w:type="paragraph" w:customStyle="1" w:styleId="54aStriche6">
    <w:name w:val="54a_Strich_e6"/>
    <w:basedOn w:val="00LegStandard"/>
    <w:semiHidden/>
    <w:rsid w:val="00643B44"/>
    <w:pPr>
      <w:tabs>
        <w:tab w:val="right" w:pos="2268"/>
        <w:tab w:val="left" w:pos="2325"/>
      </w:tabs>
      <w:spacing w:before="40"/>
      <w:ind w:left="2325" w:hanging="2325"/>
    </w:pPr>
  </w:style>
  <w:style w:type="paragraph" w:customStyle="1" w:styleId="54aStriche7">
    <w:name w:val="54a_Strich_e7"/>
    <w:basedOn w:val="00LegStandard"/>
    <w:semiHidden/>
    <w:rsid w:val="00643B44"/>
    <w:pPr>
      <w:tabs>
        <w:tab w:val="right" w:pos="2608"/>
        <w:tab w:val="left" w:pos="2665"/>
      </w:tabs>
      <w:spacing w:before="40"/>
      <w:ind w:left="2665" w:hanging="2665"/>
    </w:pPr>
  </w:style>
  <w:style w:type="paragraph" w:customStyle="1" w:styleId="54aTSubliteramitBetragTGUE">
    <w:name w:val="54aT_Sublitera_mit_Betrag_TGUE"/>
    <w:basedOn w:val="54SubliteramitBetrag"/>
    <w:semiHidden/>
    <w:rsid w:val="00643B44"/>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semiHidden/>
    <w:rsid w:val="00643B44"/>
    <w:pPr>
      <w:spacing w:before="40"/>
    </w:pPr>
  </w:style>
  <w:style w:type="paragraph" w:customStyle="1" w:styleId="56SchlussteilZiff">
    <w:name w:val="56_SchlussteilZiff"/>
    <w:basedOn w:val="00LegStandard"/>
    <w:next w:val="51Abs"/>
    <w:semiHidden/>
    <w:rsid w:val="00643B44"/>
    <w:pPr>
      <w:spacing w:before="40"/>
      <w:ind w:left="680"/>
    </w:pPr>
  </w:style>
  <w:style w:type="paragraph" w:customStyle="1" w:styleId="57SchlussteilLit">
    <w:name w:val="57_SchlussteilLit"/>
    <w:basedOn w:val="00LegStandard"/>
    <w:next w:val="51Abs"/>
    <w:semiHidden/>
    <w:rsid w:val="00643B44"/>
    <w:pPr>
      <w:spacing w:before="40"/>
      <w:ind w:left="907"/>
    </w:pPr>
  </w:style>
  <w:style w:type="paragraph" w:customStyle="1" w:styleId="61TabText">
    <w:name w:val="61_TabText"/>
    <w:basedOn w:val="00LegStandard"/>
    <w:rsid w:val="00643B44"/>
    <w:pPr>
      <w:jc w:val="left"/>
    </w:pPr>
  </w:style>
  <w:style w:type="paragraph" w:customStyle="1" w:styleId="61aTabTextRechtsb">
    <w:name w:val="61a_TabTextRechtsb"/>
    <w:basedOn w:val="61TabText"/>
    <w:rsid w:val="00643B44"/>
    <w:pPr>
      <w:jc w:val="right"/>
    </w:pPr>
  </w:style>
  <w:style w:type="paragraph" w:customStyle="1" w:styleId="61bTabTextZentriert">
    <w:name w:val="61b_TabTextZentriert"/>
    <w:basedOn w:val="61TabText"/>
    <w:rsid w:val="00643B44"/>
    <w:pPr>
      <w:jc w:val="center"/>
    </w:pPr>
  </w:style>
  <w:style w:type="paragraph" w:customStyle="1" w:styleId="61cTabTextBlock">
    <w:name w:val="61c_TabTextBlock"/>
    <w:basedOn w:val="61TabText"/>
    <w:rsid w:val="00643B44"/>
    <w:pPr>
      <w:jc w:val="both"/>
    </w:pPr>
  </w:style>
  <w:style w:type="paragraph" w:customStyle="1" w:styleId="62Kopfzeile">
    <w:name w:val="62_Kopfzeile"/>
    <w:basedOn w:val="51Abs"/>
    <w:rsid w:val="00643B44"/>
    <w:pPr>
      <w:tabs>
        <w:tab w:val="center" w:pos="4253"/>
        <w:tab w:val="right" w:pos="8505"/>
      </w:tabs>
      <w:ind w:firstLine="0"/>
    </w:pPr>
  </w:style>
  <w:style w:type="paragraph" w:customStyle="1" w:styleId="65FNText">
    <w:name w:val="65_FN_Text"/>
    <w:basedOn w:val="00LegStandard"/>
    <w:rsid w:val="00643B44"/>
    <w:rPr>
      <w:sz w:val="18"/>
    </w:rPr>
  </w:style>
  <w:style w:type="paragraph" w:customStyle="1" w:styleId="63Fuzeile">
    <w:name w:val="63_Fußzeile"/>
    <w:basedOn w:val="65FNText"/>
    <w:rsid w:val="00643B44"/>
    <w:pPr>
      <w:tabs>
        <w:tab w:val="center" w:pos="4253"/>
        <w:tab w:val="right" w:pos="8505"/>
      </w:tabs>
    </w:pPr>
  </w:style>
  <w:style w:type="character" w:customStyle="1" w:styleId="66FNZeichen">
    <w:name w:val="66_FN_Zeichen"/>
    <w:rsid w:val="00643B44"/>
    <w:rPr>
      <w:sz w:val="20"/>
      <w:szCs w:val="20"/>
      <w:vertAlign w:val="superscript"/>
    </w:rPr>
  </w:style>
  <w:style w:type="paragraph" w:customStyle="1" w:styleId="68UnterschrL">
    <w:name w:val="68_UnterschrL"/>
    <w:basedOn w:val="00LegStandard"/>
    <w:rsid w:val="00643B44"/>
    <w:pPr>
      <w:spacing w:before="160"/>
      <w:jc w:val="left"/>
    </w:pPr>
    <w:rPr>
      <w:b/>
    </w:rPr>
  </w:style>
  <w:style w:type="paragraph" w:customStyle="1" w:styleId="69UnterschrM">
    <w:name w:val="69_UnterschrM"/>
    <w:basedOn w:val="68UnterschrL"/>
    <w:rsid w:val="00643B44"/>
    <w:pPr>
      <w:jc w:val="center"/>
    </w:pPr>
  </w:style>
  <w:style w:type="paragraph" w:customStyle="1" w:styleId="71Anlagenbez">
    <w:name w:val="71_Anlagenbez"/>
    <w:basedOn w:val="00LegStandard"/>
    <w:rsid w:val="00643B44"/>
    <w:pPr>
      <w:spacing w:before="160"/>
      <w:jc w:val="right"/>
      <w:outlineLvl w:val="0"/>
    </w:pPr>
    <w:rPr>
      <w:b/>
      <w:sz w:val="22"/>
    </w:rPr>
  </w:style>
  <w:style w:type="paragraph" w:customStyle="1" w:styleId="81ErlUeberschrZ">
    <w:name w:val="81_ErlUeberschrZ"/>
    <w:basedOn w:val="00LegStandard"/>
    <w:next w:val="83ErlText"/>
    <w:rsid w:val="00643B44"/>
    <w:pPr>
      <w:keepNext/>
      <w:spacing w:before="320"/>
      <w:jc w:val="center"/>
      <w:outlineLvl w:val="0"/>
    </w:pPr>
    <w:rPr>
      <w:b/>
      <w:sz w:val="22"/>
    </w:rPr>
  </w:style>
  <w:style w:type="paragraph" w:customStyle="1" w:styleId="82ErlUeberschrL">
    <w:name w:val="82_ErlUeberschrL"/>
    <w:basedOn w:val="00LegStandard"/>
    <w:next w:val="83ErlText"/>
    <w:rsid w:val="00643B44"/>
    <w:pPr>
      <w:keepNext/>
      <w:spacing w:before="80"/>
      <w:outlineLvl w:val="1"/>
    </w:pPr>
    <w:rPr>
      <w:b/>
    </w:rPr>
  </w:style>
  <w:style w:type="paragraph" w:customStyle="1" w:styleId="83ErlText">
    <w:name w:val="83_ErlText"/>
    <w:basedOn w:val="00LegStandard"/>
    <w:rsid w:val="00643B44"/>
    <w:pPr>
      <w:spacing w:before="80"/>
    </w:pPr>
  </w:style>
  <w:style w:type="paragraph" w:customStyle="1" w:styleId="85ErlAufzaehlg">
    <w:name w:val="85_ErlAufzaehlg"/>
    <w:basedOn w:val="83ErlText"/>
    <w:rsid w:val="00643B44"/>
    <w:pPr>
      <w:tabs>
        <w:tab w:val="left" w:pos="397"/>
      </w:tabs>
      <w:ind w:left="397" w:hanging="397"/>
    </w:pPr>
  </w:style>
  <w:style w:type="paragraph" w:customStyle="1" w:styleId="89TGUEUeberschrSpalte">
    <w:name w:val="89_TGUE_UeberschrSpalte"/>
    <w:basedOn w:val="00LegStandard"/>
    <w:rsid w:val="00643B44"/>
    <w:pPr>
      <w:keepNext/>
      <w:spacing w:before="80"/>
      <w:jc w:val="center"/>
    </w:pPr>
    <w:rPr>
      <w:b/>
    </w:rPr>
  </w:style>
  <w:style w:type="character" w:customStyle="1" w:styleId="990Fehler">
    <w:name w:val="990_Fehler"/>
    <w:basedOn w:val="DefaultParagraphFont"/>
    <w:semiHidden/>
    <w:locked/>
    <w:rsid w:val="00643B44"/>
    <w:rPr>
      <w:color w:val="FF0000"/>
    </w:rPr>
  </w:style>
  <w:style w:type="character" w:customStyle="1" w:styleId="991GldSymbol">
    <w:name w:val="991_GldSymbol"/>
    <w:rsid w:val="00643B44"/>
    <w:rPr>
      <w:b/>
      <w:color w:val="000000"/>
    </w:rPr>
  </w:style>
  <w:style w:type="character" w:customStyle="1" w:styleId="992Normal">
    <w:name w:val="992_Normal"/>
    <w:rsid w:val="00643B44"/>
    <w:rPr>
      <w:dstrike w:val="0"/>
      <w:vertAlign w:val="baseline"/>
    </w:rPr>
  </w:style>
  <w:style w:type="character" w:customStyle="1" w:styleId="992bNormalundFett">
    <w:name w:val="992b_Normal_und_Fett"/>
    <w:basedOn w:val="992Normal"/>
    <w:rsid w:val="00643B44"/>
    <w:rPr>
      <w:b/>
      <w:dstrike w:val="0"/>
      <w:vertAlign w:val="baseline"/>
    </w:rPr>
  </w:style>
  <w:style w:type="character" w:customStyle="1" w:styleId="993Fett">
    <w:name w:val="993_Fett"/>
    <w:rsid w:val="00643B44"/>
    <w:rPr>
      <w:b/>
    </w:rPr>
  </w:style>
  <w:style w:type="character" w:customStyle="1" w:styleId="994Kursiv">
    <w:name w:val="994_Kursiv"/>
    <w:rsid w:val="00643B44"/>
    <w:rPr>
      <w:i/>
    </w:rPr>
  </w:style>
  <w:style w:type="character" w:customStyle="1" w:styleId="995Unterstrichen">
    <w:name w:val="995_Unterstrichen"/>
    <w:rsid w:val="00643B44"/>
    <w:rPr>
      <w:u w:val="single"/>
    </w:rPr>
  </w:style>
  <w:style w:type="character" w:customStyle="1" w:styleId="996Gesperrt">
    <w:name w:val="996_Gesperrt"/>
    <w:rsid w:val="00643B44"/>
    <w:rPr>
      <w:spacing w:val="26"/>
    </w:rPr>
  </w:style>
  <w:style w:type="character" w:customStyle="1" w:styleId="997Hoch">
    <w:name w:val="997_Hoch"/>
    <w:rsid w:val="00643B44"/>
    <w:rPr>
      <w:vertAlign w:val="superscript"/>
    </w:rPr>
  </w:style>
  <w:style w:type="character" w:customStyle="1" w:styleId="998Tief">
    <w:name w:val="998_Tief"/>
    <w:rsid w:val="00643B44"/>
    <w:rPr>
      <w:vertAlign w:val="subscript"/>
    </w:rPr>
  </w:style>
  <w:style w:type="character" w:customStyle="1" w:styleId="999FettundKursiv">
    <w:name w:val="999_Fett_und_Kursiv"/>
    <w:basedOn w:val="DefaultParagraphFont"/>
    <w:rsid w:val="00643B44"/>
    <w:rPr>
      <w:b/>
      <w:i/>
    </w:rPr>
  </w:style>
  <w:style w:type="character" w:styleId="CommentReference">
    <w:name w:val="annotation reference"/>
    <w:basedOn w:val="DefaultParagraphFont"/>
    <w:semiHidden/>
    <w:locked/>
    <w:rsid w:val="00643B44"/>
    <w:rPr>
      <w:color w:val="FF0000"/>
      <w:sz w:val="16"/>
      <w:szCs w:val="16"/>
    </w:rPr>
  </w:style>
  <w:style w:type="paragraph" w:customStyle="1" w:styleId="PDAntragsformel">
    <w:name w:val="PD_Antragsformel"/>
    <w:basedOn w:val="Normal"/>
    <w:rsid w:val="00643B44"/>
    <w:pPr>
      <w:spacing w:before="280" w:line="220" w:lineRule="exact"/>
      <w:jc w:val="both"/>
    </w:pPr>
    <w:rPr>
      <w:rFonts w:eastAsia="Times New Roman"/>
      <w:lang w:eastAsia="en-US"/>
    </w:rPr>
  </w:style>
  <w:style w:type="paragraph" w:customStyle="1" w:styleId="PDAllonge">
    <w:name w:val="PD_Allonge"/>
    <w:basedOn w:val="PDAntragsformel"/>
    <w:rsid w:val="00643B44"/>
    <w:pPr>
      <w:spacing w:after="200" w:line="240" w:lineRule="auto"/>
      <w:jc w:val="center"/>
    </w:pPr>
    <w:rPr>
      <w:sz w:val="28"/>
    </w:rPr>
  </w:style>
  <w:style w:type="paragraph" w:customStyle="1" w:styleId="PDAllongeB">
    <w:name w:val="PD_Allonge_B"/>
    <w:basedOn w:val="PDAllonge"/>
    <w:rsid w:val="00643B44"/>
    <w:pPr>
      <w:jc w:val="both"/>
    </w:pPr>
  </w:style>
  <w:style w:type="paragraph" w:customStyle="1" w:styleId="PDAllongeL">
    <w:name w:val="PD_Allonge_L"/>
    <w:basedOn w:val="PDAllonge"/>
    <w:rsid w:val="00643B44"/>
    <w:pPr>
      <w:jc w:val="left"/>
    </w:pPr>
  </w:style>
  <w:style w:type="paragraph" w:customStyle="1" w:styleId="PDBrief">
    <w:name w:val="PD_Brief"/>
    <w:basedOn w:val="00LegStandard"/>
    <w:rsid w:val="00643B44"/>
    <w:pPr>
      <w:spacing w:before="80" w:line="240" w:lineRule="auto"/>
    </w:pPr>
    <w:rPr>
      <w:sz w:val="22"/>
    </w:rPr>
  </w:style>
  <w:style w:type="paragraph" w:customStyle="1" w:styleId="PDDatum">
    <w:name w:val="PD_Datum"/>
    <w:basedOn w:val="PDAntragsformel"/>
    <w:next w:val="Normal"/>
    <w:rsid w:val="00643B44"/>
  </w:style>
  <w:style w:type="paragraph" w:customStyle="1" w:styleId="PDEntschliessung">
    <w:name w:val="PD_Entschliessung"/>
    <w:basedOn w:val="00LegStandard"/>
    <w:rsid w:val="00643B44"/>
    <w:pPr>
      <w:spacing w:before="160"/>
    </w:pPr>
    <w:rPr>
      <w:b/>
      <w:snapToGrid/>
      <w:sz w:val="22"/>
      <w:lang w:eastAsia="en-US"/>
    </w:rPr>
  </w:style>
  <w:style w:type="paragraph" w:customStyle="1" w:styleId="PDK1">
    <w:name w:val="PD_K1"/>
    <w:next w:val="PDK1Ausg"/>
    <w:rsid w:val="00643B44"/>
    <w:pPr>
      <w:pBdr>
        <w:bottom w:val="single" w:sz="12" w:space="1" w:color="auto"/>
      </w:pBdr>
      <w:spacing w:after="0" w:line="240" w:lineRule="auto"/>
      <w:jc w:val="center"/>
    </w:pPr>
    <w:rPr>
      <w:rFonts w:ascii="Times New Roman" w:eastAsia="Times New Roman" w:hAnsi="Times New Roman" w:cs="Times New Roman"/>
      <w:b/>
      <w:noProof/>
      <w:color w:val="000000" w:themeColor="text1"/>
      <w:spacing w:val="-8"/>
      <w:sz w:val="24"/>
      <w:szCs w:val="20"/>
    </w:rPr>
  </w:style>
  <w:style w:type="paragraph" w:customStyle="1" w:styleId="PDK1Anlage">
    <w:name w:val="PD_K1Anlage"/>
    <w:basedOn w:val="PDK1"/>
    <w:next w:val="PDK1Ausg"/>
    <w:rsid w:val="00643B44"/>
    <w:pPr>
      <w:pBdr>
        <w:bottom w:val="none" w:sz="0" w:space="0" w:color="auto"/>
      </w:pBdr>
      <w:jc w:val="right"/>
    </w:pPr>
  </w:style>
  <w:style w:type="paragraph" w:customStyle="1" w:styleId="PDK1Ausg">
    <w:name w:val="PD_K1Ausg"/>
    <w:next w:val="Normal"/>
    <w:rsid w:val="00643B44"/>
    <w:pPr>
      <w:spacing w:before="1285" w:after="540" w:line="240" w:lineRule="auto"/>
    </w:pPr>
    <w:rPr>
      <w:rFonts w:ascii="Times New Roman" w:eastAsia="Times New Roman" w:hAnsi="Times New Roman" w:cs="Times New Roman"/>
      <w:b/>
      <w:noProof/>
      <w:color w:val="000000" w:themeColor="text1"/>
      <w:sz w:val="22"/>
      <w:szCs w:val="20"/>
    </w:rPr>
  </w:style>
  <w:style w:type="paragraph" w:customStyle="1" w:styleId="PDK2">
    <w:name w:val="PD_K2"/>
    <w:basedOn w:val="PDK1"/>
    <w:next w:val="Normal"/>
    <w:rsid w:val="00643B44"/>
    <w:pPr>
      <w:pBdr>
        <w:bottom w:val="none" w:sz="0" w:space="0" w:color="auto"/>
      </w:pBdr>
      <w:spacing w:after="227"/>
      <w:jc w:val="left"/>
    </w:pPr>
    <w:rPr>
      <w:spacing w:val="0"/>
      <w:sz w:val="44"/>
    </w:rPr>
  </w:style>
  <w:style w:type="paragraph" w:customStyle="1" w:styleId="PDK3">
    <w:name w:val="PD_K3"/>
    <w:basedOn w:val="PDK2"/>
    <w:next w:val="PDVorlage"/>
    <w:rsid w:val="00643B44"/>
    <w:pPr>
      <w:spacing w:after="400"/>
    </w:pPr>
    <w:rPr>
      <w:sz w:val="36"/>
    </w:rPr>
  </w:style>
  <w:style w:type="paragraph" w:customStyle="1" w:styleId="PDK4">
    <w:name w:val="PD_K4"/>
    <w:basedOn w:val="PDK3"/>
    <w:rsid w:val="00643B44"/>
    <w:pPr>
      <w:spacing w:after="120"/>
    </w:pPr>
    <w:rPr>
      <w:sz w:val="26"/>
    </w:rPr>
  </w:style>
  <w:style w:type="paragraph" w:customStyle="1" w:styleId="PDKopfzeile">
    <w:name w:val="PD_Kopfzeile"/>
    <w:basedOn w:val="51Abs"/>
    <w:rsid w:val="00643B44"/>
    <w:pPr>
      <w:tabs>
        <w:tab w:val="center" w:pos="4253"/>
        <w:tab w:val="right" w:pos="8505"/>
      </w:tabs>
    </w:pPr>
    <w:rPr>
      <w:snapToGrid/>
    </w:rPr>
  </w:style>
  <w:style w:type="paragraph" w:customStyle="1" w:styleId="PDU1">
    <w:name w:val="PD_U1"/>
    <w:basedOn w:val="00LegStandard"/>
    <w:next w:val="Normal"/>
    <w:rsid w:val="00643B44"/>
    <w:pPr>
      <w:tabs>
        <w:tab w:val="center" w:pos="2126"/>
        <w:tab w:val="center" w:pos="6379"/>
      </w:tabs>
      <w:spacing w:before="440"/>
    </w:pPr>
    <w:rPr>
      <w:b/>
    </w:rPr>
  </w:style>
  <w:style w:type="paragraph" w:customStyle="1" w:styleId="PDU2">
    <w:name w:val="PD_U2"/>
    <w:basedOn w:val="PDU1"/>
    <w:rsid w:val="00643B44"/>
    <w:pPr>
      <w:spacing w:before="100"/>
    </w:pPr>
    <w:rPr>
      <w:b w:val="0"/>
      <w:sz w:val="18"/>
    </w:rPr>
  </w:style>
  <w:style w:type="paragraph" w:customStyle="1" w:styleId="PDU3">
    <w:name w:val="PD_U3"/>
    <w:basedOn w:val="PDU2"/>
    <w:rsid w:val="00643B44"/>
    <w:pPr>
      <w:tabs>
        <w:tab w:val="clear" w:pos="2126"/>
        <w:tab w:val="clear" w:pos="6379"/>
        <w:tab w:val="center" w:pos="4536"/>
      </w:tabs>
      <w:jc w:val="center"/>
    </w:pPr>
  </w:style>
  <w:style w:type="paragraph" w:customStyle="1" w:styleId="PDVorlage">
    <w:name w:val="PD_Vorlage"/>
    <w:basedOn w:val="11Titel"/>
    <w:next w:val="Normal"/>
    <w:rsid w:val="00643B44"/>
    <w:pPr>
      <w:spacing w:before="0" w:after="360"/>
    </w:pPr>
    <w:rPr>
      <w:lang w:eastAsia="en-US"/>
    </w:rPr>
  </w:style>
  <w:style w:type="paragraph" w:customStyle="1" w:styleId="62KopfzeileQuer">
    <w:name w:val="62_KopfzeileQuer"/>
    <w:basedOn w:val="51Abs"/>
    <w:rsid w:val="00643B44"/>
    <w:pPr>
      <w:tabs>
        <w:tab w:val="center" w:pos="6719"/>
        <w:tab w:val="right" w:pos="13438"/>
      </w:tabs>
      <w:ind w:firstLine="0"/>
    </w:pPr>
  </w:style>
  <w:style w:type="paragraph" w:customStyle="1" w:styleId="63FuzeileQuer">
    <w:name w:val="63_FußzeileQuer"/>
    <w:basedOn w:val="65FNText"/>
    <w:rsid w:val="00643B44"/>
    <w:pPr>
      <w:tabs>
        <w:tab w:val="center" w:pos="6719"/>
        <w:tab w:val="right" w:pos="13438"/>
      </w:tabs>
    </w:pPr>
  </w:style>
  <w:style w:type="paragraph" w:customStyle="1" w:styleId="57Schlussteile1">
    <w:name w:val="57_Schlussteil_e1"/>
    <w:basedOn w:val="00LegStandard"/>
    <w:next w:val="51Abs"/>
    <w:rsid w:val="00643B44"/>
    <w:pPr>
      <w:spacing w:before="40"/>
      <w:ind w:left="454"/>
    </w:pPr>
  </w:style>
  <w:style w:type="paragraph" w:customStyle="1" w:styleId="57Schlussteile4">
    <w:name w:val="57_Schlussteil_e4"/>
    <w:basedOn w:val="00LegStandard"/>
    <w:next w:val="51Abs"/>
    <w:semiHidden/>
    <w:rsid w:val="00643B44"/>
    <w:pPr>
      <w:spacing w:before="40"/>
      <w:ind w:left="1247"/>
    </w:pPr>
    <w:rPr>
      <w:snapToGrid/>
    </w:rPr>
  </w:style>
  <w:style w:type="paragraph" w:customStyle="1" w:styleId="57Schlussteile5">
    <w:name w:val="57_Schlussteil_e5"/>
    <w:basedOn w:val="00LegStandard"/>
    <w:next w:val="51Abs"/>
    <w:semiHidden/>
    <w:rsid w:val="00643B44"/>
    <w:pPr>
      <w:spacing w:before="40"/>
      <w:ind w:left="1644"/>
    </w:pPr>
    <w:rPr>
      <w:snapToGrid/>
    </w:rPr>
  </w:style>
  <w:style w:type="paragraph" w:customStyle="1" w:styleId="32InhaltEintragEinzug">
    <w:name w:val="32_InhaltEintragEinzug"/>
    <w:basedOn w:val="32InhaltEintrag"/>
    <w:rsid w:val="00643B44"/>
    <w:pPr>
      <w:tabs>
        <w:tab w:val="right" w:pos="1021"/>
        <w:tab w:val="left" w:pos="1191"/>
      </w:tabs>
      <w:ind w:left="1191" w:hanging="1191"/>
    </w:pPr>
  </w:style>
  <w:style w:type="paragraph" w:customStyle="1" w:styleId="52Aufzaehle1Ziffer">
    <w:name w:val="52_Aufzaehl_e1_Ziffer"/>
    <w:basedOn w:val="00LegStandard"/>
    <w:qFormat/>
    <w:rsid w:val="00643B44"/>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643B44"/>
    <w:pPr>
      <w:tabs>
        <w:tab w:val="clear" w:pos="6663"/>
        <w:tab w:val="clear" w:pos="8505"/>
        <w:tab w:val="right" w:leader="dot" w:pos="4678"/>
        <w:tab w:val="right" w:leader="dot" w:pos="6521"/>
      </w:tabs>
    </w:pPr>
  </w:style>
  <w:style w:type="paragraph" w:customStyle="1" w:styleId="52Aufzaehle2Lit">
    <w:name w:val="52_Aufzaehl_e2_Lit"/>
    <w:basedOn w:val="00LegStandard"/>
    <w:rsid w:val="00643B44"/>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643B44"/>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643B44"/>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643B44"/>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643B44"/>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643B44"/>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643B44"/>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643B44"/>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643B44"/>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643B44"/>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643B44"/>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643B44"/>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643B44"/>
    <w:pPr>
      <w:spacing w:before="40"/>
    </w:pPr>
    <w:rPr>
      <w:lang w:eastAsia="de-AT"/>
    </w:rPr>
  </w:style>
  <w:style w:type="paragraph" w:customStyle="1" w:styleId="58Schlussteile05">
    <w:name w:val="58_Schlussteil_e0.5"/>
    <w:basedOn w:val="00LegStandard"/>
    <w:next w:val="51Abs"/>
    <w:rsid w:val="00643B44"/>
    <w:pPr>
      <w:spacing w:before="40"/>
      <w:ind w:left="454"/>
    </w:pPr>
  </w:style>
  <w:style w:type="paragraph" w:customStyle="1" w:styleId="58Schlussteile05mitBetrag">
    <w:name w:val="58_Schlussteil_e0.5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643B44"/>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643B44"/>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643B44"/>
    <w:pPr>
      <w:spacing w:before="40"/>
      <w:ind w:left="680"/>
    </w:pPr>
    <w:rPr>
      <w:lang w:eastAsia="de-AT"/>
    </w:rPr>
  </w:style>
  <w:style w:type="paragraph" w:customStyle="1" w:styleId="58Schlussteile1ZiffermitBetrag">
    <w:name w:val="58_Schlusstei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643B44"/>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643B44"/>
    <w:pPr>
      <w:spacing w:before="40"/>
      <w:ind w:left="907"/>
    </w:pPr>
    <w:rPr>
      <w:lang w:eastAsia="de-AT"/>
    </w:rPr>
  </w:style>
  <w:style w:type="paragraph" w:customStyle="1" w:styleId="58Schlussteile2LitmitBetrag">
    <w:name w:val="58_Schlussteil_e2_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643B44"/>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643B44"/>
    <w:pPr>
      <w:spacing w:before="40"/>
      <w:ind w:left="1247"/>
    </w:pPr>
  </w:style>
  <w:style w:type="paragraph" w:customStyle="1" w:styleId="58Schlussteile3SublitmitBetrag">
    <w:name w:val="58_Schlussteil_e3_Sub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643B44"/>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643B44"/>
    <w:pPr>
      <w:spacing w:before="40"/>
      <w:ind w:left="1644"/>
    </w:pPr>
  </w:style>
  <w:style w:type="paragraph" w:customStyle="1" w:styleId="58Schlussteile4StrichmitBetrag">
    <w:name w:val="58_Schlussteil_e4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643B44"/>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643B44"/>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643B44"/>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643B44"/>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643B44"/>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643B44"/>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643B44"/>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643B44"/>
    <w:pPr>
      <w:spacing w:before="40"/>
      <w:ind w:left="1985"/>
    </w:pPr>
  </w:style>
  <w:style w:type="paragraph" w:customStyle="1" w:styleId="58Schlussteile5StrichmitBetrag">
    <w:name w:val="58_Schlussteil_e5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643B44"/>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643B44"/>
    <w:pPr>
      <w:spacing w:before="40"/>
      <w:ind w:left="2325"/>
    </w:pPr>
  </w:style>
  <w:style w:type="paragraph" w:customStyle="1" w:styleId="58Schlussteile6StrichmitBetrag">
    <w:name w:val="58_Schlussteil_e6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643B44"/>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643B44"/>
    <w:pPr>
      <w:spacing w:before="40"/>
      <w:ind w:left="2665"/>
    </w:pPr>
  </w:style>
  <w:style w:type="paragraph" w:customStyle="1" w:styleId="58Schlussteile7StrichmitBetrag">
    <w:name w:val="58_Schlussteil_e7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643B44"/>
    <w:pPr>
      <w:tabs>
        <w:tab w:val="clear" w:pos="6663"/>
        <w:tab w:val="clear" w:pos="8505"/>
        <w:tab w:val="right" w:leader="dot" w:pos="4678"/>
        <w:tab w:val="right" w:leader="dot" w:pos="6521"/>
      </w:tabs>
    </w:pPr>
  </w:style>
  <w:style w:type="paragraph" w:customStyle="1" w:styleId="PDFuzeile">
    <w:name w:val="PD_Fußzeile"/>
    <w:basedOn w:val="Footer"/>
    <w:rsid w:val="00643B44"/>
    <w:pPr>
      <w:shd w:val="clear" w:color="auto" w:fill="CCCCCC"/>
      <w:spacing w:before="120"/>
      <w:jc w:val="center"/>
    </w:pPr>
    <w:rPr>
      <w:rFonts w:ascii="Times" w:eastAsia="Times New Roman" w:hAnsi="Times"/>
      <w:b/>
      <w:snapToGrid/>
      <w:sz w:val="18"/>
    </w:rPr>
  </w:style>
  <w:style w:type="character" w:customStyle="1" w:styleId="51AbsZchn">
    <w:name w:val="51_Abs Zchn"/>
    <w:link w:val="51Abs"/>
    <w:locked/>
    <w:rsid w:val="00104D5F"/>
    <w:rPr>
      <w:rFonts w:ascii="Times New Roman" w:eastAsia="Times New Roman" w:hAnsi="Times New Roman" w:cs="Times New Roman"/>
      <w:snapToGrid w:val="0"/>
      <w:color w:val="000000"/>
      <w:sz w:val="20"/>
      <w:szCs w:val="20"/>
      <w:lang w:eastAsia="de-DE"/>
    </w:rPr>
  </w:style>
  <w:style w:type="paragraph" w:styleId="PlainText">
    <w:name w:val="Plain Text"/>
    <w:basedOn w:val="Normal"/>
    <w:link w:val="PlainTextChar"/>
    <w:uiPriority w:val="99"/>
    <w:locked/>
    <w:rsid w:val="008D4C4B"/>
    <w:pPr>
      <w:spacing w:after="200" w:line="276" w:lineRule="auto"/>
    </w:pPr>
    <w:rPr>
      <w:rFonts w:ascii="Courier New" w:hAnsi="Courier New" w:cs="Courier New"/>
      <w:snapToGrid/>
      <w:sz w:val="20"/>
    </w:rPr>
  </w:style>
  <w:style w:type="character" w:customStyle="1" w:styleId="PlainTextChar">
    <w:name w:val="Plain Text Char"/>
    <w:basedOn w:val="DefaultParagraphFont"/>
    <w:link w:val="PlainText"/>
    <w:uiPriority w:val="99"/>
    <w:rsid w:val="008D4C4B"/>
    <w:rPr>
      <w:rFonts w:ascii="Courier New" w:eastAsiaTheme="minorEastAsia" w:hAnsi="Courier New" w:cs="Courier New"/>
      <w:color w:val="000000"/>
      <w:sz w:val="20"/>
      <w:szCs w:val="20"/>
      <w:lang w:val="pl-PL" w:eastAsia="de-DE"/>
    </w:rPr>
  </w:style>
  <w:style w:type="paragraph" w:styleId="Revision">
    <w:name w:val="Revision"/>
    <w:hidden/>
    <w:uiPriority w:val="99"/>
    <w:semiHidden/>
    <w:rsid w:val="003A6397"/>
    <w:pPr>
      <w:spacing w:after="0" w:line="240" w:lineRule="auto"/>
    </w:pPr>
    <w:rPr>
      <w:rFonts w:ascii="Corbel" w:eastAsiaTheme="minorEastAsia" w:hAnsi="Corbel" w:cs="Times New Roman"/>
      <w:snapToGrid w:val="0"/>
      <w:color w:val="000000"/>
      <w:szCs w:val="20"/>
      <w:lang w:eastAsia="de-DE"/>
    </w:rPr>
  </w:style>
  <w:style w:type="character" w:styleId="FollowedHyperlink">
    <w:name w:val="FollowedHyperlink"/>
    <w:basedOn w:val="DefaultParagraphFont"/>
    <w:uiPriority w:val="99"/>
    <w:semiHidden/>
    <w:unhideWhenUsed/>
    <w:locked/>
    <w:rsid w:val="000D0CAE"/>
    <w:rPr>
      <w:color w:val="636362" w:themeColor="followedHyperlink"/>
      <w:u w:val="single"/>
    </w:rPr>
  </w:style>
  <w:style w:type="character" w:styleId="BookTitle">
    <w:name w:val="Book Title"/>
    <w:basedOn w:val="DefaultParagraphFont"/>
    <w:uiPriority w:val="99"/>
    <w:locked/>
    <w:rsid w:val="000D0CAE"/>
    <w:rPr>
      <w:b/>
      <w:bCs/>
      <w:i/>
      <w:iCs/>
      <w:spacing w:val="5"/>
    </w:rPr>
  </w:style>
  <w:style w:type="character" w:styleId="HTMLAcronym">
    <w:name w:val="HTML Acronym"/>
    <w:basedOn w:val="DefaultParagraphFont"/>
    <w:uiPriority w:val="99"/>
    <w:semiHidden/>
    <w:unhideWhenUsed/>
    <w:locked/>
    <w:rsid w:val="000D0CAE"/>
  </w:style>
  <w:style w:type="character" w:styleId="HTMLSample">
    <w:name w:val="HTML Sample"/>
    <w:basedOn w:val="DefaultParagraphFont"/>
    <w:uiPriority w:val="99"/>
    <w:semiHidden/>
    <w:unhideWhenUsed/>
    <w:locked/>
    <w:rsid w:val="000D0CAE"/>
    <w:rPr>
      <w:rFonts w:ascii="Consolas" w:hAnsi="Consolas"/>
      <w:sz w:val="24"/>
      <w:szCs w:val="24"/>
    </w:rPr>
  </w:style>
  <w:style w:type="character" w:styleId="HTMLCode">
    <w:name w:val="HTML Code"/>
    <w:basedOn w:val="DefaultParagraphFont"/>
    <w:uiPriority w:val="99"/>
    <w:semiHidden/>
    <w:unhideWhenUsed/>
    <w:locked/>
    <w:rsid w:val="000D0CAE"/>
    <w:rPr>
      <w:rFonts w:ascii="Consolas" w:hAnsi="Consolas"/>
      <w:sz w:val="20"/>
      <w:szCs w:val="20"/>
    </w:rPr>
  </w:style>
  <w:style w:type="character" w:styleId="HTMLDefinition">
    <w:name w:val="HTML Definition"/>
    <w:basedOn w:val="DefaultParagraphFont"/>
    <w:uiPriority w:val="99"/>
    <w:semiHidden/>
    <w:unhideWhenUsed/>
    <w:locked/>
    <w:rsid w:val="000D0CAE"/>
    <w:rPr>
      <w:i/>
      <w:iCs/>
    </w:rPr>
  </w:style>
  <w:style w:type="character" w:styleId="HTMLTypewriter">
    <w:name w:val="HTML Typewriter"/>
    <w:basedOn w:val="DefaultParagraphFont"/>
    <w:uiPriority w:val="99"/>
    <w:semiHidden/>
    <w:unhideWhenUsed/>
    <w:locked/>
    <w:rsid w:val="000D0CAE"/>
    <w:rPr>
      <w:rFonts w:ascii="Consolas" w:hAnsi="Consolas"/>
      <w:sz w:val="20"/>
      <w:szCs w:val="20"/>
    </w:rPr>
  </w:style>
  <w:style w:type="character" w:styleId="HTMLKeyboard">
    <w:name w:val="HTML Keyboard"/>
    <w:basedOn w:val="DefaultParagraphFont"/>
    <w:uiPriority w:val="99"/>
    <w:semiHidden/>
    <w:unhideWhenUsed/>
    <w:locked/>
    <w:rsid w:val="000D0CAE"/>
    <w:rPr>
      <w:rFonts w:ascii="Consolas" w:hAnsi="Consolas"/>
      <w:sz w:val="20"/>
      <w:szCs w:val="20"/>
    </w:rPr>
  </w:style>
  <w:style w:type="character" w:styleId="HTMLVariable">
    <w:name w:val="HTML Variable"/>
    <w:basedOn w:val="DefaultParagraphFont"/>
    <w:uiPriority w:val="99"/>
    <w:semiHidden/>
    <w:unhideWhenUsed/>
    <w:locked/>
    <w:rsid w:val="000D0CAE"/>
    <w:rPr>
      <w:i/>
      <w:iCs/>
    </w:rPr>
  </w:style>
  <w:style w:type="character" w:styleId="HTMLCite">
    <w:name w:val="HTML Cite"/>
    <w:basedOn w:val="DefaultParagraphFont"/>
    <w:uiPriority w:val="99"/>
    <w:semiHidden/>
    <w:unhideWhenUsed/>
    <w:locked/>
    <w:rsid w:val="000D0CAE"/>
    <w:rPr>
      <w:i/>
      <w:iCs/>
    </w:rPr>
  </w:style>
  <w:style w:type="character" w:styleId="PageNumber">
    <w:name w:val="page number"/>
    <w:basedOn w:val="DefaultParagraphFont"/>
    <w:uiPriority w:val="99"/>
    <w:semiHidden/>
    <w:unhideWhenUsed/>
    <w:locked/>
    <w:rsid w:val="000D0CAE"/>
  </w:style>
  <w:style w:type="character" w:styleId="LineNumber">
    <w:name w:val="line number"/>
    <w:basedOn w:val="DefaultParagraphFont"/>
    <w:uiPriority w:val="99"/>
    <w:semiHidden/>
    <w:unhideWhenUsed/>
    <w:locked/>
    <w:rsid w:val="000D0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30438">
      <w:bodyDiv w:val="1"/>
      <w:marLeft w:val="0"/>
      <w:marRight w:val="0"/>
      <w:marTop w:val="0"/>
      <w:marBottom w:val="0"/>
      <w:divBdr>
        <w:top w:val="none" w:sz="0" w:space="0" w:color="auto"/>
        <w:left w:val="none" w:sz="0" w:space="0" w:color="auto"/>
        <w:bottom w:val="none" w:sz="0" w:space="0" w:color="auto"/>
        <w:right w:val="none" w:sz="0" w:space="0" w:color="auto"/>
      </w:divBdr>
    </w:div>
    <w:div w:id="167602850">
      <w:bodyDiv w:val="1"/>
      <w:marLeft w:val="0"/>
      <w:marRight w:val="0"/>
      <w:marTop w:val="0"/>
      <w:marBottom w:val="0"/>
      <w:divBdr>
        <w:top w:val="none" w:sz="0" w:space="0" w:color="auto"/>
        <w:left w:val="none" w:sz="0" w:space="0" w:color="auto"/>
        <w:bottom w:val="none" w:sz="0" w:space="0" w:color="auto"/>
        <w:right w:val="none" w:sz="0" w:space="0" w:color="auto"/>
      </w:divBdr>
    </w:div>
    <w:div w:id="213856519">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15690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ck\AppData\Roaming\Microsoft\Templates\legistik.dotx" TargetMode="External"/></Relationships>
</file>

<file path=word/theme/theme1.xml><?xml version="1.0" encoding="utf-8"?>
<a:theme xmlns:a="http://schemas.openxmlformats.org/drawingml/2006/main" name="Republik-AT-Theme-Artikel">
  <a:themeElements>
    <a:clrScheme name="Republik-AT-Farben">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catsources="">
  <f:record>
    <f:field ref="BMFCONFIG_3000_109_BMFDocProperty" text=""/>
    <f:field ref="doc_FSCFOLIO_1_1001_FieldDocumentNumber" text=""/>
    <f:field ref="doc_FSCFOLIO_1_1001_FieldSubject" text="" edit="true"/>
    <f:field ref="FSCFOLIO_1_1001_SignaturesFldCtx_FSCFOLIO_1_1001_FieldLastSignature" text="Genehmigt"/>
    <f:field ref="FSCFOLIO_1_1001_SignaturesFldCtx_FSCFOLIO_1_1001_FieldLastSignatureBy" text="Salzer, Irmi, DI"/>
    <f:field ref="FSCFOLIO_1_1001_SignaturesFldCtx_FSCFOLIO_1_1001_FieldLastSignatureAt" date="2023-03-27T15:30:30" text="27.03.2023 15:30:30"/>
    <f:field ref="FSCFOLIO_1_1001_SignaturesFldCtx_FSCFOLIO_1_1001_FieldLastSignatureRemark" text=""/>
    <f:field ref="FSCFOLIO_1_1001_FieldCurrentUser" text="Doris Peck"/>
    <f:field ref="FSCFOLIO_1_1001_FieldCurrentDate" text="28.03.2023 09:56"/>
    <f:field ref="objvalidfrom" date="" text="" edit="true"/>
    <f:field ref="objvalidto" date="" text="" edit="true"/>
    <f:field ref="FSCFOLIO_1_1001_FieldReleasedVersionDate" text=""/>
    <f:field ref="FSCFOLIO_1_1001_FieldReleasedVersionNr" text=""/>
    <f:field ref="CCAPRECONFIG_15_1001_Objektname" text="EinwegpfandVO Getränkeverpackungen Entwurf" edit="true"/>
    <f:field ref="CCAPRECONFIG_15_1001_Objektname" text="EinwegpfandVO Getränkeverpackungen Entwurf"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Stubenbastei 5, 1010 Wien" multiline="true"/>
    <f:field ref="EIBPRECONFIG_1_1001_FieldEIBRecipients" text="" multiline="true"/>
    <f:field ref="EIBPRECONFIG_1_1001_FieldEIBSignatures" text="Abzeichnen&#10;Abzeichnen&#10;Abzeichnen&#10;Abzeichnen&#10;Genehmig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Pfandverordnung für Einweggetränkeverpackungen; Aussendung in das Begutachtungsverfahren" multiline="true"/>
    <f:field ref="EIBVFGH_15_1700_FieldPartPlaintiffList" text="" multiline="true"/>
    <f:field ref="EIBVFGH_15_1700_FieldGoesOutToList" text="" multiline="true"/>
    <f:field ref="CUSTOMIZATIONRESSORTBMF_103_2800_FieldRecipientsEmailBMF" text="" multiline="true"/>
    <f:field ref="objname" text="EinwegpfandVO Getränkeverpackungen Entwurf" edit="true"/>
    <f:field ref="objsubject" text="" edit="true"/>
    <f:field ref="objcreatedby" text="Fürnsinn, Georg, Mag."/>
    <f:field ref="objcreatedat" date="2023-03-24T15:10:53" text="24.03.2023 15:10:53"/>
    <f:field ref="objchangedby" text="Peck, Doris"/>
    <f:field ref="objmodifiedat" date="2023-03-28T08:26:30" text="28.03.2023 08:26:30"/>
  </f:record>
  <f:display text="Allgemein">
    <f:field ref="BMFCONFIG_3000_109_BMFDocProperty" text="BMFMailEmpfänger"/>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ocoptionsdata xmlns:xsi="http://www.w3.org/2001/XMLSchema-instance" xmlns:xsd="http://www.w3.org/2001/XMLSchema" xmlns="http://www.ris.bka.gv.at/docoptions/data/">
  <DocumentMap>false</DocumentMap>
  <OMathJc>1</OMathJc>
  <SnapToGrid>false</SnapToGrid>
  <SnapToShapes>false</SnapToShapes>
  <GridDistanceHorizontal>5.4</GridDistanceHorizontal>
  <GridDistanceVertical>5.4</GridDistanceVertical>
  <GridOriginFromMargin>false</GridOriginFromMargin>
  <GridOriginHorizontal>0</GridOriginHorizontal>
  <GridOriginVertical>0</GridOriginVertical>
  <TrackFormatting>false</TrackFormatting>
  <FormattingShowFilter>5</FormattingShowFilter>
  <FormattingShowFont>false</FormattingShowFont>
  <FormattingShowNextLevel>true</FormattingShowNextLevel>
  <FormattingShowNumbering>false</FormattingShowNumbering>
  <FormattingShowParagraph>false</FormattingShowParagraph>
  <ClickAndTypeParagraphStyle>51_Abs</ClickAndTypeParagraphStyle>
  <NoTabHangIndent>false</NoTabHangIndent>
  <NoSpaceRaiseLower>false</NoSpaceRaiseLower>
  <PrintColBlack>false</PrintColBlack>
  <WrapTrailSpaces>false</WrapTrailSpaces>
  <NoColumnBalance>false</NoColumnBalance>
  <ConvMailMergeEsc>false</ConvMailMergeEsc>
  <SuppressSpBfAfterPgBrk>false</SuppressSpBfAfterPgBrk>
  <SuppressTopSpacing>false</SuppressTopSpacing>
  <OrigWordTableRules>false</OrigWordTableRules>
  <TransparentMetafiles>false</TransparentMetafiles>
  <ShowBreaksInFrames>false</ShowBreaksInFrames>
  <SwapBordersFacingPages>false</SwapBordersFacingPages>
  <LeaveBackslashAlone>true</LeaveBackslashAlone>
  <ExpandShiftReturn>true</ExpandShiftReturn>
  <DontULTrailSpace>true</DontULTrailSpace>
  <DontBalanceSingleByteDoubleByteWidth>true</DontBalanceSingleByteDoubleByteWidth>
  <SuppressTopSpacingMac5>false</SuppressTopSpacingMac5>
  <SpacingInWholePoints>false</SpacingInWholePoints>
  <PrintBodyTextBeforeHeader>false</PrintBodyTextBeforeHeader>
  <NoLeading>false</NoLeading>
  <NoSpaceForUL>true</NoSpaceForUL>
  <MWSmallCaps>false</MWSmallCaps>
  <NoExtraLineSpacing>false</NoExtraLineSpacing>
  <TruncateFontHeight>false</TruncateFontHeight>
  <UsePrinterMetrics>false</UsePrinterMetrics>
  <SubFontBySize>false</SubFontBySize>
  <WW6BorderRules>false</WW6BorderRules>
  <ExactOnTop>false</ExactOnTop>
  <SuppressBottomSpacing>false</SuppressBottomSpacing>
  <WPSpaceWidth>false</WPSpaceWidth>
  <WPJustification>false</WPJustification>
  <LineWrapLikeWord6>false</LineWrapLikeWord6>
  <ShapeLayoutLikeWW8>false</ShapeLayoutLikeWW8>
  <FootnoteLayoutLikeWW8>false</FootnoteLayoutLikeWW8>
  <DontUseHTMLParagraphAutoSpacing>false</DontUseHTMLParagraphAutoSpacing>
  <DontAdjustLineHeightInTable>true</DontAdjustLineHeightInTable>
  <ForgetLastTabAlignment>false</ForgetLastTabAlignment>
  <AutospaceLikeWW7>false</AutospaceLikeWW7>
  <AlignTablesRowByRow>false</AlignTablesRowByRow>
  <LayoutRawTableWidth>false</LayoutRawTableWidth>
  <LayoutTableRowsApart>false</LayoutTableRowsApart>
  <UseWord97LineBreakingRules>false</UseWord97LineBreakingRules>
  <DontBreakWrappedTables>false</DontBreakWrappedTables>
  <DontSnapTextToGridInTableWithObjects>false</DontSnapTextToGridInTableWithObjects>
  <SelectFieldWithFirstOrLastCharacter>false</SelectFieldWithFirstOrLastCharacter>
  <ApplyBreakingRules>false</ApplyBreakingRules>
  <DontWrapTextWithPunctuation>false</DontWrapTextWithPunctuation>
  <DontUseAsianBreakRulesInGrid>false</DontUseAsianBreakRulesInGrid>
  <UseWord2002TableStyleRules>false</UseWord2002TableStyleRules>
  <GrowAutofit>false</GrowAutofit>
  <UseNormalStyleForList>false</UseNormalStyleForList>
  <DontUseIndentAsNumberingTabStop>false</DontUseIndentAsNumberingTabStop>
  <FELineBreak11>false</FELineBreak11>
  <AllowSpaceOfSameStyleInTable>false</AllowSpaceOfSameStyleInTable>
  <WW11IndentRules>false</WW11IndentRules>
  <DontAutofitConstrainedTables>false</DontAutofitConstrainedTables>
  <AutofitLikeWW11>false</AutofitLikeWW11>
  <UnderlineTabInNumList>false</UnderlineTabInNumList>
  <HangulWidthLikeWW11>false</HangulWidthLikeWW11>
  <SplitPgBreakAndParaMark>false</SplitPgBreakAndParaMark>
  <DontVertAlignCellWithShape>false</DontVertAlignCellWithShape>
  <DontBreakConstrainedForcedTables>false</DontBreakConstrainedForcedTables>
  <DontVertAlignInTextbox>false</DontVertAlignInTextbox>
  <Word11KerningPairs>false</Word11KerningPairs>
  <CachedColBalance>false</CachedColBalance>
  <DisableOTKerning>false</DisableOTKerning>
  <FlipMirrorIndents>false</FlipMirrorIndents>
  <DontOverrideTableStyleFontSzAndJustification>false</DontOverrideTableStyleFontSzAndJustification>
</docoptionsdata>
</file>

<file path=customXml/item4.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c:group id="InitialView">
    <c:property id="MagnificationFactor" type="float">100</c:property>
  </c:group>
</c:configuration>
</file>

<file path=customXml/item5.xml><?xml version="1.0" encoding="utf-8"?>
<protocoldata xmlns:xsi="http://www.w3.org/2001/XMLSchema-instance" xmlns:xsd="http://www.w3.org/2001/XMLSchema" xmlns="http://www.ris.bka.gv.at/protocol/data/">
  <konformitaetspruefung>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</konformitaetspruefung>
</protocoldat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1B16253-0B17-4198-A643-0AFE8BB9DA96}">
  <ds:schemaRefs>
    <ds:schemaRef ds:uri="http://schemas.openxmlformats.org/officeDocument/2006/bibliography"/>
  </ds:schemaRefs>
</ds:datastoreItem>
</file>

<file path=customXml/itemProps3.xml><?xml version="1.0" encoding="utf-8"?>
<ds:datastoreItem xmlns:ds="http://schemas.openxmlformats.org/officeDocument/2006/customXml" ds:itemID="{EC7A4A9A-A9BB-44B5-B43D-0FCD54BEE725}">
  <ds:schemaRefs>
    <ds:schemaRef ds:uri="http://www.w3.org/2001/XMLSchema"/>
    <ds:schemaRef ds:uri="http://www.ris.bka.gv.at/docoptions/data/"/>
  </ds:schemaRefs>
</ds:datastoreItem>
</file>

<file path=customXml/itemProps4.xml><?xml version="1.0" encoding="utf-8"?>
<ds:datastoreItem xmlns:ds="http://schemas.openxmlformats.org/officeDocument/2006/customXml" ds:itemID="{E4523BE0-0112-4BA1-B206-1D2C815FA86B}">
  <ds:schemaRefs>
    <ds:schemaRef ds:uri="http://ns.axespdf.com/word/configuration"/>
  </ds:schemaRefs>
</ds:datastoreItem>
</file>

<file path=customXml/itemProps5.xml><?xml version="1.0" encoding="utf-8"?>
<ds:datastoreItem xmlns:ds="http://schemas.openxmlformats.org/officeDocument/2006/customXml" ds:itemID="{E2274D9A-E261-49E0-A7F1-1D1BDC81D14C}">
  <ds:schemaRefs>
    <ds:schemaRef ds:uri="http://www.w3.org/2001/XMLSchema"/>
    <ds:schemaRef ds:uri="http://www.ris.bka.gv.at/protocol/data/"/>
  </ds:schemaRefs>
</ds:datastoreItem>
</file>

<file path=docProps/app.xml><?xml version="1.0" encoding="utf-8"?>
<Properties xmlns="http://schemas.openxmlformats.org/officeDocument/2006/extended-properties" xmlns:vt="http://schemas.openxmlformats.org/officeDocument/2006/docPropsVTypes">
  <Template>legistik.dotx</Template>
  <TotalTime>3</TotalTime>
  <Pages>9</Pages>
  <Words>4520</Words>
  <Characters>25766</Characters>
  <Application>Microsoft Office Word</Application>
  <DocSecurity>0</DocSecurity>
  <Lines>214</Lines>
  <Paragraphs>60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Fuernsinn Georg</dc:creator>
  <cp:keywords/>
  <dc:description/>
  <cp:lastModifiedBy>Anastasia Stavroulaki</cp:lastModifiedBy>
  <cp:revision>4</cp:revision>
  <cp:lastPrinted>2023-02-20T08:00:00Z</cp:lastPrinted>
  <dcterms:created xsi:type="dcterms:W3CDTF">2023-03-28T07:57:00Z</dcterms:created>
  <dcterms:modified xsi:type="dcterms:W3CDTF">2023-04-18T11:11:00Z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KALegistikAktiv">
    <vt:bool>true</vt:bool>
  </property>
  <property fmtid="{D5CDD505-2E9C-101B-9397-08002B2CF9AE}" pid="3" name="ParaFormatMigrationDone">
    <vt:bool>true</vt:bool>
  </property>
  <property fmtid="{D5CDD505-2E9C-101B-9397-08002B2CF9AE}" pid="4" name="FSC#SAPConfigSettingsSC@101.9800:FMM_ABP_NUMMER">
    <vt:lpwstr/>
  </property>
  <property fmtid="{D5CDD505-2E9C-101B-9397-08002B2CF9AE}" pid="5" name="FSC#SAPConfigSettingsSC@101.9800:FMM_ABLEHNGRUND">
    <vt:lpwstr/>
  </property>
  <property fmtid="{D5CDD505-2E9C-101B-9397-08002B2CF9AE}" pid="6" name="FSC#SAPConfigSettingsSC@101.9800:FMM_ADRESSE_ALLGEMEINES_SCHREIBEN">
    <vt:lpwstr/>
  </property>
  <property fmtid="{D5CDD505-2E9C-101B-9397-08002B2CF9AE}" pid="7" name="FSC#SAPConfigSettingsSC@101.9800:FMM_GRANTOR_ADDRESS">
    <vt:lpwstr/>
  </property>
  <property fmtid="{D5CDD505-2E9C-101B-9397-08002B2CF9AE}" pid="8" name="FSC#SAPConfigSettingsSC@101.9800:FMM_CONTACT_PERSON">
    <vt:lpwstr/>
  </property>
  <property fmtid="{D5CDD505-2E9C-101B-9397-08002B2CF9AE}" pid="9" name="FSC#SAPConfigSettingsSC@101.9800:FMM_ANTRAGSBESCHREIBUNG">
    <vt:lpwstr/>
  </property>
  <property fmtid="{D5CDD505-2E9C-101B-9397-08002B2CF9AE}" pid="10" name="FSC#SAPConfigSettingsSC@101.9800:FMM_ZANTRAGDATUM">
    <vt:lpwstr/>
  </property>
  <property fmtid="{D5CDD505-2E9C-101B-9397-08002B2CF9AE}" pid="11" name="FSC#SAPConfigSettingsSC@101.9800:FMM_ANZAHL_DER_POS_ANTRAG">
    <vt:lpwstr/>
  </property>
  <property fmtid="{D5CDD505-2E9C-101B-9397-08002B2CF9AE}" pid="12" name="FSC#SAPConfigSettingsSC@101.9800:FMM_ANZAHL_DER_POS_BEWILLIGUNG">
    <vt:lpwstr/>
  </property>
  <property fmtid="{D5CDD505-2E9C-101B-9397-08002B2CF9AE}" pid="13" name="FSC#SAPConfigSettingsSC@101.9800:FMM_AUFWANDSART_ID">
    <vt:lpwstr/>
  </property>
  <property fmtid="{D5CDD505-2E9C-101B-9397-08002B2CF9AE}" pid="14" name="FSC#SAPConfigSettingsSC@101.9800:FMM_AUFWANDSART_TEXT">
    <vt:lpwstr/>
  </property>
  <property fmtid="{D5CDD505-2E9C-101B-9397-08002B2CF9AE}" pid="15" name="FSC#SAPConfigSettingsSC@101.9800:FMM_SWIFT_BIC">
    <vt:lpwstr/>
  </property>
  <property fmtid="{D5CDD505-2E9C-101B-9397-08002B2CF9AE}" pid="16" name="FSC#SAPConfigSettingsSC@101.9800:FMM_IBAN">
    <vt:lpwstr/>
  </property>
  <property fmtid="{D5CDD505-2E9C-101B-9397-08002B2CF9AE}" pid="17" name="FSC#SAPConfigSettingsSC@101.9800:FMM_BEANTRAGTER_BETRAG">
    <vt:lpwstr/>
  </property>
  <property fmtid="{D5CDD505-2E9C-101B-9397-08002B2CF9AE}" pid="18" name="FSC#SAPConfigSettingsSC@101.9800:FMM_BEANTRAGTER_BETRAG_WORT">
    <vt:lpwstr/>
  </property>
  <property fmtid="{D5CDD505-2E9C-101B-9397-08002B2CF9AE}" pid="19" name="FSC#SAPConfigSettingsSC@101.9800:FMM_BILL_DATE">
    <vt:lpwstr/>
  </property>
  <property fmtid="{D5CDD505-2E9C-101B-9397-08002B2CF9AE}" pid="20" name="FSC#SAPConfigSettingsSC@101.9800:FMM_DATUM_DES_ANSUCHENS">
    <vt:lpwstr/>
  </property>
  <property fmtid="{D5CDD505-2E9C-101B-9397-08002B2CF9AE}" pid="21" name="FSC#SAPConfigSettingsSC@101.9800:FMM_ERGEBNIS_DER_ANTRAGSPRUEFUNG">
    <vt:lpwstr/>
  </property>
  <property fmtid="{D5CDD505-2E9C-101B-9397-08002B2CF9AE}" pid="22" name="FSC#SAPConfigSettingsSC@101.9800:FMM_ERSTELLUNGSDATUM_PLUS_35T">
    <vt:lpwstr/>
  </property>
  <property fmtid="{D5CDD505-2E9C-101B-9397-08002B2CF9AE}" pid="23" name="FSC#SAPConfigSettingsSC@101.9800:FMM_EXT_KEY">
    <vt:lpwstr/>
  </property>
  <property fmtid="{D5CDD505-2E9C-101B-9397-08002B2CF9AE}" pid="24" name="FSC#SAPConfigSettingsSC@101.9800:FMM_VORGESCHLAGENER_BETRAG">
    <vt:lpwstr/>
  </property>
  <property fmtid="{D5CDD505-2E9C-101B-9397-08002B2CF9AE}" pid="25" name="FSC#SAPConfigSettingsSC@101.9800:FMM_GRANTOR">
    <vt:lpwstr/>
  </property>
  <property fmtid="{D5CDD505-2E9C-101B-9397-08002B2CF9AE}" pid="26" name="FSC#SAPConfigSettingsSC@101.9800:FMM_GRM_VAL_TO">
    <vt:lpwstr/>
  </property>
  <property fmtid="{D5CDD505-2E9C-101B-9397-08002B2CF9AE}" pid="27" name="FSC#SAPConfigSettingsSC@101.9800:FMM_GRM_VAL_FROM">
    <vt:lpwstr/>
  </property>
  <property fmtid="{D5CDD505-2E9C-101B-9397-08002B2CF9AE}" pid="28" name="FSC#SAPConfigSettingsSC@101.9800:FMM_FREITEXT_ALLGEMEINES_SCHREIBEN">
    <vt:lpwstr/>
  </property>
  <property fmtid="{D5CDD505-2E9C-101B-9397-08002B2CF9AE}" pid="29" name="FSC#SAPConfigSettingsSC@101.9800:FMM_GESAMTBETRAG">
    <vt:lpwstr/>
  </property>
  <property fmtid="{D5CDD505-2E9C-101B-9397-08002B2CF9AE}" pid="30" name="FSC#SAPConfigSettingsSC@101.9800:FMM_GESAMTBETRAG_WORT">
    <vt:lpwstr/>
  </property>
  <property fmtid="{D5CDD505-2E9C-101B-9397-08002B2CF9AE}" pid="31" name="FSC#SAPConfigSettingsSC@101.9800:FMM_GESAMTPROJEKTSUMME">
    <vt:lpwstr/>
  </property>
  <property fmtid="{D5CDD505-2E9C-101B-9397-08002B2CF9AE}" pid="32" name="FSC#SAPConfigSettingsSC@101.9800:FMM_GESAMTPROJEKTSUMME_WORT">
    <vt:lpwstr/>
  </property>
  <property fmtid="{D5CDD505-2E9C-101B-9397-08002B2CF9AE}" pid="33" name="FSC#SAPConfigSettingsSC@101.9800:FMM_GESCHAEFTSZAHL">
    <vt:lpwstr/>
  </property>
  <property fmtid="{D5CDD505-2E9C-101B-9397-08002B2CF9AE}" pid="34" name="FSC#SAPConfigSettingsSC@101.9800:FMM_GRANTOR_ID">
    <vt:lpwstr/>
  </property>
  <property fmtid="{D5CDD505-2E9C-101B-9397-08002B2CF9AE}" pid="35" name="FSC#SAPConfigSettingsSC@101.9800:FMM_1_NACHTRAG">
    <vt:lpwstr/>
  </property>
  <property fmtid="{D5CDD505-2E9C-101B-9397-08002B2CF9AE}" pid="36" name="FSC#SAPConfigSettingsSC@101.9800:FMM_2_NACHTRAG">
    <vt:lpwstr/>
  </property>
  <property fmtid="{D5CDD505-2E9C-101B-9397-08002B2CF9AE}" pid="37" name="FSC#SAPConfigSettingsSC@101.9800:FMM_VERTRAG_FOERDERBARE_KOSTEN">
    <vt:lpwstr/>
  </property>
  <property fmtid="{D5CDD505-2E9C-101B-9397-08002B2CF9AE}" pid="38" name="FSC#SAPConfigSettingsSC@101.9800:FMM_VERTRAG_NICHT_FOERDERBARE_KOSTEN">
    <vt:lpwstr/>
  </property>
  <property fmtid="{D5CDD505-2E9C-101B-9397-08002B2CF9AE}" pid="39" name="FSC#SAPConfigSettingsSC@101.9800:FMM_SERVICE_ORG_TEXT">
    <vt:lpwstr/>
  </property>
  <property fmtid="{D5CDD505-2E9C-101B-9397-08002B2CF9AE}" pid="40" name="FSC#SAPConfigSettingsSC@101.9800:FMM_SERVICE_ORG_ID">
    <vt:lpwstr/>
  </property>
  <property fmtid="{D5CDD505-2E9C-101B-9397-08002B2CF9AE}" pid="41" name="FSC#SAPConfigSettingsSC@101.9800:FMM_SERVICE_ORG_SHORT">
    <vt:lpwstr/>
  </property>
  <property fmtid="{D5CDD505-2E9C-101B-9397-08002B2CF9AE}" pid="42" name="FSC#SAPConfigSettingsSC@101.9800:FMM_POSITIONS">
    <vt:lpwstr/>
  </property>
  <property fmtid="{D5CDD505-2E9C-101B-9397-08002B2CF9AE}" pid="43" name="FSC#SAPConfigSettingsSC@101.9800:FMM_POSITIONS_AGREEMENT">
    <vt:lpwstr/>
  </property>
  <property fmtid="{D5CDD505-2E9C-101B-9397-08002B2CF9AE}" pid="44" name="FSC#SAPConfigSettingsSC@101.9800:FMM_POSITIONS_APPLICATION">
    <vt:lpwstr/>
  </property>
  <property fmtid="{D5CDD505-2E9C-101B-9397-08002B2CF9AE}" pid="45" name="FSC#SAPConfigSettingsSC@101.9800:FMM_PROGRAM_ID">
    <vt:lpwstr/>
  </property>
  <property fmtid="{D5CDD505-2E9C-101B-9397-08002B2CF9AE}" pid="46" name="FSC#SAPConfigSettingsSC@101.9800:FMM_PROGRAM_NAME">
    <vt:lpwstr/>
  </property>
  <property fmtid="{D5CDD505-2E9C-101B-9397-08002B2CF9AE}" pid="47" name="FSC#SAPConfigSettingsSC@101.9800:FMM_VERTRAG_PROJEKTBESCHREIBUNG">
    <vt:lpwstr/>
  </property>
  <property fmtid="{D5CDD505-2E9C-101B-9397-08002B2CF9AE}" pid="48" name="FSC#SAPConfigSettingsSC@101.9800:FMM_PROJEKTZEITRAUM_BIS_PLUS_1M">
    <vt:lpwstr/>
  </property>
  <property fmtid="{D5CDD505-2E9C-101B-9397-08002B2CF9AE}" pid="49" name="FSC#SAPConfigSettingsSC@101.9800:FMM_PROJEKTZEITRAUM_BIS_PLUS_3M">
    <vt:lpwstr/>
  </property>
  <property fmtid="{D5CDD505-2E9C-101B-9397-08002B2CF9AE}" pid="50" name="FSC#SAPConfigSettingsSC@101.9800:FMM_PROJEKTZEITRAUM_VON">
    <vt:lpwstr/>
  </property>
  <property fmtid="{D5CDD505-2E9C-101B-9397-08002B2CF9AE}" pid="51" name="FSC#SAPConfigSettingsSC@101.9800:FMM_PROJEKTZEITRAUM_BIS">
    <vt:lpwstr/>
  </property>
  <property fmtid="{D5CDD505-2E9C-101B-9397-08002B2CF9AE}" pid="52" name="FSC#SAPConfigSettingsSC@101.9800:FMM_RECHTSGRUNDLAGE">
    <vt:lpwstr/>
  </property>
  <property fmtid="{D5CDD505-2E9C-101B-9397-08002B2CF9AE}" pid="53" name="FSC#SAPConfigSettingsSC@101.9800:FMM_RUECKFORDERUNGSGRUND">
    <vt:lpwstr/>
  </property>
  <property fmtid="{D5CDD505-2E9C-101B-9397-08002B2CF9AE}" pid="54" name="FSC#SAPConfigSettingsSC@101.9800:FMM_RUECK_FV">
    <vt:lpwstr/>
  </property>
  <property fmtid="{D5CDD505-2E9C-101B-9397-08002B2CF9AE}" pid="55" name="FSC#SAPConfigSettingsSC@101.9800:FMM_ABLEHNGRUND_SONSTIGES_TXT">
    <vt:lpwstr/>
  </property>
  <property fmtid="{D5CDD505-2E9C-101B-9397-08002B2CF9AE}" pid="56" name="FSC#SAPConfigSettingsSC@101.9800:FMM_VETRAG_SPEZIELLE_FOEDERBEDG">
    <vt:lpwstr/>
  </property>
  <property fmtid="{D5CDD505-2E9C-101B-9397-08002B2CF9AE}" pid="57" name="FSC#SAPConfigSettingsSC@101.9800:FMM_TURNUSARZT">
    <vt:lpwstr/>
  </property>
  <property fmtid="{D5CDD505-2E9C-101B-9397-08002B2CF9AE}" pid="58" name="FSC#SAPConfigSettingsSC@101.9800:FMM_VORGESCHLAGENER_BETRAG_WORT">
    <vt:lpwstr/>
  </property>
  <property fmtid="{D5CDD505-2E9C-101B-9397-08002B2CF9AE}" pid="59" name="FSC#SAPConfigSettingsSC@101.9800:FMM_WIRKUNGSZIELE_EVALUIERUNG">
    <vt:lpwstr/>
  </property>
  <property fmtid="{D5CDD505-2E9C-101B-9397-08002B2CF9AE}" pid="60" name="FSC#SAPConfigSettingsSC@101.9800:FMM_GRANTOR_TYPE">
    <vt:lpwstr/>
  </property>
  <property fmtid="{D5CDD505-2E9C-101B-9397-08002B2CF9AE}" pid="61" name="FSC#SAPConfigSettingsSC@101.9800:FMM_GRANTOR_TYPE_TEXT">
    <vt:lpwstr/>
  </property>
  <property fmtid="{D5CDD505-2E9C-101B-9397-08002B2CF9AE}" pid="62" name="FSC#SAPConfigSettingsSC@101.9800:FMM_XX_BUNDESLAND_MULTISELECT">
    <vt:lpwstr/>
  </property>
  <property fmtid="{D5CDD505-2E9C-101B-9397-08002B2CF9AE}" pid="63" name="FSC#SAPConfigSettingsSC@101.9800:FMM_XX_LGS_MULTISELECT">
    <vt:lpwstr/>
  </property>
  <property fmtid="{D5CDD505-2E9C-101B-9397-08002B2CF9AE}" pid="64" name="FSC#SAPConfigSettingsSC@101.9800:FMM_10_GP_DETAILBEZ">
    <vt:lpwstr/>
  </property>
  <property fmtid="{D5CDD505-2E9C-101B-9397-08002B2CF9AE}" pid="65" name="FSC#SAPConfigSettingsSC@101.9800:FMM_10_MONATLICHE_RATE_WAER">
    <vt:lpwstr/>
  </property>
  <property fmtid="{D5CDD505-2E9C-101B-9397-08002B2CF9AE}" pid="66" name="FSC#SAPConfigSettingsSC@101.9800:FMM_10_MONATLICHE_RATE">
    <vt:lpwstr/>
  </property>
  <property fmtid="{D5CDD505-2E9C-101B-9397-08002B2CF9AE}" pid="67" name="FSC#SAPConfigSettingsSC@101.9800:FMM_VEREINSREGISTERNUMMER">
    <vt:lpwstr/>
  </property>
  <property fmtid="{D5CDD505-2E9C-101B-9397-08002B2CF9AE}" pid="68" name="FSC#SAPConfigSettingsSC@101.9800:FMM_TRADEID">
    <vt:lpwstr/>
  </property>
  <property fmtid="{D5CDD505-2E9C-101B-9397-08002B2CF9AE}" pid="69" name="FSC#SAPConfigSettingsSC@101.9800:FMM_ERGAENZUNGSREGISTERNUMMER">
    <vt:lpwstr/>
  </property>
  <property fmtid="{D5CDD505-2E9C-101B-9397-08002B2CF9AE}" pid="70" name="FSC#SAPConfigSettingsSC@101.9800:FMM_SCHWERPUNKT">
    <vt:lpwstr/>
  </property>
  <property fmtid="{D5CDD505-2E9C-101B-9397-08002B2CF9AE}" pid="71" name="FSC#SAPConfigSettingsSC@101.9800:FMM_PROJEKT_ID">
    <vt:lpwstr/>
  </property>
  <property fmtid="{D5CDD505-2E9C-101B-9397-08002B2CF9AE}" pid="72" name="FSC#SAPConfigSettingsSC@101.9800:FMM_ANMERKUNG_PROJEKT">
    <vt:lpwstr/>
  </property>
  <property fmtid="{D5CDD505-2E9C-101B-9397-08002B2CF9AE}" pid="73" name="FSC#SAPConfigSettingsSC@101.9800:FMM_ANSPRECHPERSON">
    <vt:lpwstr/>
  </property>
  <property fmtid="{D5CDD505-2E9C-101B-9397-08002B2CF9AE}" pid="74" name="FSC#SAPConfigSettingsSC@101.9800:FMM_TELEFON_EMAIL">
    <vt:lpwstr/>
  </property>
  <property fmtid="{D5CDD505-2E9C-101B-9397-08002B2CF9AE}" pid="75" name="FSC#SAPConfigSettingsSC@101.9800:FMM_ANMERKUNG_ABRECHNUNGSFRIST">
    <vt:lpwstr/>
  </property>
  <property fmtid="{D5CDD505-2E9C-101B-9397-08002B2CF9AE}" pid="76" name="FSC#SAPConfigSettingsSC@101.9800:FMM_TEILNEHMERANZAHL">
    <vt:lpwstr/>
  </property>
  <property fmtid="{D5CDD505-2E9C-101B-9397-08002B2CF9AE}" pid="77" name="FSC#SAPConfigSettingsSC@101.9800:FMM_AUSLAND">
    <vt:lpwstr/>
  </property>
  <property fmtid="{D5CDD505-2E9C-101B-9397-08002B2CF9AE}" pid="78" name="FSC#SAPConfigSettingsSC@101.9800:FMM_00_BEANTR_BETRAG">
    <vt:lpwstr/>
  </property>
  <property fmtid="{D5CDD505-2E9C-101B-9397-08002B2CF9AE}" pid="79" name="FSC#SAPConfigSettingsSC@101.9800:FMM_SACHBEARBEITER">
    <vt:lpwstr/>
  </property>
  <property fmtid="{D5CDD505-2E9C-101B-9397-08002B2CF9AE}" pid="80" name="FSC#SAPConfigSettingsSC@101.9800:FMM_ABRECHNUNGSFRIST">
    <vt:lpwstr/>
  </property>
  <property fmtid="{D5CDD505-2E9C-101B-9397-08002B2CF9AE}" pid="81" name="FSC#EIBPRECONFIG@1.1001:EIBInternalApprovedAt">
    <vt:lpwstr/>
  </property>
  <property fmtid="{D5CDD505-2E9C-101B-9397-08002B2CF9AE}" pid="82" name="FSC#EIBPRECONFIG@1.1001:EIBInternalApprovedBy">
    <vt:lpwstr/>
  </property>
  <property fmtid="{D5CDD505-2E9C-101B-9397-08002B2CF9AE}" pid="83" name="FSC#EIBPRECONFIG@1.1001:EIBInternalApprovedByPostTitle">
    <vt:lpwstr/>
  </property>
  <property fmtid="{D5CDD505-2E9C-101B-9397-08002B2CF9AE}" pid="84" name="FSC#EIBPRECONFIG@1.1001:EIBSettlementApprovedBy">
    <vt:lpwstr/>
  </property>
  <property fmtid="{D5CDD505-2E9C-101B-9397-08002B2CF9AE}" pid="85" name="FSC#EIBPRECONFIG@1.1001:EIBSettlementApprovedByFirstnameSurname">
    <vt:lpwstr/>
  </property>
  <property fmtid="{D5CDD505-2E9C-101B-9397-08002B2CF9AE}" pid="86" name="FSC#EIBPRECONFIG@1.1001:EIBSettlementApprovedByPostTitle">
    <vt:lpwstr/>
  </property>
  <property fmtid="{D5CDD505-2E9C-101B-9397-08002B2CF9AE}" pid="87" name="FSC#EIBPRECONFIG@1.1001:EIBApprovedAt">
    <vt:lpwstr/>
  </property>
  <property fmtid="{D5CDD505-2E9C-101B-9397-08002B2CF9AE}" pid="88" name="FSC#EIBPRECONFIG@1.1001:EIBApprovedBy">
    <vt:lpwstr/>
  </property>
  <property fmtid="{D5CDD505-2E9C-101B-9397-08002B2CF9AE}" pid="89" name="FSC#EIBPRECONFIG@1.1001:EIBApprovedBySubst">
    <vt:lpwstr/>
  </property>
  <property fmtid="{D5CDD505-2E9C-101B-9397-08002B2CF9AE}" pid="90" name="FSC#EIBPRECONFIG@1.1001:EIBApprovedByTitle">
    <vt:lpwstr/>
  </property>
  <property fmtid="{D5CDD505-2E9C-101B-9397-08002B2CF9AE}" pid="91" name="FSC#EIBPRECONFIG@1.1001:EIBApprovedByPostTitle">
    <vt:lpwstr/>
  </property>
  <property fmtid="{D5CDD505-2E9C-101B-9397-08002B2CF9AE}" pid="92" name="FSC#EIBPRECONFIG@1.1001:EIBDepartment">
    <vt:lpwstr>BMK - V/2 (Abfall- und Altlastenrecht)</vt:lpwstr>
  </property>
  <property fmtid="{D5CDD505-2E9C-101B-9397-08002B2CF9AE}" pid="93" name="FSC#EIBPRECONFIG@1.1001:EIBDispatchedBy">
    <vt:lpwstr/>
  </property>
  <property fmtid="{D5CDD505-2E9C-101B-9397-08002B2CF9AE}" pid="94" name="FSC#EIBPRECONFIG@1.1001:EIBDispatchedByPostTitle">
    <vt:lpwstr/>
  </property>
  <property fmtid="{D5CDD505-2E9C-101B-9397-08002B2CF9AE}" pid="95" name="FSC#EIBPRECONFIG@1.1001:ExtRefInc">
    <vt:lpwstr/>
  </property>
  <property fmtid="{D5CDD505-2E9C-101B-9397-08002B2CF9AE}" pid="96" name="FSC#EIBPRECONFIG@1.1001:IncomingAddrdate">
    <vt:lpwstr/>
  </property>
  <property fmtid="{D5CDD505-2E9C-101B-9397-08002B2CF9AE}" pid="97" name="FSC#EIBPRECONFIG@1.1001:IncomingDelivery">
    <vt:lpwstr/>
  </property>
  <property fmtid="{D5CDD505-2E9C-101B-9397-08002B2CF9AE}" pid="98" name="FSC#EIBPRECONFIG@1.1001:OwnerEmail">
    <vt:lpwstr>GEORG.FUERNSINN@BMK.GV.AT</vt:lpwstr>
  </property>
  <property fmtid="{D5CDD505-2E9C-101B-9397-08002B2CF9AE}" pid="99" name="FSC#EIBPRECONFIG@1.1001:FileOUEmail">
    <vt:lpwstr>v2@bmk.gv.at</vt:lpwstr>
  </property>
  <property fmtid="{D5CDD505-2E9C-101B-9397-08002B2CF9AE}" pid="100" name="FSC#EIBPRECONFIG@1.1001:OUEmail">
    <vt:lpwstr>v2@bmk.gv.at</vt:lpwstr>
  </property>
  <property fmtid="{D5CDD505-2E9C-101B-9397-08002B2CF9AE}" pid="101" name="FSC#EIBPRECONFIG@1.1001:OwnerGender">
    <vt:lpwstr>Männlich</vt:lpwstr>
  </property>
  <property fmtid="{D5CDD505-2E9C-101B-9397-08002B2CF9AE}" pid="102" name="FSC#EIBPRECONFIG@1.1001:Priority">
    <vt:lpwstr>Nein</vt:lpwstr>
  </property>
  <property fmtid="{D5CDD505-2E9C-101B-9397-08002B2CF9AE}" pid="103" name="FSC#EIBPRECONFIG@1.1001:PreviousFiles">
    <vt:lpwstr/>
  </property>
  <property fmtid="{D5CDD505-2E9C-101B-9397-08002B2CF9AE}" pid="104" name="FSC#EIBPRECONFIG@1.1001:NextFiles">
    <vt:lpwstr/>
  </property>
  <property fmtid="{D5CDD505-2E9C-101B-9397-08002B2CF9AE}" pid="105" name="FSC#EIBPRECONFIG@1.1001:RelatedFiles">
    <vt:lpwstr/>
  </property>
  <property fmtid="{D5CDD505-2E9C-101B-9397-08002B2CF9AE}" pid="106" name="FSC#EIBPRECONFIG@1.1001:CompletedOrdinals">
    <vt:lpwstr/>
  </property>
  <property fmtid="{D5CDD505-2E9C-101B-9397-08002B2CF9AE}" pid="107" name="FSC#EIBPRECONFIG@1.1001:NrAttachments">
    <vt:lpwstr/>
  </property>
  <property fmtid="{D5CDD505-2E9C-101B-9397-08002B2CF9AE}" pid="108" name="FSC#EIBPRECONFIG@1.1001:Attachments">
    <vt:lpwstr/>
  </property>
  <property fmtid="{D5CDD505-2E9C-101B-9397-08002B2CF9AE}" pid="109" name="FSC#EIBPRECONFIG@1.1001:SubjectArea">
    <vt:lpwstr>Legistik im Abfallbereich</vt:lpwstr>
  </property>
  <property fmtid="{D5CDD505-2E9C-101B-9397-08002B2CF9AE}" pid="110" name="FSC#EIBPRECONFIG@1.1001:Recipients">
    <vt:lpwstr/>
  </property>
  <property fmtid="{D5CDD505-2E9C-101B-9397-08002B2CF9AE}" pid="111" name="FSC#EIBPRECONFIG@1.1001:Classified">
    <vt:lpwstr/>
  </property>
  <property fmtid="{D5CDD505-2E9C-101B-9397-08002B2CF9AE}" pid="112" name="FSC#EIBPRECONFIG@1.1001:Deadline">
    <vt:lpwstr/>
  </property>
  <property fmtid="{D5CDD505-2E9C-101B-9397-08002B2CF9AE}" pid="113" name="FSC#EIBPRECONFIG@1.1001:SettlementSubj">
    <vt:lpwstr/>
  </property>
  <property fmtid="{D5CDD505-2E9C-101B-9397-08002B2CF9AE}" pid="114" name="FSC#EIBPRECONFIG@1.1001:OUAddr">
    <vt:lpwstr>Stubenbastei 5, 1010 Wien</vt:lpwstr>
  </property>
  <property fmtid="{D5CDD505-2E9C-101B-9397-08002B2CF9AE}" pid="115" name="FSC#EIBPRECONFIG@1.1001:FileOUName">
    <vt:lpwstr>BMK - V/2 (Abfall- und Altlastenrecht)</vt:lpwstr>
  </property>
  <property fmtid="{D5CDD505-2E9C-101B-9397-08002B2CF9AE}" pid="116" name="FSC#EIBPRECONFIG@1.1001:FileOUDescr">
    <vt:lpwstr>202</vt:lpwstr>
  </property>
  <property fmtid="{D5CDD505-2E9C-101B-9397-08002B2CF9AE}" pid="117" name="FSC#EIBPRECONFIG@1.1001:OUDescr">
    <vt:lpwstr>202</vt:lpwstr>
  </property>
  <property fmtid="{D5CDD505-2E9C-101B-9397-08002B2CF9AE}" pid="118" name="FSC#EIBPRECONFIG@1.1001:Signatures">
    <vt:lpwstr>Abzeichnen_x000d_
Abzeichnen</vt:lpwstr>
  </property>
  <property fmtid="{D5CDD505-2E9C-101B-9397-08002B2CF9AE}" pid="119" name="FSC#EIBPRECONFIG@1.1001:currentuser">
    <vt:lpwstr>COO.3000.100.1.16807</vt:lpwstr>
  </property>
  <property fmtid="{D5CDD505-2E9C-101B-9397-08002B2CF9AE}" pid="120" name="FSC#EIBPRECONFIG@1.1001:currentuserrolegroup">
    <vt:lpwstr>COO.3000.100.1.16219</vt:lpwstr>
  </property>
  <property fmtid="{D5CDD505-2E9C-101B-9397-08002B2CF9AE}" pid="121" name="FSC#EIBPRECONFIG@1.1001:currentuserroleposition">
    <vt:lpwstr>COO.1.1001.1.4595</vt:lpwstr>
  </property>
  <property fmtid="{D5CDD505-2E9C-101B-9397-08002B2CF9AE}" pid="122" name="FSC#EIBPRECONFIG@1.1001:currentuserroot">
    <vt:lpwstr>COO.3000.106.2.2589551</vt:lpwstr>
  </property>
  <property fmtid="{D5CDD505-2E9C-101B-9397-08002B2CF9AE}" pid="123" name="FSC#EIBPRECONFIG@1.1001:toplevelobject">
    <vt:lpwstr>COO.3000.106.14.2620571</vt:lpwstr>
  </property>
  <property fmtid="{D5CDD505-2E9C-101B-9397-08002B2CF9AE}" pid="124" name="FSC#EIBPRECONFIG@1.1001:objchangedby">
    <vt:lpwstr>Mag. Evelyn Wolfslehner</vt:lpwstr>
  </property>
  <property fmtid="{D5CDD505-2E9C-101B-9397-08002B2CF9AE}" pid="125" name="FSC#EIBPRECONFIG@1.1001:objchangedbyPostTitle">
    <vt:lpwstr/>
  </property>
  <property fmtid="{D5CDD505-2E9C-101B-9397-08002B2CF9AE}" pid="126" name="FSC#EIBPRECONFIG@1.1001:objchangedat">
    <vt:lpwstr>27.03.2023</vt:lpwstr>
  </property>
  <property fmtid="{D5CDD505-2E9C-101B-9397-08002B2CF9AE}" pid="127" name="FSC#EIBPRECONFIG@1.1001:objname">
    <vt:lpwstr>EinwegpfandVO Getränkeverpackungen Entwurf</vt:lpwstr>
  </property>
  <property fmtid="{D5CDD505-2E9C-101B-9397-08002B2CF9AE}" pid="128" name="FSC#EIBPRECONFIG@1.1001:EIBProcessResponsiblePhone">
    <vt:lpwstr/>
  </property>
  <property fmtid="{D5CDD505-2E9C-101B-9397-08002B2CF9AE}" pid="129" name="FSC#EIBPRECONFIG@1.1001:EIBProcessResponsibleMail">
    <vt:lpwstr/>
  </property>
  <property fmtid="{D5CDD505-2E9C-101B-9397-08002B2CF9AE}" pid="130" name="FSC#EIBPRECONFIG@1.1001:EIBProcessResponsibleFax">
    <vt:lpwstr/>
  </property>
  <property fmtid="{D5CDD505-2E9C-101B-9397-08002B2CF9AE}" pid="131" name="FSC#EIBPRECONFIG@1.1001:EIBProcessResponsiblePostTitle">
    <vt:lpwstr/>
  </property>
  <property fmtid="{D5CDD505-2E9C-101B-9397-08002B2CF9AE}" pid="132" name="FSC#EIBPRECONFIG@1.1001:EIBProcessResponsible">
    <vt:lpwstr/>
  </property>
  <property fmtid="{D5CDD505-2E9C-101B-9397-08002B2CF9AE}" pid="133" name="FSC#EIBPRECONFIG@1.1001:FileResponsibleFullName">
    <vt:lpwstr/>
  </property>
  <property fmtid="{D5CDD505-2E9C-101B-9397-08002B2CF9AE}" pid="134" name="FSC#EIBPRECONFIG@1.1001:FileResponsibleFirstnameSurname">
    <vt:lpwstr/>
  </property>
  <property fmtid="{D5CDD505-2E9C-101B-9397-08002B2CF9AE}" pid="135" name="FSC#EIBPRECONFIG@1.1001:FileResponsibleEmail">
    <vt:lpwstr/>
  </property>
  <property fmtid="{D5CDD505-2E9C-101B-9397-08002B2CF9AE}" pid="136" name="FSC#EIBPRECONFIG@1.1001:FileResponsibleExtension">
    <vt:lpwstr/>
  </property>
  <property fmtid="{D5CDD505-2E9C-101B-9397-08002B2CF9AE}" pid="137" name="FSC#EIBPRECONFIG@1.1001:FileResponsibleFaxExtension">
    <vt:lpwstr/>
  </property>
  <property fmtid="{D5CDD505-2E9C-101B-9397-08002B2CF9AE}" pid="138" name="FSC#EIBPRECONFIG@1.1001:FileResponsibleGender">
    <vt:lpwstr/>
  </property>
  <property fmtid="{D5CDD505-2E9C-101B-9397-08002B2CF9AE}" pid="139" name="FSC#EIBPRECONFIG@1.1001:FileResponsibleAddr">
    <vt:lpwstr/>
  </property>
  <property fmtid="{D5CDD505-2E9C-101B-9397-08002B2CF9AE}" pid="140" name="FSC#EIBPRECONFIG@1.1001:OwnerPostTitle">
    <vt:lpwstr/>
  </property>
  <property fmtid="{D5CDD505-2E9C-101B-9397-08002B2CF9AE}" pid="141" name="FSC#EIBPRECONFIG@1.1001:OwnerAddr">
    <vt:lpwstr>Stubenbastei 5, 1010 Wien</vt:lpwstr>
  </property>
  <property fmtid="{D5CDD505-2E9C-101B-9397-08002B2CF9AE}" pid="142" name="FSC#EIBPRECONFIG@1.1001:IsFileAttachment">
    <vt:lpwstr>Ja</vt:lpwstr>
  </property>
  <property fmtid="{D5CDD505-2E9C-101B-9397-08002B2CF9AE}" pid="143" name="FSC#EIBPRECONFIG@1.1001:AddrTelefon">
    <vt:lpwstr/>
  </property>
  <property fmtid="{D5CDD505-2E9C-101B-9397-08002B2CF9AE}" pid="144" name="FSC#EIBPRECONFIG@1.1001:AddrGeburtsdatum">
    <vt:lpwstr/>
  </property>
  <property fmtid="{D5CDD505-2E9C-101B-9397-08002B2CF9AE}" pid="145" name="FSC#EIBPRECONFIG@1.1001:AddrGeboren_am_2">
    <vt:lpwstr/>
  </property>
  <property fmtid="{D5CDD505-2E9C-101B-9397-08002B2CF9AE}" pid="146" name="FSC#EIBPRECONFIG@1.1001:AddrBundesland">
    <vt:lpwstr/>
  </property>
  <property fmtid="{D5CDD505-2E9C-101B-9397-08002B2CF9AE}" pid="147" name="FSC#EIBPRECONFIG@1.1001:AddrBezeichnung">
    <vt:lpwstr/>
  </property>
  <property fmtid="{D5CDD505-2E9C-101B-9397-08002B2CF9AE}" pid="148" name="FSC#EIBPRECONFIG@1.1001:AddrGruppeName_vollstaendig">
    <vt:lpwstr/>
  </property>
  <property fmtid="{D5CDD505-2E9C-101B-9397-08002B2CF9AE}" pid="149" name="FSC#EIBPRECONFIG@1.1001:AddrAdresseBeschreibung">
    <vt:lpwstr/>
  </property>
  <property fmtid="{D5CDD505-2E9C-101B-9397-08002B2CF9AE}" pid="150" name="FSC#EIBPRECONFIG@1.1001:AddrName_Ergaenzung">
    <vt:lpwstr/>
  </property>
  <property fmtid="{D5CDD505-2E9C-101B-9397-08002B2CF9AE}" pid="151" name="FSC#COOELAK@1.1001:Subject">
    <vt:lpwstr>Pfandverordnung für Einweggetränkeverpackungen; Aussendung in das Begutachtungsverfahren</vt:lpwstr>
  </property>
  <property fmtid="{D5CDD505-2E9C-101B-9397-08002B2CF9AE}" pid="152" name="FSC#COOELAK@1.1001:FileReference">
    <vt:lpwstr>2023-0.195.934</vt:lpwstr>
  </property>
  <property fmtid="{D5CDD505-2E9C-101B-9397-08002B2CF9AE}" pid="153" name="FSC#COOELAK@1.1001:FileRefYear">
    <vt:lpwstr>2023</vt:lpwstr>
  </property>
  <property fmtid="{D5CDD505-2E9C-101B-9397-08002B2CF9AE}" pid="154" name="FSC#COOELAK@1.1001:FileRefOrdinal">
    <vt:lpwstr>195934</vt:lpwstr>
  </property>
  <property fmtid="{D5CDD505-2E9C-101B-9397-08002B2CF9AE}" pid="155" name="FSC#COOELAK@1.1001:FileRefOU">
    <vt:lpwstr>V/2</vt:lpwstr>
  </property>
  <property fmtid="{D5CDD505-2E9C-101B-9397-08002B2CF9AE}" pid="156" name="FSC#COOELAK@1.1001:Organization">
    <vt:lpwstr/>
  </property>
  <property fmtid="{D5CDD505-2E9C-101B-9397-08002B2CF9AE}" pid="157" name="FSC#COOELAK@1.1001:Owner">
    <vt:lpwstr>Mag. Georg Fürnsinn</vt:lpwstr>
  </property>
  <property fmtid="{D5CDD505-2E9C-101B-9397-08002B2CF9AE}" pid="158" name="FSC#COOELAK@1.1001:OwnerExtension">
    <vt:lpwstr>+43 1 71162 613437</vt:lpwstr>
  </property>
  <property fmtid="{D5CDD505-2E9C-101B-9397-08002B2CF9AE}" pid="159" name="FSC#COOELAK@1.1001:OwnerFaxExtension">
    <vt:lpwstr>+43 1 5131679 1077</vt:lpwstr>
  </property>
  <property fmtid="{D5CDD505-2E9C-101B-9397-08002B2CF9AE}" pid="160" name="FSC#COOELAK@1.1001:DispatchedBy">
    <vt:lpwstr/>
  </property>
  <property fmtid="{D5CDD505-2E9C-101B-9397-08002B2CF9AE}" pid="161" name="FSC#COOELAK@1.1001:DispatchedAt">
    <vt:lpwstr/>
  </property>
  <property fmtid="{D5CDD505-2E9C-101B-9397-08002B2CF9AE}" pid="162" name="FSC#COOELAK@1.1001:ApprovedBy">
    <vt:lpwstr/>
  </property>
  <property fmtid="{D5CDD505-2E9C-101B-9397-08002B2CF9AE}" pid="163" name="FSC#COOELAK@1.1001:ApprovedAt">
    <vt:lpwstr/>
  </property>
  <property fmtid="{D5CDD505-2E9C-101B-9397-08002B2CF9AE}" pid="164" name="FSC#COOELAK@1.1001:Department">
    <vt:lpwstr>BMK - V/2 (Abfall- und Altlastenrecht)</vt:lpwstr>
  </property>
  <property fmtid="{D5CDD505-2E9C-101B-9397-08002B2CF9AE}" pid="165" name="FSC#COOELAK@1.1001:CreatedAt">
    <vt:lpwstr>24.03.2023</vt:lpwstr>
  </property>
  <property fmtid="{D5CDD505-2E9C-101B-9397-08002B2CF9AE}" pid="166" name="FSC#COOELAK@1.1001:OU">
    <vt:lpwstr>BMK - V/2 (Abfall- und Altlastenrecht)</vt:lpwstr>
  </property>
  <property fmtid="{D5CDD505-2E9C-101B-9397-08002B2CF9AE}" pid="167" name="FSC#COOELAK@1.1001:Priority">
    <vt:lpwstr> ()</vt:lpwstr>
  </property>
  <property fmtid="{D5CDD505-2E9C-101B-9397-08002B2CF9AE}" pid="168" name="FSC#COOELAK@1.1001:ObjBarCode">
    <vt:lpwstr>*COO.3000.106.6.2520590*</vt:lpwstr>
  </property>
  <property fmtid="{D5CDD505-2E9C-101B-9397-08002B2CF9AE}" pid="169" name="FSC#COOELAK@1.1001:RefBarCode">
    <vt:lpwstr/>
  </property>
  <property fmtid="{D5CDD505-2E9C-101B-9397-08002B2CF9AE}" pid="170" name="FSC#COOELAK@1.1001:FileRefBarCode">
    <vt:lpwstr>*2023-0.195.934*</vt:lpwstr>
  </property>
  <property fmtid="{D5CDD505-2E9C-101B-9397-08002B2CF9AE}" pid="171" name="FSC#COOELAK@1.1001:ExternalRef">
    <vt:lpwstr/>
  </property>
  <property fmtid="{D5CDD505-2E9C-101B-9397-08002B2CF9AE}" pid="172" name="FSC#COOELAK@1.1001:IncomingNumber">
    <vt:lpwstr/>
  </property>
  <property fmtid="{D5CDD505-2E9C-101B-9397-08002B2CF9AE}" pid="173" name="FSC#COOELAK@1.1001:IncomingSubject">
    <vt:lpwstr/>
  </property>
  <property fmtid="{D5CDD505-2E9C-101B-9397-08002B2CF9AE}" pid="174" name="FSC#COOELAK@1.1001:ProcessResponsible">
    <vt:lpwstr/>
  </property>
  <property fmtid="{D5CDD505-2E9C-101B-9397-08002B2CF9AE}" pid="175" name="FSC#COOELAK@1.1001:ProcessResponsiblePhone">
    <vt:lpwstr/>
  </property>
  <property fmtid="{D5CDD505-2E9C-101B-9397-08002B2CF9AE}" pid="176" name="FSC#COOELAK@1.1001:ProcessResponsibleMail">
    <vt:lpwstr/>
  </property>
  <property fmtid="{D5CDD505-2E9C-101B-9397-08002B2CF9AE}" pid="177" name="FSC#COOELAK@1.1001:ProcessResponsibleFax">
    <vt:lpwstr/>
  </property>
  <property fmtid="{D5CDD505-2E9C-101B-9397-08002B2CF9AE}" pid="178" name="FSC#COOELAK@1.1001:ApproverFirstName">
    <vt:lpwstr/>
  </property>
  <property fmtid="{D5CDD505-2E9C-101B-9397-08002B2CF9AE}" pid="179" name="FSC#COOELAK@1.1001:ApproverSurName">
    <vt:lpwstr/>
  </property>
  <property fmtid="{D5CDD505-2E9C-101B-9397-08002B2CF9AE}" pid="180" name="FSC#COOELAK@1.1001:ApproverTitle">
    <vt:lpwstr/>
  </property>
  <property fmtid="{D5CDD505-2E9C-101B-9397-08002B2CF9AE}" pid="181" name="FSC#COOELAK@1.1001:ExternalDate">
    <vt:lpwstr/>
  </property>
  <property fmtid="{D5CDD505-2E9C-101B-9397-08002B2CF9AE}" pid="182" name="FSC#COOELAK@1.1001:SettlementApprovedAt">
    <vt:lpwstr/>
  </property>
  <property fmtid="{D5CDD505-2E9C-101B-9397-08002B2CF9AE}" pid="183" name="FSC#COOELAK@1.1001:BaseNumber">
    <vt:lpwstr>UW.2.1.6</vt:lpwstr>
  </property>
  <property fmtid="{D5CDD505-2E9C-101B-9397-08002B2CF9AE}" pid="184" name="FSC#COOELAK@1.1001:CurrentUserRolePos">
    <vt:lpwstr>Leiter/in</vt:lpwstr>
  </property>
  <property fmtid="{D5CDD505-2E9C-101B-9397-08002B2CF9AE}" pid="185" name="FSC#COOELAK@1.1001:CurrentUserEmail">
    <vt:lpwstr>CHRISTIAN.HOLZER@BMK.GV.AT</vt:lpwstr>
  </property>
  <property fmtid="{D5CDD505-2E9C-101B-9397-08002B2CF9AE}" pid="186" name="FSC#ELAKGOV@1.1001:PersonalSubjGender">
    <vt:lpwstr/>
  </property>
  <property fmtid="{D5CDD505-2E9C-101B-9397-08002B2CF9AE}" pid="187" name="FSC#ELAKGOV@1.1001:PersonalSubjFirstName">
    <vt:lpwstr/>
  </property>
  <property fmtid="{D5CDD505-2E9C-101B-9397-08002B2CF9AE}" pid="188" name="FSC#ELAKGOV@1.1001:PersonalSubjSurName">
    <vt:lpwstr/>
  </property>
  <property fmtid="{D5CDD505-2E9C-101B-9397-08002B2CF9AE}" pid="189" name="FSC#ELAKGOV@1.1001:PersonalSubjSalutation">
    <vt:lpwstr/>
  </property>
  <property fmtid="{D5CDD505-2E9C-101B-9397-08002B2CF9AE}" pid="190" name="FSC#ELAKGOV@1.1001:PersonalSubjAddress">
    <vt:lpwstr/>
  </property>
  <property fmtid="{D5CDD505-2E9C-101B-9397-08002B2CF9AE}" pid="191" name="FSC#ATSTATECFG@1.1001:Office">
    <vt:lpwstr/>
  </property>
  <property fmtid="{D5CDD505-2E9C-101B-9397-08002B2CF9AE}" pid="192" name="FSC#ATSTATECFG@1.1001:Agent">
    <vt:lpwstr/>
  </property>
  <property fmtid="{D5CDD505-2E9C-101B-9397-08002B2CF9AE}" pid="193" name="FSC#ATSTATECFG@1.1001:AgentPhone">
    <vt:lpwstr/>
  </property>
  <property fmtid="{D5CDD505-2E9C-101B-9397-08002B2CF9AE}" pid="194" name="FSC#ATSTATECFG@1.1001:DepartmentFax">
    <vt:lpwstr/>
  </property>
  <property fmtid="{D5CDD505-2E9C-101B-9397-08002B2CF9AE}" pid="195" name="FSC#ATSTATECFG@1.1001:DepartmentEmail">
    <vt:lpwstr/>
  </property>
  <property fmtid="{D5CDD505-2E9C-101B-9397-08002B2CF9AE}" pid="196" name="FSC#ATSTATECFG@1.1001:SubfileDate">
    <vt:lpwstr/>
  </property>
  <property fmtid="{D5CDD505-2E9C-101B-9397-08002B2CF9AE}" pid="197" name="FSC#ATSTATECFG@1.1001:SubfileSubject">
    <vt:lpwstr/>
  </property>
  <property fmtid="{D5CDD505-2E9C-101B-9397-08002B2CF9AE}" pid="198" name="FSC#ATSTATECFG@1.1001:DepartmentZipCode">
    <vt:lpwstr/>
  </property>
  <property fmtid="{D5CDD505-2E9C-101B-9397-08002B2CF9AE}" pid="199" name="FSC#ATSTATECFG@1.1001:DepartmentCountry">
    <vt:lpwstr/>
  </property>
  <property fmtid="{D5CDD505-2E9C-101B-9397-08002B2CF9AE}" pid="200" name="FSC#ATSTATECFG@1.1001:DepartmentCity">
    <vt:lpwstr/>
  </property>
  <property fmtid="{D5CDD505-2E9C-101B-9397-08002B2CF9AE}" pid="201" name="FSC#ATSTATECFG@1.1001:DepartmentStreet">
    <vt:lpwstr/>
  </property>
  <property fmtid="{D5CDD505-2E9C-101B-9397-08002B2CF9AE}" pid="202" name="FSC#CCAPRECONFIGG@15.1001:DepartmentON">
    <vt:lpwstr/>
  </property>
  <property fmtid="{D5CDD505-2E9C-101B-9397-08002B2CF9AE}" pid="203" name="FSC#CCAPRECONFIGG@15.1001:DepartmentWebsite">
    <vt:lpwstr/>
  </property>
  <property fmtid="{D5CDD505-2E9C-101B-9397-08002B2CF9AE}" pid="204" name="FSC#ATSTATECFG@1.1001:DepartmentDVR">
    <vt:lpwstr/>
  </property>
  <property fmtid="{D5CDD505-2E9C-101B-9397-08002B2CF9AE}" pid="205" name="FSC#ATSTATECFG@1.1001:DepartmentUID">
    <vt:lpwstr/>
  </property>
  <property fmtid="{D5CDD505-2E9C-101B-9397-08002B2CF9AE}" pid="206" name="FSC#ATSTATECFG@1.1001:SubfileReference">
    <vt:lpwstr/>
  </property>
  <property fmtid="{D5CDD505-2E9C-101B-9397-08002B2CF9AE}" pid="207" name="FSC#ATSTATECFG@1.1001:Clause">
    <vt:lpwstr/>
  </property>
  <property fmtid="{D5CDD505-2E9C-101B-9397-08002B2CF9AE}" pid="208" name="FSC#ATSTATECFG@1.1001:ApprovedSignature">
    <vt:lpwstr/>
  </property>
  <property fmtid="{D5CDD505-2E9C-101B-9397-08002B2CF9AE}" pid="209" name="FSC#ATSTATECFG@1.1001:BankAccount">
    <vt:lpwstr/>
  </property>
  <property fmtid="{D5CDD505-2E9C-101B-9397-08002B2CF9AE}" pid="210" name="FSC#ATSTATECFG@1.1001:BankAccountOwner">
    <vt:lpwstr/>
  </property>
  <property fmtid="{D5CDD505-2E9C-101B-9397-08002B2CF9AE}" pid="211" name="FSC#ATSTATECFG@1.1001:BankInstitute">
    <vt:lpwstr/>
  </property>
  <property fmtid="{D5CDD505-2E9C-101B-9397-08002B2CF9AE}" pid="212" name="FSC#ATSTATECFG@1.1001:BankAccountID">
    <vt:lpwstr/>
  </property>
  <property fmtid="{D5CDD505-2E9C-101B-9397-08002B2CF9AE}" pid="213" name="FSC#ATSTATECFG@1.1001:BankAccountIBAN">
    <vt:lpwstr/>
  </property>
  <property fmtid="{D5CDD505-2E9C-101B-9397-08002B2CF9AE}" pid="214" name="FSC#ATSTATECFG@1.1001:BankAccountBIC">
    <vt:lpwstr/>
  </property>
  <property fmtid="{D5CDD505-2E9C-101B-9397-08002B2CF9AE}" pid="215" name="FSC#ATSTATECFG@1.1001:BankName">
    <vt:lpwstr/>
  </property>
  <property fmtid="{D5CDD505-2E9C-101B-9397-08002B2CF9AE}" pid="216" name="FSC#COOELAK@1.1001:ObjectAddressees">
    <vt:lpwstr/>
  </property>
  <property fmtid="{D5CDD505-2E9C-101B-9397-08002B2CF9AE}" pid="217" name="FSC#COOELAK@1.1001:replyreference">
    <vt:lpwstr/>
  </property>
  <property fmtid="{D5CDD505-2E9C-101B-9397-08002B2CF9AE}" pid="218" name="FSC#COOELAK@1.1001:OfficeHours">
    <vt:lpwstr/>
  </property>
  <property fmtid="{D5CDD505-2E9C-101B-9397-08002B2CF9AE}" pid="219" name="FSC#COOELAK@1.1001:FileRefOULong">
    <vt:lpwstr>Abfall- und Altlastenrecht</vt:lpwstr>
  </property>
  <property fmtid="{D5CDD505-2E9C-101B-9397-08002B2CF9AE}" pid="220" name="FSC#ATPRECONFIG@1.1001:ChargePreview">
    <vt:lpwstr/>
  </property>
  <property fmtid="{D5CDD505-2E9C-101B-9397-08002B2CF9AE}" pid="221" name="FSC#ATSTATECFG@1.1001:ExternalFile">
    <vt:lpwstr/>
  </property>
  <property fmtid="{D5CDD505-2E9C-101B-9397-08002B2CF9AE}" pid="222" name="FSC#COOSYSTEM@1.1:Container">
    <vt:lpwstr>COO.3000.106.6.2520590</vt:lpwstr>
  </property>
  <property fmtid="{D5CDD505-2E9C-101B-9397-08002B2CF9AE}" pid="223" name="FSC#FSCFOLIO@1.1001:docpropproject">
    <vt:lpwstr/>
  </property>
  <property fmtid="{D5CDD505-2E9C-101B-9397-08002B2CF9AE}" pid="224" name="LegistikVersion">
    <vt:lpwstr>2.0.0.0 (20.02.2023)</vt:lpwstr>
  </property>
</Properties>
</file>