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8A51546" w14:textId="77777777" w:rsidR="0027270D" w:rsidRPr="00B13451" w:rsidRDefault="0027270D" w:rsidP="002A647D">
      <w:pPr>
        <w:pStyle w:val="Heading1"/>
        <w:jc w:val="right"/>
        <w:rPr>
          <w:rFonts w:ascii="Times New Roman" w:hAnsi="Times New Roman" w:cs="Times New Roman"/>
          <w:bCs/>
          <w:sz w:val="24"/>
          <w:szCs w:val="24"/>
        </w:rPr>
      </w:pPr>
      <w:r>
        <w:rPr>
          <w:rFonts w:ascii="Times New Roman" w:hAnsi="Times New Roman"/>
          <w:sz w:val="24"/>
        </w:rPr>
        <w:t>Projet</w:t>
      </w:r>
    </w:p>
    <w:p w14:paraId="102DCC24" w14:textId="77777777" w:rsidR="0027270D" w:rsidRPr="00B13451" w:rsidRDefault="0027270D" w:rsidP="00673C38">
      <w:pPr>
        <w:jc w:val="center"/>
        <w:rPr>
          <w:b/>
          <w:bCs/>
          <w:szCs w:val="24"/>
        </w:rPr>
      </w:pPr>
    </w:p>
    <w:p w14:paraId="47FD2CE9" w14:textId="77777777" w:rsidR="0027270D" w:rsidRPr="00D37E6F" w:rsidRDefault="0027270D" w:rsidP="00673C38">
      <w:pPr>
        <w:jc w:val="center"/>
        <w:rPr>
          <w:b/>
          <w:bCs/>
        </w:rPr>
      </w:pPr>
    </w:p>
    <w:p w14:paraId="56B0CA73" w14:textId="77777777" w:rsidR="00673C38" w:rsidRPr="00D37E6F" w:rsidRDefault="00673C38" w:rsidP="00673C38">
      <w:pPr>
        <w:jc w:val="center"/>
        <w:rPr>
          <w:b/>
          <w:bCs/>
        </w:rPr>
      </w:pPr>
      <w:r>
        <w:rPr>
          <w:b/>
        </w:rPr>
        <w:t>MINISTRE DE L’ENVIRONNEMENT DE LA RÉPUBLIQUE DE LITUANIE</w:t>
      </w:r>
    </w:p>
    <w:p w14:paraId="57537584" w14:textId="77777777" w:rsidR="00F85C11" w:rsidRPr="00D37E6F" w:rsidRDefault="00F85C11" w:rsidP="00673C38">
      <w:pPr>
        <w:jc w:val="center"/>
        <w:rPr>
          <w:b/>
          <w:bCs/>
        </w:rPr>
      </w:pPr>
    </w:p>
    <w:bookmarkStart w:id="0" w:name="DOK_TIPAS"/>
    <w:p w14:paraId="37D03DB1" w14:textId="54585C9A" w:rsidR="00A13AE8" w:rsidRPr="00D37E6F" w:rsidRDefault="00A13AE8">
      <w:pPr>
        <w:spacing w:after="60"/>
        <w:jc w:val="center"/>
        <w:rPr>
          <w:b/>
          <w:bCs/>
        </w:rPr>
      </w:pPr>
      <w:r w:rsidRPr="00D37E6F">
        <w:rPr>
          <w:b/>
        </w:rPr>
        <w:fldChar w:fldCharType="begin"/>
      </w:r>
      <w:r w:rsidRPr="00D37E6F">
        <w:rPr>
          <w:b/>
        </w:rPr>
        <w:instrText xml:space="preserve"> FILLIN DOK_TIPAS</w:instrText>
      </w:r>
      <w:r w:rsidRPr="00D37E6F">
        <w:rPr>
          <w:b/>
        </w:rPr>
        <w:fldChar w:fldCharType="separate"/>
      </w:r>
      <w:r w:rsidR="00E84F3D">
        <w:rPr>
          <w:b/>
        </w:rPr>
        <w:t>ORDONNANCE</w:t>
      </w:r>
      <w:r w:rsidRPr="00D37E6F">
        <w:rPr>
          <w:b/>
          <w:bCs/>
        </w:rPr>
        <w:fldChar w:fldCharType="end"/>
      </w:r>
      <w:bookmarkEnd w:id="0"/>
    </w:p>
    <w:p w14:paraId="4ADB88FD" w14:textId="77777777" w:rsidR="00A13AE8" w:rsidRPr="00D37E6F" w:rsidRDefault="007E2A42">
      <w:pPr>
        <w:jc w:val="center"/>
        <w:rPr>
          <w:b/>
        </w:rPr>
      </w:pPr>
      <w:r>
        <w:rPr>
          <w:b/>
        </w:rPr>
        <w:t>PORTANT MODIFICATION DE L’ORDONNANCE Nº D1-901 DU MINISTRE DE L’ENVIRONNEMENT DE LA RÉPUBLIQUE DE LITUANIE DU 10 DÉCEMBRE 2015 PORTANT APPROBATION DU RÈGLEMENT TECHNIQUE DE CONSTRUCTION STR 1.01.04:2015 «CONSTANCE DES PERFORMANCES DES PRODUITS DE CONSTRUCTION POUR LESQUELS IL N’EXISTE PAS DE NORMES TECHNIQUES HARMONISÉES: ÉVALUATION, VÉRIFICATION ET DÉCLARATION. DÉSIGNATION DES LABORATOIRES D’ESSAI ET DES ORGANISMES DE CERTIFICATION. ÉVALUATIONS TECHNIQUES NATIONALES, DÉSIGNATION ET PUBLICATION DES ORGANISMES D’ÉVALUATION TECHNIQUE»</w:t>
      </w:r>
    </w:p>
    <w:p w14:paraId="63233C02" w14:textId="77777777" w:rsidR="007E2A42" w:rsidRPr="00D37E6F" w:rsidRDefault="007E2A42">
      <w:pPr>
        <w:jc w:val="center"/>
        <w:rPr>
          <w:szCs w:val="24"/>
        </w:rPr>
      </w:pPr>
    </w:p>
    <w:p w14:paraId="59C1FA5B" w14:textId="25E72FE1" w:rsidR="00407866" w:rsidRPr="00D37E6F" w:rsidRDefault="00187ED2">
      <w:pPr>
        <w:jc w:val="center"/>
      </w:pPr>
      <w:r>
        <w:t xml:space="preserve">………………….. 2023 Nº </w:t>
      </w:r>
    </w:p>
    <w:p w14:paraId="01AE68E7" w14:textId="77777777" w:rsidR="008D3AE5" w:rsidRPr="00D37E6F" w:rsidRDefault="00407866">
      <w:pPr>
        <w:jc w:val="center"/>
      </w:pPr>
      <w:r>
        <w:t>Vilnius</w:t>
      </w:r>
    </w:p>
    <w:p w14:paraId="1AFB125A" w14:textId="77777777" w:rsidR="00F85C11" w:rsidRPr="00D37E6F" w:rsidRDefault="00F85C11">
      <w:pPr>
        <w:jc w:val="center"/>
      </w:pPr>
    </w:p>
    <w:p w14:paraId="2CFBD586" w14:textId="77777777" w:rsidR="00407866" w:rsidRPr="00D37E6F" w:rsidRDefault="00407866" w:rsidP="00407866">
      <w:pPr>
        <w:tabs>
          <w:tab w:val="left" w:pos="993"/>
        </w:tabs>
        <w:ind w:firstLine="567"/>
        <w:jc w:val="both"/>
        <w:textAlignment w:val="baseline"/>
        <w:rPr>
          <w:bCs/>
          <w:szCs w:val="24"/>
          <w:lang w:eastAsia="lt-LT"/>
        </w:rPr>
      </w:pPr>
    </w:p>
    <w:p w14:paraId="543B4374" w14:textId="77777777" w:rsidR="007E2A42" w:rsidRPr="00D37E6F" w:rsidRDefault="009E1425" w:rsidP="007E2A42">
      <w:pPr>
        <w:tabs>
          <w:tab w:val="left" w:pos="993"/>
        </w:tabs>
        <w:ind w:firstLine="567"/>
        <w:jc w:val="both"/>
        <w:textAlignment w:val="baseline"/>
      </w:pPr>
      <w:r>
        <w:t>1. Je modifie l’ordonnance nº D1-901 du ministre de l’environnement du 10 décembre 2015 portant approbation du règlement technique de construction STR 1.01.04:2015 «Constance des performances des produits de construction pour lesquels il n’existe pas de normes techniques harmonisées: évaluation, vérification et déclaration. Désignation des laboratoires d’essai et des organismes de certification. Évaluations techniques nationales, désignation et publication des organismes d’évaluation technique» et j’adopte sa refonte (Règlement technique de construction STR 1.01.04:2015 «Constance des performances des produits de construction pour lesquels il n’existe pas de spécifications techniques harmonisées: évaluation, vérification et déclaration. Désignation des laboratoires d’essai et des organismes de certification. Évaluations techniques nationales, désignation et publication des organismes d’évaluation technique», les annexes 1 à 3, 6 à 9 ne sont pas remaniées):</w:t>
      </w:r>
    </w:p>
    <w:p w14:paraId="0097A7D0" w14:textId="77777777" w:rsidR="007E2A42" w:rsidRPr="00D37E6F" w:rsidRDefault="007E2A42" w:rsidP="007E2A42">
      <w:pPr>
        <w:tabs>
          <w:tab w:val="left" w:pos="993"/>
        </w:tabs>
        <w:ind w:firstLine="567"/>
        <w:jc w:val="center"/>
        <w:textAlignment w:val="baseline"/>
        <w:rPr>
          <w:b/>
        </w:rPr>
      </w:pPr>
      <w:r>
        <w:t>«</w:t>
      </w:r>
      <w:r>
        <w:rPr>
          <w:b/>
        </w:rPr>
        <w:t>MINISTRE DE L’ENVIRONNEMENT DE LA RÉPUBLIQUE DE LITUANIE</w:t>
      </w:r>
    </w:p>
    <w:p w14:paraId="550D94E7" w14:textId="77777777" w:rsidR="00235ECF" w:rsidRPr="00D37E6F" w:rsidRDefault="00235ECF" w:rsidP="007E2A42">
      <w:pPr>
        <w:tabs>
          <w:tab w:val="left" w:pos="993"/>
        </w:tabs>
        <w:ind w:firstLine="567"/>
        <w:jc w:val="center"/>
        <w:textAlignment w:val="baseline"/>
        <w:rPr>
          <w:b/>
        </w:rPr>
      </w:pPr>
    </w:p>
    <w:p w14:paraId="0516408F" w14:textId="77777777" w:rsidR="007E2A42" w:rsidRPr="00D37E6F" w:rsidRDefault="00235ECF" w:rsidP="007E2A42">
      <w:pPr>
        <w:tabs>
          <w:tab w:val="left" w:pos="993"/>
        </w:tabs>
        <w:ind w:firstLine="567"/>
        <w:jc w:val="center"/>
        <w:textAlignment w:val="baseline"/>
        <w:rPr>
          <w:b/>
        </w:rPr>
      </w:pPr>
      <w:r>
        <w:rPr>
          <w:b/>
        </w:rPr>
        <w:t>ORDONNANCE</w:t>
      </w:r>
    </w:p>
    <w:p w14:paraId="41B75656" w14:textId="77777777" w:rsidR="007E2A42" w:rsidRPr="00D37E6F" w:rsidRDefault="007E2A42" w:rsidP="007E2A42">
      <w:pPr>
        <w:tabs>
          <w:tab w:val="left" w:pos="993"/>
        </w:tabs>
        <w:ind w:firstLine="567"/>
        <w:jc w:val="center"/>
        <w:textAlignment w:val="baseline"/>
      </w:pPr>
      <w:r>
        <w:rPr>
          <w:b/>
        </w:rPr>
        <w:t>PORTANT MODIFICATION DE L’ORDONNANCE Nº D1-901 DU MINISTRE DE L’ENVIRONNEMENT DE LA RÉPUBLIQUE DE LITUANIE, DU 10 DÉCEMBRE 2015 PORTANT APPROBATION DU RÈGLEMENT TECHNIQUE DE CONSTRUCTION STR 1.01.04:2015 «CONSTANCE DES PERFORMANCES DES PRODUITS DE CONSTRUCTION POUR LESQUELS IL N’EXISTE PAS DE NORMES TECHNIQUES HARMONISÉES: ÉVALUATION, VÉRIFICATION ET DÉCLARATION. DÉSIGNATION DES LABORATOIRES D’ESSAI ET DES ORGANISMES DE CERTIFICATION. ÉVALUATIONS TECHNIQUES NATIONALES, DÉSIGNATION ET PUBLICATION DES ORGANISMES D’ÉVALUATION TECHNIQUE»</w:t>
      </w:r>
    </w:p>
    <w:p w14:paraId="3177F769" w14:textId="77777777" w:rsidR="007E2A42" w:rsidRPr="00D37E6F" w:rsidRDefault="007E2A42" w:rsidP="007E2A42">
      <w:pPr>
        <w:tabs>
          <w:tab w:val="left" w:pos="993"/>
        </w:tabs>
        <w:ind w:firstLine="567"/>
        <w:jc w:val="both"/>
        <w:textAlignment w:val="baseline"/>
      </w:pPr>
    </w:p>
    <w:p w14:paraId="625B4CA3" w14:textId="77777777" w:rsidR="007E2A42" w:rsidRPr="00D37E6F" w:rsidRDefault="007E2A42" w:rsidP="007E2A42">
      <w:pPr>
        <w:tabs>
          <w:tab w:val="left" w:pos="993"/>
        </w:tabs>
        <w:ind w:firstLine="567"/>
        <w:jc w:val="both"/>
        <w:textAlignment w:val="baseline"/>
      </w:pPr>
      <w:r>
        <w:t xml:space="preserve">Conformément à l’article 8, paragraphe 1, points 4), 7) et 8), et à l’article 21, paragraphe 3, de la loi lituanienne sur la construction, l’alinéa 1.27 de la résolution nº 280 du gouvernement de la République de Lituanie du 26 février 2002 relative à l’application de la loi sur la construction de la République de Lituanie, résolution nº 674 du gouvernement de la République de Lituanie du 4 juillet 2006 sur la désignation d’organismes d’évaluation de la conformité pour effectuer les procédures d’évaluation de la conformité et procédures de notification prévues dans les règlements techniques et approuvant la désignation d’organismes d’évaluation de la conformité aux fins de l’exécution des procédures d’évaluation de la conformité définies dans les règlements techniques et dans l’alinéa 3.3 des règles relatives à la surveillance des activités des organismes notifiés et compte </w:t>
      </w:r>
      <w:r>
        <w:lastRenderedPageBreak/>
        <w:t>tenu des dispositions du règlement (UE) nº 305/2011 du Parlement européen et du Conseil du 9 mars 2011 établissant des conditions harmonisées de commercialisation pour les produits de construction et abrogeant la directive 89/106/CEE du Conseil,</w:t>
      </w:r>
    </w:p>
    <w:p w14:paraId="6397ECB8" w14:textId="77777777" w:rsidR="007E2A42" w:rsidRPr="00D37E6F" w:rsidRDefault="007D4BF8" w:rsidP="007E2A42">
      <w:pPr>
        <w:tabs>
          <w:tab w:val="left" w:pos="993"/>
        </w:tabs>
        <w:ind w:firstLine="567"/>
        <w:jc w:val="both"/>
        <w:textAlignment w:val="baseline"/>
      </w:pPr>
      <w:r>
        <w:t>J’approuve le règlement technique de construction STR 1.01.04:2015 «Constance des performances des produits de construction pour lesquels il n’existe pas de spécifications techniques harmonisées: évaluation, vérification et déclaration. Désignation des laboratoires d’essai et des organismes de certification. Évaluations techniques nationales et désignation et publication des organismes d’évaluation technique» (joint en annexe).»</w:t>
      </w:r>
    </w:p>
    <w:p w14:paraId="56613113" w14:textId="65D1E444" w:rsidR="00074E06" w:rsidRPr="00D37E6F" w:rsidRDefault="007E2A42" w:rsidP="007E2A42">
      <w:pPr>
        <w:ind w:firstLine="567"/>
        <w:jc w:val="both"/>
      </w:pPr>
      <w:r>
        <w:t>2. Je fixe l’entrée en vigueur de la présente ordonnance au 1</w:t>
      </w:r>
      <w:r>
        <w:rPr>
          <w:vertAlign w:val="superscript"/>
        </w:rPr>
        <w:t>er</w:t>
      </w:r>
      <w:r>
        <w:t> mai 2023.</w:t>
      </w:r>
      <w:r w:rsidR="007B6A1B" w:rsidRPr="00D37E6F">
        <w:fldChar w:fldCharType="begin"/>
      </w:r>
      <w:r w:rsidR="007B6A1B" w:rsidRPr="00D37E6F">
        <w:instrText xml:space="preserve"> COMMENTS  \* MERGEFORMAT </w:instrText>
      </w:r>
      <w:r w:rsidR="007B6A1B" w:rsidRPr="00D37E6F">
        <w:fldChar w:fldCharType="end"/>
      </w:r>
    </w:p>
    <w:p w14:paraId="69A484C2" w14:textId="77777777" w:rsidR="007B6A1B" w:rsidRPr="00D37E6F" w:rsidRDefault="007B6A1B" w:rsidP="007B6A1B">
      <w:pPr>
        <w:ind w:firstLine="851"/>
        <w:jc w:val="both"/>
      </w:pPr>
    </w:p>
    <w:p w14:paraId="67860507" w14:textId="77777777" w:rsidR="007B6A1B" w:rsidRPr="00D37E6F" w:rsidRDefault="007B6A1B" w:rsidP="007B6A1B">
      <w:pPr>
        <w:ind w:firstLine="851"/>
        <w:jc w:val="both"/>
      </w:pPr>
    </w:p>
    <w:p w14:paraId="1B7BD5BB" w14:textId="77777777" w:rsidR="007B6A1B" w:rsidRPr="00D37E6F" w:rsidRDefault="007B6A1B" w:rsidP="007B6A1B">
      <w:pPr>
        <w:ind w:firstLine="851"/>
        <w:jc w:val="both"/>
      </w:pPr>
    </w:p>
    <w:tbl>
      <w:tblPr>
        <w:tblW w:w="9643" w:type="dxa"/>
        <w:tblInd w:w="8" w:type="dxa"/>
        <w:tblLayout w:type="fixed"/>
        <w:tblCellMar>
          <w:left w:w="0" w:type="dxa"/>
          <w:right w:w="0" w:type="dxa"/>
        </w:tblCellMar>
        <w:tblLook w:val="0000" w:firstRow="0" w:lastRow="0" w:firstColumn="0" w:lastColumn="0" w:noHBand="0" w:noVBand="0"/>
      </w:tblPr>
      <w:tblGrid>
        <w:gridCol w:w="4817"/>
        <w:gridCol w:w="4826"/>
      </w:tblGrid>
      <w:tr w:rsidR="007B6A1B" w:rsidRPr="00D37E6F" w14:paraId="7C5D42C8" w14:textId="77777777" w:rsidTr="00832349">
        <w:trPr>
          <w:trHeight w:val="340"/>
        </w:trPr>
        <w:tc>
          <w:tcPr>
            <w:tcW w:w="4817" w:type="dxa"/>
            <w:vAlign w:val="bottom"/>
          </w:tcPr>
          <w:p w14:paraId="78C327E5" w14:textId="77777777" w:rsidR="007B6A1B" w:rsidRPr="00D37E6F" w:rsidRDefault="005F2226" w:rsidP="007D4BF8">
            <w:pPr>
              <w:pStyle w:val="TableContents"/>
            </w:pPr>
            <w:r>
              <w:t>Ministre de l’environnement</w:t>
            </w:r>
          </w:p>
        </w:tc>
        <w:tc>
          <w:tcPr>
            <w:tcW w:w="4826" w:type="dxa"/>
            <w:vAlign w:val="bottom"/>
          </w:tcPr>
          <w:p w14:paraId="71DE6889" w14:textId="77777777" w:rsidR="007B6A1B" w:rsidRPr="00D37E6F" w:rsidRDefault="007B6A1B" w:rsidP="00832349">
            <w:pPr>
              <w:ind w:right="34"/>
              <w:jc w:val="right"/>
            </w:pPr>
          </w:p>
        </w:tc>
      </w:tr>
    </w:tbl>
    <w:p w14:paraId="20D7EBF8" w14:textId="77777777" w:rsidR="00A516DA" w:rsidRPr="00D37E6F" w:rsidRDefault="00A516DA" w:rsidP="00F55514">
      <w:pPr>
        <w:tabs>
          <w:tab w:val="left" w:pos="993"/>
        </w:tabs>
        <w:ind w:firstLine="567"/>
        <w:jc w:val="both"/>
        <w:textAlignment w:val="baseline"/>
        <w:rPr>
          <w:bCs/>
          <w:szCs w:val="24"/>
          <w:lang w:eastAsia="lt-LT"/>
        </w:rPr>
      </w:pPr>
    </w:p>
    <w:p w14:paraId="16843F92" w14:textId="77777777" w:rsidR="00A516DA" w:rsidRPr="00D37E6F" w:rsidRDefault="00A516DA" w:rsidP="00F55514">
      <w:pPr>
        <w:tabs>
          <w:tab w:val="left" w:pos="993"/>
        </w:tabs>
        <w:ind w:firstLine="567"/>
        <w:jc w:val="both"/>
        <w:textAlignment w:val="baseline"/>
        <w:rPr>
          <w:bCs/>
          <w:szCs w:val="24"/>
          <w:lang w:eastAsia="lt-LT"/>
        </w:rPr>
      </w:pPr>
    </w:p>
    <w:p w14:paraId="6A877989" w14:textId="77777777" w:rsidR="00A516DA" w:rsidRPr="00D37E6F" w:rsidRDefault="00A516DA" w:rsidP="00F55514">
      <w:pPr>
        <w:tabs>
          <w:tab w:val="left" w:pos="993"/>
        </w:tabs>
        <w:ind w:firstLine="567"/>
        <w:jc w:val="both"/>
        <w:textAlignment w:val="baseline"/>
        <w:rPr>
          <w:bCs/>
          <w:szCs w:val="24"/>
          <w:lang w:eastAsia="lt-LT"/>
        </w:rPr>
      </w:pPr>
    </w:p>
    <w:p w14:paraId="6A4E7122" w14:textId="77777777" w:rsidR="007E2A42" w:rsidRPr="00D37E6F" w:rsidRDefault="00A766CA">
      <w:pPr>
        <w:suppressAutoHyphens w:val="0"/>
        <w:rPr>
          <w:bCs/>
          <w:szCs w:val="24"/>
        </w:rPr>
        <w:sectPr w:rsidR="007E2A42" w:rsidRPr="00D37E6F" w:rsidSect="0027270D">
          <w:headerReference w:type="default" r:id="rId11"/>
          <w:pgSz w:w="11906" w:h="16838"/>
          <w:pgMar w:top="675" w:right="567" w:bottom="1134" w:left="1701" w:header="426" w:footer="567" w:gutter="0"/>
          <w:pgNumType w:start="2"/>
          <w:cols w:space="1296"/>
          <w:titlePg/>
          <w:docGrid w:linePitch="360"/>
        </w:sectPr>
      </w:pPr>
      <w:r>
        <w:br w:type="page"/>
      </w:r>
    </w:p>
    <w:p w14:paraId="5E570290" w14:textId="77777777" w:rsidR="00A766CA" w:rsidRPr="00D37E6F" w:rsidRDefault="00A766CA">
      <w:pPr>
        <w:suppressAutoHyphens w:val="0"/>
        <w:rPr>
          <w:bCs/>
          <w:szCs w:val="24"/>
          <w:lang w:eastAsia="lt-LT"/>
        </w:rPr>
      </w:pPr>
    </w:p>
    <w:p w14:paraId="4B0A26A7" w14:textId="77777777" w:rsidR="00A766CA" w:rsidRPr="00D37E6F" w:rsidRDefault="00A766CA" w:rsidP="00187ED2">
      <w:pPr>
        <w:widowControl w:val="0"/>
        <w:ind w:left="4395"/>
      </w:pPr>
      <w:r>
        <w:t>APPROUVÉ</w:t>
      </w:r>
    </w:p>
    <w:p w14:paraId="5F79B46D" w14:textId="77777777" w:rsidR="00235ECF" w:rsidRPr="00D37E6F" w:rsidRDefault="00A766CA" w:rsidP="00187ED2">
      <w:pPr>
        <w:widowControl w:val="0"/>
        <w:ind w:left="4395"/>
      </w:pPr>
      <w:r>
        <w:t xml:space="preserve">Par </w:t>
      </w:r>
      <w:proofErr w:type="spellStart"/>
      <w:r>
        <w:t>ordonannce</w:t>
      </w:r>
      <w:proofErr w:type="spellEnd"/>
    </w:p>
    <w:p w14:paraId="5B0B98AE" w14:textId="77777777" w:rsidR="00235ECF" w:rsidRPr="00D37E6F" w:rsidRDefault="003F2395" w:rsidP="00187ED2">
      <w:pPr>
        <w:widowControl w:val="0"/>
        <w:ind w:left="4395"/>
      </w:pPr>
      <w:r>
        <w:t xml:space="preserve">Nº D1-901 du ministre de </w:t>
      </w:r>
      <w:proofErr w:type="gramStart"/>
      <w:r>
        <w:t>l’environnement</w:t>
      </w:r>
      <w:proofErr w:type="gramEnd"/>
      <w:r>
        <w:t xml:space="preserve"> de la République de Lituanie du 10 décembre 2015</w:t>
      </w:r>
    </w:p>
    <w:p w14:paraId="66ED384E" w14:textId="77777777" w:rsidR="00235ECF" w:rsidRPr="00D37E6F" w:rsidRDefault="003F2395" w:rsidP="00187ED2">
      <w:pPr>
        <w:widowControl w:val="0"/>
        <w:ind w:left="4395"/>
      </w:pPr>
      <w:r>
        <w:t xml:space="preserve">(Refonte de l’ordonnance nº                  du ministre de </w:t>
      </w:r>
      <w:proofErr w:type="gramStart"/>
      <w:r>
        <w:t>l’environnement</w:t>
      </w:r>
      <w:proofErr w:type="gramEnd"/>
      <w:r>
        <w:t xml:space="preserve"> de la République de Lituanie</w:t>
      </w:r>
    </w:p>
    <w:p w14:paraId="3595F429" w14:textId="77777777" w:rsidR="00A766CA" w:rsidRPr="00D37E6F" w:rsidRDefault="003F2395" w:rsidP="00187ED2">
      <w:pPr>
        <w:widowControl w:val="0"/>
        <w:ind w:left="4395"/>
      </w:pPr>
      <w:r>
        <w:t>de             2023)</w:t>
      </w:r>
    </w:p>
    <w:p w14:paraId="54C48AFB" w14:textId="77777777" w:rsidR="00A516DA" w:rsidRPr="00D37E6F" w:rsidRDefault="00A516DA" w:rsidP="00A766CA">
      <w:pPr>
        <w:tabs>
          <w:tab w:val="left" w:pos="993"/>
        </w:tabs>
        <w:jc w:val="both"/>
        <w:textAlignment w:val="baseline"/>
        <w:rPr>
          <w:bCs/>
          <w:szCs w:val="24"/>
          <w:lang w:eastAsia="lt-LT"/>
        </w:rPr>
      </w:pPr>
    </w:p>
    <w:p w14:paraId="1314A0F8" w14:textId="77777777" w:rsidR="00AC47A7" w:rsidRPr="00D37E6F" w:rsidRDefault="00AC47A7" w:rsidP="00AC47A7">
      <w:pPr>
        <w:jc w:val="center"/>
        <w:rPr>
          <w:b/>
          <w:szCs w:val="24"/>
        </w:rPr>
      </w:pPr>
      <w:r>
        <w:rPr>
          <w:b/>
        </w:rPr>
        <w:t>RÈGLEMENT TECHNIQUE DE CONSTRUCTION</w:t>
      </w:r>
    </w:p>
    <w:p w14:paraId="196FFF25" w14:textId="77777777" w:rsidR="00AC47A7" w:rsidRPr="00D37E6F" w:rsidRDefault="00AC47A7" w:rsidP="00AC47A7">
      <w:pPr>
        <w:jc w:val="center"/>
        <w:rPr>
          <w:b/>
          <w:szCs w:val="24"/>
        </w:rPr>
      </w:pPr>
      <w:r>
        <w:rPr>
          <w:b/>
        </w:rPr>
        <w:t>STR 1.01.04:2015</w:t>
      </w:r>
    </w:p>
    <w:p w14:paraId="789BF8FE" w14:textId="77777777" w:rsidR="00AC47A7" w:rsidRPr="00D37E6F" w:rsidRDefault="00AC47A7" w:rsidP="00AC47A7">
      <w:pPr>
        <w:jc w:val="center"/>
        <w:rPr>
          <w:b/>
          <w:szCs w:val="24"/>
        </w:rPr>
      </w:pPr>
      <w:r>
        <w:rPr>
          <w:b/>
        </w:rPr>
        <w:t>«CONSTANCE DES PERFORMANCES DES PRODUITS DE CONSTRUCTION POUR LESQUELS IL N’EXISTE PAS DE NORMES TECHNIQUES HARMONISÉES: ÉVALUATION, VÉRIFICATION ET DÉCLARATION. DÉSIGNATION DES LABORATOIRES D’ESSAI ET DES ORGANISMES DE CERTIFICATION. ÉVALUATIONS TECHNIQUES NATIONALES; DÉSIGNATION ET PUBLICATION DES ORGANISMES D’ÉVALUATION TECHNIQUE»</w:t>
      </w:r>
    </w:p>
    <w:p w14:paraId="12AC1E37" w14:textId="77777777" w:rsidR="00AC47A7" w:rsidRPr="00D37E6F" w:rsidRDefault="00AC47A7" w:rsidP="00AC47A7">
      <w:pPr>
        <w:jc w:val="both"/>
        <w:rPr>
          <w:b/>
          <w:szCs w:val="24"/>
          <w:lang w:eastAsia="lt-LT"/>
        </w:rPr>
      </w:pPr>
    </w:p>
    <w:p w14:paraId="700FD3DB" w14:textId="77777777" w:rsidR="00AC47A7" w:rsidRPr="00D37E6F" w:rsidRDefault="00AC47A7" w:rsidP="00AC47A7">
      <w:pPr>
        <w:jc w:val="center"/>
        <w:rPr>
          <w:b/>
          <w:szCs w:val="24"/>
        </w:rPr>
      </w:pPr>
      <w:r>
        <w:rPr>
          <w:b/>
        </w:rPr>
        <w:t>CHAPITRE I</w:t>
      </w:r>
    </w:p>
    <w:p w14:paraId="2A3F7B63" w14:textId="77777777" w:rsidR="00AC47A7" w:rsidRPr="00D37E6F" w:rsidRDefault="00AC47A7" w:rsidP="00AC47A7">
      <w:pPr>
        <w:jc w:val="center"/>
        <w:rPr>
          <w:b/>
          <w:szCs w:val="24"/>
        </w:rPr>
      </w:pPr>
      <w:r>
        <w:rPr>
          <w:b/>
        </w:rPr>
        <w:t>DISPOSITIONS GÉNÉRALES</w:t>
      </w:r>
    </w:p>
    <w:p w14:paraId="606D3E22" w14:textId="77777777" w:rsidR="00AC47A7" w:rsidRPr="00D37E6F" w:rsidRDefault="00AC47A7" w:rsidP="00AC47A7">
      <w:pPr>
        <w:jc w:val="center"/>
        <w:rPr>
          <w:szCs w:val="24"/>
          <w:lang w:eastAsia="lt-LT"/>
        </w:rPr>
      </w:pPr>
    </w:p>
    <w:p w14:paraId="59F58EE5" w14:textId="77777777" w:rsidR="00AC47A7" w:rsidRPr="00D37E6F" w:rsidRDefault="00AC47A7" w:rsidP="00AC47A7">
      <w:pPr>
        <w:ind w:firstLine="567"/>
        <w:jc w:val="both"/>
        <w:rPr>
          <w:rFonts w:eastAsia="Calibri"/>
          <w:szCs w:val="22"/>
        </w:rPr>
      </w:pPr>
      <w:r>
        <w:t>1. Le règlement technique de construction STR 1.01.04:2015 «Constance des performances des produits de construction pour lesquels il n’existe pas de spécifications techniques harmonisées: évaluation, vérification et déclaration. Désignation des laboratoires d’essai et des organismes de certification. Évaluations techniques nationales et désignation et publication des organismes d’évaluation technique» (ci-après dénommé «règlement») fixe les exigences relatives à l’évaluation, à la vérification et à la déclaration de la constance des performances pour les produits de construction qui ne disposent pas de spécifications techniques harmonisées, la procédure de désignation des laboratoires d’essai [4.3] ou des organismes de certification [4.3] pour effectuer des tâches de tiers dans l’évaluation et la vérification de la constance des performances des produits de construction, les exigences de base relatives à la préparation, à la formalisation, à l’approbation, à l’enregistrement, à la reproduction et à la publication des évaluations techniques nationales (ci-après dénommées les «ETN») pour les produits de construction, ainsi que la procédure de désignation, de publication, de contrôle de leurs activités et de leurs compétences, suspension de la désignation, retrait de la suspension de la désignation et retrait de la désignation des organismes d’évaluation technique (ci-après dénommés «OET») souhaitant être désignés en République de Lituanie conformément au présent règlement et/ou au règlement (UE) nº 305/2011 du Parlement européen et du Conseil du 9 mars 2011 établissant des conditions harmonisées de commercialisation pour les produits de construction et abrogeant la directive 89/106/CEE du Conseil [4.4] (ci-après dénommé «règlement (UE) nº 305/2011») en vue de préparer et de délivrer les ETN et/ou les évaluations techniques européennes (ci-après dénommées les «ETA») pour le ou les domaines privilégiés des produits de construction.</w:t>
      </w:r>
    </w:p>
    <w:p w14:paraId="3C77BA4A" w14:textId="77777777" w:rsidR="00AC47A7" w:rsidRPr="00D37E6F" w:rsidRDefault="00AC47A7" w:rsidP="00AC47A7">
      <w:pPr>
        <w:ind w:firstLine="567"/>
        <w:jc w:val="both"/>
        <w:rPr>
          <w:rFonts w:eastAsia="Calibri"/>
          <w:szCs w:val="22"/>
        </w:rPr>
      </w:pPr>
      <w:r>
        <w:t>2. Le règlement ne réglemente pas la mise sur le marché ou la mise à disposition sur le marché de produits de construction assortis de spécifications techniques harmonisées conformément au règlement (UE) nº 305/2011 [4.4].</w:t>
      </w:r>
    </w:p>
    <w:p w14:paraId="58326D37" w14:textId="77777777" w:rsidR="00AC47A7" w:rsidRPr="00D37E6F" w:rsidRDefault="00AC47A7" w:rsidP="00AC47A7">
      <w:pPr>
        <w:ind w:firstLine="567"/>
        <w:jc w:val="both"/>
        <w:rPr>
          <w:szCs w:val="24"/>
        </w:rPr>
      </w:pPr>
      <w:r>
        <w:t>3. Le règlement est contraignant pour tous les participants à la construction régis par la loi sur la construction [4.1], toutes les personnes morales et physiques qui fabriquent et fournissent</w:t>
      </w:r>
      <w:r>
        <w:rPr>
          <w:b/>
        </w:rPr>
        <w:t xml:space="preserve"> </w:t>
      </w:r>
      <w:r>
        <w:t xml:space="preserve">des produits de construction pour le marché de la République de Lituanie, qui effectuent ou participent à l’évaluation et à la vérification de la constance de leurs performances, la préparation, l’émission, la mise en service et l’utilisation des ETN de produits de construction, ainsi que les OET qui souhaitent être désignés et ont été désignés conformément au </w:t>
      </w:r>
      <w:r>
        <w:lastRenderedPageBreak/>
        <w:t>règlement (UE) nº 305/2011 [4.4] pour préparer et délivrer des ETN et/ou des ETA pour le ou les domaines privilégiés des produits de construction.</w:t>
      </w:r>
    </w:p>
    <w:p w14:paraId="2194C9FF" w14:textId="77777777" w:rsidR="00AC47A7" w:rsidRPr="00D37E6F" w:rsidRDefault="00AC47A7" w:rsidP="00AC47A7">
      <w:pPr>
        <w:ind w:firstLine="567"/>
        <w:jc w:val="center"/>
        <w:rPr>
          <w:rFonts w:eastAsia="Calibri"/>
          <w:b/>
          <w:szCs w:val="24"/>
        </w:rPr>
      </w:pPr>
    </w:p>
    <w:p w14:paraId="64160E81" w14:textId="77777777" w:rsidR="00AC47A7" w:rsidRPr="00D37E6F" w:rsidRDefault="00AC47A7" w:rsidP="00187ED2">
      <w:pPr>
        <w:keepNext/>
        <w:keepLines/>
        <w:jc w:val="center"/>
        <w:rPr>
          <w:rFonts w:eastAsia="Calibri"/>
          <w:b/>
          <w:szCs w:val="24"/>
        </w:rPr>
      </w:pPr>
      <w:r>
        <w:rPr>
          <w:b/>
        </w:rPr>
        <w:t>CHAPITRE II</w:t>
      </w:r>
    </w:p>
    <w:p w14:paraId="3D376705" w14:textId="77777777" w:rsidR="00AC47A7" w:rsidRPr="00D37E6F" w:rsidRDefault="00AC47A7" w:rsidP="00AC47A7">
      <w:pPr>
        <w:jc w:val="center"/>
        <w:rPr>
          <w:rFonts w:eastAsia="Calibri"/>
          <w:b/>
          <w:szCs w:val="24"/>
        </w:rPr>
      </w:pPr>
      <w:r>
        <w:rPr>
          <w:b/>
        </w:rPr>
        <w:t>RÉFÉRENCES</w:t>
      </w:r>
    </w:p>
    <w:p w14:paraId="117803D6" w14:textId="77777777" w:rsidR="00AC47A7" w:rsidRPr="00D37E6F" w:rsidRDefault="00AC47A7" w:rsidP="00AC47A7">
      <w:pPr>
        <w:ind w:firstLine="567"/>
        <w:jc w:val="center"/>
        <w:rPr>
          <w:rFonts w:eastAsia="Calibri"/>
          <w:szCs w:val="24"/>
        </w:rPr>
      </w:pPr>
    </w:p>
    <w:p w14:paraId="4437D420" w14:textId="77777777" w:rsidR="00AC47A7" w:rsidRPr="00D37E6F" w:rsidRDefault="00AC47A7" w:rsidP="00AC47A7">
      <w:pPr>
        <w:ind w:firstLine="567"/>
        <w:jc w:val="both"/>
        <w:rPr>
          <w:rFonts w:eastAsia="Calibri"/>
          <w:szCs w:val="22"/>
        </w:rPr>
      </w:pPr>
      <w:r>
        <w:t>4. Le présent règlement contient des références aux instruments suivants:</w:t>
      </w:r>
    </w:p>
    <w:p w14:paraId="2CD1AFFC" w14:textId="77777777" w:rsidR="00AC47A7" w:rsidRPr="00D37E6F" w:rsidRDefault="00AC47A7" w:rsidP="00AC47A7">
      <w:pPr>
        <w:ind w:firstLine="567"/>
        <w:jc w:val="both"/>
        <w:rPr>
          <w:rFonts w:eastAsia="Calibri"/>
          <w:szCs w:val="22"/>
        </w:rPr>
      </w:pPr>
      <w:r>
        <w:t>4.1. la loi de la République de Lituanie sur la construction;</w:t>
      </w:r>
    </w:p>
    <w:p w14:paraId="035920A8" w14:textId="77777777" w:rsidR="00AC47A7" w:rsidRPr="00D37E6F" w:rsidRDefault="00AC47A7" w:rsidP="00AC47A7">
      <w:pPr>
        <w:ind w:firstLine="567"/>
        <w:jc w:val="both"/>
        <w:rPr>
          <w:szCs w:val="24"/>
        </w:rPr>
      </w:pPr>
      <w:r>
        <w:t>4.2. la loi de la République de Lituanie sur la normalisation;</w:t>
      </w:r>
    </w:p>
    <w:p w14:paraId="0D4672CC" w14:textId="77777777" w:rsidR="00AC47A7" w:rsidRPr="00D37E6F" w:rsidRDefault="00AC47A7" w:rsidP="00AC47A7">
      <w:pPr>
        <w:ind w:firstLine="567"/>
        <w:jc w:val="both"/>
        <w:rPr>
          <w:rFonts w:eastAsia="Calibri"/>
          <w:szCs w:val="22"/>
        </w:rPr>
      </w:pPr>
      <w:r>
        <w:t>4.3. la loi de la République de Lituanie sur l’évaluation de la conformité;</w:t>
      </w:r>
    </w:p>
    <w:p w14:paraId="62AEC490" w14:textId="77777777" w:rsidR="00AC47A7" w:rsidRPr="00D37E6F" w:rsidRDefault="00AC47A7" w:rsidP="00AC47A7">
      <w:pPr>
        <w:ind w:firstLine="567"/>
        <w:jc w:val="both"/>
        <w:rPr>
          <w:rFonts w:eastAsia="Calibri"/>
          <w:szCs w:val="22"/>
        </w:rPr>
      </w:pPr>
      <w:r>
        <w:t>4.4. le règlement (UE) nº 305/2011 du Parlement européen et du Conseil du 9 mars 2011 établissant des conditions harmonisées de commercialisation pour les produits de construction et abrogeant la directive 89/106/CEE du Conseil, le règlement délégué (UE) nº 568/2014 de la Commission du 18 février 2014 modifiant l’annexe V du règlement (UE) nº 305/2011 du Parlement européen et du Conseil en ce qui concerne l’évaluation et la vérification de la constance des performances des produits de construction [4.4] et le règlement délégué (UE) nº 574/2014 de la Commission du 21 février 2014 modifiant l’annexe III du règlement (UE) nº 305/2011 du Parlement européen et du Conseil relative au modèle à utiliser pour l’établissement d’une déclaration des performances concernant un produit de construction [4.4] (ci-après dénommé le «règlement (UE) nº 305/2011»);</w:t>
      </w:r>
    </w:p>
    <w:p w14:paraId="65B7BAF3" w14:textId="77777777" w:rsidR="00AC47A7" w:rsidRPr="00D37E6F" w:rsidRDefault="00AC47A7" w:rsidP="00AC47A7">
      <w:pPr>
        <w:ind w:firstLine="567"/>
        <w:jc w:val="both"/>
        <w:rPr>
          <w:rFonts w:eastAsia="Calibri"/>
          <w:szCs w:val="22"/>
        </w:rPr>
      </w:pPr>
      <w:r>
        <w:t>4.5. le 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(ci-après dénommé le «règlement (CE) nº 1907/2006»);</w:t>
      </w:r>
    </w:p>
    <w:p w14:paraId="548BF908" w14:textId="77777777" w:rsidR="00AC47A7" w:rsidRPr="00D37E6F" w:rsidRDefault="00AC47A7" w:rsidP="00AC47A7">
      <w:pPr>
        <w:ind w:firstLine="567"/>
        <w:jc w:val="both"/>
        <w:rPr>
          <w:rFonts w:eastAsia="Calibri"/>
          <w:szCs w:val="22"/>
        </w:rPr>
      </w:pPr>
      <w:r>
        <w:t>4.6. le règlement (CE) nº 765/2008 du Parlement européen et du Conseil du 9 juillet 2008 fixant les prescriptions relatives à l’accréditation et à la surveillance du marché pour la commercialisation des produits et abrogeant le règlement (CEE) nº 339/93 (ci-après dénommé «règlement (CE) nº 765/2008»);</w:t>
      </w:r>
    </w:p>
    <w:p w14:paraId="18DD924F" w14:textId="77777777" w:rsidR="00AC47A7" w:rsidRPr="00D37E6F" w:rsidRDefault="00AC47A7" w:rsidP="00AC47A7">
      <w:pPr>
        <w:ind w:firstLine="567"/>
        <w:jc w:val="both"/>
        <w:rPr>
          <w:rFonts w:eastAsia="Calibri"/>
          <w:szCs w:val="24"/>
        </w:rPr>
      </w:pPr>
      <w:r>
        <w:t>4.7. la résolution nº 674 du gouvernement de la République de Lituanie du 4 juillet 2006 portant approbation des règles relatives à la désignation et à la publication des laboratoires d’essai et des organismes de certification et de contrôle;</w:t>
      </w:r>
    </w:p>
    <w:p w14:paraId="0742917B" w14:textId="77777777" w:rsidR="00AC47A7" w:rsidRPr="00D37E6F" w:rsidRDefault="00AC47A7" w:rsidP="00AC47A7">
      <w:pPr>
        <w:ind w:firstLine="567"/>
        <w:jc w:val="both"/>
        <w:rPr>
          <w:rFonts w:eastAsia="Calibri"/>
          <w:szCs w:val="22"/>
        </w:rPr>
      </w:pPr>
      <w:r>
        <w:t>4.8. la résolution nº 1688 du gouvernement de la République de Lituanie du 24 décembre 2003 portant approbation et mise en œuvre des catégories de compétences linguistiques de l’État;</w:t>
      </w:r>
    </w:p>
    <w:p w14:paraId="1FD3D8AD" w14:textId="77777777" w:rsidR="00AC47A7" w:rsidRPr="00D37E6F" w:rsidRDefault="00AC47A7" w:rsidP="00AC47A7">
      <w:pPr>
        <w:ind w:firstLine="567"/>
        <w:jc w:val="both"/>
      </w:pPr>
      <w:r>
        <w:t>4.9. la loi de la République de Lituanie sur les procédures administratives;</w:t>
      </w:r>
    </w:p>
    <w:p w14:paraId="1D2C3925" w14:textId="77777777" w:rsidR="00AC47A7" w:rsidRPr="00D37E6F" w:rsidRDefault="00AC47A7" w:rsidP="00AC47A7">
      <w:pPr>
        <w:tabs>
          <w:tab w:val="left" w:pos="567"/>
        </w:tabs>
        <w:ind w:firstLine="567"/>
        <w:jc w:val="both"/>
        <w:rPr>
          <w:rFonts w:eastAsia="Calibri"/>
          <w:szCs w:val="24"/>
        </w:rPr>
      </w:pPr>
      <w:r>
        <w:t xml:space="preserve">4.10. la loi de la République de Lituanie sur les documents et archives. </w:t>
      </w:r>
    </w:p>
    <w:p w14:paraId="4499012E" w14:textId="77777777" w:rsidR="00AC47A7" w:rsidRPr="00D37E6F" w:rsidRDefault="00AC47A7" w:rsidP="00AC47A7">
      <w:pPr>
        <w:ind w:firstLine="567"/>
        <w:jc w:val="both"/>
        <w:rPr>
          <w:rFonts w:eastAsia="MS Mincho"/>
          <w:i/>
          <w:iCs/>
          <w:sz w:val="20"/>
        </w:rPr>
      </w:pPr>
    </w:p>
    <w:p w14:paraId="3CCF1927" w14:textId="77777777" w:rsidR="00AC47A7" w:rsidRPr="00D37E6F" w:rsidRDefault="00AC47A7" w:rsidP="00AC47A7">
      <w:pPr>
        <w:ind w:firstLine="567"/>
        <w:jc w:val="center"/>
        <w:rPr>
          <w:rFonts w:eastAsia="Calibri"/>
          <w:b/>
          <w:szCs w:val="24"/>
        </w:rPr>
      </w:pPr>
    </w:p>
    <w:p w14:paraId="7004C608" w14:textId="77777777" w:rsidR="00AC47A7" w:rsidRPr="00D37E6F" w:rsidRDefault="00AC47A7" w:rsidP="00AC47A7">
      <w:pPr>
        <w:jc w:val="center"/>
        <w:rPr>
          <w:rFonts w:eastAsia="Calibri"/>
          <w:b/>
          <w:szCs w:val="24"/>
        </w:rPr>
      </w:pPr>
      <w:r>
        <w:rPr>
          <w:b/>
        </w:rPr>
        <w:t>CHAPITRE III</w:t>
      </w:r>
    </w:p>
    <w:p w14:paraId="022E0B15" w14:textId="77777777" w:rsidR="00AC47A7" w:rsidRPr="00D37E6F" w:rsidRDefault="00AC47A7" w:rsidP="00AC47A7">
      <w:pPr>
        <w:jc w:val="center"/>
        <w:rPr>
          <w:rFonts w:eastAsia="Calibri"/>
          <w:b/>
          <w:szCs w:val="24"/>
        </w:rPr>
      </w:pPr>
      <w:r>
        <w:rPr>
          <w:b/>
        </w:rPr>
        <w:t>DÉFINITIONS CLÉS</w:t>
      </w:r>
    </w:p>
    <w:p w14:paraId="3B6BE6F1" w14:textId="77777777" w:rsidR="00AC47A7" w:rsidRPr="00D37E6F" w:rsidRDefault="00AC47A7" w:rsidP="00AC47A7">
      <w:pPr>
        <w:ind w:firstLine="567"/>
        <w:jc w:val="center"/>
        <w:rPr>
          <w:rFonts w:eastAsia="Calibri"/>
          <w:b/>
          <w:szCs w:val="24"/>
        </w:rPr>
      </w:pPr>
    </w:p>
    <w:p w14:paraId="35877BE1" w14:textId="77777777" w:rsidR="00AC47A7" w:rsidRPr="00D37E6F" w:rsidRDefault="00AC47A7" w:rsidP="00AC47A7">
      <w:pPr>
        <w:ind w:firstLine="567"/>
        <w:jc w:val="both"/>
        <w:rPr>
          <w:szCs w:val="24"/>
        </w:rPr>
      </w:pPr>
      <w:r>
        <w:t>5. Les définitions utilisées aux fins du règlement:</w:t>
      </w:r>
    </w:p>
    <w:p w14:paraId="29A8266E" w14:textId="77777777" w:rsidR="00AC47A7" w:rsidRPr="00D37E6F" w:rsidRDefault="00AC47A7" w:rsidP="00AC47A7">
      <w:pPr>
        <w:ind w:firstLine="567"/>
        <w:jc w:val="both"/>
        <w:rPr>
          <w:szCs w:val="24"/>
        </w:rPr>
      </w:pPr>
      <w:r>
        <w:t xml:space="preserve">5.1. </w:t>
      </w:r>
      <w:r>
        <w:rPr>
          <w:b/>
        </w:rPr>
        <w:t>Évaluation technique</w:t>
      </w:r>
      <w:r>
        <w:t xml:space="preserve"> signifie le processus d’évaluation de la performance d’un produit de construction par rapport à ses caractéristiques essentielles qui se termine par la délivrance d’une évaluation technique.</w:t>
      </w:r>
    </w:p>
    <w:p w14:paraId="32D70C93" w14:textId="77777777" w:rsidR="00AC47A7" w:rsidRPr="00D37E6F" w:rsidRDefault="00AC47A7" w:rsidP="00AC47A7">
      <w:pPr>
        <w:ind w:firstLine="567"/>
        <w:jc w:val="both"/>
        <w:rPr>
          <w:szCs w:val="24"/>
        </w:rPr>
      </w:pPr>
      <w:r>
        <w:t>5.2.</w:t>
      </w:r>
      <w:r>
        <w:rPr>
          <w:b/>
        </w:rPr>
        <w:t xml:space="preserve"> Contrôle de production</w:t>
      </w:r>
      <w:r>
        <w:t xml:space="preserve"> signifie le contrôle continu de la production interne en usine conformément aux exigences des spécifications techniques pertinentes, la procédure de contrôle, les progrès et les résultats documentés.</w:t>
      </w:r>
    </w:p>
    <w:p w14:paraId="7F0A293B" w14:textId="77777777" w:rsidR="00AC47A7" w:rsidRPr="00D37E6F" w:rsidRDefault="00AC47A7" w:rsidP="00AC47A7">
      <w:pPr>
        <w:ind w:firstLine="567"/>
        <w:jc w:val="both"/>
        <w:rPr>
          <w:szCs w:val="24"/>
        </w:rPr>
      </w:pPr>
      <w:r>
        <w:lastRenderedPageBreak/>
        <w:t>5.3. D’autres définitions utilisées dans le règlement correspondent à celles utilisées dans la loi sur la construction [4.1], la loi sur la normalisation [4.2], la loi sur l’évaluation de la conformité [4.3] et le règlement (UE) nº 305/2011 [4.4].</w:t>
      </w:r>
    </w:p>
    <w:p w14:paraId="43DCC7BA" w14:textId="77777777" w:rsidR="00AC47A7" w:rsidRPr="00D37E6F" w:rsidRDefault="00AC47A7" w:rsidP="00AC47A7">
      <w:pPr>
        <w:ind w:firstLine="567"/>
        <w:jc w:val="center"/>
        <w:rPr>
          <w:rFonts w:eastAsia="Calibri"/>
          <w:b/>
          <w:szCs w:val="24"/>
        </w:rPr>
      </w:pPr>
    </w:p>
    <w:p w14:paraId="07E6F7D3" w14:textId="77777777" w:rsidR="00AC47A7" w:rsidRPr="00D37E6F" w:rsidRDefault="00AC47A7" w:rsidP="00187ED2">
      <w:pPr>
        <w:keepNext/>
        <w:keepLines/>
        <w:jc w:val="center"/>
        <w:rPr>
          <w:rFonts w:eastAsia="Calibri"/>
          <w:b/>
          <w:szCs w:val="24"/>
        </w:rPr>
      </w:pPr>
      <w:r>
        <w:rPr>
          <w:b/>
        </w:rPr>
        <w:t>CHAPITRE IV</w:t>
      </w:r>
    </w:p>
    <w:p w14:paraId="42BE178B" w14:textId="77777777" w:rsidR="00AC47A7" w:rsidRPr="00D37E6F" w:rsidRDefault="00AC47A7" w:rsidP="00AC47A7">
      <w:pPr>
        <w:jc w:val="center"/>
        <w:rPr>
          <w:rFonts w:eastAsia="Calibri"/>
          <w:b/>
          <w:caps/>
          <w:szCs w:val="24"/>
        </w:rPr>
      </w:pPr>
      <w:r>
        <w:rPr>
          <w:b/>
          <w:caps/>
        </w:rPr>
        <w:t>Constance des performances des produits de construction pour lesquels il n’existe pas de spécifications techniques harmonisées: évaluation, vérification et déclaration</w:t>
      </w:r>
    </w:p>
    <w:p w14:paraId="119A0AB0" w14:textId="77777777" w:rsidR="00AC47A7" w:rsidRPr="00D37E6F" w:rsidRDefault="00AC47A7" w:rsidP="00AC47A7">
      <w:pPr>
        <w:ind w:firstLine="567"/>
        <w:jc w:val="center"/>
        <w:rPr>
          <w:rFonts w:eastAsia="Calibri"/>
          <w:b/>
          <w:strike/>
          <w:szCs w:val="24"/>
        </w:rPr>
      </w:pPr>
    </w:p>
    <w:p w14:paraId="5D98B796" w14:textId="77777777" w:rsidR="00AC47A7" w:rsidRPr="00D37E6F" w:rsidRDefault="00AC47A7" w:rsidP="00AC47A7">
      <w:pPr>
        <w:ind w:firstLine="567"/>
        <w:jc w:val="both"/>
        <w:rPr>
          <w:rFonts w:eastAsia="Calibri"/>
          <w:szCs w:val="24"/>
        </w:rPr>
      </w:pPr>
      <w:r>
        <w:t>6. L’évaluation et la vérification de la constance des performances des produits de construction doivent être effectuées dans l’un des systèmes prévus au chapitre V du présent règlement.</w:t>
      </w:r>
    </w:p>
    <w:p w14:paraId="46C7D16E" w14:textId="77777777" w:rsidR="00AC47A7" w:rsidRPr="00D37E6F" w:rsidRDefault="00AC47A7" w:rsidP="00AC47A7">
      <w:pPr>
        <w:ind w:firstLine="567"/>
        <w:jc w:val="both"/>
        <w:rPr>
          <w:rFonts w:eastAsia="Calibri"/>
          <w:szCs w:val="24"/>
        </w:rPr>
      </w:pPr>
      <w:r>
        <w:t>7. Un fabricant, sur la base des évaluations et vérifications de la constance des performances effectuées dans le cadre des systèmes prévus au chapitre V du présent règlement, détermine un type de produit et établit, dans la langue officielle de la République de Lituanie, une déclaration de performance pour ce produit (annexe 1 du règlement) (ci-après dénommée «déclaration de performance»).</w:t>
      </w:r>
    </w:p>
    <w:p w14:paraId="7ABA3DED" w14:textId="77777777" w:rsidR="00AC47A7" w:rsidRPr="00D37E6F" w:rsidRDefault="00AC47A7" w:rsidP="00AC47A7">
      <w:pPr>
        <w:ind w:firstLine="567"/>
        <w:jc w:val="both"/>
        <w:rPr>
          <w:rFonts w:eastAsia="Calibri"/>
          <w:szCs w:val="24"/>
        </w:rPr>
      </w:pPr>
      <w:r>
        <w:t xml:space="preserve">8. Le cas échéant, la déclaration de performance est accompagnée de la fiche de données de sécurité visée à l’article 31 du règlement (CE) nº 1907/2006 [4.5] et/ou des informations visées à l’article 33. </w:t>
      </w:r>
    </w:p>
    <w:p w14:paraId="55E6AC8D" w14:textId="77777777" w:rsidR="00AC47A7" w:rsidRPr="00D37E6F" w:rsidRDefault="00AC47A7" w:rsidP="00AC47A7">
      <w:pPr>
        <w:ind w:firstLine="567"/>
        <w:jc w:val="both"/>
        <w:rPr>
          <w:rFonts w:eastAsia="Calibri"/>
          <w:szCs w:val="24"/>
        </w:rPr>
      </w:pPr>
    </w:p>
    <w:p w14:paraId="0D767604" w14:textId="77777777" w:rsidR="00AC47A7" w:rsidRPr="00D37E6F" w:rsidRDefault="00AC47A7" w:rsidP="00AC47A7">
      <w:pPr>
        <w:jc w:val="center"/>
        <w:rPr>
          <w:rFonts w:eastAsia="Calibri"/>
          <w:b/>
          <w:szCs w:val="24"/>
        </w:rPr>
      </w:pPr>
      <w:r>
        <w:rPr>
          <w:b/>
        </w:rPr>
        <w:t>CHAPITRE V</w:t>
      </w:r>
    </w:p>
    <w:p w14:paraId="149A344C" w14:textId="77777777" w:rsidR="00AC47A7" w:rsidRPr="00D37E6F" w:rsidRDefault="00AC47A7" w:rsidP="00AC47A7">
      <w:pPr>
        <w:jc w:val="center"/>
        <w:rPr>
          <w:rFonts w:eastAsia="Calibri"/>
          <w:b/>
          <w:szCs w:val="24"/>
        </w:rPr>
      </w:pPr>
      <w:r>
        <w:rPr>
          <w:b/>
        </w:rPr>
        <w:t>SYSTÈMES D’ÉVALUATION ET DE VÉRIFICATION DE LA CONSTANCE DES PERFORMANCES</w:t>
      </w:r>
    </w:p>
    <w:p w14:paraId="7AD50DF7" w14:textId="77777777" w:rsidR="00AC47A7" w:rsidRPr="00D37E6F" w:rsidRDefault="00AC47A7" w:rsidP="00AC47A7">
      <w:pPr>
        <w:ind w:firstLine="567"/>
        <w:jc w:val="both"/>
        <w:rPr>
          <w:rFonts w:eastAsia="Calibri"/>
          <w:b/>
          <w:szCs w:val="24"/>
        </w:rPr>
      </w:pPr>
    </w:p>
    <w:p w14:paraId="5A85AC13" w14:textId="77777777" w:rsidR="00AC47A7" w:rsidRPr="005F1EB5" w:rsidRDefault="00AC47A7" w:rsidP="00AC47A7">
      <w:pPr>
        <w:ind w:firstLine="567"/>
        <w:jc w:val="both"/>
        <w:rPr>
          <w:rFonts w:eastAsia="Calibri"/>
          <w:szCs w:val="24"/>
        </w:rPr>
      </w:pPr>
      <w:r>
        <w:t>9. Le fabricant détermine le type de produit au moyen d’évaluations et de vérifications de la constance des performances effectuées conformément aux systèmes énumérés aux paragraphes 10 à 14 du règlement.</w:t>
      </w:r>
    </w:p>
    <w:p w14:paraId="55272BBE" w14:textId="77777777" w:rsidR="00AC47A7" w:rsidRPr="00D37E6F" w:rsidRDefault="00AC47A7" w:rsidP="00AC47A7">
      <w:pPr>
        <w:ind w:firstLine="567"/>
        <w:jc w:val="both"/>
        <w:rPr>
          <w:rFonts w:eastAsia="Calibri"/>
          <w:strike/>
          <w:szCs w:val="24"/>
        </w:rPr>
      </w:pPr>
      <w:r>
        <w:t xml:space="preserve">10. Système 1+, dans lequel: </w:t>
      </w:r>
    </w:p>
    <w:p w14:paraId="5AC605DE" w14:textId="77777777" w:rsidR="00AC47A7" w:rsidRPr="00D37E6F" w:rsidRDefault="00AC47A7" w:rsidP="00AC47A7">
      <w:pPr>
        <w:ind w:firstLine="567"/>
        <w:jc w:val="both"/>
        <w:rPr>
          <w:rFonts w:eastAsia="Calibri"/>
          <w:szCs w:val="24"/>
        </w:rPr>
      </w:pPr>
      <w:r>
        <w:t>10.1. le constructeur effectue:</w:t>
      </w:r>
    </w:p>
    <w:p w14:paraId="79DBFA6C" w14:textId="77777777" w:rsidR="00AC47A7" w:rsidRPr="00D37E6F" w:rsidRDefault="00AC47A7" w:rsidP="00AC47A7">
      <w:pPr>
        <w:ind w:firstLine="567"/>
        <w:jc w:val="both"/>
        <w:rPr>
          <w:rFonts w:eastAsia="Calibri"/>
          <w:szCs w:val="24"/>
        </w:rPr>
      </w:pPr>
      <w:r>
        <w:t>10.1.1. le contrôle de la production;</w:t>
      </w:r>
    </w:p>
    <w:p w14:paraId="07230D34" w14:textId="77777777" w:rsidR="00AC47A7" w:rsidRPr="00D37E6F" w:rsidRDefault="00AC47A7" w:rsidP="00AC47A7">
      <w:pPr>
        <w:ind w:firstLine="567"/>
        <w:jc w:val="both"/>
        <w:rPr>
          <w:rFonts w:eastAsia="Calibri"/>
          <w:szCs w:val="24"/>
        </w:rPr>
      </w:pPr>
      <w:r>
        <w:t>10.1.2. des essais sur des échantillons prélevés en usine conformément au plan d’essai;</w:t>
      </w:r>
    </w:p>
    <w:p w14:paraId="66BE430E" w14:textId="77777777" w:rsidR="00AC47A7" w:rsidRPr="00D37E6F" w:rsidRDefault="00AC47A7" w:rsidP="00AC47A7">
      <w:pPr>
        <w:ind w:firstLine="567"/>
        <w:jc w:val="both"/>
        <w:rPr>
          <w:rFonts w:eastAsia="Calibri"/>
          <w:szCs w:val="24"/>
        </w:rPr>
      </w:pPr>
      <w:r>
        <w:t>10.2. l’organisme de certification désigné décide de la délivrance, de la suspension ou du retrait du certificat de constance des performances d’un produit de construction sur la base des résultats des évaluations et inspections effectuées:</w:t>
      </w:r>
    </w:p>
    <w:p w14:paraId="2C1F4EA6" w14:textId="77777777" w:rsidR="00AC47A7" w:rsidRPr="00D37E6F" w:rsidRDefault="00AC47A7" w:rsidP="00AC47A7">
      <w:pPr>
        <w:ind w:firstLine="567"/>
        <w:jc w:val="both"/>
        <w:rPr>
          <w:rFonts w:eastAsia="Calibri"/>
          <w:szCs w:val="24"/>
        </w:rPr>
      </w:pPr>
      <w:r>
        <w:t>10.2.1. évaluation des performances d’un produit de construction sur la base d’essais (y compris l’échantillonnage), de calculs, de valeurs spécifiées dans les tableaux ou de la documentation descriptive du produit;</w:t>
      </w:r>
    </w:p>
    <w:p w14:paraId="4818F29F" w14:textId="77777777" w:rsidR="00AC47A7" w:rsidRPr="00D37E6F" w:rsidRDefault="00AC47A7" w:rsidP="00AC47A7">
      <w:pPr>
        <w:ind w:firstLine="567"/>
        <w:jc w:val="both"/>
        <w:rPr>
          <w:rFonts w:eastAsia="Calibri"/>
          <w:szCs w:val="24"/>
        </w:rPr>
      </w:pPr>
      <w:r>
        <w:t>10.2.2. inspection initiale de l’usine et contrôle de la production;</w:t>
      </w:r>
    </w:p>
    <w:p w14:paraId="0020A012" w14:textId="77777777" w:rsidR="00AC47A7" w:rsidRPr="00D37E6F" w:rsidRDefault="00AC47A7" w:rsidP="00AC47A7">
      <w:pPr>
        <w:ind w:firstLine="567"/>
        <w:jc w:val="both"/>
        <w:rPr>
          <w:rFonts w:eastAsia="Calibri"/>
          <w:szCs w:val="24"/>
        </w:rPr>
      </w:pPr>
      <w:r>
        <w:t>10.2.3. suivi continu et évaluation du contrôle de la production;</w:t>
      </w:r>
    </w:p>
    <w:p w14:paraId="7EA99200" w14:textId="77777777" w:rsidR="00AC47A7" w:rsidRDefault="00AC47A7" w:rsidP="00AC47A7">
      <w:pPr>
        <w:ind w:firstLine="567"/>
        <w:jc w:val="both"/>
        <w:rPr>
          <w:rFonts w:eastAsia="Calibri"/>
          <w:szCs w:val="24"/>
        </w:rPr>
      </w:pPr>
      <w:r>
        <w:t>10.2.4. en accord avec le fabricant, les essais de vérification des échantillons effectués par l’organisme de certification désigné de l’usine, de l’installation de stockage du fabricant et du distributeur.</w:t>
      </w:r>
    </w:p>
    <w:p w14:paraId="4A53046F" w14:textId="77777777" w:rsidR="00960391" w:rsidRPr="00D37E6F" w:rsidRDefault="00960391" w:rsidP="00AC47A7">
      <w:pPr>
        <w:ind w:firstLine="567"/>
        <w:jc w:val="both"/>
        <w:rPr>
          <w:rFonts w:eastAsia="Calibri"/>
          <w:szCs w:val="24"/>
        </w:rPr>
      </w:pPr>
      <w:r>
        <w:rPr>
          <w:color w:val="000000"/>
        </w:rPr>
        <w:t>vérification des échantillons prélevés par l’organisme de certification en usine ou dans les installations de stockage du fabricant.</w:t>
      </w:r>
    </w:p>
    <w:p w14:paraId="6DDDF6E8" w14:textId="77777777" w:rsidR="00AC47A7" w:rsidRPr="00D37E6F" w:rsidRDefault="00AC47A7" w:rsidP="00AC47A7">
      <w:pPr>
        <w:ind w:firstLine="567"/>
        <w:jc w:val="both"/>
        <w:rPr>
          <w:rFonts w:eastAsia="Calibri"/>
          <w:szCs w:val="22"/>
        </w:rPr>
      </w:pPr>
      <w:r>
        <w:t xml:space="preserve">11. Système 1, dans lequel: </w:t>
      </w:r>
    </w:p>
    <w:p w14:paraId="7756014A" w14:textId="77777777" w:rsidR="00AC47A7" w:rsidRPr="00D37E6F" w:rsidRDefault="00AC47A7" w:rsidP="00AC47A7">
      <w:pPr>
        <w:ind w:firstLine="567"/>
        <w:jc w:val="both"/>
        <w:rPr>
          <w:rFonts w:eastAsia="Calibri"/>
          <w:szCs w:val="22"/>
        </w:rPr>
      </w:pPr>
      <w:r>
        <w:t>11.1. le constructeur effectue:</w:t>
      </w:r>
    </w:p>
    <w:p w14:paraId="397C5A03" w14:textId="77777777" w:rsidR="00AC47A7" w:rsidRPr="00D37E6F" w:rsidRDefault="00AC47A7" w:rsidP="00AC47A7">
      <w:pPr>
        <w:ind w:firstLine="567"/>
        <w:jc w:val="both"/>
        <w:rPr>
          <w:rFonts w:eastAsia="Calibri"/>
          <w:szCs w:val="22"/>
        </w:rPr>
      </w:pPr>
      <w:r>
        <w:t>11.1.1. le contrôle de la production;</w:t>
      </w:r>
    </w:p>
    <w:p w14:paraId="7295EEBE" w14:textId="77777777" w:rsidR="00AC47A7" w:rsidRPr="00D37E6F" w:rsidRDefault="00AC47A7" w:rsidP="00AC47A7">
      <w:pPr>
        <w:ind w:firstLine="567"/>
        <w:jc w:val="both"/>
        <w:rPr>
          <w:rFonts w:eastAsia="Calibri"/>
          <w:szCs w:val="22"/>
        </w:rPr>
      </w:pPr>
      <w:r>
        <w:t>11.1.2. des essais sur des échantillons prélevés en usine conformément au plan d’essai;</w:t>
      </w:r>
    </w:p>
    <w:p w14:paraId="7CF4DE10" w14:textId="77777777" w:rsidR="00AC47A7" w:rsidRPr="00D37E6F" w:rsidRDefault="00AC47A7" w:rsidP="00AC47A7">
      <w:pPr>
        <w:ind w:firstLine="567"/>
        <w:jc w:val="both"/>
        <w:rPr>
          <w:rFonts w:eastAsia="Calibri"/>
          <w:szCs w:val="24"/>
        </w:rPr>
      </w:pPr>
      <w:r>
        <w:t>11.2. l’organisme de certification désigné décide de la délivrance, de la suspension ou du retrait du certificat de constance des performances d’un produit de construction sur la base des résultats des évaluations et inspections effectuées:</w:t>
      </w:r>
    </w:p>
    <w:p w14:paraId="58F81382" w14:textId="77777777" w:rsidR="00AC47A7" w:rsidRPr="00D37E6F" w:rsidRDefault="00AC47A7" w:rsidP="00AC47A7">
      <w:pPr>
        <w:ind w:firstLine="567"/>
        <w:jc w:val="both"/>
        <w:rPr>
          <w:rFonts w:eastAsia="Calibri"/>
          <w:szCs w:val="24"/>
        </w:rPr>
      </w:pPr>
      <w:r>
        <w:lastRenderedPageBreak/>
        <w:t>11.2.1. évaluation des performances d’un produit de construction sur la base d’essais (y compris l’échantillonnage), de calculs, de valeurs spécifiées dans les tableaux ou de la documentation descriptive du produit;</w:t>
      </w:r>
    </w:p>
    <w:p w14:paraId="40113A45" w14:textId="77777777" w:rsidR="00AC47A7" w:rsidRPr="00D37E6F" w:rsidRDefault="00AC47A7" w:rsidP="00AC47A7">
      <w:pPr>
        <w:ind w:firstLine="567"/>
        <w:jc w:val="both"/>
        <w:rPr>
          <w:rFonts w:eastAsia="Calibri"/>
          <w:szCs w:val="24"/>
        </w:rPr>
      </w:pPr>
      <w:r>
        <w:t>11.2.2. inspection initiale de l’usine et contrôle de la production;</w:t>
      </w:r>
    </w:p>
    <w:p w14:paraId="6FF52CF3" w14:textId="77777777" w:rsidR="00AC47A7" w:rsidRPr="00D37E6F" w:rsidRDefault="00AC47A7" w:rsidP="00AC47A7">
      <w:pPr>
        <w:ind w:firstLine="567"/>
        <w:jc w:val="both"/>
        <w:rPr>
          <w:rFonts w:eastAsia="Calibri"/>
          <w:szCs w:val="24"/>
        </w:rPr>
      </w:pPr>
      <w:r>
        <w:t>11.2.3. surveillance continue et évaluation du contrôle de la production.</w:t>
      </w:r>
    </w:p>
    <w:p w14:paraId="2BCA55D9" w14:textId="77777777" w:rsidR="00AC47A7" w:rsidRPr="00D37E6F" w:rsidRDefault="00AC47A7" w:rsidP="00AC47A7">
      <w:pPr>
        <w:ind w:firstLine="567"/>
        <w:jc w:val="both"/>
        <w:rPr>
          <w:rFonts w:eastAsia="Calibri"/>
          <w:szCs w:val="24"/>
        </w:rPr>
      </w:pPr>
      <w:r>
        <w:t xml:space="preserve">12. Système 2+, dans lequel: </w:t>
      </w:r>
    </w:p>
    <w:p w14:paraId="0C4C2B25" w14:textId="77777777" w:rsidR="00AC47A7" w:rsidRPr="00D37E6F" w:rsidRDefault="00AC47A7" w:rsidP="00AC47A7">
      <w:pPr>
        <w:ind w:firstLine="567"/>
        <w:jc w:val="both"/>
        <w:rPr>
          <w:rFonts w:eastAsia="Calibri"/>
          <w:szCs w:val="24"/>
        </w:rPr>
      </w:pPr>
      <w:r>
        <w:t>12.1. le constructeur effectue:</w:t>
      </w:r>
    </w:p>
    <w:p w14:paraId="611FDE97" w14:textId="77777777" w:rsidR="00AC47A7" w:rsidRPr="00D37E6F" w:rsidRDefault="00AC47A7" w:rsidP="00AC47A7">
      <w:pPr>
        <w:ind w:firstLine="567"/>
        <w:jc w:val="both"/>
        <w:rPr>
          <w:rFonts w:eastAsia="Calibri"/>
          <w:szCs w:val="24"/>
        </w:rPr>
      </w:pPr>
      <w:r>
        <w:t>12.1.1. l’évaluation des performances du produit de construction sur la base d’essais (y compris d’échantillonnage), de calculs, de valeurs spécifiées dans les tableaux ou de documentation descriptive du produit;</w:t>
      </w:r>
    </w:p>
    <w:p w14:paraId="1EAB30E2" w14:textId="77777777" w:rsidR="00AC47A7" w:rsidRPr="00D37E6F" w:rsidRDefault="00AC47A7" w:rsidP="00AC47A7">
      <w:pPr>
        <w:ind w:firstLine="567"/>
        <w:jc w:val="both"/>
        <w:rPr>
          <w:rFonts w:eastAsia="Calibri"/>
          <w:szCs w:val="24"/>
        </w:rPr>
      </w:pPr>
      <w:r>
        <w:t>12.1.2. le contrôle de la production;</w:t>
      </w:r>
    </w:p>
    <w:p w14:paraId="287F0267" w14:textId="77777777" w:rsidR="00AC47A7" w:rsidRPr="00D37E6F" w:rsidRDefault="00AC47A7" w:rsidP="00AC47A7">
      <w:pPr>
        <w:ind w:firstLine="567"/>
        <w:jc w:val="both"/>
        <w:rPr>
          <w:rFonts w:eastAsia="Calibri"/>
          <w:szCs w:val="24"/>
        </w:rPr>
      </w:pPr>
      <w:r>
        <w:t>12.1.3. des essais sur des échantillons prélevés en usine conformément au plan d’essai;</w:t>
      </w:r>
    </w:p>
    <w:p w14:paraId="2B8BFB04" w14:textId="77777777" w:rsidR="00AC47A7" w:rsidRPr="00D37E6F" w:rsidRDefault="00AC47A7" w:rsidP="00AC47A7">
      <w:pPr>
        <w:ind w:firstLine="567"/>
        <w:jc w:val="both"/>
        <w:rPr>
          <w:rFonts w:eastAsia="Calibri"/>
          <w:szCs w:val="24"/>
        </w:rPr>
      </w:pPr>
      <w:r>
        <w:t xml:space="preserve">12.2. l’organisme de certification désigné décide de la délivrance, de la suspension ou du retrait du certificat de conformité du contrôle de la production sur la base des résultats des évaluations et des inspections effectuées: </w:t>
      </w:r>
    </w:p>
    <w:p w14:paraId="34299AE0" w14:textId="77777777" w:rsidR="00AC47A7" w:rsidRPr="00D37E6F" w:rsidRDefault="00AC47A7" w:rsidP="00AC47A7">
      <w:pPr>
        <w:ind w:firstLine="567"/>
        <w:jc w:val="both"/>
        <w:rPr>
          <w:rFonts w:eastAsia="Calibri"/>
          <w:szCs w:val="24"/>
        </w:rPr>
      </w:pPr>
      <w:r>
        <w:t>12.2.1. inspection initiale de l’usine et contrôle de la production;</w:t>
      </w:r>
    </w:p>
    <w:p w14:paraId="3B2755B9" w14:textId="77777777" w:rsidR="00AC47A7" w:rsidRPr="00D37E6F" w:rsidRDefault="00AC47A7" w:rsidP="00AC47A7">
      <w:pPr>
        <w:ind w:firstLine="567"/>
        <w:jc w:val="both"/>
        <w:rPr>
          <w:rFonts w:eastAsia="Calibri"/>
          <w:szCs w:val="24"/>
        </w:rPr>
      </w:pPr>
      <w:r>
        <w:t>12.2.2. surveillance continue et évaluation du contrôle de la production.</w:t>
      </w:r>
    </w:p>
    <w:p w14:paraId="6F106595" w14:textId="77777777" w:rsidR="00AC47A7" w:rsidRPr="00D37E6F" w:rsidRDefault="00AC47A7" w:rsidP="00AC47A7">
      <w:pPr>
        <w:ind w:firstLine="567"/>
        <w:jc w:val="both"/>
        <w:rPr>
          <w:rFonts w:eastAsia="Calibri"/>
          <w:szCs w:val="24"/>
        </w:rPr>
      </w:pPr>
      <w:r>
        <w:t>13. Système 3, dans lequel:</w:t>
      </w:r>
    </w:p>
    <w:p w14:paraId="6315FAFD" w14:textId="77777777" w:rsidR="00AC47A7" w:rsidRPr="00D37E6F" w:rsidRDefault="00AC47A7" w:rsidP="00AC47A7">
      <w:pPr>
        <w:ind w:firstLine="567"/>
        <w:jc w:val="both"/>
        <w:rPr>
          <w:rFonts w:eastAsia="Calibri"/>
          <w:szCs w:val="24"/>
        </w:rPr>
      </w:pPr>
      <w:r>
        <w:t>13.1. le fabricant effectue le contrôle de la production;</w:t>
      </w:r>
    </w:p>
    <w:p w14:paraId="5D4AB179" w14:textId="77777777" w:rsidR="00AC47A7" w:rsidRPr="00D37E6F" w:rsidRDefault="00AC47A7" w:rsidP="00AC47A7">
      <w:pPr>
        <w:ind w:firstLine="567"/>
        <w:jc w:val="both"/>
        <w:rPr>
          <w:rFonts w:eastAsia="Calibri"/>
          <w:szCs w:val="24"/>
        </w:rPr>
      </w:pPr>
      <w:r>
        <w:t>13.2. le laboratoire d’essai désigné évalue les performances sur la base des essais d’un produit de construction (sur la base d’échantillons prélevés par le fabricant), des calculs, des valeurs spécifiées dans les tableaux ou de la documentation descriptive du produit.</w:t>
      </w:r>
    </w:p>
    <w:p w14:paraId="15874893" w14:textId="77777777" w:rsidR="00AC47A7" w:rsidRPr="00D37E6F" w:rsidRDefault="00AC47A7" w:rsidP="00AC47A7">
      <w:pPr>
        <w:ind w:firstLine="567"/>
        <w:jc w:val="both"/>
        <w:rPr>
          <w:rFonts w:eastAsia="Calibri"/>
          <w:szCs w:val="24"/>
        </w:rPr>
      </w:pPr>
      <w:r>
        <w:t>14. Système 4, dans lequel:</w:t>
      </w:r>
    </w:p>
    <w:p w14:paraId="01F7EC2C" w14:textId="77777777" w:rsidR="00AC47A7" w:rsidRPr="00D37E6F" w:rsidRDefault="00AC47A7" w:rsidP="00AC47A7">
      <w:pPr>
        <w:ind w:firstLine="567"/>
        <w:jc w:val="both"/>
        <w:rPr>
          <w:rFonts w:eastAsia="Calibri"/>
          <w:szCs w:val="24"/>
        </w:rPr>
      </w:pPr>
      <w:r>
        <w:t>14.1. le constructeur effectue:</w:t>
      </w:r>
    </w:p>
    <w:p w14:paraId="1F2C1360" w14:textId="77777777" w:rsidR="00AC47A7" w:rsidRPr="00D37E6F" w:rsidRDefault="00AC47A7" w:rsidP="00AC47A7">
      <w:pPr>
        <w:ind w:firstLine="567"/>
        <w:jc w:val="both"/>
        <w:rPr>
          <w:rFonts w:eastAsia="Calibri"/>
          <w:szCs w:val="24"/>
        </w:rPr>
      </w:pPr>
      <w:r>
        <w:t>14.1.1. l’évaluation des performances d’un produit de construction sur la base d’essais, de calculs, de valeurs spécifiées dans les tableaux ou de la documentation descriptive du produit;</w:t>
      </w:r>
    </w:p>
    <w:p w14:paraId="78F016FA" w14:textId="77777777" w:rsidR="00AC47A7" w:rsidRPr="00D37E6F" w:rsidRDefault="00AC47A7" w:rsidP="00AC47A7">
      <w:pPr>
        <w:ind w:firstLine="567"/>
        <w:jc w:val="both"/>
        <w:rPr>
          <w:rFonts w:eastAsia="Calibri"/>
          <w:szCs w:val="24"/>
        </w:rPr>
      </w:pPr>
      <w:r>
        <w:t>14.1.2. le contrôle de la production.</w:t>
      </w:r>
    </w:p>
    <w:p w14:paraId="2DAE6224" w14:textId="77777777" w:rsidR="00AC47A7" w:rsidRPr="00D37E6F" w:rsidRDefault="00AC47A7" w:rsidP="00AC47A7">
      <w:pPr>
        <w:ind w:firstLine="567"/>
        <w:jc w:val="both"/>
        <w:rPr>
          <w:rFonts w:eastAsia="Calibri"/>
          <w:szCs w:val="24"/>
        </w:rPr>
      </w:pPr>
      <w:r>
        <w:t>15. Lorsqu’un produit de construction a été délivré avec une ETN, l’organisme de certification désigné, le laboratoire d’essai et les fabricants n’exécutent pas les tâches visées aux points 10.2.1, 11.2.1, 12.1.1, 13.2 et 14.1.1.</w:t>
      </w:r>
    </w:p>
    <w:p w14:paraId="15F7D985" w14:textId="77777777" w:rsidR="00AC47A7" w:rsidRPr="00D37E6F" w:rsidRDefault="00AC47A7" w:rsidP="00AC47A7">
      <w:pPr>
        <w:ind w:firstLine="567"/>
        <w:jc w:val="both"/>
      </w:pPr>
      <w:r>
        <w:t>16. Lorsque les exigences relatives aux produits de construction sont fixées dans la liste des produits de construction réglementés, sauf disposition contraire des ordonnances du ministre de l’environnement réglementant ce domaine, les certificats de constance des performances des produits de construction, les certificats de conformité du contrôle de la production et les rapports d’essai sont délivrés par les organismes désignés après avoir effectué toutes les actions prévues dans les systèmes d’évaluation et de vérification des performances.</w:t>
      </w:r>
    </w:p>
    <w:p w14:paraId="60608002" w14:textId="77777777" w:rsidR="00AC47A7" w:rsidRPr="00D37E6F" w:rsidRDefault="00235ECF" w:rsidP="00AC47A7">
      <w:pPr>
        <w:tabs>
          <w:tab w:val="left" w:pos="567"/>
        </w:tabs>
        <w:ind w:firstLine="567"/>
        <w:jc w:val="both"/>
        <w:rPr>
          <w:rFonts w:eastAsia="Andale Sans UI"/>
          <w:szCs w:val="24"/>
        </w:rPr>
      </w:pPr>
      <w:r>
        <w:t>17. Lorsqu’un produit de construction n’est ni figurant sur la liste des produits de construction réglementés, ni couvert par une norme harmonisée ou une évaluation technique européenne, le fabricant choisit une spécification technique applicable au produit de construction (à condition qu’aucune autre législation n’exige l’application d’une spécification technique particulière, ou qu’elle précise les caractéristiques essentielles du produit ou leurs performances à évaluer ou l’utilisation de telles méthodes d’essai, ce qui entraînerait l’application d’une spécification technique particulière). La spécification technique choisie doit faire référence à toutes les caractéristiques essentielles pertinentes aux exigences essentielles des structures relatives à l’utilisation prévue du produit et y établir un système d’évaluation et de vérification de la constance des performances conforme à l’un des systèmes d’évaluation et de vérification de la constance des performances décrits au chapitre V du présent règlement.</w:t>
      </w:r>
    </w:p>
    <w:p w14:paraId="711BAB82" w14:textId="77777777" w:rsidR="00AC47A7" w:rsidRPr="00D37E6F" w:rsidRDefault="00AC47A7" w:rsidP="00AC47A7">
      <w:pPr>
        <w:tabs>
          <w:tab w:val="left" w:pos="567"/>
        </w:tabs>
        <w:ind w:firstLine="567"/>
        <w:jc w:val="both"/>
        <w:rPr>
          <w:rFonts w:eastAsia="Calibri"/>
          <w:b/>
          <w:szCs w:val="22"/>
        </w:rPr>
      </w:pPr>
      <w:r>
        <w:t xml:space="preserve">Si la spécification technique sélectionnée ne prévoit pas de système d’évaluation et de vérification de la constance des performances, ou si son contenu ne correspond pas à l’un des systèmes d’évaluation et de vérification de la constance des performances décrits au chapitre V du présent règlement, le constructeur choisit l’un des systèmes d’évaluation et de vérification de la constance des performances prévus au chapitre V. </w:t>
      </w:r>
    </w:p>
    <w:p w14:paraId="4D8F91D0" w14:textId="77777777" w:rsidR="00AC47A7" w:rsidRPr="00D37E6F" w:rsidRDefault="00AC47A7" w:rsidP="00AC47A7"/>
    <w:p w14:paraId="17D9AE82" w14:textId="77777777" w:rsidR="00AC47A7" w:rsidRPr="00D37E6F" w:rsidRDefault="00AC47A7" w:rsidP="00AC47A7">
      <w:pPr>
        <w:jc w:val="center"/>
        <w:rPr>
          <w:rFonts w:eastAsia="Calibri"/>
          <w:b/>
          <w:szCs w:val="22"/>
        </w:rPr>
      </w:pPr>
      <w:r>
        <w:rPr>
          <w:b/>
        </w:rPr>
        <w:t>CHAPITRE VI</w:t>
      </w:r>
    </w:p>
    <w:p w14:paraId="150871D1" w14:textId="77777777" w:rsidR="00AC47A7" w:rsidRPr="00D37E6F" w:rsidRDefault="00AC47A7" w:rsidP="00AC47A7">
      <w:pPr>
        <w:jc w:val="center"/>
        <w:rPr>
          <w:rFonts w:eastAsia="Calibri"/>
          <w:b/>
          <w:szCs w:val="22"/>
        </w:rPr>
      </w:pPr>
      <w:r>
        <w:rPr>
          <w:b/>
        </w:rPr>
        <w:t>DÉSIGNATION D’UN LABORATOIRE D’ESSAI</w:t>
      </w:r>
    </w:p>
    <w:p w14:paraId="0003286F" w14:textId="77777777" w:rsidR="00AC47A7" w:rsidRPr="00D37E6F" w:rsidRDefault="00AC47A7" w:rsidP="00AC47A7">
      <w:pPr>
        <w:jc w:val="center"/>
        <w:rPr>
          <w:rFonts w:eastAsia="Calibri"/>
          <w:b/>
          <w:szCs w:val="22"/>
        </w:rPr>
      </w:pPr>
      <w:r>
        <w:rPr>
          <w:b/>
        </w:rPr>
        <w:t>OU D’UN ORGANISME DE CERTIFICATION</w:t>
      </w:r>
    </w:p>
    <w:p w14:paraId="1432E512" w14:textId="77777777" w:rsidR="00AC47A7" w:rsidRPr="00D37E6F" w:rsidRDefault="00AC47A7" w:rsidP="00AC47A7">
      <w:pPr>
        <w:ind w:firstLine="567"/>
        <w:jc w:val="both"/>
        <w:rPr>
          <w:rFonts w:eastAsia="Calibri"/>
          <w:szCs w:val="22"/>
        </w:rPr>
      </w:pPr>
    </w:p>
    <w:p w14:paraId="7F8AA699" w14:textId="77777777" w:rsidR="00AC47A7" w:rsidRPr="00D37E6F" w:rsidRDefault="00235ECF" w:rsidP="00AC47A7">
      <w:pPr>
        <w:tabs>
          <w:tab w:val="left" w:pos="567"/>
          <w:tab w:val="left" w:pos="709"/>
          <w:tab w:val="left" w:pos="851"/>
          <w:tab w:val="left" w:pos="1134"/>
        </w:tabs>
        <w:ind w:firstLine="558"/>
        <w:jc w:val="both"/>
      </w:pPr>
      <w:r>
        <w:t xml:space="preserve">18. Un laboratoire d’essai ou un organisme de certification (ci-après dénommé «organisme») qui souhaite devenir un organisme désigné soumet à une institution publique, l’Agence de développement du secteur de la construction (ci-après dénommée «Agence de développement du secteur de la construction») une demande gratuite pour devenir un organisme désigné, établie dans la langue officielle de la République de Lituanie et signée par le directeur ou le représentant autorisé de l’organisme, présente un certificat d’accréditation délivré par le Bureau national d’accréditation confirmant l’accréditation de l’organisme et le champ d’application de l’accréditation, une copie de l’assurance responsabilité civile de l’institution et des informations sur l’impartialité des employés. </w:t>
      </w:r>
    </w:p>
    <w:p w14:paraId="0526390E" w14:textId="77777777" w:rsidR="00AC47A7" w:rsidRPr="00D37E6F" w:rsidRDefault="00235ECF" w:rsidP="00AC47A7">
      <w:pPr>
        <w:tabs>
          <w:tab w:val="left" w:pos="567"/>
          <w:tab w:val="left" w:pos="709"/>
        </w:tabs>
        <w:ind w:firstLine="567"/>
        <w:jc w:val="both"/>
        <w:rPr>
          <w:rFonts w:eastAsia="Calibri"/>
          <w:szCs w:val="22"/>
        </w:rPr>
      </w:pPr>
      <w:r>
        <w:t>19. S’il n’y a pas d’organisme accrédité dans un domaine spécifique en Lituanie, un organisme non accrédité peut être désigné. Dans ce cas, l’institution souhaitant devenir un organisme désigné</w:t>
      </w:r>
      <w:r>
        <w:rPr>
          <w:i/>
        </w:rPr>
        <w:t xml:space="preserve"> </w:t>
      </w:r>
      <w:r>
        <w:t xml:space="preserve">soumet à l’Agence de développement du secteur de la construction une demande pour devenir un organisme désigné et des documents prouvant sa conformité avec les exigences énoncées au chapitre VII du règlement. </w:t>
      </w:r>
    </w:p>
    <w:p w14:paraId="26677487" w14:textId="77777777" w:rsidR="00AC47A7" w:rsidRPr="00D37E6F" w:rsidRDefault="00AC47A7" w:rsidP="00AC47A7">
      <w:pPr>
        <w:tabs>
          <w:tab w:val="left" w:pos="567"/>
        </w:tabs>
        <w:ind w:firstLine="567"/>
        <w:jc w:val="both"/>
      </w:pPr>
      <w:r>
        <w:t xml:space="preserve">Un organisme accrédité dans le domaine des produits de construction soumis aux exigences énoncées dans le document d’évaluation européen («EAD») (ou, alternativement, un ETAG utilisé comme un EAD) et souhaitant devenir un organisme désigné, à condition que les produits dans ce domaine soient couverts par des évaluations techniques nationales, peut, au lieu de documents prouvant sa conformité avec les exigences énoncées au chapitre VII du règlement, présenter son certificat d’accréditation délivré par le Bureau national d’accréditation, certifiant que l’organisme a été accrédité pour effectuer l’évaluation et la vérification de la constance des performances de ces produits de construction conformément aux exigences énoncées dans le règlement (UE) nº 305/2011 [4.4], ainsi qu’une copie de l’assurance responsabilité civile de l’organisme et des informations concernant l’impartialité de son personnel. </w:t>
      </w:r>
    </w:p>
    <w:p w14:paraId="69EE197C" w14:textId="77777777" w:rsidR="00AC47A7" w:rsidRPr="00D37E6F" w:rsidRDefault="00235ECF" w:rsidP="00AC47A7">
      <w:pPr>
        <w:ind w:firstLine="567"/>
        <w:jc w:val="both"/>
        <w:rPr>
          <w:rFonts w:eastAsia="Calibri"/>
          <w:szCs w:val="22"/>
        </w:rPr>
      </w:pPr>
      <w:r>
        <w:t xml:space="preserve">20. Un organisme ne peut pas être désigné pour ne fournir qu’une partie des procédures du système d’évaluation et de vérification de la constance des performances. </w:t>
      </w:r>
    </w:p>
    <w:p w14:paraId="6E549DF5" w14:textId="77777777" w:rsidR="00AC47A7" w:rsidRPr="00D37E6F" w:rsidRDefault="00235ECF" w:rsidP="00AC47A7">
      <w:pPr>
        <w:ind w:firstLine="567"/>
        <w:jc w:val="both"/>
        <w:rPr>
          <w:rFonts w:eastAsia="Calibri"/>
          <w:szCs w:val="22"/>
        </w:rPr>
      </w:pPr>
      <w:r>
        <w:t>21. Dans un délai de 30 jours ouvrables à compter de la réception des documents énumérés au paragraphe 18, l’Agence de développement du secteur de la construction les examine et adopte une décision sur la désignation de l’organisme ou un refus de désignation de l’organisme et indique les exigences du chapitre VII du règlement que l’organisme n’a pas respectées et lui envoie une copie de la décision dans un délai de trois jours ouvrables.</w:t>
      </w:r>
    </w:p>
    <w:p w14:paraId="3F3CC022" w14:textId="77777777" w:rsidR="00AC47A7" w:rsidRPr="00D37E6F" w:rsidRDefault="00235ECF" w:rsidP="00AC47A7">
      <w:pPr>
        <w:ind w:firstLine="567"/>
        <w:jc w:val="both"/>
        <w:rPr>
          <w:rFonts w:eastAsia="Calibri"/>
          <w:szCs w:val="22"/>
        </w:rPr>
      </w:pPr>
      <w:r>
        <w:t>22. Si tous les documents nécessaires n’ont pas été soumis à l’Agence de développement du secteur de la construction ou s’il existe des doutes quant à l’authenticité ou à l’exhaustivité des données transmises, l’organisme est informé du délai imparti pour la présentation des documents ou informations manquants ou révisés. L’examen de la demande est suspendu et repris dès réception des documents ou informations manquants. Si l’institution ne fournit pas et/ou ne précise pas les documents ou informations requis dans le délai imparti, l’examen de la demande avec les documents est interrompu et les documents sont renvoyés à l’institution dans les cinq jours ouvrables suivant l’expiration du délai de correction des manquements.</w:t>
      </w:r>
    </w:p>
    <w:p w14:paraId="18A3A335" w14:textId="77777777" w:rsidR="00AC47A7" w:rsidRPr="00D37E6F" w:rsidRDefault="00235ECF" w:rsidP="00AC47A7">
      <w:pPr>
        <w:ind w:firstLine="567"/>
        <w:jc w:val="both"/>
        <w:rPr>
          <w:rFonts w:eastAsia="Calibri"/>
          <w:szCs w:val="22"/>
        </w:rPr>
      </w:pPr>
      <w:r>
        <w:t xml:space="preserve">23. L’Agence de développement du secteur de la construction examine les informations reçues, dès réception de plaintes, de demandes de personnes ou lorsqu’il existe un doute raisonnable que l’organisme désigné ne respecte pas les exigences du chapitre VII du règlement. L’Agence de développement du secteur de la construction, ayant établi que l’organisme désigné ne respecte pas les exigences énoncées au chapitre VII du règlement et que cette non-conformité n’est pas due au non-respect des exigences d’accréditation, compte tenu de la nature et de l’importance du non-respect des exigences, autorise l’organisme désigné à remédier aux irrégularités dans un délai déterminé, qui ne peut être inférieur à dix jours ouvrables. Si </w:t>
      </w:r>
      <w:r>
        <w:lastRenderedPageBreak/>
        <w:t xml:space="preserve">l’organisme désigné n’élimine pas les irrégularités dans le délai imparti, l’Agence de développement du secteur de la construction adopte une décision éclairée de suspendre la désignation de l’organisme désigné pour exercer l’activité et fixe un délai d’au moins un mois et de trois mois au plus pour remédier aux irrégularités constatées. L’Agence de développement du secteur de la construction transmet une copie de la décision à l’organisme désigné dans un délai de cinq jours ouvrables à compter de la date d’entrée en vigueur de la décision. </w:t>
      </w:r>
    </w:p>
    <w:p w14:paraId="58B8ED56" w14:textId="77777777" w:rsidR="00AC47A7" w:rsidRPr="00D37E6F" w:rsidRDefault="00235ECF" w:rsidP="00AC47A7">
      <w:pPr>
        <w:ind w:firstLine="567"/>
        <w:jc w:val="both"/>
      </w:pPr>
      <w:r>
        <w:t xml:space="preserve">24. Si l’organisme désigné n’élimine pas les irrégularités décelées dans le délai imparti et ne fournit pas à l’Agence de développement du secteur de la construction les documents ou informations prouvant l’élimination des irrégularités, l’Agence de développement du secteur de la construction adopte une décision de retrait de la désignation de l’organisme désigné. </w:t>
      </w:r>
    </w:p>
    <w:p w14:paraId="4975E837" w14:textId="77777777" w:rsidR="00AC47A7" w:rsidRPr="00D37E6F" w:rsidRDefault="00235ECF" w:rsidP="00AC47A7">
      <w:pPr>
        <w:ind w:firstLine="567"/>
        <w:jc w:val="both"/>
        <w:rPr>
          <w:rFonts w:eastAsia="Calibri"/>
          <w:szCs w:val="22"/>
        </w:rPr>
      </w:pPr>
      <w:r>
        <w:t xml:space="preserve">25. L’Agence de développement du secteur de la construction transmet ces informations au Bureau national d’accréditation dans les cinq jours ouvrables suivant la réception des plaintes, des demandes de personnes ou en cas de doute raisonnable quant à la conformité de l’organisme désigné avec les exigences en matière d’accréditation et adopte une décision sur la suspension de la désignation de l’organisme désigné, le retrait de la suspension de la désignation ou le retrait de la désignation après avoir reçu par écrit les informations du Bureau national d’accréditation sur les décisions qu’il a prises. </w:t>
      </w:r>
    </w:p>
    <w:p w14:paraId="4B5A5601" w14:textId="77777777" w:rsidR="00AC47A7" w:rsidRPr="00D37E6F" w:rsidRDefault="00235ECF" w:rsidP="00AC47A7">
      <w:pPr>
        <w:ind w:firstLine="567"/>
        <w:jc w:val="both"/>
        <w:rPr>
          <w:rFonts w:eastAsia="Calibri"/>
          <w:szCs w:val="22"/>
        </w:rPr>
      </w:pPr>
      <w:r>
        <w:t>26. La décision relative à la désignation de l’institution, à la suspension de la désignation, au retrait de la suspension de la désignation, au retrait partiel de la désignation suspendue, au retrait de la désignation est formalisée par arrêté du directeur de l’Agence de développement du secteur de la construction.</w:t>
      </w:r>
    </w:p>
    <w:p w14:paraId="63A23DE7" w14:textId="77777777" w:rsidR="00AC47A7" w:rsidRPr="00D37E6F" w:rsidRDefault="00235ECF" w:rsidP="00AC47A7">
      <w:pPr>
        <w:ind w:firstLine="567"/>
        <w:jc w:val="both"/>
        <w:rPr>
          <w:rFonts w:eastAsia="Calibri"/>
          <w:szCs w:val="22"/>
        </w:rPr>
      </w:pPr>
      <w:r>
        <w:t>27. Dans l’exercice des fonctions spécifiées dans le présent chapitre, l’Agence de développement du secteur de la construction a le droit de demander aux institutions ou organismes publics ou municipaux, aux organisations, aux autres personnes physiques et morales de présenter des documents, d’autres informations écrites et orales, des rapports ou des informations d’autres personnes, de recourir aux services d’experts ou de recevoir des explications orales d’autres personnes.</w:t>
      </w:r>
    </w:p>
    <w:p w14:paraId="622DA314" w14:textId="77777777" w:rsidR="00AC47A7" w:rsidRPr="00D37E6F" w:rsidRDefault="00AC47A7" w:rsidP="00AC47A7">
      <w:pPr>
        <w:ind w:firstLine="567"/>
        <w:jc w:val="both"/>
        <w:rPr>
          <w:rFonts w:eastAsia="Calibri"/>
          <w:b/>
          <w:szCs w:val="24"/>
        </w:rPr>
      </w:pPr>
    </w:p>
    <w:p w14:paraId="0BD62025" w14:textId="77777777" w:rsidR="008F5603" w:rsidRPr="00D37E6F" w:rsidRDefault="008F5603" w:rsidP="00AC47A7">
      <w:pPr>
        <w:jc w:val="center"/>
        <w:rPr>
          <w:rFonts w:eastAsia="Calibri"/>
          <w:b/>
          <w:szCs w:val="24"/>
        </w:rPr>
      </w:pPr>
    </w:p>
    <w:p w14:paraId="309BD1CE" w14:textId="77777777" w:rsidR="00AC47A7" w:rsidRPr="00D37E6F" w:rsidRDefault="00AC47A7" w:rsidP="00AC47A7">
      <w:pPr>
        <w:jc w:val="center"/>
        <w:rPr>
          <w:rFonts w:eastAsia="Calibri"/>
          <w:b/>
          <w:szCs w:val="24"/>
        </w:rPr>
      </w:pPr>
      <w:r>
        <w:rPr>
          <w:b/>
        </w:rPr>
        <w:t>CHAPITRE VII</w:t>
      </w:r>
    </w:p>
    <w:p w14:paraId="64CCA5AC" w14:textId="77777777" w:rsidR="00AC47A7" w:rsidRPr="00D37E6F" w:rsidRDefault="00AC47A7" w:rsidP="00AC47A7">
      <w:pPr>
        <w:jc w:val="center"/>
        <w:rPr>
          <w:rFonts w:eastAsia="Calibri"/>
          <w:b/>
          <w:szCs w:val="24"/>
        </w:rPr>
      </w:pPr>
      <w:r>
        <w:rPr>
          <w:b/>
        </w:rPr>
        <w:t>EXIGENCES APPLICABLES AUX ORGANISMES DÉSIGNÉS</w:t>
      </w:r>
    </w:p>
    <w:p w14:paraId="19FCAF86" w14:textId="77777777" w:rsidR="00AC47A7" w:rsidRPr="00D37E6F" w:rsidRDefault="00AC47A7" w:rsidP="00AC47A7">
      <w:pPr>
        <w:ind w:firstLine="567"/>
        <w:jc w:val="both"/>
        <w:rPr>
          <w:rFonts w:eastAsia="Calibri"/>
          <w:b/>
          <w:szCs w:val="24"/>
        </w:rPr>
      </w:pPr>
    </w:p>
    <w:p w14:paraId="0DE65AB6" w14:textId="77777777" w:rsidR="00AC47A7" w:rsidRPr="00D37E6F" w:rsidRDefault="00235ECF" w:rsidP="00AC47A7">
      <w:pPr>
        <w:ind w:firstLine="567"/>
        <w:jc w:val="both"/>
        <w:rPr>
          <w:rFonts w:eastAsia="Calibri"/>
          <w:szCs w:val="22"/>
        </w:rPr>
      </w:pPr>
      <w:r>
        <w:t>28. L’organisme désigné doit être une personne morale établie en République de Lituanie et ses activités doivent être assurées au titre de l’assurance responsabilité civile.</w:t>
      </w:r>
    </w:p>
    <w:p w14:paraId="59329FFA" w14:textId="77777777" w:rsidR="00AC47A7" w:rsidRPr="00D37E6F" w:rsidRDefault="00235ECF" w:rsidP="00AC47A7">
      <w:pPr>
        <w:tabs>
          <w:tab w:val="left" w:pos="567"/>
        </w:tabs>
        <w:ind w:firstLine="567"/>
        <w:jc w:val="both"/>
        <w:rPr>
          <w:rFonts w:eastAsia="Calibri"/>
          <w:szCs w:val="22"/>
        </w:rPr>
      </w:pPr>
      <w:r>
        <w:t xml:space="preserve">29. Si la désignation d’un organisme désigné est retirée ou si l’organisme, en sa qualité d’organisme désigné, n’exerce plus ses activités et qu’il n’y a pas de successeur pour exercer ses droits et ses obligations, il convient de veiller à ce que les documents relatifs aux domaines et fonctions de l’organisme désigné approuvés par arrêté du directeur de l’Agence de développement du secteur de la construction soient conservés conformément à la procédure prévue par la loi sur les documents et les archives de la République de Lituanie [4.10] afin que l’autorité de surveillance du marché demandeur ou l’Agence de développement du secteur de la construction ait accès aux documents pendant au moins dix ans à compter de la date d’examen ou de délivrance de ces documents. L’organisme désigné informe l’Agence de développement du secteur de la construction du mode et du lieu de stockage des documents au plus tard un mois après le retrait de la désignation ou de la cessation des activités de l’organisme désigné. </w:t>
      </w:r>
    </w:p>
    <w:p w14:paraId="06302BF1" w14:textId="77777777" w:rsidR="00AC47A7" w:rsidRPr="00D37E6F" w:rsidRDefault="00235ECF" w:rsidP="00AC47A7">
      <w:pPr>
        <w:ind w:firstLine="567"/>
        <w:jc w:val="both"/>
        <w:rPr>
          <w:rFonts w:eastAsia="Calibri"/>
          <w:szCs w:val="22"/>
        </w:rPr>
      </w:pPr>
      <w:r>
        <w:t>30. Un organisme désigné doit être indépendant de l’organisation ou du produit de construction qu’il évalue:</w:t>
      </w:r>
    </w:p>
    <w:p w14:paraId="0112622B" w14:textId="77777777" w:rsidR="00AC47A7" w:rsidRPr="00D37E6F" w:rsidRDefault="00235ECF" w:rsidP="00AC47A7">
      <w:pPr>
        <w:ind w:firstLine="567"/>
        <w:jc w:val="both"/>
        <w:rPr>
          <w:rFonts w:eastAsia="Calibri"/>
          <w:szCs w:val="22"/>
        </w:rPr>
      </w:pPr>
      <w:r>
        <w:t xml:space="preserve">30.1. L’organisme désigné, ses gestionnaires et le personnel chargé de l’exécution des tâches des tiers dans l’évaluation et la vérification de la constance des performances ne sont pas les concepteurs, les fabricants, les fournisseurs, les installateurs, les acheteurs, les propriétaires, les utilisateurs ou les fournisseurs d’entretien des produits de construction qu’ils évaluent, et ils ne sont pas des représentants autorisés d’aucune de ces parties (cela n’empêche pas l’utilisation </w:t>
      </w:r>
      <w:r>
        <w:lastRenderedPageBreak/>
        <w:t>des produits évalués nécessaires au fonctionnement de l’organisme désigné ou à l’utilisation personnelle des produits).</w:t>
      </w:r>
    </w:p>
    <w:p w14:paraId="394CC624" w14:textId="77777777" w:rsidR="00AC47A7" w:rsidRPr="00D37E6F" w:rsidRDefault="00235ECF" w:rsidP="00AC47A7">
      <w:pPr>
        <w:ind w:firstLine="567"/>
        <w:jc w:val="both"/>
        <w:rPr>
          <w:rFonts w:eastAsia="Calibri"/>
          <w:szCs w:val="22"/>
        </w:rPr>
      </w:pPr>
      <w:r>
        <w:t>30.2. Un organisme désigné, membre d’une association professionnelle ou d’un syndicat représentant des entreprises participant à la conception, à la production, à la fourniture, à l’assemblage, à l’utilisation ou à l’entretien technique de produits de construction qu’il évalue, peut être reconnu comme tel à condition qu’il prouve son indépendance dans la prise de décisions concernant l’évaluation des performances des produits de construction et l’absence de conflit d’intérêts (une déclaration de neutralité est présentée).</w:t>
      </w:r>
    </w:p>
    <w:p w14:paraId="515A2799" w14:textId="7F769941" w:rsidR="00AC47A7" w:rsidRPr="00D37E6F" w:rsidRDefault="00235ECF" w:rsidP="00AC47A7">
      <w:pPr>
        <w:ind w:firstLine="567"/>
        <w:jc w:val="both"/>
        <w:rPr>
          <w:rFonts w:eastAsia="Calibri"/>
          <w:szCs w:val="22"/>
        </w:rPr>
      </w:pPr>
      <w:r>
        <w:t>31. Pour chaque système d’évaluation et de vérification de la constance des performances et pour chaque type ou catégorie de caractéristiques essentielles des produits de construction et des tâches pour lesquelles il a été désigné, un organisme désigné possède les éléments suivants:</w:t>
      </w:r>
    </w:p>
    <w:p w14:paraId="0AADF9B1" w14:textId="77777777" w:rsidR="00AC47A7" w:rsidRPr="00D37E6F" w:rsidRDefault="00235ECF" w:rsidP="00AC47A7">
      <w:pPr>
        <w:ind w:firstLine="567"/>
        <w:jc w:val="both"/>
        <w:rPr>
          <w:rFonts w:eastAsia="Calibri"/>
          <w:szCs w:val="22"/>
        </w:rPr>
      </w:pPr>
      <w:r>
        <w:t xml:space="preserve">31.1. les membres du personnel ayant une intégrité professionnelle, des connaissances techniques et une expérience suffisante (avec une formation technique et professionnelle appropriée, une connaissance des exigences relatives à l’évaluation et à la vérification qu’ils effectuent) nécessaires à l’exécution des tâches de tiers; </w:t>
      </w:r>
    </w:p>
    <w:p w14:paraId="4F50BE5C" w14:textId="77777777" w:rsidR="00AC47A7" w:rsidRPr="00D37E6F" w:rsidRDefault="00235ECF" w:rsidP="00AC47A7">
      <w:pPr>
        <w:ind w:firstLine="567"/>
        <w:jc w:val="both"/>
        <w:rPr>
          <w:rFonts w:eastAsia="Calibri"/>
          <w:szCs w:val="22"/>
        </w:rPr>
      </w:pPr>
      <w:r>
        <w:t>31.2. les procédures selon lesquelles l’évaluation des performances est effectuée et leur description, en veillant à ce que ces procédures soient transparentes et reproductibles;</w:t>
      </w:r>
    </w:p>
    <w:p w14:paraId="67A3BF10" w14:textId="77777777" w:rsidR="00AC47A7" w:rsidRPr="00D37E6F" w:rsidRDefault="00235ECF" w:rsidP="00AC47A7">
      <w:pPr>
        <w:ind w:firstLine="567"/>
        <w:jc w:val="both"/>
        <w:rPr>
          <w:rFonts w:eastAsia="Calibri"/>
          <w:szCs w:val="22"/>
        </w:rPr>
      </w:pPr>
      <w:r>
        <w:t>31.3. les moyens et équipements nécessaires à la bonne exécution des tâches techniques et administratives.</w:t>
      </w:r>
    </w:p>
    <w:p w14:paraId="0FE5BB62" w14:textId="77777777" w:rsidR="00AC47A7" w:rsidRPr="00D37E6F" w:rsidRDefault="00235ECF" w:rsidP="00AC47A7">
      <w:pPr>
        <w:ind w:firstLine="567"/>
        <w:jc w:val="both"/>
        <w:rPr>
          <w:rFonts w:eastAsia="Calibri"/>
          <w:szCs w:val="22"/>
        </w:rPr>
      </w:pPr>
      <w:r>
        <w:t>32. Un organisme désigné veille à la confidentialité des informations obtenues.</w:t>
      </w:r>
    </w:p>
    <w:p w14:paraId="7B5247A9" w14:textId="77777777" w:rsidR="00AC47A7" w:rsidRPr="00D37E6F" w:rsidRDefault="00235ECF" w:rsidP="00AC47A7">
      <w:pPr>
        <w:tabs>
          <w:tab w:val="left" w:pos="567"/>
        </w:tabs>
        <w:ind w:firstLine="567"/>
        <w:jc w:val="both"/>
        <w:rPr>
          <w:szCs w:val="22"/>
        </w:rPr>
      </w:pPr>
      <w:r>
        <w:t>33. Lorsqu’un organisme désigné sous-traite un tiers pour effectuer des tâches d’évaluation et de vérification de la constance des performances ou fait appel à une succursale de l’organisme désigné ou à des sous-traitants, il veille à ce que le sous-traitant ou la succursale de l’organisme désigné respecte les exigences énoncées aux paragraphes 30 à 32 du règlement.</w:t>
      </w:r>
    </w:p>
    <w:p w14:paraId="1E940CEB" w14:textId="77777777" w:rsidR="00AC47A7" w:rsidRPr="00D37E6F" w:rsidRDefault="00AC47A7" w:rsidP="00AC47A7">
      <w:pPr>
        <w:ind w:firstLine="567"/>
        <w:jc w:val="both"/>
      </w:pPr>
      <w:r>
        <w:t xml:space="preserve">L’organisme désigné assume la responsabilité des tâches accomplies par les sous-traitants ou toute succursale de l’organisme désigné. </w:t>
      </w:r>
    </w:p>
    <w:p w14:paraId="30C043DA" w14:textId="77777777" w:rsidR="00AC47A7" w:rsidRPr="00D37E6F" w:rsidRDefault="00235ECF" w:rsidP="00AC47A7">
      <w:pPr>
        <w:ind w:firstLine="567"/>
        <w:jc w:val="both"/>
      </w:pPr>
      <w:r>
        <w:t xml:space="preserve">34. L’organisme désigné informe l’Agence de développement du secteur de la construction (sauf dans les cas visés au paragraphe 25) de la suspension, du retrait de la suspension et du retrait du certificat d’accréditation dans un délai de dix jours ouvrables à compter de la décision du Bureau national d’accréditation. </w:t>
      </w:r>
    </w:p>
    <w:p w14:paraId="5AF7C9AD" w14:textId="77777777" w:rsidR="00AC47A7" w:rsidRPr="00D37E6F" w:rsidRDefault="00235ECF" w:rsidP="00AC47A7">
      <w:pPr>
        <w:ind w:firstLine="567"/>
        <w:jc w:val="both"/>
        <w:rPr>
          <w:rFonts w:eastAsia="Calibri"/>
          <w:szCs w:val="24"/>
        </w:rPr>
      </w:pPr>
      <w:r>
        <w:t>35. L’organisme désigné publie sur son site internet des informations relatives aux certificats ou rapports d’essai délivrés, suspendus ou retirés, en indiquant le numéro (ou la référence) du certificat ou du rapport concerné, le fabricant, la référence des spécifications techniques et le nom du produit.</w:t>
      </w:r>
    </w:p>
    <w:p w14:paraId="6F00D6A0" w14:textId="77777777" w:rsidR="00AC47A7" w:rsidRPr="00D37E6F" w:rsidRDefault="00AC47A7" w:rsidP="00AC47A7">
      <w:pPr>
        <w:ind w:firstLine="567"/>
        <w:jc w:val="both"/>
        <w:rPr>
          <w:rFonts w:eastAsia="Calibri"/>
          <w:b/>
          <w:szCs w:val="24"/>
        </w:rPr>
      </w:pPr>
    </w:p>
    <w:p w14:paraId="0E369DBB" w14:textId="77777777" w:rsidR="00AC47A7" w:rsidRPr="00D37E6F" w:rsidRDefault="00AC47A7" w:rsidP="00AC47A7">
      <w:pPr>
        <w:jc w:val="center"/>
        <w:rPr>
          <w:rFonts w:eastAsia="Calibri"/>
          <w:b/>
          <w:szCs w:val="24"/>
        </w:rPr>
      </w:pPr>
      <w:r>
        <w:rPr>
          <w:b/>
        </w:rPr>
        <w:t>CHAPITRE VIII</w:t>
      </w:r>
    </w:p>
    <w:p w14:paraId="604DCE19" w14:textId="77777777" w:rsidR="00AC47A7" w:rsidRPr="00D37E6F" w:rsidRDefault="00AC47A7" w:rsidP="00AC47A7">
      <w:pPr>
        <w:jc w:val="center"/>
        <w:rPr>
          <w:b/>
          <w:strike/>
          <w:szCs w:val="24"/>
        </w:rPr>
      </w:pPr>
      <w:r>
        <w:rPr>
          <w:b/>
        </w:rPr>
        <w:t>PRÉPARATION DES ETN</w:t>
      </w:r>
    </w:p>
    <w:p w14:paraId="23E873A5" w14:textId="77777777" w:rsidR="00AC47A7" w:rsidRPr="00D37E6F" w:rsidRDefault="00AC47A7" w:rsidP="00AC47A7">
      <w:pPr>
        <w:ind w:firstLine="567"/>
        <w:jc w:val="center"/>
        <w:rPr>
          <w:b/>
          <w:strike/>
          <w:szCs w:val="24"/>
          <w:lang w:eastAsia="lt-LT"/>
        </w:rPr>
      </w:pPr>
    </w:p>
    <w:p w14:paraId="27A93D43" w14:textId="77777777" w:rsidR="00AC47A7" w:rsidRPr="00D37E6F" w:rsidRDefault="00235ECF" w:rsidP="00AC47A7">
      <w:pPr>
        <w:ind w:firstLine="567"/>
        <w:jc w:val="both"/>
        <w:rPr>
          <w:szCs w:val="24"/>
        </w:rPr>
      </w:pPr>
      <w:r>
        <w:t xml:space="preserve">36. Des évaluations techniques nationales sont préparées afin de permettre aux fabricants d’approuver des produits de construction en République de Lituanie dans les cas prévus par la loi sur la construction [4.1]. </w:t>
      </w:r>
    </w:p>
    <w:p w14:paraId="229FEF49" w14:textId="77777777" w:rsidR="00AC47A7" w:rsidRPr="00D37E6F" w:rsidRDefault="00235ECF" w:rsidP="00AC47A7">
      <w:pPr>
        <w:ind w:firstLine="567"/>
        <w:jc w:val="both"/>
        <w:rPr>
          <w:b/>
          <w:szCs w:val="24"/>
        </w:rPr>
      </w:pPr>
      <w:r>
        <w:t>37. La préparation des ETN est amorcée par le fabricant en soumettant un formulaire de demande approuvé à l’OET.</w:t>
      </w:r>
      <w:r>
        <w:rPr>
          <w:b/>
        </w:rPr>
        <w:t xml:space="preserve"> </w:t>
      </w:r>
    </w:p>
    <w:p w14:paraId="6CAB82FB" w14:textId="77777777" w:rsidR="00AC47A7" w:rsidRPr="00D37E6F" w:rsidRDefault="00235ECF" w:rsidP="00AC47A7">
      <w:pPr>
        <w:ind w:firstLine="567"/>
        <w:jc w:val="both"/>
        <w:rPr>
          <w:szCs w:val="24"/>
        </w:rPr>
      </w:pPr>
      <w:r>
        <w:t>38. Compte tenu des conditions et/ou des cas d’élaboration des ETN prévus par la loi sur la construction [4.1], du ou des domaines de produits pour lesquels il a été désigné conformément au règlement, l’OET décide s’il est possible d’établir une ETN.</w:t>
      </w:r>
    </w:p>
    <w:p w14:paraId="0ACCD19F" w14:textId="77777777" w:rsidR="00AC47A7" w:rsidRPr="00D37E6F" w:rsidRDefault="00235ECF" w:rsidP="00AC47A7">
      <w:pPr>
        <w:ind w:firstLine="567"/>
        <w:jc w:val="both"/>
        <w:rPr>
          <w:szCs w:val="24"/>
        </w:rPr>
      </w:pPr>
      <w:r>
        <w:t>39. Les ETN pour les produits de construction ou leurs domaines doivent être fondés sur des essais, des expériences, des calculs et des évaluations conformément aux dispositions de la législation nationale et, dans la mesure où cela est applicable dans le cas spécifique, à ceux des normes et des documents d’évaluation européens (ou lignes directrices européennes d’approbation technique (ETAG)).</w:t>
      </w:r>
    </w:p>
    <w:p w14:paraId="6E926CBE" w14:textId="77777777" w:rsidR="00AC47A7" w:rsidRPr="00D37E6F" w:rsidRDefault="00235ECF" w:rsidP="00AC47A7">
      <w:pPr>
        <w:ind w:firstLine="567"/>
        <w:jc w:val="both"/>
        <w:rPr>
          <w:szCs w:val="24"/>
        </w:rPr>
      </w:pPr>
      <w:r>
        <w:lastRenderedPageBreak/>
        <w:t>40. Il incombe au fabricant de veiller à ce que ses produits de construction soient conformes aux exigences des ETN.</w:t>
      </w:r>
    </w:p>
    <w:p w14:paraId="0262A6C5" w14:textId="77777777" w:rsidR="00AC47A7" w:rsidRPr="00D37E6F" w:rsidRDefault="00235ECF" w:rsidP="00AC47A7">
      <w:pPr>
        <w:ind w:firstLine="567"/>
        <w:jc w:val="both"/>
        <w:rPr>
          <w:strike/>
          <w:szCs w:val="24"/>
        </w:rPr>
      </w:pPr>
      <w:r>
        <w:t>41. Après avoir évalué la demande du fabricant conformément aux exigences du paragraphe 42, l’OET l’enregistre.</w:t>
      </w:r>
    </w:p>
    <w:p w14:paraId="1DA47CDB" w14:textId="77777777" w:rsidR="00AC47A7" w:rsidRPr="00D37E6F" w:rsidRDefault="00235ECF" w:rsidP="00AC47A7">
      <w:pPr>
        <w:ind w:firstLine="567"/>
        <w:jc w:val="both"/>
        <w:rPr>
          <w:szCs w:val="24"/>
        </w:rPr>
      </w:pPr>
      <w:r>
        <w:t>42. Les demandes présentées aux OET par les fabricants doivent comprendre les éléments suivants:</w:t>
      </w:r>
    </w:p>
    <w:p w14:paraId="4A569442" w14:textId="77777777" w:rsidR="00AC47A7" w:rsidRPr="00D37E6F" w:rsidRDefault="00235ECF" w:rsidP="00AC47A7">
      <w:pPr>
        <w:ind w:firstLine="567"/>
        <w:jc w:val="both"/>
        <w:rPr>
          <w:szCs w:val="24"/>
        </w:rPr>
      </w:pPr>
      <w:r>
        <w:t xml:space="preserve">42.1. le nom et l’adresse du fabricant, les noms des représentants du fabricant chargés de l’évaluation du produit de construction, le numéro de téléphone, le numéro de fax, l’adresse </w:t>
      </w:r>
      <w:proofErr w:type="gramStart"/>
      <w:r>
        <w:t>e-mail</w:t>
      </w:r>
      <w:proofErr w:type="gramEnd"/>
      <w:r>
        <w:t>, le site internet;</w:t>
      </w:r>
    </w:p>
    <w:p w14:paraId="76828961" w14:textId="77777777" w:rsidR="00AC47A7" w:rsidRPr="00D37E6F" w:rsidRDefault="00235ECF" w:rsidP="00AC47A7">
      <w:pPr>
        <w:ind w:firstLine="567"/>
        <w:jc w:val="both"/>
        <w:rPr>
          <w:szCs w:val="24"/>
        </w:rPr>
      </w:pPr>
      <w:r>
        <w:t>42.2. la description générale, le type et l’utilisation prévue du produit de construction;</w:t>
      </w:r>
    </w:p>
    <w:p w14:paraId="08DD538A" w14:textId="77777777" w:rsidR="00AC47A7" w:rsidRPr="00D37E6F" w:rsidRDefault="00235ECF" w:rsidP="00AC47A7">
      <w:pPr>
        <w:ind w:firstLine="567"/>
        <w:jc w:val="both"/>
        <w:rPr>
          <w:szCs w:val="24"/>
        </w:rPr>
      </w:pPr>
      <w:r>
        <w:t>42.3 les caractéristiques techniques et les données du produit de construction nécessaires à l’évaluation de ses performances et des performances déclarées ou prévues;</w:t>
      </w:r>
    </w:p>
    <w:p w14:paraId="2DDA8E01" w14:textId="77777777" w:rsidR="00AC47A7" w:rsidRPr="00D37E6F" w:rsidRDefault="00235ECF" w:rsidP="00AC47A7">
      <w:pPr>
        <w:ind w:firstLine="567"/>
        <w:jc w:val="both"/>
        <w:rPr>
          <w:szCs w:val="24"/>
        </w:rPr>
      </w:pPr>
      <w:r>
        <w:t>42.4. le nom commercial du produit de construction;</w:t>
      </w:r>
    </w:p>
    <w:p w14:paraId="34869109" w14:textId="77777777" w:rsidR="00AC47A7" w:rsidRPr="00D37E6F" w:rsidRDefault="00235ECF" w:rsidP="00AC47A7">
      <w:pPr>
        <w:ind w:firstLine="567"/>
        <w:jc w:val="both"/>
        <w:rPr>
          <w:szCs w:val="24"/>
        </w:rPr>
      </w:pPr>
      <w:r>
        <w:t>42.5. les données concernant le contrôle de la production du produit de construction du fabricant;</w:t>
      </w:r>
    </w:p>
    <w:p w14:paraId="2976C37D" w14:textId="77777777" w:rsidR="00AC47A7" w:rsidRPr="00D37E6F" w:rsidRDefault="00235ECF" w:rsidP="00AC47A7">
      <w:pPr>
        <w:ind w:firstLine="567"/>
        <w:jc w:val="both"/>
        <w:rPr>
          <w:szCs w:val="24"/>
        </w:rPr>
      </w:pPr>
      <w:r>
        <w:t>42.6. tous les sites de production du produit de construction;</w:t>
      </w:r>
    </w:p>
    <w:p w14:paraId="4C36553F" w14:textId="77777777" w:rsidR="00AC47A7" w:rsidRPr="00D37E6F" w:rsidRDefault="00235ECF" w:rsidP="00AC47A7">
      <w:pPr>
        <w:ind w:firstLine="567"/>
        <w:jc w:val="both"/>
        <w:rPr>
          <w:szCs w:val="24"/>
        </w:rPr>
      </w:pPr>
      <w:r>
        <w:t>42.7. les informations précisant si la demande a été soumise à d’autres OET et leurs réponses;</w:t>
      </w:r>
    </w:p>
    <w:p w14:paraId="5B712CA0" w14:textId="77777777" w:rsidR="00AC47A7" w:rsidRPr="00D37E6F" w:rsidRDefault="00235ECF" w:rsidP="00AC47A7">
      <w:pPr>
        <w:ind w:firstLine="567"/>
        <w:jc w:val="both"/>
        <w:rPr>
          <w:szCs w:val="24"/>
        </w:rPr>
      </w:pPr>
      <w:r>
        <w:t>42.8. l’autorisation pour les experts de l’OET de visiter tous les sites de production si nécessaire;</w:t>
      </w:r>
    </w:p>
    <w:p w14:paraId="1FC9CEB1" w14:textId="77777777" w:rsidR="00AC47A7" w:rsidRPr="00D37E6F" w:rsidRDefault="00235ECF" w:rsidP="00AC47A7">
      <w:pPr>
        <w:ind w:firstLine="567"/>
        <w:jc w:val="both"/>
        <w:rPr>
          <w:szCs w:val="24"/>
        </w:rPr>
      </w:pPr>
      <w:r>
        <w:t>42.9. l’autorisation de fournir des informations sur la demande reçue et son contenu à d’autres OET et aux sous-traitants participant à la rédaction des ETN; et</w:t>
      </w:r>
    </w:p>
    <w:p w14:paraId="1C0B2A9A" w14:textId="77777777" w:rsidR="00AC47A7" w:rsidRPr="00D37E6F" w:rsidRDefault="00235ECF" w:rsidP="00AC47A7">
      <w:pPr>
        <w:ind w:firstLine="567"/>
        <w:jc w:val="both"/>
        <w:rPr>
          <w:szCs w:val="24"/>
        </w:rPr>
      </w:pPr>
      <w:r>
        <w:t>42.10. le consentement à couvrir les coûts de l’évaluation technique.</w:t>
      </w:r>
    </w:p>
    <w:p w14:paraId="736E28AA" w14:textId="77777777" w:rsidR="00AC47A7" w:rsidRPr="00D37E6F" w:rsidRDefault="00235ECF" w:rsidP="00AC47A7">
      <w:pPr>
        <w:ind w:firstLine="567"/>
        <w:jc w:val="both"/>
        <w:rPr>
          <w:szCs w:val="24"/>
        </w:rPr>
      </w:pPr>
      <w:r>
        <w:t>43. Le fabricant est responsable de fournir les informations correctes requises aux OET.</w:t>
      </w:r>
    </w:p>
    <w:p w14:paraId="641AEFFA" w14:textId="77777777" w:rsidR="00AC47A7" w:rsidRPr="00D37E6F" w:rsidRDefault="00235ECF" w:rsidP="00AC47A7">
      <w:pPr>
        <w:ind w:firstLine="567"/>
        <w:jc w:val="both"/>
        <w:rPr>
          <w:szCs w:val="24"/>
        </w:rPr>
      </w:pPr>
      <w:r>
        <w:t xml:space="preserve">44. L’OET, dès réception de la demande, l’examine dans un délai maximal de deux mois, prend la décision d’établir une ETN ou refuse d’établir une ETN et informe le fabricant par écrit de la décision. À la suite de la décision de ne pas préparer l’ETN, l’OET en indique les motifs dans sa lettre. </w:t>
      </w:r>
    </w:p>
    <w:p w14:paraId="78752B26" w14:textId="77777777" w:rsidR="00AC47A7" w:rsidRPr="00D37E6F" w:rsidRDefault="00235ECF" w:rsidP="00AC47A7">
      <w:pPr>
        <w:ind w:firstLine="567"/>
        <w:jc w:val="both"/>
        <w:rPr>
          <w:szCs w:val="24"/>
        </w:rPr>
      </w:pPr>
      <w:r>
        <w:t>45. Lorsque le fabricant a présenté une demande incorrecte à l’OET ou qu’il existe un doute quant à l’authenticité ou à l’exhaustivité des données fournies, le fabricant est informé par écrit du délai de présentation de la demande ou des informations révisées; l’examen de la demande du fabricant est suspendu et repris dès réception de la demande ou des informations révisées. Dès réception de la demande motivée du fabricant par écrit, le délai de présentation de la demande ou des informations révisées fixé par l’OET peut être prolongé</w:t>
      </w:r>
      <w:r>
        <w:rPr>
          <w:i/>
        </w:rPr>
        <w:t>.</w:t>
      </w:r>
      <w:r>
        <w:t xml:space="preserve"> Le délai de présentation de la demande ou des informations révisées est fixé ou prolongé conformément au principe du caractère raisonnable et est d’au moins cinq jours ouvrables à compter de la date d’envoi de la lettre pour soumettre la demande révisée ou les informations manquantes. Si le fabricant ne présente pas et/ou ne corrige pas la demande ou les informations dans le délai imparti, la demande n’est plus examinée et est renvoyée au fabricant dans les cinq jours ouvrables suivant l’expiration du délai de rectification des irrégularités.</w:t>
      </w:r>
    </w:p>
    <w:p w14:paraId="42054F22" w14:textId="77777777" w:rsidR="00AC47A7" w:rsidRPr="00D37E6F" w:rsidRDefault="00235ECF" w:rsidP="00AC47A7">
      <w:pPr>
        <w:ind w:firstLine="567"/>
        <w:jc w:val="both"/>
        <w:rPr>
          <w:szCs w:val="24"/>
        </w:rPr>
      </w:pPr>
      <w:r>
        <w:t>46. À la suite de la décision de l’OET de préparer l’ETN, la procédure de préparation est engagée:</w:t>
      </w:r>
    </w:p>
    <w:p w14:paraId="60B9AEC8" w14:textId="77777777" w:rsidR="00AC47A7" w:rsidRPr="00D37E6F" w:rsidRDefault="00235ECF" w:rsidP="00AC47A7">
      <w:pPr>
        <w:ind w:firstLine="567"/>
        <w:jc w:val="both"/>
        <w:rPr>
          <w:szCs w:val="24"/>
        </w:rPr>
      </w:pPr>
      <w:r>
        <w:t>46.1. la conclusion du contrat d’élaboration de l’ETN, en précisant l’objet du contrat, le cadre des travaux et le calendrier de sa mise en œuvre, la valeur des travaux et la procédure de règlement, la procédure de transfert et de réception des travaux, les responsabilités des parties, les conditions de paiement de la modification de l’ETN et la prolongation de la durée de validité de l’ETN, les autres conditions, les annexes au contrat et les détails des parties;</w:t>
      </w:r>
    </w:p>
    <w:p w14:paraId="4E7309EB" w14:textId="77777777" w:rsidR="00AC47A7" w:rsidRPr="00D37E6F" w:rsidRDefault="00235ECF" w:rsidP="00AC47A7">
      <w:pPr>
        <w:ind w:firstLine="567"/>
        <w:jc w:val="both"/>
        <w:rPr>
          <w:szCs w:val="24"/>
        </w:rPr>
      </w:pPr>
      <w:r>
        <w:t>46.2. la détermination des caractéristiques du produit et les données nécessaires pour évaluer les performances et la préparation d’un programme d’essai;</w:t>
      </w:r>
    </w:p>
    <w:p w14:paraId="2E505F5A" w14:textId="77777777" w:rsidR="00AC47A7" w:rsidRPr="00D37E6F" w:rsidRDefault="00235ECF" w:rsidP="00AC47A7">
      <w:pPr>
        <w:ind w:firstLine="567"/>
        <w:jc w:val="both"/>
        <w:rPr>
          <w:szCs w:val="24"/>
        </w:rPr>
      </w:pPr>
      <w:r>
        <w:t>46.3. la réalisation des études, des essais, des calculs, l’évaluation de leurs résultats et les explications du fabricant;</w:t>
      </w:r>
    </w:p>
    <w:p w14:paraId="5C66D783" w14:textId="77777777" w:rsidR="00AC47A7" w:rsidRPr="00D37E6F" w:rsidRDefault="00235ECF" w:rsidP="00AC47A7">
      <w:pPr>
        <w:ind w:firstLine="567"/>
        <w:jc w:val="both"/>
        <w:rPr>
          <w:szCs w:val="24"/>
        </w:rPr>
      </w:pPr>
      <w:r>
        <w:t>46.4. l’élaboration d’un projet d’ETN, sa coordination et son approbation.</w:t>
      </w:r>
    </w:p>
    <w:p w14:paraId="706691EE" w14:textId="77777777" w:rsidR="00AC47A7" w:rsidRPr="00D37E6F" w:rsidRDefault="00235ECF" w:rsidP="00AC47A7">
      <w:pPr>
        <w:ind w:firstLine="567"/>
        <w:jc w:val="both"/>
        <w:rPr>
          <w:szCs w:val="24"/>
        </w:rPr>
      </w:pPr>
      <w:r>
        <w:lastRenderedPageBreak/>
        <w:t>47. L’OET prépare un projet d’ETN et le soumet par écrit au fabricant qui l’a commandée. Dans un délai de 15 jours ouvrables à compter de la réception du projet d’ETN, le fabricant répond par écrit à l’OET en lui soumettant des observations ou des suggestions sur le projet d’ETN ou son accord. Si le fabricant ne répond pas à l’OET dans le délai imparti, il est considéré qu’il est d’accord avec le projet d’ETN. Le projet d’ETN est accepté et approuvé conformément à la procédure prévue au chapitre IX du règlement au plus tard un mois après l’expiration du délai imparti au fabricant pour présenter des observations ou des suggestions.</w:t>
      </w:r>
    </w:p>
    <w:p w14:paraId="29F95365" w14:textId="77777777" w:rsidR="00AC47A7" w:rsidRPr="00D37E6F" w:rsidRDefault="00002FD2" w:rsidP="00AC47A7">
      <w:pPr>
        <w:ind w:firstLine="567"/>
        <w:jc w:val="both"/>
        <w:rPr>
          <w:szCs w:val="24"/>
        </w:rPr>
      </w:pPr>
      <w:r>
        <w:t>48. L’OET est responsable de l’exactitude de son ETN préparée et délivrée et de la confidentialité des informations obtenues lors de l’évaluation technique du produit de construction.</w:t>
      </w:r>
    </w:p>
    <w:p w14:paraId="5D010DF3" w14:textId="77777777" w:rsidR="00AC47A7" w:rsidRPr="00D37E6F" w:rsidRDefault="00002FD2" w:rsidP="00AC47A7">
      <w:pPr>
        <w:ind w:firstLine="567"/>
        <w:jc w:val="both"/>
        <w:rPr>
          <w:szCs w:val="24"/>
        </w:rPr>
      </w:pPr>
      <w:r>
        <w:t>49. Les OET informent les personnes morales et physiques des étapes de la procédure d’élaboration de l’ETN visée au paragraphe 46 du règlement et de leur contenu.</w:t>
      </w:r>
    </w:p>
    <w:p w14:paraId="0C810F54" w14:textId="77777777" w:rsidR="00AC47A7" w:rsidRPr="00D37E6F" w:rsidRDefault="00002FD2" w:rsidP="00AC47A7">
      <w:pPr>
        <w:ind w:firstLine="567"/>
        <w:jc w:val="both"/>
        <w:rPr>
          <w:szCs w:val="24"/>
        </w:rPr>
      </w:pPr>
      <w:r>
        <w:t>50. En cas d’ambiguïté concernant l’évaluation technique, les caractéristiques techniques ou l’application d’un produit de construction, le fabricant, à la demande et dans le délai fixé par l’OET (qui ne peut être inférieur à trois jours ouvrables), doit fournir les informations demandées.</w:t>
      </w:r>
    </w:p>
    <w:p w14:paraId="4E35BA25" w14:textId="77777777" w:rsidR="00AC47A7" w:rsidRPr="00D37E6F" w:rsidRDefault="00002FD2" w:rsidP="00AC47A7">
      <w:pPr>
        <w:ind w:firstLine="567"/>
        <w:jc w:val="both"/>
        <w:rPr>
          <w:szCs w:val="24"/>
        </w:rPr>
      </w:pPr>
      <w:r>
        <w:t>51. Tous les coûts de préparation de l’ETN sont à la charge du fabricant.</w:t>
      </w:r>
    </w:p>
    <w:p w14:paraId="7E32F2DB" w14:textId="77777777" w:rsidR="00AC47A7" w:rsidRPr="00D37E6F" w:rsidRDefault="00002FD2" w:rsidP="00AC47A7">
      <w:pPr>
        <w:ind w:firstLine="567"/>
        <w:jc w:val="both"/>
        <w:rPr>
          <w:szCs w:val="24"/>
        </w:rPr>
      </w:pPr>
      <w:r>
        <w:t>52. Les ETN sont remplies conformément aux exigences des annexes 2 et 3 du règlement.</w:t>
      </w:r>
    </w:p>
    <w:p w14:paraId="039BBE76" w14:textId="77777777" w:rsidR="00AC47A7" w:rsidRPr="00D37E6F" w:rsidRDefault="00AC47A7" w:rsidP="00AC47A7">
      <w:pPr>
        <w:ind w:firstLine="567"/>
        <w:jc w:val="center"/>
        <w:rPr>
          <w:b/>
          <w:szCs w:val="24"/>
          <w:lang w:eastAsia="lt-LT"/>
        </w:rPr>
      </w:pPr>
    </w:p>
    <w:p w14:paraId="08E674EF" w14:textId="77777777" w:rsidR="00AC47A7" w:rsidRPr="00D37E6F" w:rsidRDefault="00AC47A7" w:rsidP="00AC47A7">
      <w:pPr>
        <w:jc w:val="center"/>
        <w:rPr>
          <w:b/>
          <w:szCs w:val="24"/>
        </w:rPr>
      </w:pPr>
      <w:r>
        <w:rPr>
          <w:b/>
        </w:rPr>
        <w:t>CHAPITRE IX</w:t>
      </w:r>
    </w:p>
    <w:p w14:paraId="0C20B3EB" w14:textId="77777777" w:rsidR="00AC47A7" w:rsidRPr="00D37E6F" w:rsidRDefault="00AC47A7" w:rsidP="00AC47A7">
      <w:pPr>
        <w:jc w:val="center"/>
        <w:rPr>
          <w:b/>
          <w:szCs w:val="24"/>
        </w:rPr>
      </w:pPr>
      <w:r>
        <w:rPr>
          <w:b/>
        </w:rPr>
        <w:t>APPROBATION ET ENREGISTREMENT DES ETN</w:t>
      </w:r>
    </w:p>
    <w:p w14:paraId="5DA2EF99" w14:textId="77777777" w:rsidR="00AC47A7" w:rsidRPr="00D37E6F" w:rsidRDefault="00AC47A7" w:rsidP="00AC47A7">
      <w:pPr>
        <w:ind w:firstLine="627"/>
        <w:jc w:val="both"/>
        <w:rPr>
          <w:szCs w:val="24"/>
          <w:lang w:eastAsia="lt-LT"/>
        </w:rPr>
      </w:pPr>
    </w:p>
    <w:p w14:paraId="4ECEA762" w14:textId="77777777" w:rsidR="00AC47A7" w:rsidRPr="00D37E6F" w:rsidRDefault="00002FD2" w:rsidP="00AC47A7">
      <w:pPr>
        <w:ind w:firstLine="567"/>
        <w:jc w:val="both"/>
        <w:rPr>
          <w:szCs w:val="24"/>
        </w:rPr>
      </w:pPr>
      <w:r>
        <w:t>53. Un projet d’ETN est évalué et soumis pour approbation ou modifié par le conseil d’administration de l’OET (ci-après dénommé «le conseil d’administration»). La composition, les droits et les obligations du conseil d’administration sont approuvés par le directeur général de l’OET. Après examen des observations et suggestions du conseil d’administration, une version finale du projet d’ETN est préparée et soumise au chef de l’organisme pour approbation. L’ETN est approuvée par un arrêté du chef de l’OET.</w:t>
      </w:r>
    </w:p>
    <w:p w14:paraId="68F83C88" w14:textId="77777777" w:rsidR="00AC47A7" w:rsidRPr="00D37E6F" w:rsidRDefault="00002FD2" w:rsidP="00AC47A7">
      <w:pPr>
        <w:ind w:firstLine="567"/>
        <w:jc w:val="both"/>
        <w:rPr>
          <w:szCs w:val="24"/>
        </w:rPr>
      </w:pPr>
      <w:r>
        <w:t>54. Les ETN sont enregistrées et leur durée de validité est déterminée conformément à la procédure établie par l’OET.</w:t>
      </w:r>
    </w:p>
    <w:p w14:paraId="163716C2" w14:textId="77777777" w:rsidR="00AC47A7" w:rsidRPr="00D37E6F" w:rsidRDefault="00002FD2" w:rsidP="00AC47A7">
      <w:pPr>
        <w:ind w:firstLine="567"/>
        <w:jc w:val="both"/>
        <w:rPr>
          <w:szCs w:val="24"/>
        </w:rPr>
      </w:pPr>
      <w:r>
        <w:t>55. La durée de validité de l’ETN enregistrée ne dépasse pas cinq ans. La durée de validité de l’ETN peut être prolongée jusqu’à cinq ans. Si la période de validité de l’ETN est prolongée, les éléments suivants doivent être évalués: la conformité du produit de construction auquel il est destiné aux conditions et/ou cas de préparation prévus par la loi sur la construction [4.1]; la conformité des dispositions de l’ETN aux exigences pertinentes de la législation, des normes et des documents d’évaluation européens (ou ETAG). Les résultats de cette évaluation doivent être pris en compte, à l’exception de ceux concernant les exigences actuelles des normes et des documents d’évaluation européens (ou des ETAG). Il appartient aux OET de tenir compte des exigences pertinentes des normes et des documents d’évaluation européens (ou ETAG).</w:t>
      </w:r>
    </w:p>
    <w:p w14:paraId="5A70D2C9" w14:textId="77777777" w:rsidR="00AC47A7" w:rsidRPr="00D37E6F" w:rsidRDefault="00002FD2" w:rsidP="00AC47A7">
      <w:pPr>
        <w:ind w:firstLine="567"/>
        <w:jc w:val="both"/>
        <w:rPr>
          <w:szCs w:val="24"/>
        </w:rPr>
      </w:pPr>
      <w:r>
        <w:t>56. Si une norme nationale, internationale ou européenne adoptée a été émise pour un produit de construction couvert par l’ETN dans la période de validité définie de l’ETN, l’OET décide de remplacer cette ETN ou de la reconnaître comme n’étant plus valable.</w:t>
      </w:r>
    </w:p>
    <w:p w14:paraId="35535FB5" w14:textId="77777777" w:rsidR="00AC47A7" w:rsidRPr="00D37E6F" w:rsidRDefault="00002FD2" w:rsidP="00AC47A7">
      <w:pPr>
        <w:ind w:firstLine="567"/>
        <w:jc w:val="both"/>
        <w:rPr>
          <w:szCs w:val="24"/>
        </w:rPr>
      </w:pPr>
      <w:r>
        <w:t>57. L’ETN doit être retirée lorsque la période d’application générale d’une norme harmonisée pour un produit de construction expire et que la norme harmonisée est appliquée, ou à la demande du fabricant.</w:t>
      </w:r>
    </w:p>
    <w:p w14:paraId="5A8B71CD" w14:textId="77777777" w:rsidR="00AC47A7" w:rsidRPr="00D37E6F" w:rsidRDefault="00002FD2" w:rsidP="00AC47A7">
      <w:pPr>
        <w:ind w:firstLine="567"/>
        <w:jc w:val="both"/>
        <w:rPr>
          <w:szCs w:val="24"/>
        </w:rPr>
      </w:pPr>
      <w:r>
        <w:t>58. Le droit de modifier, de proroger une ETN ou de la reconnaître comme n’étant plus valable incombe exclusivement à l’OET qui l’a approuvée et enregistrée, à l’exception des cas où cet OET ne fonctionne plus avec le domaine concerné (c’est-à-dire que la désignation de l’organisme pour le domaine des produits de construction couvrant le produit concerné a été retirée conformément au règlement, l’organisme a été liquidé ou mis en faillite).</w:t>
      </w:r>
    </w:p>
    <w:p w14:paraId="3299B784" w14:textId="77777777" w:rsidR="00AC47A7" w:rsidRPr="00D37E6F" w:rsidRDefault="00002FD2" w:rsidP="00AC47A7">
      <w:pPr>
        <w:ind w:firstLine="567"/>
        <w:jc w:val="both"/>
        <w:rPr>
          <w:szCs w:val="24"/>
        </w:rPr>
      </w:pPr>
      <w:r>
        <w:t xml:space="preserve">59. Lorsque, dans les cas visés au paragraphe 58 du règlement, l’OET n’exerce plus ses activités et qu’il n’y a pas de successeur pour exercer ses droits et obligations, il transmet, dans </w:t>
      </w:r>
      <w:r>
        <w:lastRenderedPageBreak/>
        <w:t>un délai de dix jours ouvrables à compter de l’adoption des décisions concernées, les documents de l’ETN et des registres de l’ETN à l’Agence de développement du secteur de la construction, qui les transmet à un autre OET ou à d’autres OET désignés en vertu du règlement ou les conserve jusqu’à l’expiration du délai prévu au paragraphe 63 du règlement. Un OET dont la désignation n’est retirée que pour une partie des domaines de produits de construction pour lesquels il a été désigné conformément au règlement ne transmet à l’Agence de développement du secteur de la construction que les documents établis et délivrés pour les domaines de désignation annulés.</w:t>
      </w:r>
    </w:p>
    <w:p w14:paraId="4E2207F6" w14:textId="77777777" w:rsidR="00AC47A7" w:rsidRPr="00D37E6F" w:rsidRDefault="00002FD2" w:rsidP="00AC47A7">
      <w:pPr>
        <w:ind w:firstLine="567"/>
        <w:jc w:val="both"/>
        <w:rPr>
          <w:szCs w:val="24"/>
        </w:rPr>
      </w:pPr>
      <w:r>
        <w:t>60. Lorsque, dans les cas visés au paragraphe 58 du règlement, les OET n’exercent plus leurs activités, l’Agence de développement du secteur de la construction décide du retrait de la désignation des OET dans le ou les domaines des produits de construction. Au plus tard trente jours ouvrables à compter de la date d’adoption de cette décision, l’Agence de développement du secteur de la construction envoie une copie de la décision aux fabricants auxquels les OET ont établi et délivré les ETN dans le ou les domaines de désignation retirés par les OET et des propositions visant à transmettre les documents de l’ETN à un autre OET ou à d’autres OET désignés en vertu du règlement (le cas échéant), qui peuvent, conformément à la procédure prévue au présent chapitre, remplacer l’ETN, prolonger sa validité ou la reconnaître comme n’étant plus valable.</w:t>
      </w:r>
    </w:p>
    <w:p w14:paraId="0A984D60" w14:textId="77777777" w:rsidR="00AC47A7" w:rsidRPr="00D37E6F" w:rsidRDefault="00002FD2" w:rsidP="00AC47A7">
      <w:pPr>
        <w:ind w:firstLine="567"/>
        <w:jc w:val="both"/>
        <w:rPr>
          <w:szCs w:val="24"/>
        </w:rPr>
      </w:pPr>
      <w:r>
        <w:t>61. Le fabricant peut demander par écrit à l’Agence de développement du secteur de la construction de transmettre les documents de l’ETN à un autre OET désigné et sélectionné conformément au règlement (lorsque son consentement écrit a été obtenu pour remplacer l’ETN conformément à la procédure prévue au présent chapitre, pour prolonger sa validité ou la reconnaître comme n’étant plus valable). Dans un délai de dix jours ouvrables à compter de la réception de la demande du fabricant, l’Agence de développement du secteur de la construction transmet les documents de l’ETN à l’OET choisi par le fabricant.</w:t>
      </w:r>
    </w:p>
    <w:p w14:paraId="0FDD09A9" w14:textId="77777777" w:rsidR="00AC47A7" w:rsidRPr="00D37E6F" w:rsidRDefault="00002FD2" w:rsidP="00AC47A7">
      <w:pPr>
        <w:ind w:firstLine="567"/>
        <w:jc w:val="both"/>
        <w:rPr>
          <w:szCs w:val="24"/>
        </w:rPr>
      </w:pPr>
      <w:r>
        <w:t>62. Lors du remplacement de l’ETN, à la demande du fabricant, un projet de modification de l’ETN est préparé, approuvé et enregistré conformément à la procédure prévue aux paragraphes 53 à 61 du règlement. Lorsque l’ETN est modifiée, sa référence utilisée dans le registre des ETN ne change pas; sa date de modification est indiquée à côté de la date d’approbation.</w:t>
      </w:r>
    </w:p>
    <w:p w14:paraId="2DC84B33" w14:textId="77777777" w:rsidR="00AC47A7" w:rsidRPr="00D37E6F" w:rsidRDefault="00002FD2" w:rsidP="00AC47A7">
      <w:pPr>
        <w:ind w:firstLine="567"/>
        <w:jc w:val="both"/>
        <w:rPr>
          <w:szCs w:val="24"/>
        </w:rPr>
      </w:pPr>
      <w:r>
        <w:t>63. Les documents de l’ETN sont conservés pendant cinq ans à compter de l’expiration (ou du retrait) de l’ETN.</w:t>
      </w:r>
    </w:p>
    <w:p w14:paraId="77F99CD8" w14:textId="77777777" w:rsidR="00AC47A7" w:rsidRPr="00D37E6F" w:rsidRDefault="00AC47A7" w:rsidP="00AC47A7">
      <w:pPr>
        <w:ind w:firstLine="627"/>
        <w:jc w:val="both"/>
        <w:rPr>
          <w:szCs w:val="24"/>
          <w:lang w:eastAsia="lt-LT"/>
        </w:rPr>
      </w:pPr>
    </w:p>
    <w:p w14:paraId="3E0308F3" w14:textId="77777777" w:rsidR="00AC47A7" w:rsidRPr="00D37E6F" w:rsidRDefault="00AC47A7" w:rsidP="00AC47A7">
      <w:pPr>
        <w:jc w:val="center"/>
        <w:rPr>
          <w:b/>
          <w:szCs w:val="24"/>
        </w:rPr>
      </w:pPr>
      <w:r>
        <w:rPr>
          <w:b/>
        </w:rPr>
        <w:t>CHAPITRE X</w:t>
      </w:r>
    </w:p>
    <w:p w14:paraId="157B1D22" w14:textId="77777777" w:rsidR="00AC47A7" w:rsidRPr="00D37E6F" w:rsidRDefault="00AC47A7" w:rsidP="00AC47A7">
      <w:pPr>
        <w:jc w:val="center"/>
        <w:rPr>
          <w:b/>
          <w:szCs w:val="24"/>
        </w:rPr>
      </w:pPr>
      <w:r>
        <w:rPr>
          <w:b/>
        </w:rPr>
        <w:t>COPIE DES ETN ET PUBLICATION DE LEURS DÉTAILS</w:t>
      </w:r>
    </w:p>
    <w:p w14:paraId="2F196670" w14:textId="77777777" w:rsidR="00AC47A7" w:rsidRPr="00D37E6F" w:rsidRDefault="00AC47A7" w:rsidP="00AC47A7">
      <w:pPr>
        <w:ind w:firstLine="627"/>
        <w:jc w:val="both"/>
        <w:rPr>
          <w:szCs w:val="24"/>
          <w:lang w:eastAsia="lt-LT"/>
        </w:rPr>
      </w:pPr>
    </w:p>
    <w:p w14:paraId="7C7B9C4B" w14:textId="77777777" w:rsidR="00AC47A7" w:rsidRPr="00D37E6F" w:rsidRDefault="00002FD2" w:rsidP="00AC47A7">
      <w:pPr>
        <w:ind w:firstLine="567"/>
        <w:jc w:val="both"/>
        <w:rPr>
          <w:szCs w:val="24"/>
        </w:rPr>
      </w:pPr>
      <w:r>
        <w:t>64. Le texte d’une ETN ne peut être copié et distribué que dans son intégralité (y compris la distribution électronique). La reproduction et la distribution de certaines parties de l’ETN ne sont possibles qu’avec le consentement écrit de l’OET. La partie copiée et/ou distribuée doit être clairement marquée du numéro de l’ETN et du nom commercial du produit. Les textes et dessins de toute publication publicitaire connexe ne peuvent pas contredire les dispositions de l’ETN.</w:t>
      </w:r>
    </w:p>
    <w:p w14:paraId="2D27DFA2" w14:textId="77777777" w:rsidR="00AC47A7" w:rsidRPr="00D37E6F" w:rsidRDefault="00002FD2" w:rsidP="00AC47A7">
      <w:pPr>
        <w:ind w:firstLine="567"/>
        <w:jc w:val="both"/>
        <w:rPr>
          <w:szCs w:val="24"/>
        </w:rPr>
      </w:pPr>
      <w:r>
        <w:t>65. Les OET ne peuvent publier le texte de l’ETN dans son intégralité qu’avec l’autorisation du fabricant.</w:t>
      </w:r>
    </w:p>
    <w:p w14:paraId="6DBB2363" w14:textId="77777777" w:rsidR="00AC47A7" w:rsidRPr="00D37E6F" w:rsidRDefault="00002FD2" w:rsidP="00AC47A7">
      <w:pPr>
        <w:ind w:firstLine="567"/>
        <w:jc w:val="both"/>
        <w:rPr>
          <w:szCs w:val="24"/>
        </w:rPr>
      </w:pPr>
      <w:r>
        <w:t>66. L’OET publie sur son site internet des informations sur les ETN approuvées et reconnues comme n’étant plus valables.</w:t>
      </w:r>
    </w:p>
    <w:p w14:paraId="3F498F7E" w14:textId="77777777" w:rsidR="00AC47A7" w:rsidRPr="00D37E6F" w:rsidRDefault="00AC47A7" w:rsidP="00AC47A7">
      <w:pPr>
        <w:ind w:firstLine="627"/>
        <w:jc w:val="both"/>
        <w:rPr>
          <w:szCs w:val="24"/>
          <w:lang w:eastAsia="lt-LT"/>
        </w:rPr>
      </w:pPr>
    </w:p>
    <w:p w14:paraId="04129870" w14:textId="77777777" w:rsidR="00AC47A7" w:rsidRPr="00D37E6F" w:rsidRDefault="00AC47A7" w:rsidP="00AC47A7">
      <w:pPr>
        <w:jc w:val="center"/>
        <w:rPr>
          <w:b/>
          <w:szCs w:val="24"/>
        </w:rPr>
      </w:pPr>
      <w:r>
        <w:rPr>
          <w:b/>
        </w:rPr>
        <w:t>CHAPITRE XI</w:t>
      </w:r>
    </w:p>
    <w:p w14:paraId="586EB4FC" w14:textId="77777777" w:rsidR="00AC47A7" w:rsidRPr="00D37E6F" w:rsidRDefault="00AC47A7" w:rsidP="00AC47A7">
      <w:pPr>
        <w:jc w:val="center"/>
        <w:rPr>
          <w:b/>
          <w:szCs w:val="24"/>
        </w:rPr>
      </w:pPr>
      <w:r>
        <w:rPr>
          <w:b/>
        </w:rPr>
        <w:t>DÉSIGNATION ET PUBLICATION DES OET</w:t>
      </w:r>
    </w:p>
    <w:p w14:paraId="2A221F82" w14:textId="77777777" w:rsidR="00AC47A7" w:rsidRPr="00D37E6F" w:rsidRDefault="00AC47A7" w:rsidP="00AC47A7">
      <w:pPr>
        <w:ind w:firstLine="567"/>
        <w:jc w:val="center"/>
        <w:rPr>
          <w:b/>
          <w:szCs w:val="24"/>
          <w:lang w:eastAsia="lt-LT"/>
        </w:rPr>
      </w:pPr>
    </w:p>
    <w:p w14:paraId="7A1F90A5" w14:textId="77777777" w:rsidR="00AC47A7" w:rsidRPr="00D37E6F" w:rsidRDefault="00002FD2" w:rsidP="00AC47A7">
      <w:pPr>
        <w:ind w:firstLine="567"/>
        <w:jc w:val="both"/>
        <w:rPr>
          <w:szCs w:val="24"/>
        </w:rPr>
      </w:pPr>
      <w:r>
        <w:t>67. Le droit d’élaborer et d’émettre des ETA en République de Lituanie incombe aux OET qui satisfont aux exigences du règlement (UE) nº 305/2011 [4.4] et qui ont été désignés et publiés de la manière prescrite par le présent chapitre du présent règlement.</w:t>
      </w:r>
    </w:p>
    <w:p w14:paraId="27FD02A7" w14:textId="77777777" w:rsidR="00AC47A7" w:rsidRPr="00D37E6F" w:rsidRDefault="00002FD2" w:rsidP="00AC47A7">
      <w:pPr>
        <w:ind w:firstLine="567"/>
        <w:jc w:val="both"/>
        <w:rPr>
          <w:szCs w:val="24"/>
        </w:rPr>
      </w:pPr>
      <w:r>
        <w:lastRenderedPageBreak/>
        <w:t>68. Le droit d’élaborer et d’émettre des ETN en République de Lituanie incombe aux OET désignés de la manière prescrite par le présent chapitre du présent règlement, les OET étant des entités juridiques établies en République de Lituanie et remplissant les conditions suivantes énoncées à l’annexe IV, tableau 2, du règlement (UE) nº 305/2011 [4.4]: indépendance, objectivité, compétence du personnel (à l’exception des compétences nécessaires en langues étrangères), procédures administratives générales et accès aux moyens et équipements nécessaires à l’évaluation des performances des produits de construction dans les domaines de produits pour lesquels il est désigné.</w:t>
      </w:r>
    </w:p>
    <w:p w14:paraId="305B8C1F" w14:textId="77777777" w:rsidR="00AC47A7" w:rsidRPr="00D37E6F" w:rsidRDefault="00002FD2" w:rsidP="00AC47A7">
      <w:pPr>
        <w:ind w:firstLine="567"/>
        <w:jc w:val="both"/>
        <w:rPr>
          <w:szCs w:val="24"/>
        </w:rPr>
      </w:pPr>
      <w:r>
        <w:t>69. Les OET sont désignés pour les domaines de produits de construction spécifiés dans le tableau 1 de l’annexe IV du règlement (UE) nº 305/2011 [4.4]. Les OET peuvent être désignés pour un ou plusieurs domaines de produits de construction spécifiés dans le tableau 1 de l’annexe IV du règlement (UE) nº 305/2011 [4.4].</w:t>
      </w:r>
    </w:p>
    <w:p w14:paraId="431B57BB" w14:textId="77777777" w:rsidR="00AC47A7" w:rsidRPr="00D37E6F" w:rsidRDefault="00002FD2" w:rsidP="00AC47A7">
      <w:pPr>
        <w:ind w:firstLine="627"/>
        <w:jc w:val="both"/>
        <w:rPr>
          <w:szCs w:val="24"/>
        </w:rPr>
      </w:pPr>
      <w:r>
        <w:t>70. Un OET souhaitant être désigné en République de Lituanie conformément au présent règlement et/ou au règlement (UE) nº 305/2011 [4.4] pour la préparation et la délivrance d’ETN et/ou d’ETA pour le ou les domaines privilégiés des produits de construction (ci-après dénommé le «demandeur») soumet à l’Agence de développement du secteur de la construction une ou des demandes établies dans la langue officielle de la République de Lituanie et signées par le chef de l’OET dans le formulaire figurant aux annexes 4 et/ou 5 du règlement et les documents suivants confirmant la conformité avec les exigences fixées:</w:t>
      </w:r>
    </w:p>
    <w:p w14:paraId="0B016BF1" w14:textId="77777777" w:rsidR="00AC47A7" w:rsidRPr="00D37E6F" w:rsidRDefault="00002FD2" w:rsidP="00AC47A7">
      <w:pPr>
        <w:ind w:firstLine="567"/>
        <w:jc w:val="both"/>
        <w:rPr>
          <w:szCs w:val="24"/>
        </w:rPr>
      </w:pPr>
      <w:r>
        <w:t>70.1. une copie du certificat d’enregistrement du demandeur;</w:t>
      </w:r>
    </w:p>
    <w:p w14:paraId="5096A935" w14:textId="77777777" w:rsidR="00AC47A7" w:rsidRPr="00D37E6F" w:rsidRDefault="00002FD2" w:rsidP="00AC47A7">
      <w:pPr>
        <w:ind w:firstLine="567"/>
        <w:jc w:val="both"/>
        <w:rPr>
          <w:szCs w:val="24"/>
        </w:rPr>
      </w:pPr>
      <w:r>
        <w:t>70.2. une copie des règlements de fonctionnement du demandeur ou des statuts de l’association;</w:t>
      </w:r>
    </w:p>
    <w:p w14:paraId="3EE639FC" w14:textId="77777777" w:rsidR="00AC47A7" w:rsidRPr="00D37E6F" w:rsidRDefault="00002FD2" w:rsidP="00AC47A7">
      <w:pPr>
        <w:ind w:firstLine="567"/>
        <w:jc w:val="both"/>
        <w:rPr>
          <w:szCs w:val="24"/>
        </w:rPr>
      </w:pPr>
      <w:r>
        <w:t>70.3. un document contenant des informations concernant les propriétaires (actionnaires) du demandeur et leur part de propriété;</w:t>
      </w:r>
    </w:p>
    <w:p w14:paraId="214B4952" w14:textId="77777777" w:rsidR="00AC47A7" w:rsidRPr="00D37E6F" w:rsidRDefault="00002FD2" w:rsidP="00AC47A7">
      <w:pPr>
        <w:ind w:firstLine="567"/>
        <w:jc w:val="both"/>
        <w:rPr>
          <w:szCs w:val="24"/>
        </w:rPr>
      </w:pPr>
      <w:r>
        <w:t>70.4. un document prévoyant et décrivant la structure organisationnelle du demandeur, en particulier ses unités structurelles et leurs supérieurs hiérarchiques;</w:t>
      </w:r>
    </w:p>
    <w:p w14:paraId="6048A149" w14:textId="77777777" w:rsidR="00AC47A7" w:rsidRPr="00D37E6F" w:rsidRDefault="00002FD2" w:rsidP="00AC47A7">
      <w:pPr>
        <w:ind w:firstLine="567"/>
        <w:jc w:val="both"/>
        <w:rPr>
          <w:szCs w:val="24"/>
        </w:rPr>
      </w:pPr>
      <w:r>
        <w:t>70.5. des informations sur les fonctions, la formation et l’expérience du personnel du demandeur participant à l’évaluation technique des produits de construction dans le ou les domaines pour lesquels le demandeur souhaite être désigné (ci-après dénommé «le personnel du demandeur») en ce qui concerne l’évaluation technique (approbation) des produits de construction ou la conception, les essais, les études ou la gestion de la qualité des produits de construction, conformément au format figurant à l’annexe 6 du règlement;</w:t>
      </w:r>
    </w:p>
    <w:p w14:paraId="5D6046D5" w14:textId="77777777" w:rsidR="00AC47A7" w:rsidRPr="00D37E6F" w:rsidRDefault="00002FD2" w:rsidP="00AC47A7">
      <w:pPr>
        <w:ind w:firstLine="567"/>
        <w:jc w:val="both"/>
        <w:rPr>
          <w:szCs w:val="24"/>
        </w:rPr>
      </w:pPr>
      <w:r>
        <w:t>70.6. des CV des employés du demandeur, des copies des instructions d’emploi et une preuve de formation;</w:t>
      </w:r>
    </w:p>
    <w:p w14:paraId="518A4700" w14:textId="77777777" w:rsidR="00AC47A7" w:rsidRPr="00D37E6F" w:rsidRDefault="00002FD2" w:rsidP="00AC47A7">
      <w:pPr>
        <w:ind w:firstLine="567"/>
        <w:jc w:val="both"/>
        <w:rPr>
          <w:szCs w:val="24"/>
        </w:rPr>
      </w:pPr>
      <w:r>
        <w:t>70.7. à l’aide du formulaire prévu à l’annexe 7 du règlement, pour chacun des employés du demandeur, une déclaration de neutralité concernant la non-participation aux activités des parties qui conçoivent, produisent, importent, distribuent, installent, achètent ou utilisent des produits qu’ils évaluent (sauf dans les cas où les employés du demandeur ont utilisé ou utilisent ces produits à des fins personnelles) ou aux activités des parties qui fournissent des services d’entretien technique pour ces produits, et concernant la non-présence du statut d’agent autorisé de l’une ou l’autre de ces parties.</w:t>
      </w:r>
    </w:p>
    <w:p w14:paraId="40D29AE0" w14:textId="77777777" w:rsidR="00AC47A7" w:rsidRPr="00D37E6F" w:rsidRDefault="00002FD2" w:rsidP="00AC47A7">
      <w:pPr>
        <w:ind w:firstLine="567"/>
        <w:jc w:val="both"/>
        <w:rPr>
          <w:szCs w:val="24"/>
        </w:rPr>
      </w:pPr>
      <w:r>
        <w:t>70.8. des copies des documents du personnel du demandeur prouvant leur participation à des formations et évènements de formation liés à l’évaluation technique des produits de construction, à la conception de produits de construction, à leurs essais, études ou travaux de gestion de la qualité (cours d’amélioration des qualifications, certificats de formation, certificats, protocoles) au cours des cinq dernières années, et d’autres documents prouvant le développement des compétences;</w:t>
      </w:r>
    </w:p>
    <w:p w14:paraId="6A8C4EFA" w14:textId="77777777" w:rsidR="00AC47A7" w:rsidRPr="00D37E6F" w:rsidRDefault="00002FD2" w:rsidP="00AC47A7">
      <w:pPr>
        <w:ind w:firstLine="567"/>
        <w:jc w:val="both"/>
        <w:rPr>
          <w:szCs w:val="24"/>
        </w:rPr>
      </w:pPr>
      <w:r>
        <w:t>70.9. le demandeur souhaitant être désigné pour la première fois conformément au présent règlement et/ou au règlement (UE) nº 305/2011 [4.4] pour établir et délivrer des ETN et/ou des ETA, doit fournir une liste libre de ses principales évaluations techniques (y compris l’approbation technique des produits de construction effectuée conformément aux procédures en vigueur avant le 1</w:t>
      </w:r>
      <w:r>
        <w:rPr>
          <w:vertAlign w:val="superscript"/>
        </w:rPr>
        <w:t>er</w:t>
      </w:r>
      <w:r>
        <w:t xml:space="preserve"> juillet 2013), la conception, les essais, les études ou la gestion de la qualité </w:t>
      </w:r>
      <w:r>
        <w:lastRenderedPageBreak/>
        <w:t>des produits de construction dans le ou les domaines de produits de construction pour lesquels il souhaite être désigné (ci-après dénommés «domaines privilégiés de désignation») au cours des cinq dernières années, en indiquant les développeurs et en décrivant brièvement les résultats (évaluations et calculs effectués, documents élaborés, etc.). Si le demandeur n’a pas effectué de tels travaux, il doit fournir une liste libre d’évaluations techniques (y compris l’agrément technique des produits de construction effectué conformément aux procédures en vigueur avant le 1</w:t>
      </w:r>
      <w:r>
        <w:rPr>
          <w:vertAlign w:val="superscript"/>
        </w:rPr>
        <w:t>er</w:t>
      </w:r>
      <w:r>
        <w:t> juillet 2013), la conception, les essais, les études ou la gestion de la qualité des produits de construction effectués par ses employés dans les principaux domaines privilégiés de désignation au cours des dix dernières années, en indiquant les promoteurs des travaux et en décrivant brièvement les résultats (évaluations et calculs effectués, documents établis, etc.);</w:t>
      </w:r>
    </w:p>
    <w:p w14:paraId="23BEB13A" w14:textId="77777777" w:rsidR="00AC47A7" w:rsidRPr="00D37E6F" w:rsidRDefault="00002FD2" w:rsidP="00AC47A7">
      <w:pPr>
        <w:ind w:firstLine="567"/>
        <w:jc w:val="both"/>
        <w:rPr>
          <w:szCs w:val="24"/>
        </w:rPr>
      </w:pPr>
      <w:r>
        <w:t xml:space="preserve">70.10. un OET souhaitant être désigné en République de Lituanie conformément au règlement (UE) nº 305/2011 [4.4] pour préparer et délivrer des ETA pour le ou les domaines privilégiés des produits de construction doit fournir des passeports de langues </w:t>
      </w:r>
      <w:r>
        <w:rPr>
          <w:i/>
        </w:rPr>
        <w:t>Europass</w:t>
      </w:r>
      <w:r>
        <w:t xml:space="preserve"> indiquant le niveau de compétence linguistique en anglais pour toutes les catégories de compétences linguistiques (lecture, écoute, communication orale, information orale, écriture) qui est supérieur ou égal au niveau de l’utilisateur avancé B1 pour au moins deux personnes travaillant pour l’OET et participant à l’évaluation technique des produits de construction;</w:t>
      </w:r>
    </w:p>
    <w:p w14:paraId="65A1C0D4" w14:textId="77777777" w:rsidR="00AC47A7" w:rsidRPr="00D37E6F" w:rsidRDefault="00002FD2" w:rsidP="00AC47A7">
      <w:pPr>
        <w:ind w:firstLine="567"/>
        <w:jc w:val="both"/>
        <w:rPr>
          <w:szCs w:val="24"/>
        </w:rPr>
      </w:pPr>
      <w:r>
        <w:t xml:space="preserve">70.11. si aucun des employés du demandeur ne dispose de documents prouvant leur formation et permettant de déterminer s’ils ont atteint la catégorie 3 des compétences linguistiques de base conformément aux catégories de connaissances linguistiques de base telles que définies à l’article 10 de la résolution nº 1688 du gouvernement de la République de Lituanie du 24 décembre 2003 [4.8] (ci-après dénommée la «résolution»), le demandeur doit fournir des copies des certificats de connaissances linguistiques de base prouvant l’obtention de la catégorie 3 des compétences linguistiques de base conformément aux catégories de connaissances linguistiques de base définies dans la résolution [4.8] pour au moins deux personnes employées par </w:t>
      </w:r>
      <w:proofErr w:type="spellStart"/>
      <w:r>
        <w:t>l’OET</w:t>
      </w:r>
      <w:proofErr w:type="spellEnd"/>
      <w:r>
        <w:t xml:space="preserve"> et participant à l’évaluation technique des produits de construction;</w:t>
      </w:r>
    </w:p>
    <w:p w14:paraId="096F7F27" w14:textId="77777777" w:rsidR="00AC47A7" w:rsidRPr="00D37E6F" w:rsidRDefault="00002FD2" w:rsidP="00AC47A7">
      <w:pPr>
        <w:ind w:firstLine="567"/>
        <w:jc w:val="both"/>
        <w:rPr>
          <w:szCs w:val="24"/>
        </w:rPr>
      </w:pPr>
      <w:r>
        <w:t>70.12. des copies des conventions de travail individuelles ou collectives entre le demandeur et ses employés. Si de tels accords ne fournissent pas de preuve claire du respect de l’exigence du tableau 2 de l’annexe IV du règlement (UE) nº 305/2011 [4.4] selon laquelle le salaire des employés de l’OET ne peut pas dépendre du nombre d’évaluations effectuées ou des résultats de ces évaluations, le demandeur doit fournir d’autres documents attestant du respect par l’OET de cette exigence.</w:t>
      </w:r>
    </w:p>
    <w:p w14:paraId="156DB17E" w14:textId="77777777" w:rsidR="00AC47A7" w:rsidRPr="00D37E6F" w:rsidRDefault="00002FD2" w:rsidP="00AC47A7">
      <w:pPr>
        <w:ind w:firstLine="567"/>
        <w:jc w:val="both"/>
        <w:rPr>
          <w:szCs w:val="24"/>
        </w:rPr>
      </w:pPr>
      <w:r>
        <w:t>70.13. des copies des documents du demandeur et/ou de ses sous-traitants prouvant leur compétence pour effectuer des études, des essais, des calculs, des évaluations dans les domaines privilégiés de désignation et des copies des contrats du demandeur avec des sous-traitants. Si le demandeur et/ou ses sous-traitants ont été accrédités par le Bureau national d’accréditation ou par d’autres organismes nationaux d’accréditation dans les pays de l’Union européenne (dans les cas prévus à l’article 7 du règlement (CE) nº 765/2008 [4.6]), des copies des certificats d’accréditation sont fournies. Lorsque le demandeur et/ou ses sous-traitants sont accrédités pour effectuer des activités de recherche, d’essai, de calcul et/ou d’évaluation, il doit fournir des copies des documents certifiant la désignation de l’organisme et indiquant le domaine de désignation;</w:t>
      </w:r>
    </w:p>
    <w:p w14:paraId="2C3EFCB3" w14:textId="77777777" w:rsidR="00AC47A7" w:rsidRPr="00D37E6F" w:rsidRDefault="00002FD2" w:rsidP="00AC47A7">
      <w:pPr>
        <w:ind w:firstLine="567"/>
        <w:jc w:val="both"/>
        <w:rPr>
          <w:szCs w:val="24"/>
        </w:rPr>
      </w:pPr>
      <w:r>
        <w:t>70.14. des copies des documents du demandeur indiquant:</w:t>
      </w:r>
    </w:p>
    <w:p w14:paraId="07713546" w14:textId="77777777" w:rsidR="00AC47A7" w:rsidRPr="00D37E6F" w:rsidRDefault="00002FD2" w:rsidP="00AC47A7">
      <w:pPr>
        <w:ind w:firstLine="567"/>
        <w:jc w:val="both"/>
        <w:rPr>
          <w:szCs w:val="24"/>
        </w:rPr>
      </w:pPr>
      <w:r>
        <w:t>70.14.1. les formulaires de contrats de protection des secrets commerciaux et de confidentialité et des déclarations de confidentialité établis pour assurer la confidentialité des informations sensibles utilisées par l’Agence en coopération avec tous les partenaires;</w:t>
      </w:r>
    </w:p>
    <w:p w14:paraId="1D157488" w14:textId="77777777" w:rsidR="00AC47A7" w:rsidRPr="00D37E6F" w:rsidRDefault="00002FD2" w:rsidP="00AC47A7">
      <w:pPr>
        <w:ind w:firstLine="567"/>
        <w:jc w:val="both"/>
        <w:rPr>
          <w:szCs w:val="24"/>
        </w:rPr>
      </w:pPr>
      <w:r>
        <w:t>70.14.2. un système de contrôle des documents garantissant que tous les documents requis sont enregistrés, traités et stockés afin de garantir leur disponibilité;</w:t>
      </w:r>
    </w:p>
    <w:p w14:paraId="5B243E6D" w14:textId="77777777" w:rsidR="00AC47A7" w:rsidRPr="00D37E6F" w:rsidRDefault="00002FD2" w:rsidP="00AC47A7">
      <w:pPr>
        <w:ind w:firstLine="567"/>
        <w:jc w:val="both"/>
        <w:rPr>
          <w:szCs w:val="24"/>
        </w:rPr>
      </w:pPr>
      <w:r>
        <w:t>70.14.3. la procédure d’audit interne et de revue administrative;</w:t>
      </w:r>
    </w:p>
    <w:p w14:paraId="187BBE35" w14:textId="77777777" w:rsidR="00AC47A7" w:rsidRPr="00D37E6F" w:rsidRDefault="00002FD2" w:rsidP="00AC47A7">
      <w:pPr>
        <w:ind w:firstLine="567"/>
        <w:jc w:val="both"/>
        <w:rPr>
          <w:szCs w:val="24"/>
        </w:rPr>
      </w:pPr>
      <w:r>
        <w:lastRenderedPageBreak/>
        <w:t>70.14.4. la procédure d’examen des plaintes par les clients qui commandent des ETN et/ou des ETA concernant la non-conformité des activités de l’OET aux exigences établies par le présent règlement et/ou par le règlement (UE) nº 305/2011 [4.4];</w:t>
      </w:r>
    </w:p>
    <w:p w14:paraId="5E3CAC3A" w14:textId="77777777" w:rsidR="00AC47A7" w:rsidRPr="00D37E6F" w:rsidRDefault="00002FD2" w:rsidP="00AC47A7">
      <w:pPr>
        <w:ind w:firstLine="567"/>
        <w:jc w:val="both"/>
        <w:rPr>
          <w:szCs w:val="24"/>
        </w:rPr>
      </w:pPr>
      <w:r>
        <w:t>70.15. Pour un OET qui souhaite être désigné en République de Lituanie conformément au règlement (UE) nº 305/2011 [4.4] pour préparer et délivrer une ETA pour le ou les domaines privilégiés des produits de construction, un document par lequel l’OET s’engage à soutenir l’organisation de l’OET créée conformément aux dispositions du règlement (UE) nº 305/2011 [4.4] en fournissant des financements et des ressources humaines.</w:t>
      </w:r>
    </w:p>
    <w:p w14:paraId="58A81705" w14:textId="77777777" w:rsidR="00AC47A7" w:rsidRPr="00D37E6F" w:rsidRDefault="00002FD2" w:rsidP="00AC47A7">
      <w:pPr>
        <w:ind w:firstLine="567"/>
        <w:jc w:val="both"/>
        <w:rPr>
          <w:szCs w:val="24"/>
        </w:rPr>
      </w:pPr>
      <w:r>
        <w:t>71. Le demandeur, à sa discrétion ou à la demande de l’Agence de développement du secteur de la construction, peut également fournir des documents supplémentaires pour démontrer sa conformité aux exigences établies.</w:t>
      </w:r>
    </w:p>
    <w:p w14:paraId="4387EE83" w14:textId="77777777" w:rsidR="00AC47A7" w:rsidRPr="00D37E6F" w:rsidRDefault="00002FD2" w:rsidP="00AC47A7">
      <w:pPr>
        <w:ind w:firstLine="567"/>
        <w:jc w:val="both"/>
        <w:rPr>
          <w:szCs w:val="24"/>
        </w:rPr>
      </w:pPr>
      <w:r>
        <w:t>72. Les documents soumis avec la demande et les copies de celle-ci doivent être signés par le gestionnaire du demandeur.</w:t>
      </w:r>
    </w:p>
    <w:p w14:paraId="50D5ED4F" w14:textId="77777777" w:rsidR="00AC47A7" w:rsidRPr="00D37E6F" w:rsidRDefault="00002FD2" w:rsidP="00AC47A7">
      <w:pPr>
        <w:ind w:firstLine="567"/>
        <w:jc w:val="both"/>
        <w:rPr>
          <w:szCs w:val="24"/>
        </w:rPr>
      </w:pPr>
      <w:r>
        <w:t>73. Les OET désignés après le 1</w:t>
      </w:r>
      <w:r>
        <w:rPr>
          <w:vertAlign w:val="superscript"/>
        </w:rPr>
        <w:t>er</w:t>
      </w:r>
      <w:r>
        <w:t> juillet 2013 conformément au présent règlement et/ou au règlement (UE) nº 305/2011 [4.4] en vue de l’élaboration et de la délivrance d’ETN et/ou d’ETA dans le ou les domaines concernés de produits de construction, mais qui souhaitent être désignés en vertu de la présente législation pour l’élaboration et la délivrance d’ETN et/ou d’ETA dans un ou plusieurs nouveaux domaines de produits de construction, sont soumis aux procédures énoncées dans le présent chapitre du règlement. Dans ce cas, un OET fournit à l’Agence de développement du secteur de la construction les documents énumérés au paragraphe 70 du règlement ou des copies de celui-ci nécessaires pour évaluer sa conformité avec les exigences établies pour un nouveau domaine de produits de construction (les documents soumis pour une désignation valide de l’OET ou des copies de celui-ci qui ne font pas l’objet d’une modification ne sont pas requis).</w:t>
      </w:r>
    </w:p>
    <w:p w14:paraId="39FDC1BF" w14:textId="77777777" w:rsidR="00AC47A7" w:rsidRPr="00D37E6F" w:rsidRDefault="00002FD2" w:rsidP="00AC47A7">
      <w:pPr>
        <w:ind w:firstLine="567"/>
        <w:jc w:val="both"/>
        <w:rPr>
          <w:szCs w:val="24"/>
        </w:rPr>
      </w:pPr>
      <w:r>
        <w:t>74. Lorsqu’un OET cherche à être désigné en République de Lituanie conformément à la fois au règlement et au règlement (UE) nº 305/2011 [4.4] pour la préparation et la délivrance des ETN et/ou des ETA pour un ou des domaines privilégiés de produits de construction, et qu’il existe un recoupement des documents ou des copies de ces documents à présenter sous la forme indiquée aux annexes 4 et 5 du règlement, le demandeur fournit une copie de ces documents ou des copies des documents.</w:t>
      </w:r>
    </w:p>
    <w:p w14:paraId="56FE9241" w14:textId="77777777" w:rsidR="00AC47A7" w:rsidRPr="00D37E6F" w:rsidRDefault="00002FD2" w:rsidP="00AC47A7">
      <w:pPr>
        <w:ind w:firstLine="627"/>
        <w:jc w:val="both"/>
        <w:rPr>
          <w:szCs w:val="24"/>
        </w:rPr>
      </w:pPr>
      <w:r>
        <w:t>75. Le respect par le demandeur des exigences fondées sur sa demande et d’autres documents tels qu’énoncées dans le présent chapitre du règlement est évalué, n fonction des exigences fixées, par la commission de la conformité de l’OET qui soumet également à l’Agence de développement du secteur de la construction des propositions en ce qui concerne la désignation du demandeur (ci-après dénommée la «commission»). Les décisions de la Commission à l’Agence de développement du secteur de la construction sont de nature consultative.</w:t>
      </w:r>
    </w:p>
    <w:p w14:paraId="7F3DA798" w14:textId="77777777" w:rsidR="00AC47A7" w:rsidRPr="00D37E6F" w:rsidRDefault="00002FD2" w:rsidP="00AC47A7">
      <w:pPr>
        <w:ind w:firstLine="567"/>
        <w:jc w:val="both"/>
        <w:rPr>
          <w:szCs w:val="24"/>
        </w:rPr>
      </w:pPr>
      <w:r>
        <w:t>76. La commission est composée d’au moins cinq membres. La composition et le règlement intérieur de la commission sont approuvés par le directeur de l’Agence de développement du secteur de la construction. La commission peut également être composée de membres autres que les employés de l’Agence de développement du secteur de la construction. Le règlement intérieur approuvé par le directeur de l’Agence de développement du secteur de la construction précise les dispositions relatives à l’impartialité et à la dissolution des membres de la commission en cas de conflit d’intérêts. Le président de la commission est un employé nommé par l’Agence de développement du secteur de la construction. Le service technique des travaux de la commission est assuré et le secrétaire est nommé par l’Agence de développement du secteur de la construction. Le président de la commission en est également membre.</w:t>
      </w:r>
    </w:p>
    <w:p w14:paraId="7B536634" w14:textId="77777777" w:rsidR="00AC47A7" w:rsidRPr="00D37E6F" w:rsidRDefault="00002FD2" w:rsidP="00AC47A7">
      <w:pPr>
        <w:ind w:firstLine="567"/>
        <w:jc w:val="both"/>
        <w:rPr>
          <w:szCs w:val="24"/>
        </w:rPr>
      </w:pPr>
      <w:r>
        <w:t>77. Dès réception de la demande du demandeur et des autres documents énumérés dans le présent chapitre du règlement, l’Agence de développement du secteur de la construction vérifie ces documents dans un délai de cinq jours ouvrables et:</w:t>
      </w:r>
    </w:p>
    <w:p w14:paraId="4984DFFC" w14:textId="77777777" w:rsidR="00AC47A7" w:rsidRPr="00D37E6F" w:rsidRDefault="00002FD2" w:rsidP="00AC47A7">
      <w:pPr>
        <w:ind w:firstLine="567"/>
        <w:jc w:val="both"/>
        <w:rPr>
          <w:szCs w:val="24"/>
        </w:rPr>
      </w:pPr>
      <w:r>
        <w:t xml:space="preserve">77.1. si tous les documents nécessaires sont présentés et qu’ils sont valables, ils sont soumis à la commission conformément à la procédure prévue par le règlement intérieur de la </w:t>
      </w:r>
      <w:r>
        <w:lastRenderedPageBreak/>
        <w:t>commission approuvé par arrêté du directeur de l’Agence de développement du secteur de la construction et une réunion de la commission est organisée;</w:t>
      </w:r>
    </w:p>
    <w:p w14:paraId="0991B392" w14:textId="77777777" w:rsidR="00AC47A7" w:rsidRPr="00D37E6F" w:rsidRDefault="00002FD2" w:rsidP="00AC47A7">
      <w:pPr>
        <w:ind w:firstLine="567"/>
        <w:jc w:val="both"/>
        <w:rPr>
          <w:szCs w:val="24"/>
        </w:rPr>
      </w:pPr>
      <w:r>
        <w:t>77.2. si tous les documents requis n’ont pas été présentés et/ou qu’ils ne sont pas valables, il convient d’en informer le demandeur par écrit ou par voie électronique, en précisant un délai d’au moins trois jours ouvrables dans lequel les documents manquants et/ou valides doivent être présentés.</w:t>
      </w:r>
    </w:p>
    <w:p w14:paraId="35A2A688" w14:textId="77777777" w:rsidR="00AC47A7" w:rsidRPr="00D37E6F" w:rsidRDefault="00002FD2" w:rsidP="00AC47A7">
      <w:pPr>
        <w:ind w:firstLine="567"/>
        <w:jc w:val="both"/>
        <w:rPr>
          <w:szCs w:val="24"/>
        </w:rPr>
      </w:pPr>
      <w:r>
        <w:t>78. Lorsque l’Agence de développement du secteur de la construction reçoit les documents manquants et/ou valides, ils sont soumis à la commission conformément à la procédure prévue par le règlement intérieur de la commission et une réunion de la commission est organisée.</w:t>
      </w:r>
    </w:p>
    <w:p w14:paraId="3BDB759D" w14:textId="77777777" w:rsidR="00AC47A7" w:rsidRPr="00D37E6F" w:rsidRDefault="00002FD2" w:rsidP="00AC47A7">
      <w:pPr>
        <w:ind w:firstLine="567"/>
        <w:jc w:val="both"/>
        <w:rPr>
          <w:szCs w:val="24"/>
        </w:rPr>
      </w:pPr>
      <w:r>
        <w:t>79. Si le demandeur ne présente pas les documents manquants et/ou valides dans le délai fixé par l’Agence de développement du secteur de la construction, la demande du demandeur avec les documents n’est plus traitée et est renvoyée au demandeur dans un délai de cinq jours ouvrables suivant l’expiration du délai de présentation des documents manquants.</w:t>
      </w:r>
    </w:p>
    <w:p w14:paraId="6D3BE971" w14:textId="77777777" w:rsidR="00AC47A7" w:rsidRPr="00D37E6F" w:rsidRDefault="00002FD2" w:rsidP="00AC47A7">
      <w:pPr>
        <w:ind w:firstLine="567"/>
        <w:jc w:val="both"/>
        <w:rPr>
          <w:szCs w:val="24"/>
        </w:rPr>
      </w:pPr>
      <w:r>
        <w:t>80. Lors de l’examen des documents soumis par le demandeur, la commission a le droit de demander des informations supplémentaires au demandeur si les informations contenues dans les documents du demandeur ne satisfont pas aux exigences du règlement ou si elles soulèvent des doutes quant à l’authenticité ou à l’exhaustivité des données fournies. Le délai dans lequel les documents ou informations doivent être révisés est indiqué au demandeur. Conformément au paragraphe 82 du présent règlement, l’examen de la demande est suspendu et repris dès réception des informations demandées.</w:t>
      </w:r>
    </w:p>
    <w:p w14:paraId="2E7772FD" w14:textId="77777777" w:rsidR="00AC47A7" w:rsidRPr="00D37E6F" w:rsidRDefault="00002FD2" w:rsidP="00AC47A7">
      <w:pPr>
        <w:ind w:firstLine="567"/>
        <w:jc w:val="both"/>
        <w:rPr>
          <w:szCs w:val="24"/>
        </w:rPr>
      </w:pPr>
      <w:r>
        <w:t>81. Lors de l’examen des documents soumis par le demandeur, la commission a le droit de s’adresser aux institutions étatiques et/ou municipales, aux entités économiques, aux instituts de recherche, aux associations, aux spécialistes indépendants, aux experts et de recevoir des informations complémentaires concernant le demandeur, dans la mesure où cela ne viole pas les actes juridiques régissant la protection des données à caractère personnel, des secrets professionnels ou commerciaux. Le demandeur est informé d’un tel recours et de la suspension du traitement de sa demande visée au paragraphe 82 du règlement et est mis à jour jusqu’à la réception des informations demandées.</w:t>
      </w:r>
    </w:p>
    <w:p w14:paraId="37830CC8" w14:textId="77777777" w:rsidR="00AC47A7" w:rsidRPr="00D37E6F" w:rsidRDefault="00002FD2" w:rsidP="00AC47A7">
      <w:pPr>
        <w:ind w:firstLine="567"/>
        <w:jc w:val="both"/>
        <w:rPr>
          <w:szCs w:val="24"/>
        </w:rPr>
      </w:pPr>
      <w:r>
        <w:t>82. Sur présentation de la demande et de tous les documents valides obligatoires à l’Agence de développement du secteur de la construction, la commission présente, dans un délai de 20 jours ouvrables, un avis énonçant l’une des propositions suivantes:</w:t>
      </w:r>
    </w:p>
    <w:p w14:paraId="398E2953" w14:textId="77777777" w:rsidR="00AC47A7" w:rsidRPr="00D37E6F" w:rsidRDefault="005A0775" w:rsidP="00AC47A7">
      <w:pPr>
        <w:ind w:firstLine="567"/>
        <w:jc w:val="both"/>
        <w:rPr>
          <w:szCs w:val="24"/>
        </w:rPr>
      </w:pPr>
      <w:r>
        <w:t>82.1. de désigner le demandeur au titre du présent règlement et/ou du règlement (UE) nº 305/2011 [4.4] pour préparer et délivrer des ETN et/ou des ETA dans le ou les secteurs privilégiés des produits de construction, lorsque le demandeur satisfait aux exigences du présent règlement et/ou du règlement (UE) nº 305/2011 [4.4] pour son ou ses domaines privilégiés;</w:t>
      </w:r>
    </w:p>
    <w:p w14:paraId="1DD438BC" w14:textId="77777777" w:rsidR="00AC47A7" w:rsidRPr="00D37E6F" w:rsidRDefault="005A0775" w:rsidP="00AC47A7">
      <w:pPr>
        <w:ind w:firstLine="567"/>
        <w:jc w:val="both"/>
        <w:rPr>
          <w:szCs w:val="24"/>
        </w:rPr>
      </w:pPr>
      <w:r>
        <w:t>82.2. de refuser de désigner le demandeur en vertu du présent règlement et/ou du règlement (UE) nº 305/2011 [4.4] pour préparer et délivrer des ETN et/ou des ETA dans le ou les domaines privilégiés des produits de construction, lorsque le demandeur ne satisfait pas aux exigences du présent règlement et/ou du règlement (UE) nº 305/2011 [4.4] pour son ou ses domaines privilégiés, ou lorsque le demandeur ne présente pas de documents ou d’informations modifiés dans le délai imparti en réponse à une demande de la commission, ou lorsque les documents ou informations révisés soumis ne prouvent pas que le demandeur satisfait aux exigences du présent règlement et/ou du règlement (UE) nº 305/2011 [4.4];</w:t>
      </w:r>
    </w:p>
    <w:p w14:paraId="71914721" w14:textId="77777777" w:rsidR="00AC47A7" w:rsidRPr="00D37E6F" w:rsidRDefault="005A0775" w:rsidP="00AC47A7">
      <w:pPr>
        <w:ind w:firstLine="567"/>
        <w:jc w:val="both"/>
        <w:rPr>
          <w:szCs w:val="24"/>
        </w:rPr>
      </w:pPr>
      <w:r>
        <w:t>82.3. de désigner un demandeur conformément au présent règlement et/ou au règlement (UE) nº 305/2011 [4.4] pour préparer et délivrer des ETN et/ou des ETA pour le ou les domaines privilégiés des produits de construction pour lesquels le demandeur satisfait aux exigences du présent règlement et/ou du règlement (UE) nº 305/2011 [4.4].</w:t>
      </w:r>
    </w:p>
    <w:p w14:paraId="6D62BE16" w14:textId="77777777" w:rsidR="00AC47A7" w:rsidRPr="00D37E6F" w:rsidRDefault="005A0775" w:rsidP="00AC47A7">
      <w:pPr>
        <w:ind w:firstLine="567"/>
        <w:jc w:val="both"/>
        <w:rPr>
          <w:szCs w:val="24"/>
        </w:rPr>
      </w:pPr>
      <w:r>
        <w:t xml:space="preserve">83. La décision relative à la désignation d’un demandeur ou à son refus conformément au présent règlement et/ou au règlement (UE) nº 305/2011 [4.4] est prise par l’Agence de développement du secteur de la construction dans un délai de dix jours ouvrables à compter de la soumission des propositions de la commission visant à préparer et à délivrer les ETN ou les ETA pour le ou les domaines privilégiés des produits de construction, en tenant compte des </w:t>
      </w:r>
      <w:r>
        <w:lastRenderedPageBreak/>
        <w:t>propositions de la commission. La décision de désigner le demandeur conformément au règlement (UE) nº 305/2011 [4.4] est formalisée par arrêté du directeur de l’Agence de développement du secteur de la construction.</w:t>
      </w:r>
    </w:p>
    <w:p w14:paraId="00235100" w14:textId="77777777" w:rsidR="00AC47A7" w:rsidRPr="00D37E6F" w:rsidRDefault="005A0775" w:rsidP="00AC47A7">
      <w:pPr>
        <w:ind w:firstLine="567"/>
        <w:jc w:val="both"/>
        <w:rPr>
          <w:szCs w:val="24"/>
        </w:rPr>
      </w:pPr>
      <w:r>
        <w:t>84. À la suite d’une décision de ne pas désigner un demandeur conformément au présent règlement et/ou au règlement (UE) nº 305/2011 [4.4] pour la préparation et la délivrance des ETN et/ou des ETA pour le ou les domaines privilégiés des produits de construction, ou de le désigner pour le domaine privilégié des produits de construction ou les domaines pour lesquels le demandeur satisfait aux exigences du règlement (UE) nº 305/2011 [4.4], l’Agence de développement du secteur de la construction en informe le demandeur par écrit et motive la décision au plus tard cinq jours ouvrables après l’adoption de la décision.</w:t>
      </w:r>
    </w:p>
    <w:p w14:paraId="65E71BFA" w14:textId="77777777" w:rsidR="00AC47A7" w:rsidRPr="00D37E6F" w:rsidRDefault="005A0775" w:rsidP="00AC47A7">
      <w:pPr>
        <w:ind w:firstLine="567"/>
        <w:jc w:val="both"/>
        <w:rPr>
          <w:szCs w:val="24"/>
        </w:rPr>
      </w:pPr>
      <w:r>
        <w:t>85. À la suite de la désignation d’un OET chargé d’élaborer et d’émettre des ETA conformément au règlement (UE) nº 305/2011 [4.4], l’Agence de développement du secteur de la construction informe par écrit le ministère de l’économie et de l’innovation de la République de Lituanie de l’OET désigné, en précisant son nom, son adresse, son ou ses domaines de produits pour lesquels il est désigné, et fournit d’autres informations nécessaires dans un délai de cinq jours ouvrables à compter de l’adoption de ladite décision.</w:t>
      </w:r>
    </w:p>
    <w:p w14:paraId="6E2941C0" w14:textId="77777777" w:rsidR="00AC47A7" w:rsidRPr="00D37E6F" w:rsidRDefault="005A0775" w:rsidP="00AC47A7">
      <w:pPr>
        <w:ind w:firstLine="567"/>
        <w:jc w:val="both"/>
        <w:rPr>
          <w:szCs w:val="24"/>
        </w:rPr>
      </w:pPr>
      <w:r>
        <w:t>86. Des informations sur le nom, l’adresse et le ou les domaines de produits pour lesquels un OET est désigné pour délivrer et préparer des ETA en vertu du règlement (UE) nº 305/2011 [4.4] et d’autres informations nécessaires sont fournies aux États membres et à la Commission européenne conformément à la procédure prévue par la résolution nº 674 [4.7] du gouvernement de la République de Lituanie du 4 juillet 2006.</w:t>
      </w:r>
    </w:p>
    <w:p w14:paraId="3FCC5B9C" w14:textId="77777777" w:rsidR="00AC47A7" w:rsidRPr="00D37E6F" w:rsidRDefault="00AC47A7" w:rsidP="00AC47A7">
      <w:pPr>
        <w:ind w:firstLine="627"/>
        <w:jc w:val="both"/>
        <w:rPr>
          <w:szCs w:val="24"/>
          <w:lang w:eastAsia="lt-LT"/>
        </w:rPr>
      </w:pPr>
    </w:p>
    <w:p w14:paraId="1DE34910" w14:textId="77777777" w:rsidR="00AC47A7" w:rsidRPr="00D37E6F" w:rsidRDefault="00AC47A7" w:rsidP="00187ED2">
      <w:pPr>
        <w:keepNext/>
        <w:jc w:val="center"/>
        <w:rPr>
          <w:b/>
          <w:szCs w:val="24"/>
        </w:rPr>
      </w:pPr>
      <w:r>
        <w:rPr>
          <w:b/>
        </w:rPr>
        <w:t>CHAPITRE XII</w:t>
      </w:r>
    </w:p>
    <w:p w14:paraId="3376B90A" w14:textId="77777777" w:rsidR="00AC47A7" w:rsidRPr="00D37E6F" w:rsidRDefault="00AC47A7" w:rsidP="00AC47A7">
      <w:pPr>
        <w:jc w:val="center"/>
        <w:rPr>
          <w:b/>
          <w:szCs w:val="24"/>
        </w:rPr>
      </w:pPr>
      <w:r>
        <w:rPr>
          <w:b/>
        </w:rPr>
        <w:t>SUIVI DES ACTIVITÉS ET COMPÉTENCE DES OET, SUSPENSION, RETRAIT DE CETTE SUSPENSION ET RETRAIT DE LA DÉSIGNATION</w:t>
      </w:r>
    </w:p>
    <w:p w14:paraId="6CA58062" w14:textId="77777777" w:rsidR="00AC47A7" w:rsidRPr="00D37E6F" w:rsidRDefault="00AC47A7" w:rsidP="00AC47A7">
      <w:pPr>
        <w:ind w:firstLine="567"/>
        <w:jc w:val="center"/>
        <w:rPr>
          <w:b/>
          <w:szCs w:val="24"/>
          <w:lang w:eastAsia="lt-LT"/>
        </w:rPr>
      </w:pPr>
    </w:p>
    <w:p w14:paraId="243B21F2" w14:textId="77777777" w:rsidR="00AC47A7" w:rsidRPr="00D37E6F" w:rsidRDefault="005A0775" w:rsidP="00AC47A7">
      <w:pPr>
        <w:ind w:firstLine="567"/>
        <w:jc w:val="both"/>
        <w:rPr>
          <w:szCs w:val="24"/>
        </w:rPr>
      </w:pPr>
      <w:r>
        <w:t>87. À la fin de l’année civile, au plus tard le 31 janvier de l’année en cours, l’OET désigné pour préparer et délivrer des ETN fournit à l’Agence de développement du secteur de la construction un rapport d’activité écrit sous la forme figurant à l’annexe 8 du règlement sur les ETN élaborées et délivrées, modifiées, prolongées, reconnues comme n’étant plus valables l’année passée, ainsi que dans les cas où la préparation de l’ETN a été refusée. Ce rapport est également utilisé pour soumettre des suggestions d’amélioration de la réglementation de la construction et d’autres informations, comme indiqué dans ladite annexe.</w:t>
      </w:r>
    </w:p>
    <w:p w14:paraId="0B91FB96" w14:textId="77777777" w:rsidR="00AC47A7" w:rsidRPr="00D37E6F" w:rsidRDefault="005A0775" w:rsidP="00AC47A7">
      <w:pPr>
        <w:ind w:firstLine="567"/>
        <w:jc w:val="both"/>
        <w:rPr>
          <w:szCs w:val="24"/>
        </w:rPr>
      </w:pPr>
      <w:r>
        <w:t>88. À la fin de l’année civile, au plus tard le 31 janvier de l’année en cours, l’OET désigné en vertu du règlement (UE) nº 305/2011 [4.4] pour établir et délivrer une ETA doit soumettre à l’Agence de développement du secteur de la construction un rapport d’activité écrit sous la forme figurant à l’annexe 9 du règlement sur les ETA élaborées et délivrées, modifiées, prolongées ou reconnues comme n’étant plus valables l’année dernière, ainsi que dans les cas où la préparation de l’ETA a été refusée. Ce rapport est également utilisé pour soumettre des suggestions d’amélioration de la réglementation de la construction et d’autres informations, comme indiqué dans ladite annexe.</w:t>
      </w:r>
    </w:p>
    <w:p w14:paraId="7A6D6595" w14:textId="77777777" w:rsidR="00AC47A7" w:rsidRPr="00D37E6F" w:rsidRDefault="005A0775" w:rsidP="00AC47A7">
      <w:pPr>
        <w:ind w:firstLine="567"/>
        <w:jc w:val="both"/>
        <w:rPr>
          <w:szCs w:val="24"/>
        </w:rPr>
      </w:pPr>
      <w:r>
        <w:t>89. Afin de vérifier la conformité de l’OET désigné avec les exigences énoncées dans le présent règlement et/ou dans le règlement (UE) nº 305/2011 [4.4], l’Agence de développement du secteur de la construction a le droit de demander à l’OET désigné de fournir toutes les informations et tous les documents ainsi que les documents financiers. L’OET désigné doit fournir les informations et les documents demandés dans le délai fixé par l’Agence de développement du secteur de la construction, qui ne peut être inférieur à trois jours ouvrables.</w:t>
      </w:r>
    </w:p>
    <w:p w14:paraId="51DEF8E4" w14:textId="77777777" w:rsidR="00AC47A7" w:rsidRPr="00D37E6F" w:rsidRDefault="005A0775" w:rsidP="00AC47A7">
      <w:pPr>
        <w:ind w:firstLine="567"/>
        <w:jc w:val="both"/>
        <w:rPr>
          <w:szCs w:val="24"/>
        </w:rPr>
      </w:pPr>
      <w:r>
        <w:t xml:space="preserve">90. En cas de changement de personnel (en cas de congé de longue durée, de licenciement et/ou de recrutement de nouveaux membres du personnel) au sein d’un OET désigné participant aux activités d’évaluation technique dans le ou les domaines pour lesquels l’organisme a été désigné, l’OET informe par écrit, au plus tard dix jours ouvrables après ces changements, l’Agence de développement du secteur de la construction et fournit les documents ou copies des </w:t>
      </w:r>
      <w:r>
        <w:lastRenderedPageBreak/>
        <w:t>documents visés aux points 70.5 à 70.9 (le cas échéant), 70.10 (le cas échéant), 70.11 (le cas échéant) et 70.12 (le cas échéant) du règlement démontrant la situation concernée dans l’OET.</w:t>
      </w:r>
    </w:p>
    <w:p w14:paraId="71FF3517" w14:textId="77777777" w:rsidR="00AC47A7" w:rsidRPr="00D37E6F" w:rsidRDefault="005A0775" w:rsidP="00AC47A7">
      <w:pPr>
        <w:ind w:firstLine="567"/>
        <w:jc w:val="both"/>
        <w:rPr>
          <w:szCs w:val="24"/>
        </w:rPr>
      </w:pPr>
      <w:r>
        <w:t>91. L’OET désigné doit immédiatement informer par écrit l’Agence de développement du secteur de la construction des modifications relatives aux documents visés aux points 70.1, 70.2, 70.3, 70.4, 70.12 (le cas échéant), 70.13, 70.14 et au paragraphe 71 du règlement, ainsi qu’aux informations qui y sont fournies, et à soumettre les documents ou copies des documents visés aux paragraphes susmentionnés du règlement démontrant la situation concernée dans l’OET.</w:t>
      </w:r>
    </w:p>
    <w:p w14:paraId="66A4B3A1" w14:textId="77777777" w:rsidR="00AC47A7" w:rsidRPr="00D37E6F" w:rsidRDefault="005A0775">
      <w:pPr>
        <w:ind w:firstLine="567"/>
        <w:jc w:val="both"/>
        <w:rPr>
          <w:szCs w:val="24"/>
        </w:rPr>
      </w:pPr>
      <w:r>
        <w:t>92. Lorsqu’elle reçoit des documents ou des copies de documents de l’OET désigné dans les cas visés aux paragraphes 90 et 91 du présent règlement, l’Agence de développement du secteur de la construction décide si l’OET désigné satisfait aux exigences du présent règlement et/ou du règlement (UE) nº 305/2011 [4.4] et s’il convient de le soumettre à la commission pour examen. Une fois que l’Agence de développement du secteur de la construction décide de soumettre l’OET désigné à la commission pour examen en ce qui concerne la conformité de l’OET aux exigences du présent règlement et/ou du règlement (UE) nº 305/2011 [4.4], il est formalisé au nom du directeur de l’Agence de développement du secteur de la construction. La décision relative à la conformité des OET désignés avec les exigences énoncées dans le présent règlement et/ou dans le règlement (UE) nº 305/2011 [4.4] est adoptée conformément aux dispositions des paragraphes 94 à 108 du présent règlement.</w:t>
      </w:r>
    </w:p>
    <w:p w14:paraId="578C267E" w14:textId="77777777" w:rsidR="00AC47A7" w:rsidRPr="00D37E6F" w:rsidRDefault="005A0775" w:rsidP="00AC47A7">
      <w:pPr>
        <w:ind w:firstLine="567"/>
        <w:jc w:val="both"/>
        <w:rPr>
          <w:szCs w:val="24"/>
        </w:rPr>
      </w:pPr>
      <w:r>
        <w:t xml:space="preserve">93. Dès réception des demandes concernant des plaintes émanant de personnes concernant la conformité de l’OET désigné avec les exigences énoncées dans le présent règlement et/ou dans le règlement (UE) nº 305/2011 [4.4], des demandes ou en cas de doute raisonnable quant au respect par l’OET désigné des exigences énoncées dans le présent règlement et/ou dans le règlement (UE) nº 305/2011 [4.4], l’Agence de développement du secteur de la construction examine les informations et décide si la conformité de l’OET désigné aux exigences énoncées dans le présent règlement et/ou dans le règlement (UE) nº 305/2011 [4.4] doit être soumise à la commission pour examen. À la suite de la décision de l’Agence de développement du secteur de la construction en ce qui concerne la soumission à la commission pour examen de la conformité de l’OET désigné aux exigences énoncées dans le présent règlement et/ou dans le règlement (UE) nº 305/2011 [4.4], la décision est formalisée au nom du directeur de l’Agence de développement du secteur de la construction. La décision relative au respect par le OET désigné des exigences énoncées dans le présent règlement et/ou dans le règlement (UE) nº 305/2011 [4.4] est prise conformément à la procédure prévue aux paragraphes 94 à 108 du présent règlement. </w:t>
      </w:r>
    </w:p>
    <w:p w14:paraId="36AD850B" w14:textId="77777777" w:rsidR="00AC47A7" w:rsidRPr="00D37E6F" w:rsidRDefault="005A0775" w:rsidP="00AC47A7">
      <w:pPr>
        <w:ind w:firstLine="567"/>
        <w:jc w:val="both"/>
        <w:rPr>
          <w:szCs w:val="24"/>
        </w:rPr>
      </w:pPr>
      <w:r>
        <w:t>94. À la suite de la décision de l’Agence de développement du secteur de la construction en ce qui concerne la soumission à la commission pour examen de la conformité de l’OET désigné aux exigences énoncées dans le présent règlement et/ou dans le règlement (UE) nº 305/2011 [4.4], le président de la commission convoque une réunion de la commission dans un délai de cinq jours ouvrables à compter de l’adoption de cette décision conformément à la procédure prévue par le règlement intérieur de la commission.</w:t>
      </w:r>
    </w:p>
    <w:p w14:paraId="39D5C599" w14:textId="77777777" w:rsidR="00AC47A7" w:rsidRPr="00D37E6F" w:rsidRDefault="005A0775" w:rsidP="00AC47A7">
      <w:pPr>
        <w:ind w:firstLine="567"/>
        <w:jc w:val="both"/>
        <w:rPr>
          <w:szCs w:val="24"/>
        </w:rPr>
      </w:pPr>
      <w:r>
        <w:t>95. L’Agence de développement du secteur de la construction envoie une copie de la décision en ce qui concerne la soumission à la commission pour examen e la conformité de l’OET désigné aux exigences énoncées exigences dans le présent règlement et/ou dans le règlement (UE) nº 305/2011 [4.4], dans un délai de cinq jours ouvrables à compter de la date d’adoption de cette décision à l’OET concerné.</w:t>
      </w:r>
    </w:p>
    <w:p w14:paraId="590A46D0" w14:textId="77777777" w:rsidR="00AC47A7" w:rsidRPr="00D37E6F" w:rsidRDefault="005A0775" w:rsidP="00AC47A7">
      <w:pPr>
        <w:ind w:firstLine="567"/>
        <w:jc w:val="both"/>
        <w:rPr>
          <w:szCs w:val="24"/>
        </w:rPr>
      </w:pPr>
      <w:r>
        <w:t>96. La commission, après avoir examiné la conformité de l’OET désigné avec les exigences énoncées dans le présent règlement et/ou dans le règlement (UE) nº 305/2011 [4.4], soumet à l’Agence de développement du secteur de la construction un avis indiquant l’une des propositions suivantes:</w:t>
      </w:r>
    </w:p>
    <w:p w14:paraId="7A4B774B" w14:textId="77777777" w:rsidR="00AC47A7" w:rsidRPr="00D37E6F" w:rsidRDefault="005A0775" w:rsidP="00AC47A7">
      <w:pPr>
        <w:ind w:firstLine="567"/>
        <w:jc w:val="both"/>
        <w:rPr>
          <w:szCs w:val="24"/>
        </w:rPr>
      </w:pPr>
      <w:r>
        <w:t>96.1. de maintenir la désignation de l’OET conformément au présent règlement et/ou au règlement (UE) nº 305/2011 [4.4] pour l’élaboration et la délivrance d’ETN et/ou d’ETA pour le ou les domaines des produits de construction (ci-après dénommée «désignation de l’OET»), pour autant que l’OET désigné réponde aux exigences du présent règlement et/ou du règlement (UE) nº 305/2011 [4.4];</w:t>
      </w:r>
    </w:p>
    <w:p w14:paraId="3C2C815E" w14:textId="77777777" w:rsidR="00AC47A7" w:rsidRPr="00D37E6F" w:rsidRDefault="005A0775" w:rsidP="00AC47A7">
      <w:pPr>
        <w:ind w:firstLine="567"/>
        <w:jc w:val="both"/>
        <w:rPr>
          <w:szCs w:val="24"/>
        </w:rPr>
      </w:pPr>
      <w:r>
        <w:lastRenderedPageBreak/>
        <w:t>96.2. s’il est établi que l’OET désigné ne satisfait pas aux exigences du présent règlement et/ou du règlement (UE) nº 305/2011 [4.4], compte tenu de la nature et de la gravité des irrégularités, de suspendre la désignation de l’OET pour le ou les domaines concernés, en indiquant les raisons de la suspension et le délai éventuel.</w:t>
      </w:r>
    </w:p>
    <w:p w14:paraId="126BB636" w14:textId="77777777" w:rsidR="00AC47A7" w:rsidRPr="00D37E6F" w:rsidRDefault="005A0775" w:rsidP="00AC47A7">
      <w:pPr>
        <w:ind w:firstLine="567"/>
        <w:jc w:val="both"/>
        <w:rPr>
          <w:szCs w:val="24"/>
        </w:rPr>
      </w:pPr>
      <w:r>
        <w:t>97. Une décision relative à la suspension ou à l’expiration de la désignation de l’OET qui, sur la base du ou des domaines de sa désignation, ne satisfait pas aux exigences énoncées dans le présent règlement et/ou dans le règlement (UE) nº 305/2011 [4.4] (ci-après dénommée «décision relative à la suspension de la désignation de l’OET»), compte tenu des propositions de la commission ainsi que de la nature et de l’importance des irrégularités, est adoptée par l’Agence de développement du secteur de la construction dans un délai de dix jours ouvrables à compter de la soumission des propositions de la commission. La décision relative à la suspension de la désignation de l’OET est formalisée par arrêté du directeur de l’Agence de développement du secteur de la construction, en indiquant: le ou les domaines suspendus pour lesquels l’OET a été désigné; les raisons de la suspension de la désignation de l’OET dans le ou les domaines concernés; un délai proportionné à la nature des irrégularités, mais n’excédant pas trois mois, pour lequel la désignation de l’OET dans le ou les domaines concernés est suspendue; une injonction à l’OET de remédier aux manquements aux exigences énoncées dans le présent règlement et/ou dans le règlement (UE) nº 305/2011 [4.4] en raison desquels la désignation de l’OET a été suspendue (ci-après dénommées «cas de non-conformité») et de fournir à l’Agence de développement du secteur de la construction des documents ou des informations prouvant l’élimination des cas de non-conformité.</w:t>
      </w:r>
    </w:p>
    <w:p w14:paraId="4939FEE6" w14:textId="77777777" w:rsidR="00AC47A7" w:rsidRPr="00D37E6F" w:rsidRDefault="005A0775" w:rsidP="00AC47A7">
      <w:pPr>
        <w:ind w:firstLine="567"/>
        <w:jc w:val="both"/>
        <w:rPr>
          <w:szCs w:val="24"/>
        </w:rPr>
      </w:pPr>
      <w:r>
        <w:t>98. L’Agence de développement du secteur de la construction transmet une copie de la décision relative à la suspension de la désignation de l’OET dans un délai de cinq jours ouvrables à compter de la date d’adoption de cette décision à l’OET concerné.</w:t>
      </w:r>
    </w:p>
    <w:p w14:paraId="50F489C2" w14:textId="77777777" w:rsidR="00AC47A7" w:rsidRPr="00D37E6F" w:rsidRDefault="005A0775" w:rsidP="00AC47A7">
      <w:pPr>
        <w:ind w:firstLine="567"/>
        <w:jc w:val="both"/>
        <w:rPr>
          <w:szCs w:val="24"/>
        </w:rPr>
      </w:pPr>
      <w:r>
        <w:t>99. Sur présentation de documents ou d’informations prouvant l’élimination des cas de non-conformité par l’OET à l’Agence de développement du secteur de la construction, le président de la commission convoque une réunion de la commission dans un délai de cinq jours ouvrables, conformément à la procédure prévue par le règlement intérieur.</w:t>
      </w:r>
    </w:p>
    <w:p w14:paraId="5055A6E6" w14:textId="77777777" w:rsidR="00AC47A7" w:rsidRPr="00D37E6F" w:rsidRDefault="005A0775" w:rsidP="00AC47A7">
      <w:pPr>
        <w:ind w:firstLine="567"/>
        <w:jc w:val="both"/>
        <w:rPr>
          <w:szCs w:val="24"/>
        </w:rPr>
      </w:pPr>
      <w:r>
        <w:t>100. Dans un délai de 20 jours ouvrables à compter de la réception de documents ou d’informations prouvant l’élimination des cas de non-conformité par l’Agence de développement du secteur de la construction, la commission présente à cette institution un avis indiquant l’une des propositions suivantes:</w:t>
      </w:r>
    </w:p>
    <w:p w14:paraId="00F0B414" w14:textId="77777777" w:rsidR="00AC47A7" w:rsidRPr="00D37E6F" w:rsidRDefault="005A0775" w:rsidP="00AC47A7">
      <w:pPr>
        <w:ind w:firstLine="567"/>
        <w:jc w:val="both"/>
        <w:rPr>
          <w:szCs w:val="24"/>
        </w:rPr>
      </w:pPr>
      <w:r>
        <w:t>100.1. de retirer la suspension de la désignation de l’OET si celui-ci a remédié aux cas de non-conformité qui ont conduit à la suspension de la désignation;</w:t>
      </w:r>
    </w:p>
    <w:p w14:paraId="2D3913AC" w14:textId="77777777" w:rsidR="00AC47A7" w:rsidRPr="00D37E6F" w:rsidRDefault="005A0775" w:rsidP="00AC47A7">
      <w:pPr>
        <w:ind w:firstLine="567"/>
        <w:jc w:val="both"/>
        <w:rPr>
          <w:szCs w:val="24"/>
        </w:rPr>
      </w:pPr>
      <w:r>
        <w:t>100.2. de retirer la suspension de la désignation de l’OET pour le ou les domaines de produits de construction où l’OET a éliminé les cas de non-conformité et de retirer la désignation pour le ou les domaines où les cas de non-conformité n’ont pas été éliminés (ci-après dénommé «retrait partiel de la désignation suspendue»); ou</w:t>
      </w:r>
    </w:p>
    <w:p w14:paraId="01B46E01" w14:textId="77777777" w:rsidR="00AC47A7" w:rsidRPr="00D37E6F" w:rsidRDefault="005A0775" w:rsidP="00AC47A7">
      <w:pPr>
        <w:ind w:firstLine="567"/>
        <w:jc w:val="both"/>
        <w:rPr>
          <w:szCs w:val="24"/>
        </w:rPr>
      </w:pPr>
      <w:r>
        <w:t>100.3. de retirer la désignation de l’OET</w:t>
      </w:r>
      <w:r>
        <w:rPr>
          <w:b/>
        </w:rPr>
        <w:t xml:space="preserve"> </w:t>
      </w:r>
      <w:r>
        <w:t>pour le ou les domaines de produits de construction pour lesquels la désignation de l’OET a été suspendue (ci-après dénommée «retrait de la désignation suspendue») si l’OET n’a pas remédié aux cas de non-conformité qui ont conduit à la suspension de la désignation.</w:t>
      </w:r>
    </w:p>
    <w:p w14:paraId="01ECC40B" w14:textId="77777777" w:rsidR="00AC47A7" w:rsidRPr="00D37E6F" w:rsidRDefault="005A0775" w:rsidP="00AC47A7">
      <w:pPr>
        <w:ind w:firstLine="567"/>
        <w:jc w:val="both"/>
        <w:rPr>
          <w:szCs w:val="24"/>
        </w:rPr>
      </w:pPr>
      <w:r>
        <w:t>101. Lorsqu’elle examine les documents ou les informations prouvant l’élimination des cas de non-conformité, la commission a le droit de demander des informations supplémentaires à l’OET en cas de doute quant à l’authenticité ou à l’exhaustivité des données fournies. La date limite de présentation des documents ou informations révisés est précisée à l’OET. La présentation de la conclusion de la commission visée au paragraphe 100</w:t>
      </w:r>
      <w:r>
        <w:rPr>
          <w:b/>
        </w:rPr>
        <w:t xml:space="preserve"> </w:t>
      </w:r>
      <w:r>
        <w:t>du présent règlement est suspendue et mise à jour dès réception des informations demandées.</w:t>
      </w:r>
    </w:p>
    <w:p w14:paraId="73298125" w14:textId="77777777" w:rsidR="00AC47A7" w:rsidRPr="00D37E6F" w:rsidRDefault="005A0775" w:rsidP="00AC47A7">
      <w:pPr>
        <w:ind w:firstLine="567"/>
        <w:jc w:val="both"/>
        <w:rPr>
          <w:szCs w:val="24"/>
        </w:rPr>
      </w:pPr>
      <w:r>
        <w:t xml:space="preserve">102. Compte tenu des propositions de la commission, l’Agence de développement du secteur de la construction adopte les décisions concernant le retrait de la suspension de la désignation de l’OET, retrait partiel ou total de la désignation suspendue dans un délai de dix jours ouvrables à compter de la présentation des propositions de la Commission. Ces décisions </w:t>
      </w:r>
      <w:r>
        <w:lastRenderedPageBreak/>
        <w:t>sont formalisées par des arrêtés du directeur de l’Agence de développement du secteur de la construction indiquant les motifs de l’adoption de ces décisions.</w:t>
      </w:r>
    </w:p>
    <w:p w14:paraId="1A4C68E7" w14:textId="77777777" w:rsidR="00AC47A7" w:rsidRPr="00D37E6F" w:rsidRDefault="005A0775" w:rsidP="00AC47A7">
      <w:pPr>
        <w:ind w:firstLine="567"/>
        <w:jc w:val="both"/>
        <w:rPr>
          <w:szCs w:val="24"/>
        </w:rPr>
      </w:pPr>
      <w:r>
        <w:t>103. Si les décisions visées au paragraphe 102 du présent règlement sont prises après le début de la période de suspension de la désignation de l’OET, ce délai est automatiquement prorogé jusqu’à ce que la décision soit prise.</w:t>
      </w:r>
    </w:p>
    <w:p w14:paraId="00613545" w14:textId="77777777" w:rsidR="00AC47A7" w:rsidRPr="00D37E6F" w:rsidRDefault="005A0775" w:rsidP="00AC47A7">
      <w:pPr>
        <w:ind w:firstLine="567"/>
        <w:jc w:val="both"/>
        <w:rPr>
          <w:szCs w:val="24"/>
        </w:rPr>
      </w:pPr>
      <w:r>
        <w:t>104. Des copies des décisions visées au paragraphe 102 du règlement sont envoyées par l’Agence de développement du secteur de la construction à l’OET concerné au plus tard cinq jours ouvrables après l’adoption de la décision.</w:t>
      </w:r>
    </w:p>
    <w:p w14:paraId="2C455941" w14:textId="77777777" w:rsidR="00AC47A7" w:rsidRPr="00D37E6F" w:rsidRDefault="005A0775" w:rsidP="00AC47A7">
      <w:pPr>
        <w:ind w:firstLine="567"/>
        <w:jc w:val="both"/>
        <w:rPr>
          <w:szCs w:val="24"/>
        </w:rPr>
      </w:pPr>
      <w:r>
        <w:t>105. Si, dans le délai fixé dans la décision de suspension de la désignation de l’OET, l’OET ne soumet aucun document ou information prouvant l’élimination des cas de non-conformité à l’Agence de développement du secteur de la construction, l’Agence de développement du secteur de la construction adopte une décision sur le retrait de la désignation suspendue de l’OET.</w:t>
      </w:r>
    </w:p>
    <w:p w14:paraId="7B7DED80" w14:textId="77777777" w:rsidR="00AC47A7" w:rsidRPr="00D37E6F" w:rsidRDefault="005A0775" w:rsidP="00AC47A7">
      <w:pPr>
        <w:ind w:firstLine="567"/>
        <w:jc w:val="both"/>
        <w:rPr>
          <w:szCs w:val="24"/>
        </w:rPr>
      </w:pPr>
      <w:r>
        <w:t>106. La décision relative au retrait de la désignation de l’OET dans le ou les domaines de produits de construction concernés peut également être prise par l’Agence de développement du secteur de la construction à la demande de l’OET. Cette décision est formalisée par un arrêté du directeur de l’Agence de développement du secteur de la construction, qui précise les motifs du retrait de la désignation de l’OET.</w:t>
      </w:r>
    </w:p>
    <w:p w14:paraId="290D3C64" w14:textId="77777777" w:rsidR="00AC47A7" w:rsidRPr="00D37E6F" w:rsidRDefault="005A0775" w:rsidP="00AC47A7">
      <w:pPr>
        <w:ind w:firstLine="627"/>
        <w:jc w:val="both"/>
        <w:rPr>
          <w:szCs w:val="24"/>
        </w:rPr>
      </w:pPr>
      <w:r>
        <w:t>107. L’Agence de développement du secteur de la construction transmet à l’OET une copie de la décision de retrait de la désignation de l’OET pour le ou les domaines concernés de produits de construction dans un délai de cinq jours ouvrables à compter de l’adoption de la décision.</w:t>
      </w:r>
    </w:p>
    <w:p w14:paraId="7BD28996" w14:textId="77777777" w:rsidR="00AC47A7" w:rsidRPr="00D37E6F" w:rsidRDefault="005A0775" w:rsidP="00AC47A7">
      <w:pPr>
        <w:ind w:firstLine="567"/>
        <w:jc w:val="both"/>
        <w:rPr>
          <w:szCs w:val="24"/>
        </w:rPr>
      </w:pPr>
      <w:r>
        <w:t>108. À la suite de la décision de retrait de la désignation de l’OET conformément au règlement (UE) nº 305/2011 [4.4] en vue de l’élaboration et de la délivrance d’ETA pour le ou les domaines concernés des produits de construction, l’Agence de développement du secteur de la construction en informe le ministère de l’économie et de l’innovation de la République de Lituanie par écrit dans un délai de cinq jours ouvrables.</w:t>
      </w:r>
    </w:p>
    <w:p w14:paraId="56F547B6" w14:textId="77777777" w:rsidR="00AC47A7" w:rsidRPr="00D37E6F" w:rsidRDefault="00AC47A7" w:rsidP="00AC47A7">
      <w:pPr>
        <w:ind w:firstLine="567"/>
        <w:jc w:val="both"/>
        <w:rPr>
          <w:szCs w:val="24"/>
          <w:lang w:eastAsia="lt-LT"/>
        </w:rPr>
      </w:pPr>
    </w:p>
    <w:p w14:paraId="1ACCF3A7" w14:textId="77777777" w:rsidR="00AC47A7" w:rsidRPr="00D37E6F" w:rsidRDefault="00AC47A7" w:rsidP="00AC47A7">
      <w:pPr>
        <w:jc w:val="center"/>
        <w:rPr>
          <w:rFonts w:eastAsia="Calibri"/>
          <w:b/>
          <w:szCs w:val="24"/>
        </w:rPr>
      </w:pPr>
      <w:r>
        <w:rPr>
          <w:b/>
        </w:rPr>
        <w:t>CHAPITRE XIII</w:t>
      </w:r>
    </w:p>
    <w:p w14:paraId="43ABFBAD" w14:textId="77777777" w:rsidR="00AC47A7" w:rsidRPr="00D37E6F" w:rsidRDefault="00AC47A7" w:rsidP="00AC47A7">
      <w:pPr>
        <w:jc w:val="center"/>
        <w:rPr>
          <w:rFonts w:eastAsia="Calibri"/>
          <w:b/>
          <w:szCs w:val="24"/>
        </w:rPr>
      </w:pPr>
      <w:r>
        <w:rPr>
          <w:b/>
        </w:rPr>
        <w:t>DISPOSITIONS FINALES</w:t>
      </w:r>
    </w:p>
    <w:p w14:paraId="37E2E38E" w14:textId="77777777" w:rsidR="00AC47A7" w:rsidRPr="00D37E6F" w:rsidRDefault="00AC47A7" w:rsidP="00AC47A7">
      <w:pPr>
        <w:ind w:firstLine="567"/>
        <w:jc w:val="center"/>
        <w:rPr>
          <w:rFonts w:eastAsia="Calibri"/>
          <w:b/>
          <w:szCs w:val="24"/>
        </w:rPr>
      </w:pPr>
    </w:p>
    <w:p w14:paraId="164091E9" w14:textId="77777777" w:rsidR="00AC47A7" w:rsidRPr="00D37E6F" w:rsidRDefault="005A0775" w:rsidP="00AC47A7">
      <w:pPr>
        <w:ind w:firstLine="567"/>
        <w:jc w:val="both"/>
        <w:rPr>
          <w:szCs w:val="24"/>
        </w:rPr>
      </w:pPr>
      <w:r>
        <w:t>109. L’Agence de développement du secteur de la construction publie sur son site internet des informations sur les décisions prises pour désigner un organisme chargé d’effectuer des tâches de tiers dans l’évaluation et la vérification de la constance des performances des produits de construction ou sur les décisions de suspendre ou de retirer la désignation de l’organisme, de désigner des OET conformément au règlement pour établir et délivrer des ETN pour le ou les domaines de produits de construction, pour suspendre la désignation des OET ou pour retirer la désignation des OET.</w:t>
      </w:r>
    </w:p>
    <w:p w14:paraId="462A4A85" w14:textId="77777777" w:rsidR="00AC47A7" w:rsidRPr="00D37E6F" w:rsidRDefault="005A0775" w:rsidP="00AC47A7">
      <w:pPr>
        <w:ind w:firstLine="567"/>
        <w:jc w:val="both"/>
        <w:rPr>
          <w:szCs w:val="24"/>
        </w:rPr>
      </w:pPr>
      <w:r>
        <w:t>110. Toute décision de ne pas désigner un organisme chargé d’effectuer des tâches de tiers dans l’évaluation et la vérification de la constance des performances des produits de construction, de suspendre ou de retirer cette désignation d’un organisme, de ne pas désigner un OET en vertu du présent règlement et/ou du règlement (UE) nº 305/2011 [4.4] d’établir et de délivrer des ETN et/ou des ETA pour son ou ses domaines privilégiés de produits de construction peut faire l’objet d’un recours conformément à la procédure établie par la loi de la République de Lituanie relative aux procédures administratives [4.9].</w:t>
      </w:r>
    </w:p>
    <w:p w14:paraId="5F79B6F7" w14:textId="77777777" w:rsidR="00AC47A7" w:rsidRPr="00D37E6F" w:rsidRDefault="005A0775" w:rsidP="00AC47A7">
      <w:pPr>
        <w:ind w:firstLine="567"/>
        <w:jc w:val="both"/>
        <w:rPr>
          <w:rFonts w:eastAsia="Calibri"/>
          <w:szCs w:val="24"/>
        </w:rPr>
      </w:pPr>
      <w:r>
        <w:t>111. Toute personne qui enfreint les exigences du présent règlement est responsable conformément à la procédure définie par les lois et autres législations de la République de Lituanie.</w:t>
      </w:r>
    </w:p>
    <w:p w14:paraId="5B6D1C16" w14:textId="77777777" w:rsidR="00AC47A7" w:rsidRPr="00D37E6F" w:rsidRDefault="00AC47A7" w:rsidP="00AC47A7">
      <w:pPr>
        <w:ind w:firstLine="567"/>
        <w:jc w:val="center"/>
        <w:rPr>
          <w:rFonts w:eastAsia="Calibri"/>
          <w:sz w:val="22"/>
          <w:szCs w:val="12"/>
        </w:rPr>
        <w:sectPr w:rsidR="00AC47A7" w:rsidRPr="00D37E6F">
          <w:headerReference w:type="default" r:id="rId12"/>
          <w:headerReference w:type="first" r:id="rId13"/>
          <w:footnotePr>
            <w:numFmt w:val="chicago"/>
            <w:numRestart w:val="eachPage"/>
          </w:footnotePr>
          <w:endnotePr>
            <w:numFmt w:val="decimal"/>
          </w:endnotePr>
          <w:pgSz w:w="11906" w:h="16838"/>
          <w:pgMar w:top="1134" w:right="851" w:bottom="1134" w:left="1701" w:header="709" w:footer="709" w:gutter="0"/>
          <w:pgNumType w:start="1"/>
          <w:cols w:space="708"/>
          <w:titlePg/>
          <w:docGrid w:linePitch="360"/>
        </w:sectPr>
      </w:pPr>
      <w:r>
        <w:rPr>
          <w:sz w:val="22"/>
        </w:rPr>
        <w:t>_________________________</w:t>
      </w:r>
    </w:p>
    <w:p w14:paraId="03DB6996" w14:textId="77777777" w:rsidR="00AC47A7" w:rsidRPr="00D37E6F" w:rsidRDefault="00AC47A7" w:rsidP="00AC47A7">
      <w:pPr>
        <w:ind w:left="5387"/>
        <w:jc w:val="both"/>
        <w:rPr>
          <w:rFonts w:eastAsia="Calibri"/>
          <w:szCs w:val="24"/>
        </w:rPr>
      </w:pPr>
      <w:bookmarkStart w:id="1" w:name="part_47909e5109614606b5051c0a775707fd"/>
      <w:bookmarkEnd w:id="1"/>
      <w:r>
        <w:lastRenderedPageBreak/>
        <w:t>Règlement technique de construction STR 1.01.04:2015 «Constance des performances des produits de construction pour lesquels il n’existe pas de spécifications techniques harmonisées: évaluation, vérification et déclaration. Désignation des laboratoires d’essai et des organismes de certification. Évaluations techniques nationales et désignation et publication des organismes d’évaluation technique»</w:t>
      </w:r>
    </w:p>
    <w:p w14:paraId="136E610F" w14:textId="77777777" w:rsidR="00AC47A7" w:rsidRPr="00D37E6F" w:rsidRDefault="00A4552C" w:rsidP="00AC47A7">
      <w:pPr>
        <w:ind w:left="5387"/>
        <w:jc w:val="both"/>
        <w:rPr>
          <w:rFonts w:eastAsia="Calibri"/>
          <w:szCs w:val="22"/>
        </w:rPr>
      </w:pPr>
      <w:r>
        <w:t>Annexe 4</w:t>
      </w:r>
    </w:p>
    <w:p w14:paraId="0C8E2D75" w14:textId="77777777" w:rsidR="00AC47A7" w:rsidRPr="0044544F" w:rsidRDefault="00AC47A7" w:rsidP="00AC47A7">
      <w:pPr>
        <w:rPr>
          <w:szCs w:val="24"/>
        </w:rPr>
      </w:pPr>
    </w:p>
    <w:p w14:paraId="45728D0A" w14:textId="77777777" w:rsidR="00AC47A7" w:rsidRPr="00D37E6F" w:rsidRDefault="00AC47A7" w:rsidP="00AC47A7">
      <w:pPr>
        <w:ind w:firstLine="60"/>
        <w:jc w:val="center"/>
        <w:rPr>
          <w:b/>
          <w:bCs/>
        </w:rPr>
      </w:pPr>
      <w:r>
        <w:rPr>
          <w:b/>
        </w:rPr>
        <w:t>(Formulaire de demande de désignation en vertu du règlement relatif à l’établissement et à la délivrance d’ETN pour un ou plusieurs domaines privilégiés de produits en République de Lituanie)</w:t>
      </w:r>
    </w:p>
    <w:p w14:paraId="56998090" w14:textId="77777777" w:rsidR="00AC47A7" w:rsidRPr="00D37E6F" w:rsidRDefault="00AC47A7" w:rsidP="00AC47A7">
      <w:pPr>
        <w:tabs>
          <w:tab w:val="left" w:pos="900"/>
        </w:tabs>
        <w:ind w:left="900" w:hanging="900"/>
        <w:jc w:val="center"/>
        <w:rPr>
          <w:bCs/>
          <w:i/>
          <w:sz w:val="20"/>
        </w:rPr>
      </w:pPr>
      <w:r>
        <w:rPr>
          <w:i/>
          <w:sz w:val="20"/>
        </w:rPr>
        <w:t>(à remplir sur le formulaire de déclaration de l’institution)</w:t>
      </w:r>
    </w:p>
    <w:p w14:paraId="59E5FC89" w14:textId="77777777" w:rsidR="00AC47A7" w:rsidRPr="0044544F" w:rsidRDefault="00AC47A7" w:rsidP="00AC47A7">
      <w:pPr>
        <w:tabs>
          <w:tab w:val="left" w:pos="900"/>
        </w:tabs>
        <w:ind w:left="900" w:hanging="900"/>
        <w:jc w:val="center"/>
        <w:rPr>
          <w:b/>
          <w:szCs w:val="24"/>
          <w:lang w:eastAsia="lt-LT"/>
        </w:rPr>
      </w:pPr>
    </w:p>
    <w:tbl>
      <w:tblPr>
        <w:tblW w:w="5000" w:type="pct"/>
        <w:tblLook w:val="04A0" w:firstRow="1" w:lastRow="0" w:firstColumn="1" w:lastColumn="0" w:noHBand="0" w:noVBand="1"/>
      </w:tblPr>
      <w:tblGrid>
        <w:gridCol w:w="4785"/>
        <w:gridCol w:w="4785"/>
      </w:tblGrid>
      <w:tr w:rsidR="00AC47A7" w:rsidRPr="00D37E6F" w14:paraId="511A814B" w14:textId="77777777" w:rsidTr="00832349">
        <w:tc>
          <w:tcPr>
            <w:tcW w:w="2500" w:type="pct"/>
          </w:tcPr>
          <w:p w14:paraId="67160702" w14:textId="77777777" w:rsidR="00AC47A7" w:rsidRPr="00D37E6F" w:rsidRDefault="00554234" w:rsidP="00832349">
            <w:pPr>
              <w:tabs>
                <w:tab w:val="left" w:pos="900"/>
              </w:tabs>
              <w:jc w:val="both"/>
            </w:pPr>
            <w:r>
              <w:t>Agence de développement du secteur de la construction</w:t>
            </w:r>
          </w:p>
        </w:tc>
        <w:tc>
          <w:tcPr>
            <w:tcW w:w="2500" w:type="pct"/>
          </w:tcPr>
          <w:p w14:paraId="5317BF80" w14:textId="77777777" w:rsidR="00AC47A7" w:rsidRPr="00D37E6F" w:rsidRDefault="00AC47A7" w:rsidP="00832349">
            <w:pPr>
              <w:tabs>
                <w:tab w:val="left" w:pos="900"/>
              </w:tabs>
              <w:jc w:val="right"/>
              <w:rPr>
                <w:b/>
                <w:i/>
                <w:sz w:val="20"/>
              </w:rPr>
            </w:pPr>
            <w:r>
              <w:rPr>
                <w:i/>
                <w:sz w:val="20"/>
              </w:rPr>
              <w:t>Date du document et numéro d’enregistrement</w:t>
            </w:r>
          </w:p>
        </w:tc>
      </w:tr>
    </w:tbl>
    <w:p w14:paraId="00DEF464" w14:textId="77777777" w:rsidR="00AC47A7" w:rsidRPr="0044544F" w:rsidRDefault="00AC47A7" w:rsidP="00AC47A7">
      <w:pPr>
        <w:tabs>
          <w:tab w:val="left" w:pos="900"/>
        </w:tabs>
        <w:ind w:left="900" w:hanging="900"/>
        <w:jc w:val="both"/>
        <w:rPr>
          <w:b/>
          <w:szCs w:val="24"/>
          <w:lang w:eastAsia="lt-LT"/>
        </w:rPr>
      </w:pPr>
    </w:p>
    <w:p w14:paraId="04524127" w14:textId="77777777" w:rsidR="00AC47A7" w:rsidRPr="00D37E6F" w:rsidRDefault="00AC47A7" w:rsidP="00AC47A7">
      <w:pPr>
        <w:jc w:val="both"/>
        <w:rPr>
          <w:rFonts w:eastAsia="Calibri"/>
          <w:b/>
          <w:szCs w:val="22"/>
        </w:rPr>
      </w:pPr>
      <w:r>
        <w:rPr>
          <w:b/>
        </w:rPr>
        <w:t xml:space="preserve">DEMANDE DE DÉSIGNATION D’UN ORGANISAME D’ÉVALUATION TECHNIQUE EN VERTU DU RÈGLEMENT TECHNIQUE DE CONSTRUCTION STR 1.01.04:2015 </w:t>
      </w:r>
      <w:r>
        <w:rPr>
          <w:b/>
          <w:caps/>
        </w:rPr>
        <w:t xml:space="preserve">«Constance des performances des produits de construction pour lesquels il n’existe pas de spécifications techniques harmonisées: évaluation, vérification et déclaration. Désignation des laboratoires d’essai et des organismes de certification. Évaluations techniques nationales et désignation et publication des organismes d’évaluation technique» </w:t>
      </w:r>
      <w:r>
        <w:rPr>
          <w:b/>
        </w:rPr>
        <w:t>CHARGÉ DE RÉALISER ET DE PUBLIER DES ÉVALUATIONS TECHNIQUES NATIONALES</w:t>
      </w:r>
    </w:p>
    <w:p w14:paraId="629A17B6" w14:textId="77777777" w:rsidR="00AC47A7" w:rsidRPr="0044544F" w:rsidRDefault="00AC47A7" w:rsidP="00AC47A7">
      <w:pPr>
        <w:jc w:val="both"/>
        <w:rPr>
          <w:rFonts w:eastAsia="Calibri"/>
          <w:szCs w:val="24"/>
        </w:rPr>
      </w:pPr>
    </w:p>
    <w:p w14:paraId="4C8C7C56" w14:textId="77777777" w:rsidR="00AC47A7" w:rsidRPr="00D37E6F" w:rsidRDefault="00AC47A7" w:rsidP="00AC47A7">
      <w:pPr>
        <w:ind w:firstLine="567"/>
        <w:jc w:val="both"/>
        <w:rPr>
          <w:rFonts w:eastAsia="Calibri"/>
          <w:szCs w:val="22"/>
          <w:highlight w:val="yellow"/>
        </w:rPr>
      </w:pPr>
      <w:r>
        <w:t xml:space="preserve">Nous demandons par la présente de désigner </w:t>
      </w:r>
      <w:r>
        <w:rPr>
          <w:i/>
        </w:rPr>
        <w:t>(nom d’un OET)</w:t>
      </w:r>
      <w:r>
        <w:t xml:space="preserve"> conformément au règlement technique de construction </w:t>
      </w:r>
      <w:r>
        <w:rPr>
          <w:b/>
          <w:i/>
        </w:rPr>
        <w:t>STR 1.01.04:2015</w:t>
      </w:r>
      <w:r>
        <w:t xml:space="preserve"> </w:t>
      </w:r>
      <w:r>
        <w:rPr>
          <w:b/>
          <w:i/>
        </w:rPr>
        <w:t xml:space="preserve">«Constance des performances des produits de construction pour lesquels il n’existe pas de spécifications techniques harmonisées: évaluation, vérification et déclaration. Désignation des laboratoires d’essai et des organismes de certification. Évaluations techniques nationales et désignation et publication des organismes d’évaluation technique» </w:t>
      </w:r>
      <w:r>
        <w:t xml:space="preserve">pour effectuer une évaluation technique des produits de construction et émettre des évaluations techniques nationales pour le ou les domaines de produit suivants: </w:t>
      </w:r>
      <w:r>
        <w:rPr>
          <w:i/>
        </w:rPr>
        <w:t>(veuillez préciser les domaines privilégiés des produits de construction énumérés dans le tableau 1 de l’annexe IV du règlement (UE) nº 305/2011 du Parlement européen et du Conseil du 9 mars 2011 établissant des conditions harmonisées de commercialisation pour les produits de construction et abrogeant la directive 89/106/CEE du Conseil [4.4] (ci-après dénommé «règlement (UE) nº 305/2011») et leurs codes entre parenthèses)</w:t>
      </w:r>
      <w:r>
        <w:t>.</w:t>
      </w:r>
    </w:p>
    <w:p w14:paraId="448ADA51" w14:textId="77777777" w:rsidR="00AC47A7" w:rsidRPr="00D37E6F" w:rsidRDefault="00AC47A7" w:rsidP="00AC47A7">
      <w:pPr>
        <w:ind w:firstLine="567"/>
        <w:jc w:val="both"/>
        <w:rPr>
          <w:rFonts w:eastAsia="Calibri"/>
          <w:szCs w:val="22"/>
        </w:rPr>
      </w:pPr>
      <w:r>
        <w:t>Nous nous engageons à fournir à l’Agence de développement du secteur de la construction les informations nécessaires pour évaluer et suivre, dans son domaine de compétence, les activités et l’expertise de l’organisme.</w:t>
      </w:r>
    </w:p>
    <w:tbl>
      <w:tblPr>
        <w:tblW w:w="5000" w:type="pct"/>
        <w:tblLook w:val="04A0" w:firstRow="1" w:lastRow="0" w:firstColumn="1" w:lastColumn="0" w:noHBand="0" w:noVBand="1"/>
      </w:tblPr>
      <w:tblGrid>
        <w:gridCol w:w="7765"/>
        <w:gridCol w:w="624"/>
        <w:gridCol w:w="1181"/>
      </w:tblGrid>
      <w:tr w:rsidR="00D37E6F" w:rsidRPr="00D37E6F" w14:paraId="062B6AB7" w14:textId="77777777" w:rsidTr="00832349">
        <w:tc>
          <w:tcPr>
            <w:tcW w:w="4057" w:type="pct"/>
          </w:tcPr>
          <w:p w14:paraId="1DE61E8F" w14:textId="77777777" w:rsidR="00AC47A7" w:rsidRPr="00D37E6F" w:rsidRDefault="00AC47A7" w:rsidP="00832349">
            <w:pPr>
              <w:ind w:firstLine="567"/>
              <w:jc w:val="both"/>
              <w:rPr>
                <w:rFonts w:eastAsia="Calibri"/>
                <w:szCs w:val="22"/>
              </w:rPr>
            </w:pPr>
            <w:r>
              <w:t>PIÈCES JOINTES:</w:t>
            </w:r>
          </w:p>
        </w:tc>
        <w:tc>
          <w:tcPr>
            <w:tcW w:w="326" w:type="pct"/>
          </w:tcPr>
          <w:p w14:paraId="202F1238" w14:textId="77777777" w:rsidR="00AC47A7" w:rsidRPr="00D37E6F" w:rsidRDefault="00AC47A7" w:rsidP="00832349">
            <w:pPr>
              <w:tabs>
                <w:tab w:val="left" w:pos="540"/>
                <w:tab w:val="right" w:pos="9900"/>
              </w:tabs>
              <w:rPr>
                <w:b/>
                <w:lang w:eastAsia="lt-LT"/>
              </w:rPr>
            </w:pPr>
          </w:p>
        </w:tc>
        <w:tc>
          <w:tcPr>
            <w:tcW w:w="617" w:type="pct"/>
          </w:tcPr>
          <w:p w14:paraId="48DA9FA5" w14:textId="77777777" w:rsidR="00AC47A7" w:rsidRPr="00D37E6F" w:rsidRDefault="00AC47A7" w:rsidP="00832349">
            <w:pPr>
              <w:tabs>
                <w:tab w:val="left" w:pos="540"/>
                <w:tab w:val="right" w:pos="9900"/>
              </w:tabs>
              <w:rPr>
                <w:lang w:eastAsia="lt-LT"/>
              </w:rPr>
            </w:pPr>
          </w:p>
        </w:tc>
      </w:tr>
      <w:tr w:rsidR="00D37E6F" w:rsidRPr="00D37E6F" w14:paraId="6567B146" w14:textId="77777777" w:rsidTr="00832349">
        <w:tc>
          <w:tcPr>
            <w:tcW w:w="4057" w:type="pct"/>
          </w:tcPr>
          <w:p w14:paraId="4AA9A5ED" w14:textId="77777777" w:rsidR="00AC47A7" w:rsidRDefault="00AC47A7" w:rsidP="00832349">
            <w:pPr>
              <w:ind w:firstLine="567"/>
              <w:jc w:val="both"/>
              <w:rPr>
                <w:rFonts w:eastAsia="Calibri"/>
                <w:szCs w:val="22"/>
              </w:rPr>
            </w:pPr>
            <w:r>
              <w:t>1. </w:t>
            </w:r>
            <w:r>
              <w:rPr>
                <w:i/>
              </w:rPr>
              <w:t>Copie du certificat de création de l’OET pour lequel la désignation est demandée.</w:t>
            </w:r>
          </w:p>
          <w:p w14:paraId="694F5ED2" w14:textId="77777777" w:rsidR="0044544F" w:rsidRPr="0044544F" w:rsidRDefault="0044544F" w:rsidP="00832349">
            <w:pPr>
              <w:ind w:firstLine="567"/>
              <w:jc w:val="both"/>
              <w:rPr>
                <w:rFonts w:eastAsia="Calibri"/>
                <w:sz w:val="6"/>
                <w:szCs w:val="6"/>
              </w:rPr>
            </w:pPr>
          </w:p>
        </w:tc>
        <w:tc>
          <w:tcPr>
            <w:tcW w:w="326" w:type="pct"/>
            <w:tcBorders>
              <w:bottom w:val="single" w:sz="4" w:space="0" w:color="auto"/>
            </w:tcBorders>
          </w:tcPr>
          <w:p w14:paraId="24F58372" w14:textId="77777777" w:rsidR="00AC47A7" w:rsidRPr="00D37E6F" w:rsidRDefault="00AC47A7" w:rsidP="00832349">
            <w:pPr>
              <w:tabs>
                <w:tab w:val="left" w:pos="540"/>
                <w:tab w:val="right" w:pos="9900"/>
              </w:tabs>
              <w:rPr>
                <w:lang w:eastAsia="lt-LT"/>
              </w:rPr>
            </w:pPr>
          </w:p>
        </w:tc>
        <w:tc>
          <w:tcPr>
            <w:tcW w:w="617" w:type="pct"/>
          </w:tcPr>
          <w:p w14:paraId="79C06821" w14:textId="77777777" w:rsidR="00AC47A7" w:rsidRPr="00D37E6F" w:rsidRDefault="00AC47A7" w:rsidP="00832349">
            <w:pPr>
              <w:tabs>
                <w:tab w:val="left" w:pos="540"/>
                <w:tab w:val="right" w:pos="9900"/>
              </w:tabs>
            </w:pPr>
            <w:r>
              <w:t>page(s).</w:t>
            </w:r>
          </w:p>
        </w:tc>
      </w:tr>
      <w:tr w:rsidR="00D37E6F" w:rsidRPr="00D37E6F" w14:paraId="41E43680" w14:textId="77777777" w:rsidTr="00832349">
        <w:tc>
          <w:tcPr>
            <w:tcW w:w="4057" w:type="pct"/>
          </w:tcPr>
          <w:p w14:paraId="5608AADD" w14:textId="77777777" w:rsidR="00AC47A7" w:rsidRDefault="00AC47A7" w:rsidP="00832349">
            <w:pPr>
              <w:ind w:firstLine="567"/>
              <w:jc w:val="both"/>
              <w:rPr>
                <w:rFonts w:eastAsia="Calibri"/>
                <w:i/>
                <w:szCs w:val="22"/>
              </w:rPr>
            </w:pPr>
            <w:r>
              <w:t>2. </w:t>
            </w:r>
            <w:r>
              <w:rPr>
                <w:i/>
              </w:rPr>
              <w:t>Une copie des règlements d’exploitation ou des statuts de l’OET demandant à être désigné.</w:t>
            </w:r>
          </w:p>
          <w:p w14:paraId="258FB15C" w14:textId="77777777" w:rsidR="0044544F" w:rsidRPr="0044544F" w:rsidRDefault="0044544F" w:rsidP="00832349">
            <w:pPr>
              <w:ind w:firstLine="567"/>
              <w:jc w:val="both"/>
              <w:rPr>
                <w:rFonts w:eastAsia="Calibri"/>
                <w:sz w:val="6"/>
                <w:szCs w:val="6"/>
              </w:rPr>
            </w:pPr>
          </w:p>
        </w:tc>
        <w:tc>
          <w:tcPr>
            <w:tcW w:w="326" w:type="pct"/>
            <w:tcBorders>
              <w:top w:val="single" w:sz="4" w:space="0" w:color="auto"/>
              <w:bottom w:val="single" w:sz="4" w:space="0" w:color="auto"/>
            </w:tcBorders>
          </w:tcPr>
          <w:p w14:paraId="1493DE6E" w14:textId="77777777" w:rsidR="00AC47A7" w:rsidRPr="00D37E6F" w:rsidRDefault="00AC47A7" w:rsidP="00832349">
            <w:pPr>
              <w:tabs>
                <w:tab w:val="left" w:pos="540"/>
                <w:tab w:val="right" w:pos="9900"/>
              </w:tabs>
              <w:rPr>
                <w:lang w:eastAsia="lt-LT"/>
              </w:rPr>
            </w:pPr>
          </w:p>
        </w:tc>
        <w:tc>
          <w:tcPr>
            <w:tcW w:w="617" w:type="pct"/>
          </w:tcPr>
          <w:p w14:paraId="07C8EACC" w14:textId="77777777" w:rsidR="00AC47A7" w:rsidRPr="00D37E6F" w:rsidRDefault="00AC47A7" w:rsidP="00832349">
            <w:pPr>
              <w:tabs>
                <w:tab w:val="left" w:pos="540"/>
                <w:tab w:val="right" w:pos="9900"/>
              </w:tabs>
            </w:pPr>
            <w:r>
              <w:t>page(s).</w:t>
            </w:r>
          </w:p>
        </w:tc>
      </w:tr>
      <w:tr w:rsidR="00D37E6F" w:rsidRPr="00D37E6F" w14:paraId="336B3618" w14:textId="77777777" w:rsidTr="00832349">
        <w:tc>
          <w:tcPr>
            <w:tcW w:w="4057" w:type="pct"/>
            <w:vMerge w:val="restart"/>
          </w:tcPr>
          <w:p w14:paraId="6B0BB4A6" w14:textId="77777777" w:rsidR="00AC47A7" w:rsidRDefault="00AC47A7" w:rsidP="00832349">
            <w:pPr>
              <w:ind w:firstLine="567"/>
              <w:jc w:val="both"/>
              <w:rPr>
                <w:rFonts w:eastAsia="Calibri"/>
                <w:szCs w:val="22"/>
              </w:rPr>
            </w:pPr>
            <w:r>
              <w:t>3. </w:t>
            </w:r>
            <w:r>
              <w:rPr>
                <w:i/>
              </w:rPr>
              <w:t xml:space="preserve">Document indiquant les détails des propriétaires de l’ETN </w:t>
            </w:r>
            <w:r>
              <w:rPr>
                <w:i/>
              </w:rPr>
              <w:lastRenderedPageBreak/>
              <w:t>(actionnaires) et la part de leurs actions dans la propriété de l’ETN</w:t>
            </w:r>
            <w:r>
              <w:t>.</w:t>
            </w:r>
          </w:p>
          <w:p w14:paraId="3B1E3094" w14:textId="77777777" w:rsidR="0044544F" w:rsidRPr="0044544F" w:rsidRDefault="0044544F" w:rsidP="00832349">
            <w:pPr>
              <w:ind w:firstLine="567"/>
              <w:jc w:val="both"/>
              <w:rPr>
                <w:rFonts w:eastAsia="Calibri"/>
                <w:sz w:val="6"/>
                <w:szCs w:val="6"/>
              </w:rPr>
            </w:pPr>
          </w:p>
        </w:tc>
        <w:tc>
          <w:tcPr>
            <w:tcW w:w="326" w:type="pct"/>
            <w:tcBorders>
              <w:top w:val="single" w:sz="4" w:space="0" w:color="auto"/>
            </w:tcBorders>
          </w:tcPr>
          <w:p w14:paraId="103A6361" w14:textId="77777777" w:rsidR="00AC47A7" w:rsidRPr="00D37E6F" w:rsidRDefault="00AC47A7" w:rsidP="00832349">
            <w:pPr>
              <w:tabs>
                <w:tab w:val="left" w:pos="540"/>
                <w:tab w:val="right" w:pos="9900"/>
              </w:tabs>
              <w:rPr>
                <w:lang w:eastAsia="lt-LT"/>
              </w:rPr>
            </w:pPr>
          </w:p>
        </w:tc>
        <w:tc>
          <w:tcPr>
            <w:tcW w:w="617" w:type="pct"/>
          </w:tcPr>
          <w:p w14:paraId="2B0329E6" w14:textId="77777777" w:rsidR="00AC47A7" w:rsidRPr="00D37E6F" w:rsidRDefault="00AC47A7" w:rsidP="00832349">
            <w:pPr>
              <w:tabs>
                <w:tab w:val="left" w:pos="540"/>
                <w:tab w:val="right" w:pos="9900"/>
              </w:tabs>
              <w:rPr>
                <w:lang w:eastAsia="lt-LT"/>
              </w:rPr>
            </w:pPr>
          </w:p>
        </w:tc>
      </w:tr>
      <w:tr w:rsidR="00D37E6F" w:rsidRPr="00D37E6F" w14:paraId="1A5AFCAE" w14:textId="77777777" w:rsidTr="00832349">
        <w:tc>
          <w:tcPr>
            <w:tcW w:w="4057" w:type="pct"/>
            <w:vMerge/>
          </w:tcPr>
          <w:p w14:paraId="330712E2" w14:textId="77777777" w:rsidR="00AC47A7" w:rsidRPr="00D37E6F" w:rsidRDefault="00AC47A7" w:rsidP="00832349">
            <w:pPr>
              <w:jc w:val="both"/>
              <w:rPr>
                <w:lang w:eastAsia="lt-LT"/>
              </w:rPr>
            </w:pPr>
          </w:p>
        </w:tc>
        <w:tc>
          <w:tcPr>
            <w:tcW w:w="326" w:type="pct"/>
            <w:tcBorders>
              <w:bottom w:val="single" w:sz="4" w:space="0" w:color="auto"/>
            </w:tcBorders>
          </w:tcPr>
          <w:p w14:paraId="316C2B9D" w14:textId="77777777" w:rsidR="00AC47A7" w:rsidRPr="00D37E6F" w:rsidRDefault="00AC47A7" w:rsidP="00832349">
            <w:pPr>
              <w:tabs>
                <w:tab w:val="left" w:pos="540"/>
                <w:tab w:val="right" w:pos="9900"/>
              </w:tabs>
              <w:rPr>
                <w:lang w:eastAsia="lt-LT"/>
              </w:rPr>
            </w:pPr>
          </w:p>
        </w:tc>
        <w:tc>
          <w:tcPr>
            <w:tcW w:w="617" w:type="pct"/>
          </w:tcPr>
          <w:p w14:paraId="1DD1F2C4" w14:textId="77777777" w:rsidR="00AC47A7" w:rsidRPr="00D37E6F" w:rsidRDefault="00AC47A7" w:rsidP="00832349">
            <w:pPr>
              <w:tabs>
                <w:tab w:val="left" w:pos="540"/>
                <w:tab w:val="right" w:pos="9900"/>
              </w:tabs>
            </w:pPr>
            <w:r>
              <w:t>page(s).</w:t>
            </w:r>
          </w:p>
        </w:tc>
      </w:tr>
      <w:tr w:rsidR="00D37E6F" w:rsidRPr="00D37E6F" w14:paraId="016BAA18" w14:textId="77777777" w:rsidTr="00832349">
        <w:tc>
          <w:tcPr>
            <w:tcW w:w="4057" w:type="pct"/>
          </w:tcPr>
          <w:p w14:paraId="2F9C70E2" w14:textId="77777777" w:rsidR="00AC47A7" w:rsidRDefault="00AC47A7" w:rsidP="00A4525D">
            <w:pPr>
              <w:ind w:firstLine="567"/>
              <w:jc w:val="both"/>
              <w:rPr>
                <w:rFonts w:eastAsia="Calibri"/>
                <w:szCs w:val="22"/>
              </w:rPr>
            </w:pPr>
            <w:r>
              <w:t>4. </w:t>
            </w:r>
            <w:r>
              <w:rPr>
                <w:i/>
              </w:rPr>
              <w:t>Document décrivant la structure organisationnelle de l’OET</w:t>
            </w:r>
            <w:r>
              <w:t xml:space="preserve">. </w:t>
            </w:r>
          </w:p>
          <w:p w14:paraId="1FA3677E" w14:textId="77777777" w:rsidR="0044544F" w:rsidRPr="0044544F" w:rsidRDefault="0044544F" w:rsidP="00A4525D">
            <w:pPr>
              <w:ind w:firstLine="567"/>
              <w:jc w:val="both"/>
              <w:rPr>
                <w:rFonts w:eastAsia="Calibri"/>
                <w:sz w:val="6"/>
                <w:szCs w:val="6"/>
              </w:rPr>
            </w:pPr>
          </w:p>
        </w:tc>
        <w:tc>
          <w:tcPr>
            <w:tcW w:w="326" w:type="pct"/>
            <w:tcBorders>
              <w:top w:val="single" w:sz="4" w:space="0" w:color="auto"/>
              <w:bottom w:val="single" w:sz="4" w:space="0" w:color="auto"/>
            </w:tcBorders>
          </w:tcPr>
          <w:p w14:paraId="5AC61AFF" w14:textId="77777777" w:rsidR="00AC47A7" w:rsidRPr="00D37E6F" w:rsidRDefault="00AC47A7" w:rsidP="00832349">
            <w:pPr>
              <w:tabs>
                <w:tab w:val="left" w:pos="540"/>
                <w:tab w:val="right" w:pos="9900"/>
              </w:tabs>
              <w:rPr>
                <w:lang w:eastAsia="lt-LT"/>
              </w:rPr>
            </w:pPr>
          </w:p>
        </w:tc>
        <w:tc>
          <w:tcPr>
            <w:tcW w:w="617" w:type="pct"/>
          </w:tcPr>
          <w:p w14:paraId="7D069AC0" w14:textId="77777777" w:rsidR="00AC47A7" w:rsidRPr="00D37E6F" w:rsidRDefault="00AC47A7" w:rsidP="00832349">
            <w:pPr>
              <w:tabs>
                <w:tab w:val="left" w:pos="540"/>
                <w:tab w:val="right" w:pos="9900"/>
              </w:tabs>
            </w:pPr>
            <w:r>
              <w:t>page(s).</w:t>
            </w:r>
          </w:p>
        </w:tc>
      </w:tr>
      <w:tr w:rsidR="00D37E6F" w:rsidRPr="00D37E6F" w14:paraId="1F99B519" w14:textId="77777777" w:rsidTr="00832349">
        <w:tc>
          <w:tcPr>
            <w:tcW w:w="4057" w:type="pct"/>
            <w:vMerge w:val="restart"/>
          </w:tcPr>
          <w:p w14:paraId="1A691564" w14:textId="77777777" w:rsidR="00AC47A7" w:rsidRDefault="00AC47A7" w:rsidP="00832349">
            <w:pPr>
              <w:ind w:firstLine="567"/>
              <w:jc w:val="both"/>
              <w:rPr>
                <w:rFonts w:eastAsia="Calibri"/>
                <w:i/>
                <w:szCs w:val="22"/>
              </w:rPr>
            </w:pPr>
            <w:r>
              <w:t>5. </w:t>
            </w:r>
            <w:r>
              <w:rPr>
                <w:i/>
              </w:rPr>
              <w:t>Formulaire complété d’informations sur le personnel de l’OET participant à l’évaluation technique des produits de construction dans le ou les domaines pour lesquels l’OET souhaite être désigné (ci-après dénommés «employés de l’OET»), ainsi que sur leur formation et leur expérience en matière d’évaluation technique (approbation) de produits de construction ou de conception, d’essais, d’études et de gestion de la qualité de ces produits.</w:t>
            </w:r>
          </w:p>
          <w:p w14:paraId="4C66596C" w14:textId="77777777" w:rsidR="0044544F" w:rsidRPr="0044544F" w:rsidRDefault="0044544F" w:rsidP="00832349">
            <w:pPr>
              <w:ind w:firstLine="567"/>
              <w:jc w:val="both"/>
              <w:rPr>
                <w:rFonts w:eastAsia="Calibri"/>
                <w:sz w:val="6"/>
                <w:szCs w:val="6"/>
              </w:rPr>
            </w:pPr>
          </w:p>
        </w:tc>
        <w:tc>
          <w:tcPr>
            <w:tcW w:w="326" w:type="pct"/>
            <w:tcBorders>
              <w:top w:val="single" w:sz="4" w:space="0" w:color="auto"/>
            </w:tcBorders>
          </w:tcPr>
          <w:p w14:paraId="0D815D24" w14:textId="77777777" w:rsidR="00AC47A7" w:rsidRPr="00D37E6F" w:rsidRDefault="00AC47A7" w:rsidP="00832349">
            <w:pPr>
              <w:tabs>
                <w:tab w:val="left" w:pos="540"/>
                <w:tab w:val="right" w:pos="9900"/>
              </w:tabs>
              <w:rPr>
                <w:lang w:eastAsia="lt-LT"/>
              </w:rPr>
            </w:pPr>
          </w:p>
        </w:tc>
        <w:tc>
          <w:tcPr>
            <w:tcW w:w="617" w:type="pct"/>
          </w:tcPr>
          <w:p w14:paraId="36DEE23B" w14:textId="77777777" w:rsidR="00AC47A7" w:rsidRPr="00D37E6F" w:rsidRDefault="00AC47A7" w:rsidP="00832349">
            <w:pPr>
              <w:tabs>
                <w:tab w:val="left" w:pos="540"/>
                <w:tab w:val="right" w:pos="9900"/>
              </w:tabs>
              <w:rPr>
                <w:lang w:eastAsia="lt-LT"/>
              </w:rPr>
            </w:pPr>
          </w:p>
        </w:tc>
      </w:tr>
      <w:tr w:rsidR="00D37E6F" w:rsidRPr="00D37E6F" w14:paraId="3F7367A0" w14:textId="77777777" w:rsidTr="00832349">
        <w:tc>
          <w:tcPr>
            <w:tcW w:w="4057" w:type="pct"/>
            <w:vMerge/>
          </w:tcPr>
          <w:p w14:paraId="66C53461" w14:textId="77777777" w:rsidR="00AC47A7" w:rsidRPr="00D37E6F" w:rsidRDefault="00AC47A7" w:rsidP="00832349">
            <w:pPr>
              <w:jc w:val="both"/>
              <w:rPr>
                <w:i/>
                <w:lang w:eastAsia="lt-LT"/>
              </w:rPr>
            </w:pPr>
          </w:p>
        </w:tc>
        <w:tc>
          <w:tcPr>
            <w:tcW w:w="326" w:type="pct"/>
          </w:tcPr>
          <w:p w14:paraId="36776533" w14:textId="77777777" w:rsidR="00AC47A7" w:rsidRPr="00D37E6F" w:rsidRDefault="00AC47A7" w:rsidP="00832349">
            <w:pPr>
              <w:tabs>
                <w:tab w:val="left" w:pos="540"/>
                <w:tab w:val="right" w:pos="9900"/>
              </w:tabs>
              <w:rPr>
                <w:lang w:eastAsia="lt-LT"/>
              </w:rPr>
            </w:pPr>
          </w:p>
        </w:tc>
        <w:tc>
          <w:tcPr>
            <w:tcW w:w="617" w:type="pct"/>
          </w:tcPr>
          <w:p w14:paraId="1D7227F3" w14:textId="77777777" w:rsidR="00AC47A7" w:rsidRPr="00D37E6F" w:rsidRDefault="00AC47A7" w:rsidP="00832349">
            <w:pPr>
              <w:tabs>
                <w:tab w:val="left" w:pos="540"/>
                <w:tab w:val="right" w:pos="9900"/>
              </w:tabs>
              <w:rPr>
                <w:lang w:eastAsia="lt-LT"/>
              </w:rPr>
            </w:pPr>
          </w:p>
        </w:tc>
      </w:tr>
      <w:tr w:rsidR="00D37E6F" w:rsidRPr="00D37E6F" w14:paraId="0B32F74B" w14:textId="77777777" w:rsidTr="00832349">
        <w:tc>
          <w:tcPr>
            <w:tcW w:w="4057" w:type="pct"/>
            <w:vMerge/>
          </w:tcPr>
          <w:p w14:paraId="495B3081" w14:textId="77777777" w:rsidR="00AC47A7" w:rsidRPr="00D37E6F" w:rsidRDefault="00AC47A7" w:rsidP="00832349">
            <w:pPr>
              <w:jc w:val="both"/>
              <w:rPr>
                <w:i/>
                <w:lang w:eastAsia="lt-LT"/>
              </w:rPr>
            </w:pPr>
          </w:p>
        </w:tc>
        <w:tc>
          <w:tcPr>
            <w:tcW w:w="326" w:type="pct"/>
          </w:tcPr>
          <w:p w14:paraId="4A60945D" w14:textId="77777777" w:rsidR="00AC47A7" w:rsidRPr="00D37E6F" w:rsidRDefault="00AC47A7" w:rsidP="00832349">
            <w:pPr>
              <w:tabs>
                <w:tab w:val="left" w:pos="540"/>
                <w:tab w:val="right" w:pos="9900"/>
              </w:tabs>
              <w:rPr>
                <w:lang w:eastAsia="lt-LT"/>
              </w:rPr>
            </w:pPr>
          </w:p>
        </w:tc>
        <w:tc>
          <w:tcPr>
            <w:tcW w:w="617" w:type="pct"/>
          </w:tcPr>
          <w:p w14:paraId="762882E8" w14:textId="77777777" w:rsidR="00AC47A7" w:rsidRPr="00D37E6F" w:rsidRDefault="00AC47A7" w:rsidP="00832349">
            <w:pPr>
              <w:tabs>
                <w:tab w:val="left" w:pos="540"/>
                <w:tab w:val="right" w:pos="9900"/>
              </w:tabs>
              <w:rPr>
                <w:lang w:eastAsia="lt-LT"/>
              </w:rPr>
            </w:pPr>
          </w:p>
        </w:tc>
      </w:tr>
      <w:tr w:rsidR="00D37E6F" w:rsidRPr="00D37E6F" w14:paraId="7DD582B5" w14:textId="77777777" w:rsidTr="00832349">
        <w:tc>
          <w:tcPr>
            <w:tcW w:w="4057" w:type="pct"/>
            <w:vMerge/>
          </w:tcPr>
          <w:p w14:paraId="3D45B936" w14:textId="77777777" w:rsidR="00AC47A7" w:rsidRPr="00D37E6F" w:rsidRDefault="00AC47A7" w:rsidP="00832349">
            <w:pPr>
              <w:jc w:val="both"/>
              <w:rPr>
                <w:lang w:eastAsia="lt-LT"/>
              </w:rPr>
            </w:pPr>
          </w:p>
        </w:tc>
        <w:tc>
          <w:tcPr>
            <w:tcW w:w="326" w:type="pct"/>
          </w:tcPr>
          <w:p w14:paraId="36DF129A" w14:textId="77777777" w:rsidR="00AC47A7" w:rsidRPr="00D37E6F" w:rsidRDefault="00AC47A7" w:rsidP="00832349">
            <w:pPr>
              <w:tabs>
                <w:tab w:val="left" w:pos="540"/>
                <w:tab w:val="right" w:pos="9900"/>
              </w:tabs>
              <w:rPr>
                <w:lang w:eastAsia="lt-LT"/>
              </w:rPr>
            </w:pPr>
          </w:p>
        </w:tc>
        <w:tc>
          <w:tcPr>
            <w:tcW w:w="617" w:type="pct"/>
          </w:tcPr>
          <w:p w14:paraId="26D96A73" w14:textId="77777777" w:rsidR="00AC47A7" w:rsidRPr="00D37E6F" w:rsidRDefault="00AC47A7" w:rsidP="00832349">
            <w:pPr>
              <w:tabs>
                <w:tab w:val="left" w:pos="540"/>
                <w:tab w:val="right" w:pos="9900"/>
              </w:tabs>
              <w:rPr>
                <w:lang w:eastAsia="lt-LT"/>
              </w:rPr>
            </w:pPr>
          </w:p>
        </w:tc>
      </w:tr>
      <w:tr w:rsidR="00D37E6F" w:rsidRPr="00D37E6F" w14:paraId="137171A3" w14:textId="77777777" w:rsidTr="00832349">
        <w:tc>
          <w:tcPr>
            <w:tcW w:w="4057" w:type="pct"/>
            <w:vMerge/>
          </w:tcPr>
          <w:p w14:paraId="03045E28" w14:textId="77777777" w:rsidR="00AC47A7" w:rsidRPr="00D37E6F" w:rsidRDefault="00AC47A7" w:rsidP="00832349">
            <w:pPr>
              <w:jc w:val="both"/>
              <w:rPr>
                <w:lang w:eastAsia="lt-LT"/>
              </w:rPr>
            </w:pPr>
          </w:p>
        </w:tc>
        <w:tc>
          <w:tcPr>
            <w:tcW w:w="326" w:type="pct"/>
          </w:tcPr>
          <w:p w14:paraId="599CD682" w14:textId="77777777" w:rsidR="00AC47A7" w:rsidRPr="00D37E6F" w:rsidRDefault="00AC47A7" w:rsidP="00832349">
            <w:pPr>
              <w:tabs>
                <w:tab w:val="left" w:pos="540"/>
                <w:tab w:val="right" w:pos="9900"/>
              </w:tabs>
              <w:rPr>
                <w:lang w:eastAsia="lt-LT"/>
              </w:rPr>
            </w:pPr>
          </w:p>
        </w:tc>
        <w:tc>
          <w:tcPr>
            <w:tcW w:w="617" w:type="pct"/>
          </w:tcPr>
          <w:p w14:paraId="70DE18FC" w14:textId="77777777" w:rsidR="00AC47A7" w:rsidRPr="00D37E6F" w:rsidRDefault="00AC47A7" w:rsidP="00832349">
            <w:pPr>
              <w:tabs>
                <w:tab w:val="left" w:pos="540"/>
                <w:tab w:val="right" w:pos="9900"/>
              </w:tabs>
              <w:rPr>
                <w:lang w:eastAsia="lt-LT"/>
              </w:rPr>
            </w:pPr>
          </w:p>
        </w:tc>
      </w:tr>
      <w:tr w:rsidR="00D37E6F" w:rsidRPr="00D37E6F" w14:paraId="01F31AA4" w14:textId="77777777" w:rsidTr="00832349">
        <w:tc>
          <w:tcPr>
            <w:tcW w:w="4057" w:type="pct"/>
            <w:vMerge/>
          </w:tcPr>
          <w:p w14:paraId="022137E3" w14:textId="77777777" w:rsidR="00AC47A7" w:rsidRPr="00D37E6F" w:rsidRDefault="00AC47A7" w:rsidP="00832349">
            <w:pPr>
              <w:jc w:val="both"/>
              <w:rPr>
                <w:lang w:eastAsia="lt-LT"/>
              </w:rPr>
            </w:pPr>
          </w:p>
        </w:tc>
        <w:tc>
          <w:tcPr>
            <w:tcW w:w="326" w:type="pct"/>
            <w:tcBorders>
              <w:bottom w:val="single" w:sz="4" w:space="0" w:color="auto"/>
            </w:tcBorders>
          </w:tcPr>
          <w:p w14:paraId="4F699F62" w14:textId="77777777" w:rsidR="00AC47A7" w:rsidRPr="00D37E6F" w:rsidRDefault="00AC47A7" w:rsidP="00832349">
            <w:pPr>
              <w:tabs>
                <w:tab w:val="left" w:pos="540"/>
                <w:tab w:val="right" w:pos="9900"/>
              </w:tabs>
              <w:rPr>
                <w:lang w:eastAsia="lt-LT"/>
              </w:rPr>
            </w:pPr>
          </w:p>
        </w:tc>
        <w:tc>
          <w:tcPr>
            <w:tcW w:w="617" w:type="pct"/>
          </w:tcPr>
          <w:p w14:paraId="22145AFB" w14:textId="77777777" w:rsidR="00AC47A7" w:rsidRPr="00D37E6F" w:rsidRDefault="00AC47A7" w:rsidP="00832349">
            <w:pPr>
              <w:tabs>
                <w:tab w:val="left" w:pos="540"/>
                <w:tab w:val="right" w:pos="9900"/>
              </w:tabs>
            </w:pPr>
            <w:r>
              <w:t>page(s).</w:t>
            </w:r>
          </w:p>
        </w:tc>
      </w:tr>
      <w:tr w:rsidR="00D37E6F" w:rsidRPr="00D37E6F" w14:paraId="176C261C" w14:textId="77777777" w:rsidTr="00832349">
        <w:tc>
          <w:tcPr>
            <w:tcW w:w="4057" w:type="pct"/>
          </w:tcPr>
          <w:p w14:paraId="6651B5AE" w14:textId="77777777" w:rsidR="00AC47A7" w:rsidRDefault="00AC47A7" w:rsidP="00832349">
            <w:pPr>
              <w:ind w:firstLine="567"/>
              <w:jc w:val="both"/>
              <w:rPr>
                <w:rFonts w:eastAsia="Calibri"/>
                <w:i/>
                <w:szCs w:val="22"/>
              </w:rPr>
            </w:pPr>
            <w:r>
              <w:t>6. </w:t>
            </w:r>
            <w:r>
              <w:rPr>
                <w:i/>
              </w:rPr>
              <w:t>Curriculum vitæ des employés de l’OET.</w:t>
            </w:r>
          </w:p>
          <w:p w14:paraId="67B3C594" w14:textId="77777777" w:rsidR="0044544F" w:rsidRPr="0044544F" w:rsidRDefault="0044544F" w:rsidP="00832349">
            <w:pPr>
              <w:ind w:firstLine="567"/>
              <w:jc w:val="both"/>
              <w:rPr>
                <w:rFonts w:eastAsia="Calibri"/>
                <w:sz w:val="6"/>
                <w:szCs w:val="6"/>
              </w:rPr>
            </w:pPr>
          </w:p>
        </w:tc>
        <w:tc>
          <w:tcPr>
            <w:tcW w:w="326" w:type="pct"/>
            <w:tcBorders>
              <w:top w:val="single" w:sz="4" w:space="0" w:color="auto"/>
              <w:bottom w:val="single" w:sz="4" w:space="0" w:color="auto"/>
            </w:tcBorders>
          </w:tcPr>
          <w:p w14:paraId="76AFA8C9" w14:textId="77777777" w:rsidR="00AC47A7" w:rsidRPr="00D37E6F" w:rsidRDefault="00AC47A7" w:rsidP="00832349">
            <w:pPr>
              <w:tabs>
                <w:tab w:val="left" w:pos="540"/>
                <w:tab w:val="right" w:pos="9900"/>
              </w:tabs>
              <w:rPr>
                <w:lang w:eastAsia="lt-LT"/>
              </w:rPr>
            </w:pPr>
          </w:p>
        </w:tc>
        <w:tc>
          <w:tcPr>
            <w:tcW w:w="617" w:type="pct"/>
          </w:tcPr>
          <w:p w14:paraId="4BEB280C" w14:textId="77777777" w:rsidR="00AC47A7" w:rsidRPr="00D37E6F" w:rsidRDefault="00AC47A7" w:rsidP="00832349">
            <w:pPr>
              <w:tabs>
                <w:tab w:val="left" w:pos="540"/>
                <w:tab w:val="right" w:pos="9900"/>
              </w:tabs>
            </w:pPr>
            <w:r>
              <w:t>page(s).</w:t>
            </w:r>
          </w:p>
        </w:tc>
      </w:tr>
      <w:tr w:rsidR="00D37E6F" w:rsidRPr="00D37E6F" w14:paraId="4CF5F453" w14:textId="77777777" w:rsidTr="00832349">
        <w:tc>
          <w:tcPr>
            <w:tcW w:w="4057" w:type="pct"/>
          </w:tcPr>
          <w:p w14:paraId="2AFEBA2B" w14:textId="77777777" w:rsidR="00AC47A7" w:rsidRDefault="00AC47A7" w:rsidP="00832349">
            <w:pPr>
              <w:ind w:firstLine="567"/>
              <w:jc w:val="both"/>
              <w:rPr>
                <w:rFonts w:eastAsia="Calibri"/>
                <w:i/>
                <w:szCs w:val="22"/>
              </w:rPr>
            </w:pPr>
            <w:r>
              <w:t>7. </w:t>
            </w:r>
            <w:r>
              <w:rPr>
                <w:i/>
              </w:rPr>
              <w:t>Copies des fiches de poste des employés de l’OET.</w:t>
            </w:r>
          </w:p>
          <w:p w14:paraId="0938CDBB" w14:textId="77777777" w:rsidR="0044544F" w:rsidRPr="0044544F" w:rsidRDefault="0044544F" w:rsidP="00832349">
            <w:pPr>
              <w:ind w:firstLine="567"/>
              <w:jc w:val="both"/>
              <w:rPr>
                <w:rFonts w:eastAsia="Calibri"/>
                <w:sz w:val="6"/>
                <w:szCs w:val="6"/>
              </w:rPr>
            </w:pPr>
          </w:p>
        </w:tc>
        <w:tc>
          <w:tcPr>
            <w:tcW w:w="326" w:type="pct"/>
            <w:tcBorders>
              <w:top w:val="single" w:sz="4" w:space="0" w:color="auto"/>
              <w:bottom w:val="single" w:sz="4" w:space="0" w:color="auto"/>
            </w:tcBorders>
          </w:tcPr>
          <w:p w14:paraId="633924B2" w14:textId="77777777" w:rsidR="00AC47A7" w:rsidRPr="00D37E6F" w:rsidRDefault="00AC47A7" w:rsidP="00832349">
            <w:pPr>
              <w:tabs>
                <w:tab w:val="left" w:pos="540"/>
                <w:tab w:val="right" w:pos="9900"/>
              </w:tabs>
              <w:rPr>
                <w:lang w:eastAsia="lt-LT"/>
              </w:rPr>
            </w:pPr>
          </w:p>
        </w:tc>
        <w:tc>
          <w:tcPr>
            <w:tcW w:w="617" w:type="pct"/>
          </w:tcPr>
          <w:p w14:paraId="2241AF7C" w14:textId="77777777" w:rsidR="00AC47A7" w:rsidRPr="00D37E6F" w:rsidRDefault="00AC47A7" w:rsidP="00832349">
            <w:pPr>
              <w:tabs>
                <w:tab w:val="left" w:pos="540"/>
                <w:tab w:val="right" w:pos="9900"/>
              </w:tabs>
            </w:pPr>
            <w:r>
              <w:t>page(s).</w:t>
            </w:r>
          </w:p>
        </w:tc>
      </w:tr>
      <w:tr w:rsidR="00D37E6F" w:rsidRPr="00D37E6F" w14:paraId="017B1A18" w14:textId="77777777" w:rsidTr="00832349">
        <w:tc>
          <w:tcPr>
            <w:tcW w:w="4057" w:type="pct"/>
          </w:tcPr>
          <w:p w14:paraId="12AAEA8C" w14:textId="77777777" w:rsidR="00AC47A7" w:rsidRDefault="00AC47A7" w:rsidP="00832349">
            <w:pPr>
              <w:ind w:firstLine="567"/>
              <w:jc w:val="both"/>
              <w:rPr>
                <w:rFonts w:eastAsia="Calibri"/>
                <w:i/>
                <w:szCs w:val="22"/>
              </w:rPr>
            </w:pPr>
            <w:r>
              <w:t>8. </w:t>
            </w:r>
            <w:r>
              <w:rPr>
                <w:i/>
              </w:rPr>
              <w:t>Copies des documents attestant la formation des employés de l’OET.</w:t>
            </w:r>
          </w:p>
          <w:p w14:paraId="41F4C0E5" w14:textId="77777777" w:rsidR="0044544F" w:rsidRPr="0044544F" w:rsidRDefault="0044544F" w:rsidP="00832349">
            <w:pPr>
              <w:ind w:firstLine="567"/>
              <w:jc w:val="both"/>
              <w:rPr>
                <w:rFonts w:eastAsia="Calibri"/>
                <w:sz w:val="6"/>
                <w:szCs w:val="6"/>
              </w:rPr>
            </w:pPr>
          </w:p>
        </w:tc>
        <w:tc>
          <w:tcPr>
            <w:tcW w:w="326" w:type="pct"/>
            <w:tcBorders>
              <w:top w:val="single" w:sz="4" w:space="0" w:color="auto"/>
              <w:bottom w:val="single" w:sz="4" w:space="0" w:color="auto"/>
            </w:tcBorders>
          </w:tcPr>
          <w:p w14:paraId="6598E855" w14:textId="77777777" w:rsidR="00AC47A7" w:rsidRPr="00D37E6F" w:rsidRDefault="00AC47A7" w:rsidP="00832349">
            <w:pPr>
              <w:tabs>
                <w:tab w:val="left" w:pos="540"/>
                <w:tab w:val="right" w:pos="9900"/>
              </w:tabs>
              <w:rPr>
                <w:lang w:eastAsia="lt-LT"/>
              </w:rPr>
            </w:pPr>
          </w:p>
        </w:tc>
        <w:tc>
          <w:tcPr>
            <w:tcW w:w="617" w:type="pct"/>
          </w:tcPr>
          <w:p w14:paraId="3615E83C" w14:textId="77777777" w:rsidR="00AC47A7" w:rsidRPr="00D37E6F" w:rsidRDefault="00AC47A7" w:rsidP="00832349">
            <w:pPr>
              <w:tabs>
                <w:tab w:val="left" w:pos="540"/>
                <w:tab w:val="right" w:pos="9900"/>
              </w:tabs>
            </w:pPr>
            <w:r>
              <w:t>page(s).</w:t>
            </w:r>
          </w:p>
        </w:tc>
      </w:tr>
      <w:tr w:rsidR="00D37E6F" w:rsidRPr="00D37E6F" w14:paraId="05E3E51B" w14:textId="77777777" w:rsidTr="00832349">
        <w:tc>
          <w:tcPr>
            <w:tcW w:w="4057" w:type="pct"/>
          </w:tcPr>
          <w:p w14:paraId="6AA4CB74" w14:textId="77777777" w:rsidR="00AC47A7" w:rsidRDefault="00AC47A7" w:rsidP="00832349">
            <w:pPr>
              <w:ind w:firstLine="567"/>
              <w:jc w:val="both"/>
              <w:rPr>
                <w:rFonts w:eastAsia="Calibri"/>
                <w:szCs w:val="22"/>
              </w:rPr>
            </w:pPr>
            <w:r>
              <w:t>9. </w:t>
            </w:r>
            <w:r>
              <w:rPr>
                <w:i/>
              </w:rPr>
              <w:t>Déclarations de confidentialité des employés de l’OET</w:t>
            </w:r>
            <w:r>
              <w:t>.</w:t>
            </w:r>
          </w:p>
          <w:p w14:paraId="4F1E1EF2" w14:textId="77777777" w:rsidR="0044544F" w:rsidRPr="0044544F" w:rsidRDefault="0044544F" w:rsidP="00832349">
            <w:pPr>
              <w:ind w:firstLine="567"/>
              <w:jc w:val="both"/>
              <w:rPr>
                <w:rFonts w:eastAsia="Calibri"/>
                <w:sz w:val="6"/>
                <w:szCs w:val="6"/>
              </w:rPr>
            </w:pPr>
          </w:p>
        </w:tc>
        <w:tc>
          <w:tcPr>
            <w:tcW w:w="326" w:type="pct"/>
            <w:tcBorders>
              <w:top w:val="single" w:sz="4" w:space="0" w:color="auto"/>
              <w:bottom w:val="single" w:sz="4" w:space="0" w:color="auto"/>
            </w:tcBorders>
          </w:tcPr>
          <w:p w14:paraId="51960E3E" w14:textId="77777777" w:rsidR="00AC47A7" w:rsidRPr="00D37E6F" w:rsidRDefault="00AC47A7" w:rsidP="00832349">
            <w:pPr>
              <w:tabs>
                <w:tab w:val="left" w:pos="540"/>
                <w:tab w:val="right" w:pos="9900"/>
              </w:tabs>
              <w:rPr>
                <w:lang w:eastAsia="lt-LT"/>
              </w:rPr>
            </w:pPr>
          </w:p>
        </w:tc>
        <w:tc>
          <w:tcPr>
            <w:tcW w:w="617" w:type="pct"/>
          </w:tcPr>
          <w:p w14:paraId="04AD42AF" w14:textId="77777777" w:rsidR="00AC47A7" w:rsidRPr="00D37E6F" w:rsidRDefault="00AC47A7" w:rsidP="00832349">
            <w:pPr>
              <w:tabs>
                <w:tab w:val="left" w:pos="540"/>
                <w:tab w:val="right" w:pos="9900"/>
              </w:tabs>
            </w:pPr>
            <w:r>
              <w:t>page(s).</w:t>
            </w:r>
          </w:p>
        </w:tc>
      </w:tr>
      <w:tr w:rsidR="00D37E6F" w:rsidRPr="00D37E6F" w14:paraId="2C799C79" w14:textId="77777777" w:rsidTr="00832349">
        <w:tc>
          <w:tcPr>
            <w:tcW w:w="4057" w:type="pct"/>
            <w:vMerge w:val="restart"/>
          </w:tcPr>
          <w:p w14:paraId="12D8F2C3" w14:textId="77777777" w:rsidR="00AC47A7" w:rsidRDefault="00AC47A7" w:rsidP="00A4525D">
            <w:pPr>
              <w:ind w:firstLine="567"/>
              <w:jc w:val="both"/>
              <w:rPr>
                <w:rFonts w:eastAsia="Calibri"/>
                <w:i/>
                <w:szCs w:val="22"/>
              </w:rPr>
            </w:pPr>
            <w:r>
              <w:t>10. </w:t>
            </w:r>
            <w:r>
              <w:rPr>
                <w:i/>
              </w:rPr>
              <w:t>Copies des documents des employés de l’OET prouvant leur participation à une formation liée à l’évaluation technique de produits de construction, de conception, d’essais, d’études ou de gestion de la qualité de ceux-ci et aux événements de développement des qualifications (cours de perfectionnement des qualifications, certificats de formation, autres certificats, protocoles) au cours des cinq dernières années, et d’autres documents prouvant le développement des qualifications.</w:t>
            </w:r>
          </w:p>
          <w:p w14:paraId="27E5CDED" w14:textId="77777777" w:rsidR="0044544F" w:rsidRPr="0044544F" w:rsidRDefault="0044544F" w:rsidP="00A4525D">
            <w:pPr>
              <w:ind w:firstLine="567"/>
              <w:jc w:val="both"/>
              <w:rPr>
                <w:rFonts w:eastAsia="Calibri"/>
                <w:sz w:val="6"/>
                <w:szCs w:val="6"/>
              </w:rPr>
            </w:pPr>
          </w:p>
        </w:tc>
        <w:tc>
          <w:tcPr>
            <w:tcW w:w="326" w:type="pct"/>
            <w:tcBorders>
              <w:top w:val="single" w:sz="4" w:space="0" w:color="auto"/>
            </w:tcBorders>
          </w:tcPr>
          <w:p w14:paraId="3619C195" w14:textId="77777777" w:rsidR="00AC47A7" w:rsidRPr="00D37E6F" w:rsidRDefault="00AC47A7" w:rsidP="00832349">
            <w:pPr>
              <w:tabs>
                <w:tab w:val="left" w:pos="540"/>
                <w:tab w:val="right" w:pos="9900"/>
              </w:tabs>
              <w:rPr>
                <w:lang w:eastAsia="lt-LT"/>
              </w:rPr>
            </w:pPr>
          </w:p>
        </w:tc>
        <w:tc>
          <w:tcPr>
            <w:tcW w:w="617" w:type="pct"/>
          </w:tcPr>
          <w:p w14:paraId="15244BB8" w14:textId="77777777" w:rsidR="00AC47A7" w:rsidRPr="00D37E6F" w:rsidRDefault="00AC47A7" w:rsidP="00832349">
            <w:pPr>
              <w:tabs>
                <w:tab w:val="left" w:pos="540"/>
                <w:tab w:val="right" w:pos="9900"/>
              </w:tabs>
              <w:rPr>
                <w:lang w:eastAsia="lt-LT"/>
              </w:rPr>
            </w:pPr>
          </w:p>
        </w:tc>
      </w:tr>
      <w:tr w:rsidR="00D37E6F" w:rsidRPr="00D37E6F" w14:paraId="579219A9" w14:textId="77777777" w:rsidTr="00832349">
        <w:tc>
          <w:tcPr>
            <w:tcW w:w="4057" w:type="pct"/>
            <w:vMerge/>
          </w:tcPr>
          <w:p w14:paraId="5074A480" w14:textId="77777777" w:rsidR="00AC47A7" w:rsidRPr="00D37E6F" w:rsidRDefault="00AC47A7" w:rsidP="00832349">
            <w:pPr>
              <w:ind w:firstLine="567"/>
              <w:jc w:val="both"/>
              <w:rPr>
                <w:rFonts w:eastAsia="Calibri"/>
                <w:szCs w:val="22"/>
              </w:rPr>
            </w:pPr>
          </w:p>
        </w:tc>
        <w:tc>
          <w:tcPr>
            <w:tcW w:w="326" w:type="pct"/>
          </w:tcPr>
          <w:p w14:paraId="25D79479" w14:textId="77777777" w:rsidR="00AC47A7" w:rsidRPr="00D37E6F" w:rsidRDefault="00AC47A7" w:rsidP="00832349">
            <w:pPr>
              <w:tabs>
                <w:tab w:val="left" w:pos="540"/>
                <w:tab w:val="right" w:pos="9900"/>
              </w:tabs>
              <w:rPr>
                <w:lang w:eastAsia="lt-LT"/>
              </w:rPr>
            </w:pPr>
          </w:p>
        </w:tc>
        <w:tc>
          <w:tcPr>
            <w:tcW w:w="617" w:type="pct"/>
          </w:tcPr>
          <w:p w14:paraId="5A67B4DB" w14:textId="77777777" w:rsidR="00AC47A7" w:rsidRPr="00D37E6F" w:rsidRDefault="00AC47A7" w:rsidP="00832349">
            <w:pPr>
              <w:tabs>
                <w:tab w:val="left" w:pos="540"/>
                <w:tab w:val="right" w:pos="9900"/>
              </w:tabs>
              <w:rPr>
                <w:lang w:eastAsia="lt-LT"/>
              </w:rPr>
            </w:pPr>
          </w:p>
        </w:tc>
      </w:tr>
      <w:tr w:rsidR="00D37E6F" w:rsidRPr="00D37E6F" w14:paraId="1E982C9A" w14:textId="77777777" w:rsidTr="00832349">
        <w:tc>
          <w:tcPr>
            <w:tcW w:w="4057" w:type="pct"/>
            <w:vMerge/>
          </w:tcPr>
          <w:p w14:paraId="1AEF5C03" w14:textId="77777777" w:rsidR="00AC47A7" w:rsidRPr="00D37E6F" w:rsidRDefault="00AC47A7" w:rsidP="00832349">
            <w:pPr>
              <w:ind w:firstLine="567"/>
              <w:jc w:val="both"/>
              <w:rPr>
                <w:rFonts w:eastAsia="Calibri"/>
                <w:szCs w:val="22"/>
              </w:rPr>
            </w:pPr>
          </w:p>
        </w:tc>
        <w:tc>
          <w:tcPr>
            <w:tcW w:w="326" w:type="pct"/>
          </w:tcPr>
          <w:p w14:paraId="6BA99CFA" w14:textId="77777777" w:rsidR="00AC47A7" w:rsidRPr="00D37E6F" w:rsidRDefault="00AC47A7" w:rsidP="00832349">
            <w:pPr>
              <w:tabs>
                <w:tab w:val="left" w:pos="540"/>
                <w:tab w:val="right" w:pos="9900"/>
              </w:tabs>
              <w:rPr>
                <w:lang w:eastAsia="lt-LT"/>
              </w:rPr>
            </w:pPr>
          </w:p>
        </w:tc>
        <w:tc>
          <w:tcPr>
            <w:tcW w:w="617" w:type="pct"/>
          </w:tcPr>
          <w:p w14:paraId="64F8245F" w14:textId="77777777" w:rsidR="00AC47A7" w:rsidRPr="00D37E6F" w:rsidRDefault="00AC47A7" w:rsidP="00832349">
            <w:pPr>
              <w:tabs>
                <w:tab w:val="left" w:pos="540"/>
                <w:tab w:val="right" w:pos="9900"/>
              </w:tabs>
              <w:rPr>
                <w:lang w:eastAsia="lt-LT"/>
              </w:rPr>
            </w:pPr>
          </w:p>
        </w:tc>
      </w:tr>
      <w:tr w:rsidR="00D37E6F" w:rsidRPr="00D37E6F" w14:paraId="02B25566" w14:textId="77777777" w:rsidTr="00832349">
        <w:tc>
          <w:tcPr>
            <w:tcW w:w="4057" w:type="pct"/>
            <w:vMerge/>
          </w:tcPr>
          <w:p w14:paraId="4EF3CC7D" w14:textId="77777777" w:rsidR="00AC47A7" w:rsidRPr="00D37E6F" w:rsidRDefault="00AC47A7" w:rsidP="00832349">
            <w:pPr>
              <w:ind w:firstLine="567"/>
              <w:jc w:val="both"/>
              <w:rPr>
                <w:rFonts w:eastAsia="Calibri"/>
                <w:szCs w:val="22"/>
              </w:rPr>
            </w:pPr>
          </w:p>
        </w:tc>
        <w:tc>
          <w:tcPr>
            <w:tcW w:w="326" w:type="pct"/>
          </w:tcPr>
          <w:p w14:paraId="79F8A841" w14:textId="77777777" w:rsidR="00AC47A7" w:rsidRPr="00D37E6F" w:rsidRDefault="00AC47A7" w:rsidP="00832349">
            <w:pPr>
              <w:tabs>
                <w:tab w:val="left" w:pos="540"/>
                <w:tab w:val="right" w:pos="9900"/>
              </w:tabs>
              <w:rPr>
                <w:lang w:eastAsia="lt-LT"/>
              </w:rPr>
            </w:pPr>
          </w:p>
        </w:tc>
        <w:tc>
          <w:tcPr>
            <w:tcW w:w="617" w:type="pct"/>
          </w:tcPr>
          <w:p w14:paraId="535BC571" w14:textId="77777777" w:rsidR="00AC47A7" w:rsidRPr="00D37E6F" w:rsidRDefault="00AC47A7" w:rsidP="00832349">
            <w:pPr>
              <w:tabs>
                <w:tab w:val="left" w:pos="540"/>
                <w:tab w:val="right" w:pos="9900"/>
              </w:tabs>
              <w:rPr>
                <w:lang w:eastAsia="lt-LT"/>
              </w:rPr>
            </w:pPr>
          </w:p>
        </w:tc>
      </w:tr>
      <w:tr w:rsidR="00D37E6F" w:rsidRPr="00D37E6F" w14:paraId="1A5A6C00" w14:textId="77777777" w:rsidTr="00832349">
        <w:tc>
          <w:tcPr>
            <w:tcW w:w="4057" w:type="pct"/>
            <w:vMerge/>
          </w:tcPr>
          <w:p w14:paraId="0E82D943" w14:textId="77777777" w:rsidR="00AC47A7" w:rsidRPr="00D37E6F" w:rsidRDefault="00AC47A7" w:rsidP="00832349">
            <w:pPr>
              <w:ind w:firstLine="567"/>
              <w:jc w:val="both"/>
              <w:rPr>
                <w:rFonts w:eastAsia="Calibri"/>
                <w:szCs w:val="22"/>
              </w:rPr>
            </w:pPr>
          </w:p>
        </w:tc>
        <w:tc>
          <w:tcPr>
            <w:tcW w:w="326" w:type="pct"/>
          </w:tcPr>
          <w:p w14:paraId="4CD5A374" w14:textId="77777777" w:rsidR="00AC47A7" w:rsidRPr="00D37E6F" w:rsidRDefault="00AC47A7" w:rsidP="00832349">
            <w:pPr>
              <w:tabs>
                <w:tab w:val="left" w:pos="540"/>
                <w:tab w:val="right" w:pos="9900"/>
              </w:tabs>
              <w:rPr>
                <w:lang w:eastAsia="lt-LT"/>
              </w:rPr>
            </w:pPr>
          </w:p>
        </w:tc>
        <w:tc>
          <w:tcPr>
            <w:tcW w:w="617" w:type="pct"/>
          </w:tcPr>
          <w:p w14:paraId="3AEC67E4" w14:textId="77777777" w:rsidR="00AC47A7" w:rsidRPr="00D37E6F" w:rsidRDefault="00AC47A7" w:rsidP="00832349">
            <w:pPr>
              <w:tabs>
                <w:tab w:val="left" w:pos="540"/>
                <w:tab w:val="right" w:pos="9900"/>
              </w:tabs>
              <w:rPr>
                <w:lang w:eastAsia="lt-LT"/>
              </w:rPr>
            </w:pPr>
          </w:p>
        </w:tc>
      </w:tr>
      <w:tr w:rsidR="00AC47A7" w:rsidRPr="00D37E6F" w14:paraId="152E0D3A" w14:textId="77777777" w:rsidTr="00832349">
        <w:tc>
          <w:tcPr>
            <w:tcW w:w="4057" w:type="pct"/>
            <w:vMerge/>
          </w:tcPr>
          <w:p w14:paraId="19EDEB22" w14:textId="77777777" w:rsidR="00AC47A7" w:rsidRPr="00D37E6F" w:rsidRDefault="00AC47A7" w:rsidP="00832349">
            <w:pPr>
              <w:ind w:firstLine="567"/>
              <w:jc w:val="both"/>
              <w:rPr>
                <w:rFonts w:eastAsia="Calibri"/>
                <w:szCs w:val="22"/>
              </w:rPr>
            </w:pPr>
          </w:p>
        </w:tc>
        <w:tc>
          <w:tcPr>
            <w:tcW w:w="326" w:type="pct"/>
            <w:tcBorders>
              <w:bottom w:val="single" w:sz="4" w:space="0" w:color="auto"/>
            </w:tcBorders>
          </w:tcPr>
          <w:p w14:paraId="5762347E" w14:textId="77777777" w:rsidR="00AC47A7" w:rsidRPr="00D37E6F" w:rsidRDefault="00AC47A7" w:rsidP="00832349">
            <w:pPr>
              <w:tabs>
                <w:tab w:val="left" w:pos="540"/>
                <w:tab w:val="right" w:pos="9900"/>
              </w:tabs>
              <w:rPr>
                <w:lang w:eastAsia="lt-LT"/>
              </w:rPr>
            </w:pPr>
          </w:p>
        </w:tc>
        <w:tc>
          <w:tcPr>
            <w:tcW w:w="617" w:type="pct"/>
          </w:tcPr>
          <w:p w14:paraId="6D84A801" w14:textId="77777777" w:rsidR="00AC47A7" w:rsidRPr="00D37E6F" w:rsidRDefault="00AC47A7" w:rsidP="00832349">
            <w:pPr>
              <w:tabs>
                <w:tab w:val="left" w:pos="540"/>
                <w:tab w:val="right" w:pos="9900"/>
              </w:tabs>
            </w:pPr>
            <w:r>
              <w:t>page(s).</w:t>
            </w:r>
          </w:p>
        </w:tc>
      </w:tr>
    </w:tbl>
    <w:p w14:paraId="22BE1C0D" w14:textId="77777777" w:rsidR="00AC47A7" w:rsidRPr="00D37E6F" w:rsidRDefault="00AC47A7" w:rsidP="00AC47A7">
      <w:pPr>
        <w:rPr>
          <w:sz w:val="2"/>
          <w:lang w:eastAsia="lt-LT"/>
        </w:rPr>
      </w:pPr>
    </w:p>
    <w:tbl>
      <w:tblPr>
        <w:tblW w:w="5095" w:type="pct"/>
        <w:tblLook w:val="04A0" w:firstRow="1" w:lastRow="0" w:firstColumn="1" w:lastColumn="0" w:noHBand="0" w:noVBand="1"/>
      </w:tblPr>
      <w:tblGrid>
        <w:gridCol w:w="3086"/>
        <w:gridCol w:w="817"/>
        <w:gridCol w:w="497"/>
        <w:gridCol w:w="2130"/>
        <w:gridCol w:w="497"/>
        <w:gridCol w:w="737"/>
        <w:gridCol w:w="710"/>
        <w:gridCol w:w="1042"/>
        <w:gridCol w:w="236"/>
      </w:tblGrid>
      <w:tr w:rsidR="00D37E6F" w:rsidRPr="00D37E6F" w14:paraId="57CEF808" w14:textId="77777777" w:rsidTr="00E2530D">
        <w:trPr>
          <w:gridAfter w:val="1"/>
          <w:wAfter w:w="121" w:type="pct"/>
        </w:trPr>
        <w:tc>
          <w:tcPr>
            <w:tcW w:w="3981" w:type="pct"/>
            <w:gridSpan w:val="6"/>
            <w:vMerge w:val="restart"/>
          </w:tcPr>
          <w:p w14:paraId="7246D81D" w14:textId="77777777" w:rsidR="00AC47A7" w:rsidRPr="00D37E6F" w:rsidRDefault="00AC47A7" w:rsidP="00832349">
            <w:pPr>
              <w:ind w:firstLine="567"/>
              <w:jc w:val="both"/>
              <w:rPr>
                <w:rFonts w:eastAsia="Calibri"/>
                <w:i/>
                <w:szCs w:val="22"/>
              </w:rPr>
            </w:pPr>
            <w:r>
              <w:t>11. </w:t>
            </w:r>
            <w:r>
              <w:rPr>
                <w:i/>
              </w:rPr>
              <w:t>Une liste libre des principales tâches d’évaluation technique (y compris l’approbation technique juridique des produits de construction dans le cadre de la procédure en vigueur jusqu’au 1</w:t>
            </w:r>
            <w:r>
              <w:rPr>
                <w:i/>
                <w:vertAlign w:val="superscript"/>
              </w:rPr>
              <w:t>er</w:t>
            </w:r>
            <w:r>
              <w:rPr>
                <w:i/>
              </w:rPr>
              <w:t> juillet 2013) et la conception des produits de construction, les essais, les études et les tâches de gestion de la qualité effectuées par l’OET au cours des cinq dernières années dans les domaines de désignation privilégiés, en y indiquant les clients et décrivant brièvement les résultats.</w:t>
            </w:r>
          </w:p>
          <w:p w14:paraId="22DDD5FC" w14:textId="77777777" w:rsidR="00AC47A7" w:rsidRDefault="00AC47A7" w:rsidP="00A4525D">
            <w:pPr>
              <w:ind w:firstLine="567"/>
              <w:jc w:val="both"/>
              <w:rPr>
                <w:rFonts w:eastAsia="Calibri"/>
                <w:i/>
                <w:szCs w:val="22"/>
              </w:rPr>
            </w:pPr>
            <w:r>
              <w:rPr>
                <w:i/>
              </w:rPr>
              <w:t>S’applique à l’OET qui souhaite être désigné pour la première fois conformément au règlement pour établir et délivrer des ETN.</w:t>
            </w:r>
          </w:p>
          <w:p w14:paraId="3366EB5B" w14:textId="77777777" w:rsidR="0044544F" w:rsidRPr="0044544F" w:rsidRDefault="0044544F" w:rsidP="00A4525D">
            <w:pPr>
              <w:ind w:firstLine="567"/>
              <w:jc w:val="both"/>
              <w:rPr>
                <w:rFonts w:eastAsia="Calibri"/>
                <w:sz w:val="6"/>
                <w:szCs w:val="6"/>
              </w:rPr>
            </w:pPr>
          </w:p>
        </w:tc>
        <w:tc>
          <w:tcPr>
            <w:tcW w:w="364" w:type="pct"/>
          </w:tcPr>
          <w:p w14:paraId="0E5FCE7D" w14:textId="77777777" w:rsidR="00AC47A7" w:rsidRPr="00D37E6F" w:rsidRDefault="00AC47A7" w:rsidP="00832349">
            <w:pPr>
              <w:tabs>
                <w:tab w:val="left" w:pos="540"/>
                <w:tab w:val="right" w:pos="9900"/>
              </w:tabs>
              <w:rPr>
                <w:lang w:eastAsia="lt-LT"/>
              </w:rPr>
            </w:pPr>
          </w:p>
        </w:tc>
        <w:tc>
          <w:tcPr>
            <w:tcW w:w="534" w:type="pct"/>
            <w:tcBorders>
              <w:left w:val="nil"/>
            </w:tcBorders>
          </w:tcPr>
          <w:p w14:paraId="0C814F61" w14:textId="77777777" w:rsidR="00AC47A7" w:rsidRPr="00D37E6F" w:rsidRDefault="00AC47A7" w:rsidP="00832349">
            <w:pPr>
              <w:tabs>
                <w:tab w:val="left" w:pos="540"/>
                <w:tab w:val="right" w:pos="9900"/>
              </w:tabs>
              <w:rPr>
                <w:lang w:eastAsia="lt-LT"/>
              </w:rPr>
            </w:pPr>
          </w:p>
        </w:tc>
      </w:tr>
      <w:tr w:rsidR="00D37E6F" w:rsidRPr="00D37E6F" w14:paraId="6CD6060E" w14:textId="77777777" w:rsidTr="00E2530D">
        <w:trPr>
          <w:gridAfter w:val="1"/>
          <w:wAfter w:w="121" w:type="pct"/>
        </w:trPr>
        <w:tc>
          <w:tcPr>
            <w:tcW w:w="3981" w:type="pct"/>
            <w:gridSpan w:val="6"/>
            <w:vMerge/>
          </w:tcPr>
          <w:p w14:paraId="3A0E22CC" w14:textId="77777777" w:rsidR="00AC47A7" w:rsidRPr="00D37E6F" w:rsidRDefault="00AC47A7" w:rsidP="00832349">
            <w:pPr>
              <w:ind w:firstLine="567"/>
              <w:jc w:val="both"/>
              <w:rPr>
                <w:rFonts w:eastAsia="Calibri"/>
                <w:szCs w:val="22"/>
              </w:rPr>
            </w:pPr>
          </w:p>
        </w:tc>
        <w:tc>
          <w:tcPr>
            <w:tcW w:w="364" w:type="pct"/>
          </w:tcPr>
          <w:p w14:paraId="4B59C86C" w14:textId="77777777" w:rsidR="00AC47A7" w:rsidRPr="00D37E6F" w:rsidRDefault="00AC47A7" w:rsidP="00832349">
            <w:pPr>
              <w:tabs>
                <w:tab w:val="left" w:pos="540"/>
                <w:tab w:val="right" w:pos="9900"/>
              </w:tabs>
              <w:rPr>
                <w:lang w:eastAsia="lt-LT"/>
              </w:rPr>
            </w:pPr>
          </w:p>
        </w:tc>
        <w:tc>
          <w:tcPr>
            <w:tcW w:w="534" w:type="pct"/>
          </w:tcPr>
          <w:p w14:paraId="4E6AA8AE" w14:textId="77777777" w:rsidR="00AC47A7" w:rsidRPr="00D37E6F" w:rsidRDefault="00AC47A7" w:rsidP="00832349">
            <w:pPr>
              <w:tabs>
                <w:tab w:val="left" w:pos="540"/>
                <w:tab w:val="right" w:pos="9900"/>
              </w:tabs>
              <w:rPr>
                <w:lang w:eastAsia="lt-LT"/>
              </w:rPr>
            </w:pPr>
          </w:p>
        </w:tc>
      </w:tr>
      <w:tr w:rsidR="00D37E6F" w:rsidRPr="00D37E6F" w14:paraId="3F9EFBF7" w14:textId="77777777" w:rsidTr="00E2530D">
        <w:trPr>
          <w:gridAfter w:val="1"/>
          <w:wAfter w:w="121" w:type="pct"/>
        </w:trPr>
        <w:tc>
          <w:tcPr>
            <w:tcW w:w="3981" w:type="pct"/>
            <w:gridSpan w:val="6"/>
            <w:vMerge/>
          </w:tcPr>
          <w:p w14:paraId="69B34809" w14:textId="77777777" w:rsidR="00AC47A7" w:rsidRPr="00D37E6F" w:rsidRDefault="00AC47A7" w:rsidP="00832349">
            <w:pPr>
              <w:ind w:firstLine="567"/>
              <w:jc w:val="both"/>
              <w:rPr>
                <w:rFonts w:eastAsia="Calibri"/>
                <w:szCs w:val="22"/>
              </w:rPr>
            </w:pPr>
          </w:p>
        </w:tc>
        <w:tc>
          <w:tcPr>
            <w:tcW w:w="364" w:type="pct"/>
          </w:tcPr>
          <w:p w14:paraId="1DDF7257" w14:textId="77777777" w:rsidR="00AC47A7" w:rsidRPr="00D37E6F" w:rsidRDefault="00AC47A7" w:rsidP="00832349">
            <w:pPr>
              <w:tabs>
                <w:tab w:val="left" w:pos="540"/>
                <w:tab w:val="right" w:pos="9900"/>
              </w:tabs>
              <w:rPr>
                <w:lang w:eastAsia="lt-LT"/>
              </w:rPr>
            </w:pPr>
          </w:p>
        </w:tc>
        <w:tc>
          <w:tcPr>
            <w:tcW w:w="534" w:type="pct"/>
          </w:tcPr>
          <w:p w14:paraId="20322AC1" w14:textId="77777777" w:rsidR="00AC47A7" w:rsidRPr="00D37E6F" w:rsidRDefault="00AC47A7" w:rsidP="00832349">
            <w:pPr>
              <w:tabs>
                <w:tab w:val="left" w:pos="540"/>
                <w:tab w:val="right" w:pos="9900"/>
              </w:tabs>
              <w:rPr>
                <w:lang w:eastAsia="lt-LT"/>
              </w:rPr>
            </w:pPr>
          </w:p>
        </w:tc>
      </w:tr>
      <w:tr w:rsidR="00D37E6F" w:rsidRPr="00D37E6F" w14:paraId="41565DDD" w14:textId="77777777" w:rsidTr="00E2530D">
        <w:trPr>
          <w:gridAfter w:val="1"/>
          <w:wAfter w:w="121" w:type="pct"/>
        </w:trPr>
        <w:tc>
          <w:tcPr>
            <w:tcW w:w="3981" w:type="pct"/>
            <w:gridSpan w:val="6"/>
            <w:vMerge/>
          </w:tcPr>
          <w:p w14:paraId="51350201" w14:textId="77777777" w:rsidR="00AC47A7" w:rsidRPr="00D37E6F" w:rsidRDefault="00AC47A7" w:rsidP="00832349">
            <w:pPr>
              <w:ind w:firstLine="567"/>
              <w:jc w:val="both"/>
              <w:rPr>
                <w:rFonts w:eastAsia="Calibri"/>
                <w:szCs w:val="22"/>
              </w:rPr>
            </w:pPr>
          </w:p>
        </w:tc>
        <w:tc>
          <w:tcPr>
            <w:tcW w:w="364" w:type="pct"/>
          </w:tcPr>
          <w:p w14:paraId="799AC0F1" w14:textId="77777777" w:rsidR="00AC47A7" w:rsidRPr="00D37E6F" w:rsidRDefault="00AC47A7" w:rsidP="00832349">
            <w:pPr>
              <w:tabs>
                <w:tab w:val="left" w:pos="540"/>
                <w:tab w:val="right" w:pos="9900"/>
              </w:tabs>
              <w:rPr>
                <w:lang w:eastAsia="lt-LT"/>
              </w:rPr>
            </w:pPr>
          </w:p>
        </w:tc>
        <w:tc>
          <w:tcPr>
            <w:tcW w:w="534" w:type="pct"/>
          </w:tcPr>
          <w:p w14:paraId="40E8E2EC" w14:textId="77777777" w:rsidR="00AC47A7" w:rsidRPr="00D37E6F" w:rsidRDefault="00AC47A7" w:rsidP="00832349">
            <w:pPr>
              <w:tabs>
                <w:tab w:val="left" w:pos="540"/>
                <w:tab w:val="right" w:pos="9900"/>
              </w:tabs>
              <w:rPr>
                <w:lang w:eastAsia="lt-LT"/>
              </w:rPr>
            </w:pPr>
          </w:p>
        </w:tc>
      </w:tr>
      <w:tr w:rsidR="00D37E6F" w:rsidRPr="00D37E6F" w14:paraId="3589053A" w14:textId="77777777" w:rsidTr="00E2530D">
        <w:trPr>
          <w:gridAfter w:val="1"/>
          <w:wAfter w:w="121" w:type="pct"/>
        </w:trPr>
        <w:tc>
          <w:tcPr>
            <w:tcW w:w="3981" w:type="pct"/>
            <w:gridSpan w:val="6"/>
            <w:vMerge/>
          </w:tcPr>
          <w:p w14:paraId="295BB0DE" w14:textId="77777777" w:rsidR="00AC47A7" w:rsidRPr="00D37E6F" w:rsidRDefault="00AC47A7" w:rsidP="00832349">
            <w:pPr>
              <w:ind w:firstLine="567"/>
              <w:jc w:val="both"/>
              <w:rPr>
                <w:rFonts w:eastAsia="Calibri"/>
                <w:szCs w:val="22"/>
              </w:rPr>
            </w:pPr>
          </w:p>
        </w:tc>
        <w:tc>
          <w:tcPr>
            <w:tcW w:w="364" w:type="pct"/>
            <w:tcBorders>
              <w:bottom w:val="single" w:sz="4" w:space="0" w:color="auto"/>
            </w:tcBorders>
          </w:tcPr>
          <w:p w14:paraId="3D9CF65C" w14:textId="77777777" w:rsidR="00AC47A7" w:rsidRPr="00D37E6F" w:rsidRDefault="00AC47A7" w:rsidP="00832349">
            <w:pPr>
              <w:tabs>
                <w:tab w:val="left" w:pos="540"/>
                <w:tab w:val="right" w:pos="9900"/>
              </w:tabs>
              <w:rPr>
                <w:lang w:eastAsia="lt-LT"/>
              </w:rPr>
            </w:pPr>
          </w:p>
        </w:tc>
        <w:tc>
          <w:tcPr>
            <w:tcW w:w="534" w:type="pct"/>
          </w:tcPr>
          <w:p w14:paraId="49A40CBA" w14:textId="77777777" w:rsidR="00AC47A7" w:rsidRPr="00D37E6F" w:rsidRDefault="00AC47A7" w:rsidP="00E2530D">
            <w:pPr>
              <w:tabs>
                <w:tab w:val="left" w:pos="540"/>
                <w:tab w:val="right" w:pos="9900"/>
              </w:tabs>
              <w:ind w:right="-198"/>
            </w:pPr>
            <w:r>
              <w:t>page(s).</w:t>
            </w:r>
          </w:p>
        </w:tc>
      </w:tr>
      <w:tr w:rsidR="00D37E6F" w:rsidRPr="00D37E6F" w14:paraId="1EC650B8" w14:textId="77777777" w:rsidTr="00E2530D">
        <w:trPr>
          <w:gridAfter w:val="1"/>
          <w:wAfter w:w="121" w:type="pct"/>
        </w:trPr>
        <w:tc>
          <w:tcPr>
            <w:tcW w:w="3981" w:type="pct"/>
            <w:gridSpan w:val="6"/>
            <w:vMerge/>
          </w:tcPr>
          <w:p w14:paraId="649A4AC0" w14:textId="77777777" w:rsidR="00AC47A7" w:rsidRPr="00D37E6F" w:rsidRDefault="00AC47A7" w:rsidP="00832349">
            <w:pPr>
              <w:ind w:firstLine="567"/>
              <w:jc w:val="both"/>
              <w:rPr>
                <w:rFonts w:eastAsia="Calibri"/>
                <w:szCs w:val="22"/>
              </w:rPr>
            </w:pPr>
          </w:p>
        </w:tc>
        <w:tc>
          <w:tcPr>
            <w:tcW w:w="364" w:type="pct"/>
            <w:tcBorders>
              <w:top w:val="single" w:sz="4" w:space="0" w:color="auto"/>
            </w:tcBorders>
          </w:tcPr>
          <w:p w14:paraId="0E3288EF" w14:textId="77777777" w:rsidR="00AC47A7" w:rsidRPr="00D37E6F" w:rsidRDefault="00AC47A7" w:rsidP="00832349">
            <w:pPr>
              <w:tabs>
                <w:tab w:val="left" w:pos="540"/>
                <w:tab w:val="right" w:pos="9900"/>
              </w:tabs>
              <w:rPr>
                <w:lang w:eastAsia="lt-LT"/>
              </w:rPr>
            </w:pPr>
          </w:p>
        </w:tc>
        <w:tc>
          <w:tcPr>
            <w:tcW w:w="534" w:type="pct"/>
          </w:tcPr>
          <w:p w14:paraId="43BC02DA" w14:textId="77777777" w:rsidR="00AC47A7" w:rsidRPr="00D37E6F" w:rsidRDefault="00AC47A7" w:rsidP="00832349">
            <w:pPr>
              <w:tabs>
                <w:tab w:val="left" w:pos="540"/>
                <w:tab w:val="right" w:pos="9900"/>
              </w:tabs>
              <w:rPr>
                <w:lang w:eastAsia="lt-LT"/>
              </w:rPr>
            </w:pPr>
          </w:p>
        </w:tc>
      </w:tr>
      <w:tr w:rsidR="00D37E6F" w:rsidRPr="00D37E6F" w14:paraId="5D70EF21" w14:textId="77777777" w:rsidTr="00E2530D">
        <w:trPr>
          <w:gridAfter w:val="1"/>
          <w:wAfter w:w="121" w:type="pct"/>
        </w:trPr>
        <w:tc>
          <w:tcPr>
            <w:tcW w:w="3981" w:type="pct"/>
            <w:gridSpan w:val="6"/>
            <w:vMerge/>
          </w:tcPr>
          <w:p w14:paraId="39136F6C" w14:textId="77777777" w:rsidR="00AC47A7" w:rsidRPr="00D37E6F" w:rsidRDefault="00AC47A7" w:rsidP="00832349">
            <w:pPr>
              <w:ind w:firstLine="567"/>
              <w:jc w:val="both"/>
              <w:rPr>
                <w:rFonts w:eastAsia="Calibri"/>
                <w:szCs w:val="22"/>
              </w:rPr>
            </w:pPr>
          </w:p>
        </w:tc>
        <w:tc>
          <w:tcPr>
            <w:tcW w:w="364" w:type="pct"/>
          </w:tcPr>
          <w:p w14:paraId="39A64E23" w14:textId="77777777" w:rsidR="00AC47A7" w:rsidRPr="00D37E6F" w:rsidRDefault="00AC47A7" w:rsidP="00832349">
            <w:pPr>
              <w:tabs>
                <w:tab w:val="left" w:pos="540"/>
                <w:tab w:val="right" w:pos="9900"/>
              </w:tabs>
              <w:rPr>
                <w:lang w:eastAsia="lt-LT"/>
              </w:rPr>
            </w:pPr>
          </w:p>
        </w:tc>
        <w:tc>
          <w:tcPr>
            <w:tcW w:w="534" w:type="pct"/>
          </w:tcPr>
          <w:p w14:paraId="3C106EA1" w14:textId="77777777" w:rsidR="00AC47A7" w:rsidRPr="00D37E6F" w:rsidRDefault="00AC47A7" w:rsidP="00832349">
            <w:pPr>
              <w:tabs>
                <w:tab w:val="left" w:pos="540"/>
                <w:tab w:val="right" w:pos="9900"/>
              </w:tabs>
              <w:rPr>
                <w:lang w:eastAsia="lt-LT"/>
              </w:rPr>
            </w:pPr>
          </w:p>
        </w:tc>
      </w:tr>
      <w:tr w:rsidR="00D37E6F" w:rsidRPr="00D37E6F" w14:paraId="2976BDFB" w14:textId="77777777" w:rsidTr="00E2530D">
        <w:trPr>
          <w:gridAfter w:val="1"/>
          <w:wAfter w:w="121" w:type="pct"/>
        </w:trPr>
        <w:tc>
          <w:tcPr>
            <w:tcW w:w="3981" w:type="pct"/>
            <w:gridSpan w:val="6"/>
            <w:vMerge w:val="restart"/>
          </w:tcPr>
          <w:p w14:paraId="50929A42" w14:textId="77777777" w:rsidR="00AC47A7" w:rsidRPr="00D37E6F" w:rsidRDefault="00AC47A7" w:rsidP="00832349">
            <w:pPr>
              <w:ind w:firstLine="567"/>
              <w:jc w:val="both"/>
              <w:rPr>
                <w:rFonts w:eastAsia="Calibri"/>
                <w:i/>
                <w:szCs w:val="22"/>
              </w:rPr>
            </w:pPr>
            <w:r>
              <w:t>12</w:t>
            </w:r>
            <w:r>
              <w:rPr>
                <w:i/>
              </w:rPr>
              <w:t>. Une liste libre des principales tâches d’évaluation technique (y compris l’approbation technique juridique des produits de construction dans le cadre de la procédure en vigueur jusqu’au 1</w:t>
            </w:r>
            <w:r>
              <w:rPr>
                <w:i/>
                <w:vertAlign w:val="superscript"/>
              </w:rPr>
              <w:t>er</w:t>
            </w:r>
            <w:r>
              <w:rPr>
                <w:i/>
              </w:rPr>
              <w:t> juillet 2013) et la conception des produits de construction, les essais, les études et les tâches de gestion de la qualité effectuées par les employés de l’OET au cours des dix dernières années dans les domaines de désignation privilégiés, en y indiquant les clients et décrivant brièvement les résultats.</w:t>
            </w:r>
          </w:p>
          <w:p w14:paraId="2334A494" w14:textId="77777777" w:rsidR="00AC47A7" w:rsidRDefault="00AC47A7" w:rsidP="00A4525D">
            <w:pPr>
              <w:ind w:firstLine="567"/>
              <w:jc w:val="both"/>
              <w:rPr>
                <w:rFonts w:eastAsia="Calibri"/>
                <w:i/>
                <w:szCs w:val="22"/>
              </w:rPr>
            </w:pPr>
            <w:r>
              <w:rPr>
                <w:i/>
              </w:rPr>
              <w:t>S’applique à l’OET qui cherche à être désigné pour la première fois en vertu du règlement pour préparer et délivrer des ETN, lorsque l’OET concerné n’a pas effectué d’évaluation technique (y compris l’approbation technique juridique des produits de construction selon la procédure en vigueur jusqu’au 1</w:t>
            </w:r>
            <w:r>
              <w:rPr>
                <w:i/>
                <w:vertAlign w:val="superscript"/>
              </w:rPr>
              <w:t>er</w:t>
            </w:r>
            <w:r>
              <w:rPr>
                <w:i/>
              </w:rPr>
              <w:t> juillet 2013), la conception, les essais, la recherche ou la gestion de la qualité des produits de construction dans les domaines de désignation privilégiés au cours des cinq dernières années.</w:t>
            </w:r>
          </w:p>
          <w:p w14:paraId="359A89FF" w14:textId="77777777" w:rsidR="0044544F" w:rsidRPr="0044544F" w:rsidRDefault="0044544F" w:rsidP="00A4525D">
            <w:pPr>
              <w:ind w:firstLine="567"/>
              <w:jc w:val="both"/>
              <w:rPr>
                <w:rFonts w:eastAsia="Calibri"/>
                <w:sz w:val="6"/>
                <w:szCs w:val="6"/>
                <w:lang w:eastAsia="lt-LT"/>
              </w:rPr>
            </w:pPr>
          </w:p>
        </w:tc>
        <w:tc>
          <w:tcPr>
            <w:tcW w:w="364" w:type="pct"/>
          </w:tcPr>
          <w:p w14:paraId="04ACD960" w14:textId="77777777" w:rsidR="00AC47A7" w:rsidRPr="00D37E6F" w:rsidRDefault="00AC47A7" w:rsidP="00832349">
            <w:pPr>
              <w:tabs>
                <w:tab w:val="left" w:pos="540"/>
                <w:tab w:val="right" w:pos="9900"/>
              </w:tabs>
              <w:rPr>
                <w:lang w:eastAsia="lt-LT"/>
              </w:rPr>
            </w:pPr>
          </w:p>
        </w:tc>
        <w:tc>
          <w:tcPr>
            <w:tcW w:w="534" w:type="pct"/>
          </w:tcPr>
          <w:p w14:paraId="761BF444" w14:textId="77777777" w:rsidR="00AC47A7" w:rsidRPr="00D37E6F" w:rsidRDefault="00AC47A7" w:rsidP="00832349">
            <w:pPr>
              <w:tabs>
                <w:tab w:val="left" w:pos="540"/>
                <w:tab w:val="right" w:pos="9900"/>
              </w:tabs>
              <w:rPr>
                <w:lang w:eastAsia="lt-LT"/>
              </w:rPr>
            </w:pPr>
          </w:p>
        </w:tc>
      </w:tr>
      <w:tr w:rsidR="00D37E6F" w:rsidRPr="00D37E6F" w14:paraId="320C5965" w14:textId="77777777" w:rsidTr="00E2530D">
        <w:trPr>
          <w:gridAfter w:val="1"/>
          <w:wAfter w:w="121" w:type="pct"/>
        </w:trPr>
        <w:tc>
          <w:tcPr>
            <w:tcW w:w="3981" w:type="pct"/>
            <w:gridSpan w:val="6"/>
            <w:vMerge/>
          </w:tcPr>
          <w:p w14:paraId="4B63019A" w14:textId="77777777" w:rsidR="00AC47A7" w:rsidRPr="00D37E6F" w:rsidRDefault="00AC47A7" w:rsidP="00832349">
            <w:pPr>
              <w:ind w:firstLine="567"/>
              <w:jc w:val="both"/>
              <w:rPr>
                <w:rFonts w:eastAsia="Calibri"/>
                <w:szCs w:val="22"/>
              </w:rPr>
            </w:pPr>
          </w:p>
        </w:tc>
        <w:tc>
          <w:tcPr>
            <w:tcW w:w="364" w:type="pct"/>
          </w:tcPr>
          <w:p w14:paraId="30414C5C" w14:textId="77777777" w:rsidR="00AC47A7" w:rsidRPr="00D37E6F" w:rsidRDefault="00AC47A7" w:rsidP="00832349">
            <w:pPr>
              <w:tabs>
                <w:tab w:val="left" w:pos="540"/>
                <w:tab w:val="right" w:pos="9900"/>
              </w:tabs>
              <w:rPr>
                <w:lang w:eastAsia="lt-LT"/>
              </w:rPr>
            </w:pPr>
          </w:p>
        </w:tc>
        <w:tc>
          <w:tcPr>
            <w:tcW w:w="534" w:type="pct"/>
          </w:tcPr>
          <w:p w14:paraId="541B2FFA" w14:textId="77777777" w:rsidR="00AC47A7" w:rsidRPr="00D37E6F" w:rsidRDefault="00AC47A7" w:rsidP="00832349">
            <w:pPr>
              <w:tabs>
                <w:tab w:val="left" w:pos="540"/>
                <w:tab w:val="right" w:pos="9900"/>
              </w:tabs>
              <w:rPr>
                <w:lang w:eastAsia="lt-LT"/>
              </w:rPr>
            </w:pPr>
          </w:p>
        </w:tc>
      </w:tr>
      <w:tr w:rsidR="00D37E6F" w:rsidRPr="00D37E6F" w14:paraId="0E176932" w14:textId="77777777" w:rsidTr="00E2530D">
        <w:trPr>
          <w:gridAfter w:val="1"/>
          <w:wAfter w:w="121" w:type="pct"/>
        </w:trPr>
        <w:tc>
          <w:tcPr>
            <w:tcW w:w="3981" w:type="pct"/>
            <w:gridSpan w:val="6"/>
            <w:vMerge/>
          </w:tcPr>
          <w:p w14:paraId="1ECE4DC9" w14:textId="77777777" w:rsidR="00AC47A7" w:rsidRPr="00D37E6F" w:rsidRDefault="00AC47A7" w:rsidP="00832349">
            <w:pPr>
              <w:ind w:firstLine="567"/>
              <w:jc w:val="both"/>
              <w:rPr>
                <w:rFonts w:eastAsia="Calibri"/>
                <w:szCs w:val="22"/>
              </w:rPr>
            </w:pPr>
          </w:p>
        </w:tc>
        <w:tc>
          <w:tcPr>
            <w:tcW w:w="364" w:type="pct"/>
          </w:tcPr>
          <w:p w14:paraId="6B8AE68B" w14:textId="77777777" w:rsidR="00AC47A7" w:rsidRPr="00D37E6F" w:rsidRDefault="00AC47A7" w:rsidP="00832349">
            <w:pPr>
              <w:tabs>
                <w:tab w:val="left" w:pos="540"/>
                <w:tab w:val="right" w:pos="9900"/>
              </w:tabs>
              <w:rPr>
                <w:lang w:eastAsia="lt-LT"/>
              </w:rPr>
            </w:pPr>
          </w:p>
        </w:tc>
        <w:tc>
          <w:tcPr>
            <w:tcW w:w="534" w:type="pct"/>
          </w:tcPr>
          <w:p w14:paraId="4ABB4A1F" w14:textId="77777777" w:rsidR="00AC47A7" w:rsidRPr="00D37E6F" w:rsidRDefault="00AC47A7" w:rsidP="00832349">
            <w:pPr>
              <w:tabs>
                <w:tab w:val="left" w:pos="540"/>
                <w:tab w:val="right" w:pos="9900"/>
              </w:tabs>
              <w:rPr>
                <w:lang w:eastAsia="lt-LT"/>
              </w:rPr>
            </w:pPr>
          </w:p>
        </w:tc>
      </w:tr>
      <w:tr w:rsidR="00D37E6F" w:rsidRPr="00D37E6F" w14:paraId="7596E6C6" w14:textId="77777777" w:rsidTr="00E2530D">
        <w:trPr>
          <w:gridAfter w:val="1"/>
          <w:wAfter w:w="121" w:type="pct"/>
        </w:trPr>
        <w:tc>
          <w:tcPr>
            <w:tcW w:w="3981" w:type="pct"/>
            <w:gridSpan w:val="6"/>
            <w:vMerge/>
          </w:tcPr>
          <w:p w14:paraId="332B6627" w14:textId="77777777" w:rsidR="00AC47A7" w:rsidRPr="00D37E6F" w:rsidRDefault="00AC47A7" w:rsidP="00832349">
            <w:pPr>
              <w:ind w:firstLine="567"/>
              <w:jc w:val="both"/>
              <w:rPr>
                <w:rFonts w:eastAsia="Calibri"/>
                <w:szCs w:val="22"/>
                <w:lang w:eastAsia="lt-LT"/>
              </w:rPr>
            </w:pPr>
          </w:p>
        </w:tc>
        <w:tc>
          <w:tcPr>
            <w:tcW w:w="364" w:type="pct"/>
          </w:tcPr>
          <w:p w14:paraId="22FAA87B" w14:textId="77777777" w:rsidR="00AC47A7" w:rsidRPr="00D37E6F" w:rsidRDefault="00AC47A7" w:rsidP="00832349">
            <w:pPr>
              <w:tabs>
                <w:tab w:val="left" w:pos="540"/>
                <w:tab w:val="right" w:pos="9900"/>
              </w:tabs>
              <w:rPr>
                <w:lang w:eastAsia="lt-LT"/>
              </w:rPr>
            </w:pPr>
          </w:p>
        </w:tc>
        <w:tc>
          <w:tcPr>
            <w:tcW w:w="534" w:type="pct"/>
          </w:tcPr>
          <w:p w14:paraId="051E4703" w14:textId="77777777" w:rsidR="00AC47A7" w:rsidRPr="00D37E6F" w:rsidRDefault="00AC47A7" w:rsidP="00832349">
            <w:pPr>
              <w:tabs>
                <w:tab w:val="left" w:pos="540"/>
                <w:tab w:val="right" w:pos="9900"/>
              </w:tabs>
              <w:rPr>
                <w:lang w:eastAsia="lt-LT"/>
              </w:rPr>
            </w:pPr>
          </w:p>
        </w:tc>
      </w:tr>
      <w:tr w:rsidR="00D37E6F" w:rsidRPr="00D37E6F" w14:paraId="10748BBA" w14:textId="77777777" w:rsidTr="00E2530D">
        <w:trPr>
          <w:gridAfter w:val="1"/>
          <w:wAfter w:w="121" w:type="pct"/>
        </w:trPr>
        <w:tc>
          <w:tcPr>
            <w:tcW w:w="3981" w:type="pct"/>
            <w:gridSpan w:val="6"/>
            <w:vMerge/>
          </w:tcPr>
          <w:p w14:paraId="39202BF9" w14:textId="77777777" w:rsidR="00AC47A7" w:rsidRPr="00D37E6F" w:rsidRDefault="00AC47A7" w:rsidP="00832349">
            <w:pPr>
              <w:ind w:firstLine="567"/>
              <w:jc w:val="both"/>
              <w:rPr>
                <w:rFonts w:eastAsia="Calibri"/>
                <w:szCs w:val="22"/>
                <w:lang w:eastAsia="lt-LT"/>
              </w:rPr>
            </w:pPr>
          </w:p>
        </w:tc>
        <w:tc>
          <w:tcPr>
            <w:tcW w:w="364" w:type="pct"/>
          </w:tcPr>
          <w:p w14:paraId="2243B49E" w14:textId="77777777" w:rsidR="00AC47A7" w:rsidRPr="00D37E6F" w:rsidRDefault="00AC47A7" w:rsidP="00832349">
            <w:pPr>
              <w:tabs>
                <w:tab w:val="left" w:pos="540"/>
                <w:tab w:val="right" w:pos="9900"/>
              </w:tabs>
              <w:rPr>
                <w:lang w:eastAsia="lt-LT"/>
              </w:rPr>
            </w:pPr>
          </w:p>
        </w:tc>
        <w:tc>
          <w:tcPr>
            <w:tcW w:w="534" w:type="pct"/>
          </w:tcPr>
          <w:p w14:paraId="1A74DDFA" w14:textId="77777777" w:rsidR="00AC47A7" w:rsidRPr="00D37E6F" w:rsidRDefault="00AC47A7" w:rsidP="00832349">
            <w:pPr>
              <w:tabs>
                <w:tab w:val="left" w:pos="540"/>
                <w:tab w:val="right" w:pos="9900"/>
              </w:tabs>
              <w:rPr>
                <w:lang w:eastAsia="lt-LT"/>
              </w:rPr>
            </w:pPr>
          </w:p>
        </w:tc>
      </w:tr>
      <w:tr w:rsidR="00D37E6F" w:rsidRPr="00D37E6F" w14:paraId="0A1C460A" w14:textId="77777777" w:rsidTr="00E2530D">
        <w:trPr>
          <w:gridAfter w:val="1"/>
          <w:wAfter w:w="121" w:type="pct"/>
        </w:trPr>
        <w:tc>
          <w:tcPr>
            <w:tcW w:w="3981" w:type="pct"/>
            <w:gridSpan w:val="6"/>
            <w:vMerge/>
          </w:tcPr>
          <w:p w14:paraId="6221121F" w14:textId="77777777" w:rsidR="00AC47A7" w:rsidRPr="00D37E6F" w:rsidRDefault="00AC47A7" w:rsidP="00832349">
            <w:pPr>
              <w:ind w:firstLine="567"/>
              <w:jc w:val="both"/>
              <w:rPr>
                <w:rFonts w:eastAsia="Calibri"/>
                <w:szCs w:val="22"/>
                <w:lang w:eastAsia="lt-LT"/>
              </w:rPr>
            </w:pPr>
          </w:p>
        </w:tc>
        <w:tc>
          <w:tcPr>
            <w:tcW w:w="364" w:type="pct"/>
            <w:tcBorders>
              <w:bottom w:val="single" w:sz="4" w:space="0" w:color="auto"/>
            </w:tcBorders>
          </w:tcPr>
          <w:p w14:paraId="29C107E7" w14:textId="77777777" w:rsidR="00AC47A7" w:rsidRPr="00D37E6F" w:rsidRDefault="00AC47A7" w:rsidP="00832349">
            <w:pPr>
              <w:tabs>
                <w:tab w:val="left" w:pos="540"/>
                <w:tab w:val="right" w:pos="9900"/>
              </w:tabs>
              <w:rPr>
                <w:lang w:eastAsia="lt-LT"/>
              </w:rPr>
            </w:pPr>
          </w:p>
        </w:tc>
        <w:tc>
          <w:tcPr>
            <w:tcW w:w="534" w:type="pct"/>
          </w:tcPr>
          <w:p w14:paraId="6D58FE2F" w14:textId="77777777" w:rsidR="00AC47A7" w:rsidRPr="00D37E6F" w:rsidRDefault="00AC47A7" w:rsidP="00E2530D">
            <w:pPr>
              <w:tabs>
                <w:tab w:val="left" w:pos="540"/>
                <w:tab w:val="right" w:pos="9900"/>
              </w:tabs>
              <w:ind w:right="-198"/>
            </w:pPr>
            <w:r>
              <w:t>page(s).</w:t>
            </w:r>
          </w:p>
        </w:tc>
      </w:tr>
      <w:tr w:rsidR="00D37E6F" w:rsidRPr="00D37E6F" w14:paraId="5B945984" w14:textId="77777777" w:rsidTr="00E2530D">
        <w:trPr>
          <w:gridAfter w:val="1"/>
          <w:wAfter w:w="121" w:type="pct"/>
        </w:trPr>
        <w:tc>
          <w:tcPr>
            <w:tcW w:w="3981" w:type="pct"/>
            <w:gridSpan w:val="6"/>
            <w:vMerge/>
          </w:tcPr>
          <w:p w14:paraId="79B7B5EF" w14:textId="77777777" w:rsidR="00AC47A7" w:rsidRPr="00D37E6F" w:rsidRDefault="00AC47A7" w:rsidP="00832349">
            <w:pPr>
              <w:ind w:firstLine="567"/>
              <w:jc w:val="both"/>
              <w:rPr>
                <w:rFonts w:eastAsia="Calibri"/>
                <w:szCs w:val="22"/>
                <w:lang w:eastAsia="lt-LT"/>
              </w:rPr>
            </w:pPr>
          </w:p>
        </w:tc>
        <w:tc>
          <w:tcPr>
            <w:tcW w:w="364" w:type="pct"/>
            <w:tcBorders>
              <w:top w:val="single" w:sz="4" w:space="0" w:color="auto"/>
            </w:tcBorders>
          </w:tcPr>
          <w:p w14:paraId="17CB9CE5" w14:textId="77777777" w:rsidR="00AC47A7" w:rsidRPr="00D37E6F" w:rsidRDefault="00AC47A7" w:rsidP="00832349">
            <w:pPr>
              <w:tabs>
                <w:tab w:val="left" w:pos="540"/>
                <w:tab w:val="right" w:pos="9900"/>
              </w:tabs>
              <w:rPr>
                <w:lang w:eastAsia="lt-LT"/>
              </w:rPr>
            </w:pPr>
          </w:p>
        </w:tc>
        <w:tc>
          <w:tcPr>
            <w:tcW w:w="534" w:type="pct"/>
          </w:tcPr>
          <w:p w14:paraId="794EB576" w14:textId="77777777" w:rsidR="00AC47A7" w:rsidRPr="00D37E6F" w:rsidRDefault="00AC47A7" w:rsidP="00832349">
            <w:pPr>
              <w:tabs>
                <w:tab w:val="left" w:pos="540"/>
                <w:tab w:val="right" w:pos="9900"/>
              </w:tabs>
              <w:rPr>
                <w:lang w:eastAsia="lt-LT"/>
              </w:rPr>
            </w:pPr>
          </w:p>
        </w:tc>
      </w:tr>
      <w:tr w:rsidR="00D37E6F" w:rsidRPr="00D37E6F" w14:paraId="145671BC" w14:textId="77777777" w:rsidTr="00E2530D">
        <w:trPr>
          <w:gridAfter w:val="1"/>
          <w:wAfter w:w="121" w:type="pct"/>
        </w:trPr>
        <w:tc>
          <w:tcPr>
            <w:tcW w:w="3981" w:type="pct"/>
            <w:gridSpan w:val="6"/>
            <w:vMerge/>
          </w:tcPr>
          <w:p w14:paraId="653AFB49" w14:textId="77777777" w:rsidR="00AC47A7" w:rsidRPr="00D37E6F" w:rsidRDefault="00AC47A7" w:rsidP="00832349">
            <w:pPr>
              <w:ind w:firstLine="567"/>
              <w:jc w:val="both"/>
              <w:rPr>
                <w:rFonts w:eastAsia="Calibri"/>
                <w:szCs w:val="22"/>
                <w:lang w:eastAsia="lt-LT"/>
              </w:rPr>
            </w:pPr>
          </w:p>
        </w:tc>
        <w:tc>
          <w:tcPr>
            <w:tcW w:w="364" w:type="pct"/>
          </w:tcPr>
          <w:p w14:paraId="22C713A9" w14:textId="77777777" w:rsidR="00AC47A7" w:rsidRPr="00D37E6F" w:rsidRDefault="00AC47A7" w:rsidP="00832349">
            <w:pPr>
              <w:tabs>
                <w:tab w:val="left" w:pos="540"/>
                <w:tab w:val="right" w:pos="9900"/>
              </w:tabs>
              <w:rPr>
                <w:lang w:eastAsia="lt-LT"/>
              </w:rPr>
            </w:pPr>
          </w:p>
        </w:tc>
        <w:tc>
          <w:tcPr>
            <w:tcW w:w="534" w:type="pct"/>
          </w:tcPr>
          <w:p w14:paraId="4A4A02B3" w14:textId="77777777" w:rsidR="00AC47A7" w:rsidRPr="00D37E6F" w:rsidRDefault="00AC47A7" w:rsidP="00832349">
            <w:pPr>
              <w:tabs>
                <w:tab w:val="left" w:pos="540"/>
                <w:tab w:val="right" w:pos="9900"/>
              </w:tabs>
              <w:rPr>
                <w:lang w:eastAsia="lt-LT"/>
              </w:rPr>
            </w:pPr>
          </w:p>
        </w:tc>
      </w:tr>
      <w:tr w:rsidR="00D37E6F" w:rsidRPr="00D37E6F" w14:paraId="5A1B9871" w14:textId="77777777" w:rsidTr="00E2530D">
        <w:trPr>
          <w:gridAfter w:val="1"/>
          <w:wAfter w:w="121" w:type="pct"/>
        </w:trPr>
        <w:tc>
          <w:tcPr>
            <w:tcW w:w="3981" w:type="pct"/>
            <w:gridSpan w:val="6"/>
            <w:vMerge/>
          </w:tcPr>
          <w:p w14:paraId="5355F191" w14:textId="77777777" w:rsidR="00AC47A7" w:rsidRPr="00D37E6F" w:rsidRDefault="00AC47A7" w:rsidP="00832349">
            <w:pPr>
              <w:ind w:firstLine="567"/>
              <w:jc w:val="both"/>
              <w:rPr>
                <w:rFonts w:eastAsia="Calibri"/>
                <w:szCs w:val="22"/>
                <w:lang w:eastAsia="lt-LT"/>
              </w:rPr>
            </w:pPr>
          </w:p>
        </w:tc>
        <w:tc>
          <w:tcPr>
            <w:tcW w:w="364" w:type="pct"/>
          </w:tcPr>
          <w:p w14:paraId="23213154" w14:textId="77777777" w:rsidR="00AC47A7" w:rsidRPr="00D37E6F" w:rsidRDefault="00AC47A7" w:rsidP="00832349">
            <w:pPr>
              <w:tabs>
                <w:tab w:val="left" w:pos="540"/>
                <w:tab w:val="right" w:pos="9900"/>
              </w:tabs>
              <w:rPr>
                <w:lang w:eastAsia="lt-LT"/>
              </w:rPr>
            </w:pPr>
          </w:p>
        </w:tc>
        <w:tc>
          <w:tcPr>
            <w:tcW w:w="534" w:type="pct"/>
          </w:tcPr>
          <w:p w14:paraId="4B6E1B56" w14:textId="77777777" w:rsidR="00AC47A7" w:rsidRPr="00D37E6F" w:rsidRDefault="00AC47A7" w:rsidP="00832349">
            <w:pPr>
              <w:tabs>
                <w:tab w:val="left" w:pos="540"/>
                <w:tab w:val="right" w:pos="9900"/>
              </w:tabs>
              <w:rPr>
                <w:lang w:eastAsia="lt-LT"/>
              </w:rPr>
            </w:pPr>
          </w:p>
        </w:tc>
      </w:tr>
      <w:tr w:rsidR="00D37E6F" w:rsidRPr="00D37E6F" w14:paraId="10FEAE8C" w14:textId="77777777" w:rsidTr="00E2530D">
        <w:trPr>
          <w:gridAfter w:val="1"/>
          <w:wAfter w:w="121" w:type="pct"/>
        </w:trPr>
        <w:tc>
          <w:tcPr>
            <w:tcW w:w="3981" w:type="pct"/>
            <w:gridSpan w:val="6"/>
            <w:vMerge/>
          </w:tcPr>
          <w:p w14:paraId="6FB41DF6" w14:textId="77777777" w:rsidR="00AC47A7" w:rsidRPr="00D37E6F" w:rsidRDefault="00AC47A7" w:rsidP="00832349">
            <w:pPr>
              <w:ind w:firstLine="567"/>
              <w:jc w:val="both"/>
              <w:rPr>
                <w:rFonts w:eastAsia="Calibri"/>
                <w:szCs w:val="22"/>
                <w:lang w:eastAsia="lt-LT"/>
              </w:rPr>
            </w:pPr>
          </w:p>
        </w:tc>
        <w:tc>
          <w:tcPr>
            <w:tcW w:w="364" w:type="pct"/>
          </w:tcPr>
          <w:p w14:paraId="6BEE4A52" w14:textId="77777777" w:rsidR="00AC47A7" w:rsidRPr="00D37E6F" w:rsidRDefault="00AC47A7" w:rsidP="00832349">
            <w:pPr>
              <w:tabs>
                <w:tab w:val="left" w:pos="540"/>
                <w:tab w:val="right" w:pos="9900"/>
              </w:tabs>
              <w:rPr>
                <w:lang w:eastAsia="lt-LT"/>
              </w:rPr>
            </w:pPr>
          </w:p>
        </w:tc>
        <w:tc>
          <w:tcPr>
            <w:tcW w:w="534" w:type="pct"/>
          </w:tcPr>
          <w:p w14:paraId="2FA6119E" w14:textId="77777777" w:rsidR="00AC47A7" w:rsidRPr="00D37E6F" w:rsidRDefault="00AC47A7" w:rsidP="00832349">
            <w:pPr>
              <w:tabs>
                <w:tab w:val="left" w:pos="540"/>
                <w:tab w:val="right" w:pos="9900"/>
              </w:tabs>
              <w:rPr>
                <w:lang w:eastAsia="lt-LT"/>
              </w:rPr>
            </w:pPr>
          </w:p>
        </w:tc>
      </w:tr>
      <w:tr w:rsidR="00D37E6F" w:rsidRPr="00D37E6F" w14:paraId="612A0F74" w14:textId="77777777" w:rsidTr="00E2530D">
        <w:trPr>
          <w:gridAfter w:val="1"/>
          <w:wAfter w:w="121" w:type="pct"/>
        </w:trPr>
        <w:tc>
          <w:tcPr>
            <w:tcW w:w="3981" w:type="pct"/>
            <w:gridSpan w:val="6"/>
            <w:vMerge/>
          </w:tcPr>
          <w:p w14:paraId="157AE3AA" w14:textId="77777777" w:rsidR="00AC47A7" w:rsidRPr="00D37E6F" w:rsidRDefault="00AC47A7" w:rsidP="00832349">
            <w:pPr>
              <w:ind w:firstLine="567"/>
              <w:jc w:val="both"/>
              <w:rPr>
                <w:rFonts w:eastAsia="Calibri"/>
                <w:szCs w:val="22"/>
                <w:lang w:eastAsia="lt-LT"/>
              </w:rPr>
            </w:pPr>
          </w:p>
        </w:tc>
        <w:tc>
          <w:tcPr>
            <w:tcW w:w="364" w:type="pct"/>
          </w:tcPr>
          <w:p w14:paraId="267CAA14" w14:textId="77777777" w:rsidR="00AC47A7" w:rsidRPr="00D37E6F" w:rsidRDefault="00AC47A7" w:rsidP="00832349">
            <w:pPr>
              <w:tabs>
                <w:tab w:val="left" w:pos="540"/>
                <w:tab w:val="right" w:pos="9900"/>
              </w:tabs>
              <w:rPr>
                <w:lang w:eastAsia="lt-LT"/>
              </w:rPr>
            </w:pPr>
          </w:p>
        </w:tc>
        <w:tc>
          <w:tcPr>
            <w:tcW w:w="534" w:type="pct"/>
          </w:tcPr>
          <w:p w14:paraId="17959962" w14:textId="77777777" w:rsidR="00AC47A7" w:rsidRPr="00D37E6F" w:rsidRDefault="00AC47A7" w:rsidP="00832349">
            <w:pPr>
              <w:tabs>
                <w:tab w:val="left" w:pos="540"/>
                <w:tab w:val="right" w:pos="9900"/>
              </w:tabs>
              <w:rPr>
                <w:lang w:eastAsia="lt-LT"/>
              </w:rPr>
            </w:pPr>
          </w:p>
        </w:tc>
      </w:tr>
      <w:tr w:rsidR="00D37E6F" w:rsidRPr="00D37E6F" w14:paraId="162D9243" w14:textId="77777777" w:rsidTr="00E2530D">
        <w:trPr>
          <w:gridAfter w:val="1"/>
          <w:wAfter w:w="121" w:type="pct"/>
        </w:trPr>
        <w:tc>
          <w:tcPr>
            <w:tcW w:w="3981" w:type="pct"/>
            <w:gridSpan w:val="6"/>
            <w:vMerge w:val="restart"/>
          </w:tcPr>
          <w:p w14:paraId="259FC097" w14:textId="77777777" w:rsidR="00AC47A7" w:rsidRPr="00D37E6F" w:rsidRDefault="002C74CA" w:rsidP="00832349">
            <w:pPr>
              <w:ind w:firstLine="567"/>
              <w:jc w:val="both"/>
              <w:rPr>
                <w:rFonts w:eastAsia="Calibri"/>
                <w:i/>
                <w:szCs w:val="22"/>
              </w:rPr>
            </w:pPr>
            <w:r>
              <w:t>13. </w:t>
            </w:r>
            <w:r>
              <w:rPr>
                <w:i/>
              </w:rPr>
              <w:t>Copies des certificats d’aptitude linguistique de base pour au moins deux personnes employées auprès de l’OET et participant à l’évaluation technique des produits de construction, confirmant l’acquisition de la catégorie 3 des compétences linguistiques de base conformément à la résolution gouvernementale nº 1688 du 24 décembre 2003 [4.8] (ci-après dénommée la «résolution»).</w:t>
            </w:r>
          </w:p>
          <w:p w14:paraId="7CAC2676" w14:textId="77777777" w:rsidR="00AC47A7" w:rsidRDefault="00AC47A7" w:rsidP="00832349">
            <w:pPr>
              <w:ind w:firstLine="567"/>
              <w:jc w:val="both"/>
              <w:rPr>
                <w:rFonts w:eastAsia="Calibri"/>
                <w:i/>
                <w:szCs w:val="22"/>
              </w:rPr>
            </w:pPr>
            <w:r>
              <w:rPr>
                <w:i/>
              </w:rPr>
              <w:t xml:space="preserve">S’applique lorsqu’aucun des employés de l’OET n’a de documents </w:t>
            </w:r>
            <w:r>
              <w:rPr>
                <w:i/>
              </w:rPr>
              <w:lastRenderedPageBreak/>
              <w:t>confirmant leurs études qui permettraient de déterminer s’ils ont atteint la catégorie 3 des compétences linguistiques de base conformément à l’article 10 de la résolution [4.8]</w:t>
            </w:r>
            <w:r>
              <w:t>.</w:t>
            </w:r>
          </w:p>
          <w:p w14:paraId="734C7340" w14:textId="77777777" w:rsidR="0044544F" w:rsidRPr="0044544F" w:rsidRDefault="0044544F" w:rsidP="00832349">
            <w:pPr>
              <w:ind w:firstLine="567"/>
              <w:jc w:val="both"/>
              <w:rPr>
                <w:rFonts w:eastAsia="Calibri"/>
                <w:sz w:val="6"/>
                <w:szCs w:val="6"/>
              </w:rPr>
            </w:pPr>
          </w:p>
        </w:tc>
        <w:tc>
          <w:tcPr>
            <w:tcW w:w="364" w:type="pct"/>
          </w:tcPr>
          <w:p w14:paraId="56EE5E27" w14:textId="77777777" w:rsidR="00AC47A7" w:rsidRPr="00D37E6F" w:rsidRDefault="00AC47A7" w:rsidP="00832349">
            <w:pPr>
              <w:tabs>
                <w:tab w:val="left" w:pos="540"/>
                <w:tab w:val="right" w:pos="9900"/>
              </w:tabs>
              <w:rPr>
                <w:lang w:eastAsia="lt-LT"/>
              </w:rPr>
            </w:pPr>
          </w:p>
        </w:tc>
        <w:tc>
          <w:tcPr>
            <w:tcW w:w="534" w:type="pct"/>
          </w:tcPr>
          <w:p w14:paraId="119EDA68" w14:textId="77777777" w:rsidR="00AC47A7" w:rsidRPr="00D37E6F" w:rsidRDefault="00AC47A7" w:rsidP="00832349">
            <w:pPr>
              <w:tabs>
                <w:tab w:val="left" w:pos="540"/>
                <w:tab w:val="right" w:pos="9900"/>
              </w:tabs>
              <w:rPr>
                <w:lang w:eastAsia="lt-LT"/>
              </w:rPr>
            </w:pPr>
          </w:p>
        </w:tc>
      </w:tr>
      <w:tr w:rsidR="00D37E6F" w:rsidRPr="00D37E6F" w14:paraId="342FC3DD" w14:textId="77777777" w:rsidTr="00E2530D">
        <w:trPr>
          <w:gridAfter w:val="1"/>
          <w:wAfter w:w="121" w:type="pct"/>
        </w:trPr>
        <w:tc>
          <w:tcPr>
            <w:tcW w:w="3981" w:type="pct"/>
            <w:gridSpan w:val="6"/>
            <w:vMerge/>
          </w:tcPr>
          <w:p w14:paraId="6D50DCF1" w14:textId="77777777" w:rsidR="00AC47A7" w:rsidRPr="00D37E6F" w:rsidRDefault="00AC47A7" w:rsidP="00832349">
            <w:pPr>
              <w:ind w:firstLine="567"/>
              <w:jc w:val="both"/>
              <w:rPr>
                <w:rFonts w:eastAsia="Calibri"/>
                <w:szCs w:val="22"/>
              </w:rPr>
            </w:pPr>
          </w:p>
        </w:tc>
        <w:tc>
          <w:tcPr>
            <w:tcW w:w="364" w:type="pct"/>
          </w:tcPr>
          <w:p w14:paraId="52390A20" w14:textId="77777777" w:rsidR="00AC47A7" w:rsidRPr="00D37E6F" w:rsidRDefault="00AC47A7" w:rsidP="00832349">
            <w:pPr>
              <w:tabs>
                <w:tab w:val="left" w:pos="540"/>
                <w:tab w:val="right" w:pos="9900"/>
              </w:tabs>
              <w:rPr>
                <w:lang w:eastAsia="lt-LT"/>
              </w:rPr>
            </w:pPr>
          </w:p>
        </w:tc>
        <w:tc>
          <w:tcPr>
            <w:tcW w:w="534" w:type="pct"/>
          </w:tcPr>
          <w:p w14:paraId="71466223" w14:textId="77777777" w:rsidR="00AC47A7" w:rsidRPr="00D37E6F" w:rsidRDefault="00AC47A7" w:rsidP="00832349">
            <w:pPr>
              <w:tabs>
                <w:tab w:val="left" w:pos="540"/>
                <w:tab w:val="right" w:pos="9900"/>
              </w:tabs>
              <w:rPr>
                <w:lang w:eastAsia="lt-LT"/>
              </w:rPr>
            </w:pPr>
          </w:p>
        </w:tc>
      </w:tr>
      <w:tr w:rsidR="00D37E6F" w:rsidRPr="00D37E6F" w14:paraId="56972D45" w14:textId="77777777" w:rsidTr="00E2530D">
        <w:trPr>
          <w:gridAfter w:val="1"/>
          <w:wAfter w:w="121" w:type="pct"/>
        </w:trPr>
        <w:tc>
          <w:tcPr>
            <w:tcW w:w="3981" w:type="pct"/>
            <w:gridSpan w:val="6"/>
            <w:vMerge/>
          </w:tcPr>
          <w:p w14:paraId="2779C589" w14:textId="77777777" w:rsidR="00AC47A7" w:rsidRPr="00D37E6F" w:rsidRDefault="00AC47A7" w:rsidP="00832349">
            <w:pPr>
              <w:ind w:firstLine="567"/>
              <w:jc w:val="both"/>
              <w:rPr>
                <w:rFonts w:eastAsia="Calibri"/>
                <w:szCs w:val="22"/>
              </w:rPr>
            </w:pPr>
          </w:p>
        </w:tc>
        <w:tc>
          <w:tcPr>
            <w:tcW w:w="364" w:type="pct"/>
          </w:tcPr>
          <w:p w14:paraId="059BE0DB" w14:textId="77777777" w:rsidR="00AC47A7" w:rsidRPr="00D37E6F" w:rsidRDefault="00AC47A7" w:rsidP="00832349">
            <w:pPr>
              <w:tabs>
                <w:tab w:val="left" w:pos="540"/>
                <w:tab w:val="right" w:pos="9900"/>
              </w:tabs>
              <w:rPr>
                <w:lang w:eastAsia="lt-LT"/>
              </w:rPr>
            </w:pPr>
          </w:p>
        </w:tc>
        <w:tc>
          <w:tcPr>
            <w:tcW w:w="534" w:type="pct"/>
          </w:tcPr>
          <w:p w14:paraId="480DDAFE" w14:textId="77777777" w:rsidR="00AC47A7" w:rsidRPr="00D37E6F" w:rsidRDefault="00AC47A7" w:rsidP="00832349">
            <w:pPr>
              <w:tabs>
                <w:tab w:val="left" w:pos="540"/>
                <w:tab w:val="right" w:pos="9900"/>
              </w:tabs>
              <w:rPr>
                <w:lang w:eastAsia="lt-LT"/>
              </w:rPr>
            </w:pPr>
          </w:p>
        </w:tc>
      </w:tr>
      <w:tr w:rsidR="00D37E6F" w:rsidRPr="00D37E6F" w14:paraId="5602A060" w14:textId="77777777" w:rsidTr="00E2530D">
        <w:trPr>
          <w:gridAfter w:val="1"/>
          <w:wAfter w:w="121" w:type="pct"/>
        </w:trPr>
        <w:tc>
          <w:tcPr>
            <w:tcW w:w="3981" w:type="pct"/>
            <w:gridSpan w:val="6"/>
            <w:vMerge/>
          </w:tcPr>
          <w:p w14:paraId="00B09898" w14:textId="77777777" w:rsidR="00AC47A7" w:rsidRPr="00D37E6F" w:rsidRDefault="00AC47A7" w:rsidP="00832349">
            <w:pPr>
              <w:ind w:firstLine="567"/>
              <w:jc w:val="both"/>
              <w:rPr>
                <w:rFonts w:eastAsia="Calibri"/>
                <w:szCs w:val="22"/>
              </w:rPr>
            </w:pPr>
          </w:p>
        </w:tc>
        <w:tc>
          <w:tcPr>
            <w:tcW w:w="364" w:type="pct"/>
            <w:tcBorders>
              <w:bottom w:val="single" w:sz="4" w:space="0" w:color="auto"/>
            </w:tcBorders>
          </w:tcPr>
          <w:p w14:paraId="11DAC19C" w14:textId="77777777" w:rsidR="00AC47A7" w:rsidRPr="00D37E6F" w:rsidRDefault="00AC47A7" w:rsidP="00832349">
            <w:pPr>
              <w:tabs>
                <w:tab w:val="left" w:pos="540"/>
                <w:tab w:val="right" w:pos="9900"/>
              </w:tabs>
              <w:rPr>
                <w:lang w:eastAsia="lt-LT"/>
              </w:rPr>
            </w:pPr>
          </w:p>
        </w:tc>
        <w:tc>
          <w:tcPr>
            <w:tcW w:w="534" w:type="pct"/>
          </w:tcPr>
          <w:p w14:paraId="10422E9B" w14:textId="77777777" w:rsidR="00AC47A7" w:rsidRPr="00D37E6F" w:rsidRDefault="00AC47A7" w:rsidP="00E2530D">
            <w:pPr>
              <w:tabs>
                <w:tab w:val="left" w:pos="540"/>
                <w:tab w:val="right" w:pos="9900"/>
              </w:tabs>
              <w:ind w:right="-198"/>
            </w:pPr>
            <w:r>
              <w:t>page(s).</w:t>
            </w:r>
          </w:p>
        </w:tc>
      </w:tr>
      <w:tr w:rsidR="00D37E6F" w:rsidRPr="00D37E6F" w14:paraId="278ED274" w14:textId="77777777" w:rsidTr="00E2530D">
        <w:trPr>
          <w:gridAfter w:val="1"/>
          <w:wAfter w:w="121" w:type="pct"/>
        </w:trPr>
        <w:tc>
          <w:tcPr>
            <w:tcW w:w="3981" w:type="pct"/>
            <w:gridSpan w:val="6"/>
            <w:vMerge/>
          </w:tcPr>
          <w:p w14:paraId="3DCF5D93" w14:textId="77777777" w:rsidR="00AC47A7" w:rsidRPr="00D37E6F" w:rsidRDefault="00AC47A7" w:rsidP="00832349">
            <w:pPr>
              <w:ind w:firstLine="567"/>
              <w:jc w:val="both"/>
              <w:rPr>
                <w:rFonts w:eastAsia="Calibri"/>
                <w:szCs w:val="22"/>
              </w:rPr>
            </w:pPr>
          </w:p>
        </w:tc>
        <w:tc>
          <w:tcPr>
            <w:tcW w:w="364" w:type="pct"/>
            <w:tcBorders>
              <w:top w:val="single" w:sz="4" w:space="0" w:color="auto"/>
            </w:tcBorders>
          </w:tcPr>
          <w:p w14:paraId="5745B8B4" w14:textId="77777777" w:rsidR="00AC47A7" w:rsidRPr="00D37E6F" w:rsidRDefault="00AC47A7" w:rsidP="00832349">
            <w:pPr>
              <w:tabs>
                <w:tab w:val="left" w:pos="540"/>
                <w:tab w:val="right" w:pos="9900"/>
              </w:tabs>
              <w:rPr>
                <w:lang w:eastAsia="lt-LT"/>
              </w:rPr>
            </w:pPr>
          </w:p>
        </w:tc>
        <w:tc>
          <w:tcPr>
            <w:tcW w:w="534" w:type="pct"/>
          </w:tcPr>
          <w:p w14:paraId="28CBA53D" w14:textId="77777777" w:rsidR="00AC47A7" w:rsidRPr="00D37E6F" w:rsidRDefault="00AC47A7" w:rsidP="00832349">
            <w:pPr>
              <w:tabs>
                <w:tab w:val="left" w:pos="540"/>
                <w:tab w:val="right" w:pos="9900"/>
              </w:tabs>
              <w:rPr>
                <w:lang w:eastAsia="lt-LT"/>
              </w:rPr>
            </w:pPr>
          </w:p>
        </w:tc>
      </w:tr>
      <w:tr w:rsidR="00D37E6F" w:rsidRPr="00D37E6F" w14:paraId="70CDE61C" w14:textId="77777777" w:rsidTr="00E2530D">
        <w:trPr>
          <w:gridAfter w:val="1"/>
          <w:wAfter w:w="121" w:type="pct"/>
        </w:trPr>
        <w:tc>
          <w:tcPr>
            <w:tcW w:w="3981" w:type="pct"/>
            <w:gridSpan w:val="6"/>
            <w:vMerge/>
          </w:tcPr>
          <w:p w14:paraId="2D2C75F2" w14:textId="77777777" w:rsidR="00AC47A7" w:rsidRPr="00D37E6F" w:rsidRDefault="00AC47A7" w:rsidP="00832349">
            <w:pPr>
              <w:ind w:firstLine="567"/>
              <w:jc w:val="both"/>
              <w:rPr>
                <w:rFonts w:eastAsia="Calibri"/>
                <w:szCs w:val="22"/>
              </w:rPr>
            </w:pPr>
          </w:p>
        </w:tc>
        <w:tc>
          <w:tcPr>
            <w:tcW w:w="364" w:type="pct"/>
          </w:tcPr>
          <w:p w14:paraId="1DB59B89" w14:textId="77777777" w:rsidR="00AC47A7" w:rsidRPr="00D37E6F" w:rsidRDefault="00AC47A7" w:rsidP="00832349">
            <w:pPr>
              <w:tabs>
                <w:tab w:val="left" w:pos="540"/>
                <w:tab w:val="right" w:pos="9900"/>
              </w:tabs>
              <w:rPr>
                <w:lang w:eastAsia="lt-LT"/>
              </w:rPr>
            </w:pPr>
          </w:p>
        </w:tc>
        <w:tc>
          <w:tcPr>
            <w:tcW w:w="534" w:type="pct"/>
          </w:tcPr>
          <w:p w14:paraId="5B1C8958" w14:textId="77777777" w:rsidR="00AC47A7" w:rsidRPr="00D37E6F" w:rsidRDefault="00AC47A7" w:rsidP="00832349">
            <w:pPr>
              <w:tabs>
                <w:tab w:val="left" w:pos="540"/>
                <w:tab w:val="right" w:pos="9900"/>
              </w:tabs>
              <w:rPr>
                <w:lang w:eastAsia="lt-LT"/>
              </w:rPr>
            </w:pPr>
          </w:p>
        </w:tc>
      </w:tr>
      <w:tr w:rsidR="00D37E6F" w:rsidRPr="00D37E6F" w14:paraId="2B9B7C58" w14:textId="77777777" w:rsidTr="00E2530D">
        <w:trPr>
          <w:gridAfter w:val="1"/>
          <w:wAfter w:w="121" w:type="pct"/>
        </w:trPr>
        <w:tc>
          <w:tcPr>
            <w:tcW w:w="3981" w:type="pct"/>
            <w:gridSpan w:val="6"/>
            <w:vMerge/>
          </w:tcPr>
          <w:p w14:paraId="2601A4A7" w14:textId="77777777" w:rsidR="00AC47A7" w:rsidRPr="00D37E6F" w:rsidRDefault="00AC47A7" w:rsidP="00832349">
            <w:pPr>
              <w:ind w:firstLine="567"/>
              <w:jc w:val="both"/>
              <w:rPr>
                <w:rFonts w:eastAsia="Calibri"/>
                <w:szCs w:val="22"/>
              </w:rPr>
            </w:pPr>
          </w:p>
        </w:tc>
        <w:tc>
          <w:tcPr>
            <w:tcW w:w="364" w:type="pct"/>
          </w:tcPr>
          <w:p w14:paraId="28166479" w14:textId="77777777" w:rsidR="00AC47A7" w:rsidRPr="00D37E6F" w:rsidRDefault="00AC47A7" w:rsidP="00832349">
            <w:pPr>
              <w:tabs>
                <w:tab w:val="left" w:pos="540"/>
                <w:tab w:val="right" w:pos="9900"/>
              </w:tabs>
              <w:rPr>
                <w:lang w:eastAsia="lt-LT"/>
              </w:rPr>
            </w:pPr>
          </w:p>
        </w:tc>
        <w:tc>
          <w:tcPr>
            <w:tcW w:w="534" w:type="pct"/>
          </w:tcPr>
          <w:p w14:paraId="7E194C92" w14:textId="77777777" w:rsidR="00AC47A7" w:rsidRPr="00D37E6F" w:rsidRDefault="00AC47A7" w:rsidP="00832349">
            <w:pPr>
              <w:tabs>
                <w:tab w:val="left" w:pos="540"/>
                <w:tab w:val="right" w:pos="9900"/>
              </w:tabs>
              <w:rPr>
                <w:lang w:eastAsia="lt-LT"/>
              </w:rPr>
            </w:pPr>
          </w:p>
        </w:tc>
      </w:tr>
      <w:tr w:rsidR="00D37E6F" w:rsidRPr="00D37E6F" w14:paraId="4067E45B" w14:textId="77777777" w:rsidTr="00E2530D">
        <w:trPr>
          <w:gridAfter w:val="1"/>
          <w:wAfter w:w="121" w:type="pct"/>
        </w:trPr>
        <w:tc>
          <w:tcPr>
            <w:tcW w:w="3981" w:type="pct"/>
            <w:gridSpan w:val="6"/>
            <w:vMerge w:val="restart"/>
          </w:tcPr>
          <w:p w14:paraId="06FE06D3" w14:textId="77777777" w:rsidR="00AC47A7" w:rsidRPr="00D37E6F" w:rsidRDefault="00AC47A7" w:rsidP="00832349">
            <w:pPr>
              <w:ind w:firstLine="567"/>
              <w:jc w:val="both"/>
              <w:rPr>
                <w:rFonts w:eastAsia="Calibri"/>
                <w:i/>
                <w:szCs w:val="22"/>
              </w:rPr>
            </w:pPr>
            <w:r>
              <w:t>14. </w:t>
            </w:r>
            <w:r>
              <w:rPr>
                <w:i/>
              </w:rPr>
              <w:t>Copies des conventions de travail individuelles ou collectives entre l’OET et ses employés.</w:t>
            </w:r>
          </w:p>
          <w:p w14:paraId="5A5891BC" w14:textId="77777777" w:rsidR="00AC47A7" w:rsidRDefault="00AC47A7" w:rsidP="00B02EC1">
            <w:pPr>
              <w:ind w:firstLine="567"/>
              <w:jc w:val="both"/>
              <w:rPr>
                <w:rFonts w:eastAsia="Calibri"/>
                <w:i/>
                <w:szCs w:val="22"/>
              </w:rPr>
            </w:pPr>
            <w:r>
              <w:rPr>
                <w:i/>
              </w:rPr>
              <w:t>Lorsque de tels accords ne permettent pas de déterminer clairement si l’exigence énoncée dans le tableau 2 de l’annexe IV du règlement (UE) nº 305/2011 [4.4], selon laquelle le salaire des employés de l’OET ne peut pas dépendre du nombre d’évaluations effectuées ou des résultats de ces évaluations, est respectée, il convient de fournir d’autres documents attestant que l’OET respecte cette exigence.</w:t>
            </w:r>
          </w:p>
          <w:p w14:paraId="12DBC546" w14:textId="77777777" w:rsidR="0044544F" w:rsidRPr="0044544F" w:rsidRDefault="0044544F" w:rsidP="00B02EC1">
            <w:pPr>
              <w:ind w:firstLine="567"/>
              <w:jc w:val="both"/>
              <w:rPr>
                <w:rFonts w:eastAsia="Calibri"/>
                <w:sz w:val="6"/>
                <w:szCs w:val="6"/>
              </w:rPr>
            </w:pPr>
          </w:p>
        </w:tc>
        <w:tc>
          <w:tcPr>
            <w:tcW w:w="364" w:type="pct"/>
          </w:tcPr>
          <w:p w14:paraId="142BB818" w14:textId="77777777" w:rsidR="00AC47A7" w:rsidRPr="00D37E6F" w:rsidRDefault="00AC47A7" w:rsidP="00832349">
            <w:pPr>
              <w:tabs>
                <w:tab w:val="left" w:pos="540"/>
                <w:tab w:val="right" w:pos="9900"/>
              </w:tabs>
              <w:rPr>
                <w:lang w:eastAsia="lt-LT"/>
              </w:rPr>
            </w:pPr>
          </w:p>
        </w:tc>
        <w:tc>
          <w:tcPr>
            <w:tcW w:w="534" w:type="pct"/>
          </w:tcPr>
          <w:p w14:paraId="6C4223E4" w14:textId="77777777" w:rsidR="00AC47A7" w:rsidRPr="00D37E6F" w:rsidRDefault="00AC47A7" w:rsidP="00832349">
            <w:pPr>
              <w:tabs>
                <w:tab w:val="left" w:pos="540"/>
                <w:tab w:val="right" w:pos="9900"/>
              </w:tabs>
              <w:rPr>
                <w:lang w:eastAsia="lt-LT"/>
              </w:rPr>
            </w:pPr>
          </w:p>
        </w:tc>
      </w:tr>
      <w:tr w:rsidR="00D37E6F" w:rsidRPr="00D37E6F" w14:paraId="5A2D83D0" w14:textId="77777777" w:rsidTr="00E2530D">
        <w:trPr>
          <w:gridAfter w:val="1"/>
          <w:wAfter w:w="121" w:type="pct"/>
        </w:trPr>
        <w:tc>
          <w:tcPr>
            <w:tcW w:w="3981" w:type="pct"/>
            <w:gridSpan w:val="6"/>
            <w:vMerge/>
          </w:tcPr>
          <w:p w14:paraId="6CB03AB7" w14:textId="77777777" w:rsidR="00AC47A7" w:rsidRPr="00D37E6F" w:rsidRDefault="00AC47A7" w:rsidP="00832349">
            <w:pPr>
              <w:ind w:firstLine="567"/>
              <w:jc w:val="both"/>
              <w:rPr>
                <w:rFonts w:eastAsia="Calibri"/>
                <w:szCs w:val="22"/>
              </w:rPr>
            </w:pPr>
          </w:p>
        </w:tc>
        <w:tc>
          <w:tcPr>
            <w:tcW w:w="364" w:type="pct"/>
            <w:tcBorders>
              <w:bottom w:val="single" w:sz="4" w:space="0" w:color="auto"/>
            </w:tcBorders>
          </w:tcPr>
          <w:p w14:paraId="3FC97F82" w14:textId="77777777" w:rsidR="00AC47A7" w:rsidRPr="00D37E6F" w:rsidRDefault="00AC47A7" w:rsidP="00832349">
            <w:pPr>
              <w:tabs>
                <w:tab w:val="left" w:pos="540"/>
                <w:tab w:val="right" w:pos="9900"/>
              </w:tabs>
              <w:rPr>
                <w:lang w:eastAsia="lt-LT"/>
              </w:rPr>
            </w:pPr>
          </w:p>
        </w:tc>
        <w:tc>
          <w:tcPr>
            <w:tcW w:w="534" w:type="pct"/>
          </w:tcPr>
          <w:p w14:paraId="302D6FFA" w14:textId="77777777" w:rsidR="00AC47A7" w:rsidRPr="00D37E6F" w:rsidRDefault="00AC47A7" w:rsidP="00E2530D">
            <w:pPr>
              <w:tabs>
                <w:tab w:val="left" w:pos="540"/>
                <w:tab w:val="right" w:pos="9900"/>
              </w:tabs>
              <w:ind w:right="-198"/>
            </w:pPr>
            <w:r>
              <w:t>page(s).</w:t>
            </w:r>
          </w:p>
        </w:tc>
      </w:tr>
      <w:tr w:rsidR="00D37E6F" w:rsidRPr="00D37E6F" w14:paraId="3D0A5ED9" w14:textId="77777777" w:rsidTr="00E2530D">
        <w:trPr>
          <w:gridAfter w:val="1"/>
          <w:wAfter w:w="121" w:type="pct"/>
        </w:trPr>
        <w:tc>
          <w:tcPr>
            <w:tcW w:w="3981" w:type="pct"/>
            <w:gridSpan w:val="6"/>
            <w:vMerge/>
          </w:tcPr>
          <w:p w14:paraId="1F26B308" w14:textId="77777777" w:rsidR="00AC47A7" w:rsidRPr="00D37E6F" w:rsidRDefault="00AC47A7" w:rsidP="00832349">
            <w:pPr>
              <w:ind w:firstLine="567"/>
              <w:jc w:val="both"/>
              <w:rPr>
                <w:rFonts w:eastAsia="Calibri"/>
                <w:szCs w:val="22"/>
              </w:rPr>
            </w:pPr>
          </w:p>
        </w:tc>
        <w:tc>
          <w:tcPr>
            <w:tcW w:w="364" w:type="pct"/>
            <w:tcBorders>
              <w:top w:val="single" w:sz="4" w:space="0" w:color="auto"/>
            </w:tcBorders>
          </w:tcPr>
          <w:p w14:paraId="2AAF0609" w14:textId="77777777" w:rsidR="00AC47A7" w:rsidRPr="00D37E6F" w:rsidRDefault="00AC47A7" w:rsidP="00832349">
            <w:pPr>
              <w:tabs>
                <w:tab w:val="left" w:pos="540"/>
                <w:tab w:val="right" w:pos="9900"/>
              </w:tabs>
              <w:rPr>
                <w:lang w:eastAsia="lt-LT"/>
              </w:rPr>
            </w:pPr>
          </w:p>
        </w:tc>
        <w:tc>
          <w:tcPr>
            <w:tcW w:w="534" w:type="pct"/>
          </w:tcPr>
          <w:p w14:paraId="17874FBA" w14:textId="77777777" w:rsidR="00AC47A7" w:rsidRPr="00D37E6F" w:rsidRDefault="00AC47A7" w:rsidP="00832349">
            <w:pPr>
              <w:tabs>
                <w:tab w:val="left" w:pos="540"/>
                <w:tab w:val="right" w:pos="9900"/>
              </w:tabs>
              <w:rPr>
                <w:lang w:eastAsia="lt-LT"/>
              </w:rPr>
            </w:pPr>
          </w:p>
        </w:tc>
      </w:tr>
      <w:tr w:rsidR="00D37E6F" w:rsidRPr="00D37E6F" w14:paraId="2FB30005" w14:textId="77777777" w:rsidTr="00E2530D">
        <w:trPr>
          <w:gridAfter w:val="1"/>
          <w:wAfter w:w="121" w:type="pct"/>
        </w:trPr>
        <w:tc>
          <w:tcPr>
            <w:tcW w:w="3981" w:type="pct"/>
            <w:gridSpan w:val="6"/>
            <w:vMerge w:val="restart"/>
          </w:tcPr>
          <w:p w14:paraId="51E58139" w14:textId="77777777" w:rsidR="00AC47A7" w:rsidRDefault="00AC47A7" w:rsidP="000B7B09">
            <w:pPr>
              <w:ind w:firstLine="567"/>
              <w:jc w:val="both"/>
              <w:rPr>
                <w:rFonts w:eastAsia="Calibri"/>
                <w:szCs w:val="22"/>
              </w:rPr>
            </w:pPr>
            <w:r>
              <w:t>15. </w:t>
            </w:r>
            <w:r>
              <w:rPr>
                <w:i/>
              </w:rPr>
              <w:t>Copies des documents prouvant la compétence de l’OET et/ou de ses sous-traitants pour effectuer des études, des tests, des calculs, des évaluations dans les domaines privilégiés de désignation et des copies des contrats du demandeur avec les sous-traitants</w:t>
            </w:r>
            <w:r>
              <w:t>.</w:t>
            </w:r>
          </w:p>
          <w:p w14:paraId="6C9B521A" w14:textId="77777777" w:rsidR="0044544F" w:rsidRPr="0044544F" w:rsidRDefault="0044544F" w:rsidP="000B7B09">
            <w:pPr>
              <w:ind w:firstLine="567"/>
              <w:jc w:val="both"/>
              <w:rPr>
                <w:rFonts w:eastAsia="Calibri"/>
                <w:sz w:val="6"/>
                <w:szCs w:val="6"/>
              </w:rPr>
            </w:pPr>
          </w:p>
        </w:tc>
        <w:tc>
          <w:tcPr>
            <w:tcW w:w="364" w:type="pct"/>
          </w:tcPr>
          <w:p w14:paraId="1DA9ACF4" w14:textId="77777777" w:rsidR="00AC47A7" w:rsidRPr="00D37E6F" w:rsidRDefault="00AC47A7" w:rsidP="00832349">
            <w:pPr>
              <w:tabs>
                <w:tab w:val="left" w:pos="540"/>
                <w:tab w:val="right" w:pos="9900"/>
              </w:tabs>
              <w:rPr>
                <w:lang w:eastAsia="lt-LT"/>
              </w:rPr>
            </w:pPr>
          </w:p>
        </w:tc>
        <w:tc>
          <w:tcPr>
            <w:tcW w:w="534" w:type="pct"/>
          </w:tcPr>
          <w:p w14:paraId="115CC9B6" w14:textId="77777777" w:rsidR="00AC47A7" w:rsidRPr="00D37E6F" w:rsidRDefault="00AC47A7" w:rsidP="00832349">
            <w:pPr>
              <w:tabs>
                <w:tab w:val="left" w:pos="540"/>
                <w:tab w:val="right" w:pos="9900"/>
              </w:tabs>
              <w:rPr>
                <w:lang w:eastAsia="lt-LT"/>
              </w:rPr>
            </w:pPr>
          </w:p>
        </w:tc>
      </w:tr>
      <w:tr w:rsidR="00D37E6F" w:rsidRPr="00D37E6F" w14:paraId="72D5584D" w14:textId="77777777" w:rsidTr="00E2530D">
        <w:trPr>
          <w:gridAfter w:val="1"/>
          <w:wAfter w:w="121" w:type="pct"/>
        </w:trPr>
        <w:tc>
          <w:tcPr>
            <w:tcW w:w="3981" w:type="pct"/>
            <w:gridSpan w:val="6"/>
            <w:vMerge/>
          </w:tcPr>
          <w:p w14:paraId="01147C70" w14:textId="77777777" w:rsidR="00AC47A7" w:rsidRPr="00D37E6F" w:rsidRDefault="00AC47A7" w:rsidP="00832349">
            <w:pPr>
              <w:ind w:firstLine="567"/>
              <w:jc w:val="both"/>
              <w:rPr>
                <w:rFonts w:eastAsia="Calibri"/>
                <w:szCs w:val="22"/>
              </w:rPr>
            </w:pPr>
          </w:p>
        </w:tc>
        <w:tc>
          <w:tcPr>
            <w:tcW w:w="364" w:type="pct"/>
          </w:tcPr>
          <w:p w14:paraId="09F68625" w14:textId="77777777" w:rsidR="00AC47A7" w:rsidRPr="00D37E6F" w:rsidRDefault="00AC47A7" w:rsidP="00832349">
            <w:pPr>
              <w:tabs>
                <w:tab w:val="left" w:pos="540"/>
                <w:tab w:val="right" w:pos="9900"/>
              </w:tabs>
              <w:rPr>
                <w:lang w:eastAsia="lt-LT"/>
              </w:rPr>
            </w:pPr>
          </w:p>
        </w:tc>
        <w:tc>
          <w:tcPr>
            <w:tcW w:w="534" w:type="pct"/>
          </w:tcPr>
          <w:p w14:paraId="5184E86C" w14:textId="77777777" w:rsidR="00AC47A7" w:rsidRPr="00D37E6F" w:rsidRDefault="00AC47A7" w:rsidP="00832349">
            <w:pPr>
              <w:tabs>
                <w:tab w:val="left" w:pos="540"/>
                <w:tab w:val="right" w:pos="9900"/>
              </w:tabs>
              <w:rPr>
                <w:lang w:eastAsia="lt-LT"/>
              </w:rPr>
            </w:pPr>
          </w:p>
        </w:tc>
      </w:tr>
      <w:tr w:rsidR="00D37E6F" w:rsidRPr="00D37E6F" w14:paraId="65F80B16" w14:textId="77777777" w:rsidTr="00E2530D">
        <w:trPr>
          <w:gridAfter w:val="1"/>
          <w:wAfter w:w="121" w:type="pct"/>
        </w:trPr>
        <w:tc>
          <w:tcPr>
            <w:tcW w:w="3981" w:type="pct"/>
            <w:gridSpan w:val="6"/>
            <w:vMerge/>
          </w:tcPr>
          <w:p w14:paraId="7DA97B0E" w14:textId="77777777" w:rsidR="00AC47A7" w:rsidRPr="00D37E6F" w:rsidRDefault="00AC47A7" w:rsidP="00832349">
            <w:pPr>
              <w:ind w:firstLine="567"/>
              <w:jc w:val="both"/>
              <w:rPr>
                <w:rFonts w:eastAsia="Calibri"/>
                <w:szCs w:val="22"/>
              </w:rPr>
            </w:pPr>
          </w:p>
        </w:tc>
        <w:tc>
          <w:tcPr>
            <w:tcW w:w="364" w:type="pct"/>
            <w:tcBorders>
              <w:bottom w:val="single" w:sz="4" w:space="0" w:color="auto"/>
            </w:tcBorders>
          </w:tcPr>
          <w:p w14:paraId="69E2B64E" w14:textId="77777777" w:rsidR="00AC47A7" w:rsidRPr="00D37E6F" w:rsidRDefault="00AC47A7" w:rsidP="00832349">
            <w:pPr>
              <w:tabs>
                <w:tab w:val="left" w:pos="540"/>
                <w:tab w:val="right" w:pos="9900"/>
              </w:tabs>
              <w:rPr>
                <w:lang w:eastAsia="lt-LT"/>
              </w:rPr>
            </w:pPr>
          </w:p>
        </w:tc>
        <w:tc>
          <w:tcPr>
            <w:tcW w:w="534" w:type="pct"/>
          </w:tcPr>
          <w:p w14:paraId="3978AFAB" w14:textId="77777777" w:rsidR="00AC47A7" w:rsidRPr="00D37E6F" w:rsidRDefault="00AC47A7" w:rsidP="00E2530D">
            <w:pPr>
              <w:tabs>
                <w:tab w:val="left" w:pos="540"/>
                <w:tab w:val="right" w:pos="9900"/>
              </w:tabs>
              <w:ind w:right="-198"/>
            </w:pPr>
            <w:r>
              <w:t>page(s).</w:t>
            </w:r>
          </w:p>
        </w:tc>
      </w:tr>
      <w:tr w:rsidR="00D37E6F" w:rsidRPr="00D37E6F" w14:paraId="20BC1417" w14:textId="77777777" w:rsidTr="00E2530D">
        <w:trPr>
          <w:gridAfter w:val="1"/>
          <w:wAfter w:w="121" w:type="pct"/>
        </w:trPr>
        <w:tc>
          <w:tcPr>
            <w:tcW w:w="3981" w:type="pct"/>
            <w:gridSpan w:val="6"/>
            <w:vMerge w:val="restart"/>
          </w:tcPr>
          <w:p w14:paraId="77CE2E45" w14:textId="77777777" w:rsidR="00AC47A7" w:rsidRDefault="00AC47A7" w:rsidP="00B02EC1">
            <w:pPr>
              <w:ind w:firstLine="567"/>
              <w:jc w:val="both"/>
              <w:rPr>
                <w:rFonts w:eastAsia="Calibri"/>
                <w:i/>
                <w:szCs w:val="22"/>
              </w:rPr>
            </w:pPr>
            <w:r>
              <w:t>16. </w:t>
            </w:r>
            <w:r>
              <w:rPr>
                <w:i/>
              </w:rPr>
              <w:t>Copies des documents ayant un contenu obligatoire visé au paragraphe 70.14 du règlement.</w:t>
            </w:r>
          </w:p>
          <w:p w14:paraId="3BD200C2" w14:textId="77777777" w:rsidR="0044544F" w:rsidRPr="0044544F" w:rsidRDefault="0044544F" w:rsidP="00B02EC1">
            <w:pPr>
              <w:ind w:firstLine="567"/>
              <w:jc w:val="both"/>
              <w:rPr>
                <w:rFonts w:eastAsia="Calibri"/>
                <w:sz w:val="6"/>
                <w:szCs w:val="6"/>
              </w:rPr>
            </w:pPr>
          </w:p>
        </w:tc>
        <w:tc>
          <w:tcPr>
            <w:tcW w:w="364" w:type="pct"/>
            <w:tcBorders>
              <w:top w:val="single" w:sz="4" w:space="0" w:color="auto"/>
            </w:tcBorders>
          </w:tcPr>
          <w:p w14:paraId="0273D757" w14:textId="77777777" w:rsidR="00AC47A7" w:rsidRPr="00D37E6F" w:rsidRDefault="00AC47A7" w:rsidP="00832349">
            <w:pPr>
              <w:tabs>
                <w:tab w:val="left" w:pos="540"/>
                <w:tab w:val="right" w:pos="9900"/>
              </w:tabs>
              <w:rPr>
                <w:lang w:eastAsia="lt-LT"/>
              </w:rPr>
            </w:pPr>
          </w:p>
        </w:tc>
        <w:tc>
          <w:tcPr>
            <w:tcW w:w="534" w:type="pct"/>
          </w:tcPr>
          <w:p w14:paraId="3118D54F" w14:textId="77777777" w:rsidR="00AC47A7" w:rsidRPr="00D37E6F" w:rsidRDefault="00AC47A7" w:rsidP="00832349">
            <w:pPr>
              <w:tabs>
                <w:tab w:val="left" w:pos="540"/>
                <w:tab w:val="right" w:pos="9900"/>
              </w:tabs>
              <w:rPr>
                <w:lang w:eastAsia="lt-LT"/>
              </w:rPr>
            </w:pPr>
          </w:p>
        </w:tc>
      </w:tr>
      <w:tr w:rsidR="00D37E6F" w:rsidRPr="00D37E6F" w14:paraId="410DEF28" w14:textId="77777777" w:rsidTr="00E2530D">
        <w:trPr>
          <w:gridAfter w:val="1"/>
          <w:wAfter w:w="121" w:type="pct"/>
        </w:trPr>
        <w:tc>
          <w:tcPr>
            <w:tcW w:w="3981" w:type="pct"/>
            <w:gridSpan w:val="6"/>
            <w:vMerge/>
          </w:tcPr>
          <w:p w14:paraId="6A5B7F69" w14:textId="77777777" w:rsidR="00AC47A7" w:rsidRPr="00D37E6F" w:rsidRDefault="00AC47A7" w:rsidP="00832349">
            <w:pPr>
              <w:ind w:firstLine="567"/>
              <w:jc w:val="both"/>
              <w:rPr>
                <w:rFonts w:eastAsia="Calibri"/>
                <w:szCs w:val="22"/>
              </w:rPr>
            </w:pPr>
          </w:p>
        </w:tc>
        <w:tc>
          <w:tcPr>
            <w:tcW w:w="364" w:type="pct"/>
            <w:tcBorders>
              <w:bottom w:val="single" w:sz="4" w:space="0" w:color="auto"/>
            </w:tcBorders>
          </w:tcPr>
          <w:p w14:paraId="5333BCCE" w14:textId="77777777" w:rsidR="00AC47A7" w:rsidRPr="00D37E6F" w:rsidRDefault="00AC47A7" w:rsidP="00832349">
            <w:pPr>
              <w:tabs>
                <w:tab w:val="left" w:pos="540"/>
                <w:tab w:val="right" w:pos="9900"/>
              </w:tabs>
              <w:rPr>
                <w:lang w:eastAsia="lt-LT"/>
              </w:rPr>
            </w:pPr>
          </w:p>
        </w:tc>
        <w:tc>
          <w:tcPr>
            <w:tcW w:w="534" w:type="pct"/>
          </w:tcPr>
          <w:p w14:paraId="02DF06A1" w14:textId="77777777" w:rsidR="00AC47A7" w:rsidRPr="00D37E6F" w:rsidRDefault="00AC47A7" w:rsidP="00E2530D">
            <w:pPr>
              <w:tabs>
                <w:tab w:val="left" w:pos="540"/>
                <w:tab w:val="right" w:pos="9900"/>
              </w:tabs>
              <w:ind w:right="-198"/>
            </w:pPr>
            <w:r>
              <w:t>page(s).</w:t>
            </w:r>
          </w:p>
        </w:tc>
      </w:tr>
      <w:tr w:rsidR="00D37E6F" w:rsidRPr="00D37E6F" w14:paraId="06A6C8E2" w14:textId="77777777" w:rsidTr="00E2530D">
        <w:trPr>
          <w:gridAfter w:val="1"/>
          <w:wAfter w:w="121" w:type="pct"/>
        </w:trPr>
        <w:tc>
          <w:tcPr>
            <w:tcW w:w="3981" w:type="pct"/>
            <w:gridSpan w:val="6"/>
            <w:vMerge w:val="restart"/>
          </w:tcPr>
          <w:p w14:paraId="4E9CB2DD" w14:textId="77777777" w:rsidR="00AC47A7" w:rsidRDefault="00AC47A7" w:rsidP="00832349">
            <w:pPr>
              <w:ind w:firstLine="567"/>
              <w:jc w:val="both"/>
              <w:rPr>
                <w:rFonts w:eastAsia="Calibri"/>
                <w:i/>
                <w:szCs w:val="22"/>
              </w:rPr>
            </w:pPr>
            <w:r>
              <w:t>17. </w:t>
            </w:r>
            <w:r>
              <w:rPr>
                <w:i/>
              </w:rPr>
              <w:t>Documents supplémentaires, le cas échéant, pour prouver la conformité de l’OET aux exigences énoncées dans le règlement.</w:t>
            </w:r>
          </w:p>
          <w:p w14:paraId="6C86B740" w14:textId="77777777" w:rsidR="0044544F" w:rsidRDefault="0044544F" w:rsidP="00832349">
            <w:pPr>
              <w:ind w:firstLine="567"/>
              <w:jc w:val="both"/>
              <w:rPr>
                <w:rFonts w:eastAsia="Calibri"/>
                <w:i/>
                <w:szCs w:val="22"/>
              </w:rPr>
            </w:pPr>
          </w:p>
          <w:p w14:paraId="073112D5" w14:textId="77777777" w:rsidR="0044544F" w:rsidRPr="00D37E6F" w:rsidRDefault="0044544F" w:rsidP="00832349">
            <w:pPr>
              <w:ind w:firstLine="567"/>
              <w:jc w:val="both"/>
              <w:rPr>
                <w:rFonts w:eastAsia="Calibri"/>
                <w:i/>
                <w:szCs w:val="22"/>
              </w:rPr>
            </w:pPr>
          </w:p>
        </w:tc>
        <w:tc>
          <w:tcPr>
            <w:tcW w:w="364" w:type="pct"/>
            <w:tcBorders>
              <w:top w:val="single" w:sz="4" w:space="0" w:color="auto"/>
            </w:tcBorders>
          </w:tcPr>
          <w:p w14:paraId="00AC1D2C" w14:textId="77777777" w:rsidR="00AC47A7" w:rsidRPr="00D37E6F" w:rsidRDefault="00AC47A7" w:rsidP="00832349">
            <w:pPr>
              <w:tabs>
                <w:tab w:val="left" w:pos="540"/>
                <w:tab w:val="right" w:pos="9900"/>
              </w:tabs>
              <w:rPr>
                <w:lang w:eastAsia="lt-LT"/>
              </w:rPr>
            </w:pPr>
          </w:p>
        </w:tc>
        <w:tc>
          <w:tcPr>
            <w:tcW w:w="534" w:type="pct"/>
          </w:tcPr>
          <w:p w14:paraId="65E7BF67" w14:textId="77777777" w:rsidR="00AC47A7" w:rsidRPr="00D37E6F" w:rsidRDefault="00AC47A7" w:rsidP="00832349">
            <w:pPr>
              <w:tabs>
                <w:tab w:val="left" w:pos="540"/>
                <w:tab w:val="right" w:pos="9900"/>
              </w:tabs>
              <w:rPr>
                <w:lang w:eastAsia="lt-LT"/>
              </w:rPr>
            </w:pPr>
          </w:p>
        </w:tc>
      </w:tr>
      <w:tr w:rsidR="00D37E6F" w:rsidRPr="00D37E6F" w14:paraId="5392CCA2" w14:textId="77777777" w:rsidTr="00E2530D">
        <w:trPr>
          <w:gridAfter w:val="1"/>
          <w:wAfter w:w="121" w:type="pct"/>
        </w:trPr>
        <w:tc>
          <w:tcPr>
            <w:tcW w:w="3981" w:type="pct"/>
            <w:gridSpan w:val="6"/>
            <w:vMerge/>
          </w:tcPr>
          <w:p w14:paraId="47754BB6" w14:textId="77777777" w:rsidR="00AC47A7" w:rsidRPr="00D37E6F" w:rsidRDefault="00AC47A7" w:rsidP="00832349">
            <w:pPr>
              <w:jc w:val="both"/>
              <w:rPr>
                <w:i/>
                <w:lang w:eastAsia="lt-LT"/>
              </w:rPr>
            </w:pPr>
          </w:p>
        </w:tc>
        <w:tc>
          <w:tcPr>
            <w:tcW w:w="364" w:type="pct"/>
            <w:tcBorders>
              <w:bottom w:val="single" w:sz="4" w:space="0" w:color="auto"/>
            </w:tcBorders>
          </w:tcPr>
          <w:p w14:paraId="79E65523" w14:textId="77777777" w:rsidR="00AC47A7" w:rsidRPr="00D37E6F" w:rsidRDefault="00AC47A7" w:rsidP="00832349">
            <w:pPr>
              <w:tabs>
                <w:tab w:val="left" w:pos="540"/>
                <w:tab w:val="right" w:pos="9900"/>
              </w:tabs>
              <w:rPr>
                <w:lang w:eastAsia="lt-LT"/>
              </w:rPr>
            </w:pPr>
          </w:p>
        </w:tc>
        <w:tc>
          <w:tcPr>
            <w:tcW w:w="534" w:type="pct"/>
          </w:tcPr>
          <w:p w14:paraId="145D1F9F" w14:textId="77777777" w:rsidR="00AC47A7" w:rsidRPr="00D37E6F" w:rsidRDefault="00AC47A7" w:rsidP="00E2530D">
            <w:pPr>
              <w:tabs>
                <w:tab w:val="left" w:pos="540"/>
                <w:tab w:val="right" w:pos="9900"/>
              </w:tabs>
              <w:ind w:right="-198"/>
            </w:pPr>
            <w:r>
              <w:t>page(s).</w:t>
            </w:r>
          </w:p>
        </w:tc>
      </w:tr>
      <w:tr w:rsidR="00D37E6F" w:rsidRPr="00D37E6F" w14:paraId="5CC4E14E" w14:textId="77777777" w:rsidTr="00E2530D">
        <w:trPr>
          <w:gridAfter w:val="1"/>
          <w:wAfter w:w="121" w:type="pct"/>
        </w:trPr>
        <w:tc>
          <w:tcPr>
            <w:tcW w:w="3981" w:type="pct"/>
            <w:gridSpan w:val="6"/>
            <w:vMerge/>
          </w:tcPr>
          <w:p w14:paraId="41C153B2" w14:textId="77777777" w:rsidR="00AC47A7" w:rsidRPr="00D37E6F" w:rsidRDefault="00AC47A7" w:rsidP="00832349">
            <w:pPr>
              <w:jc w:val="both"/>
              <w:rPr>
                <w:lang w:eastAsia="lt-LT"/>
              </w:rPr>
            </w:pPr>
          </w:p>
        </w:tc>
        <w:tc>
          <w:tcPr>
            <w:tcW w:w="364" w:type="pct"/>
            <w:tcBorders>
              <w:top w:val="single" w:sz="4" w:space="0" w:color="auto"/>
            </w:tcBorders>
          </w:tcPr>
          <w:p w14:paraId="30B49C45" w14:textId="77777777" w:rsidR="00AC47A7" w:rsidRPr="00D37E6F" w:rsidRDefault="00AC47A7" w:rsidP="00832349">
            <w:pPr>
              <w:tabs>
                <w:tab w:val="left" w:pos="540"/>
                <w:tab w:val="right" w:pos="9900"/>
              </w:tabs>
              <w:rPr>
                <w:lang w:eastAsia="lt-LT"/>
              </w:rPr>
            </w:pPr>
          </w:p>
        </w:tc>
        <w:tc>
          <w:tcPr>
            <w:tcW w:w="534" w:type="pct"/>
          </w:tcPr>
          <w:p w14:paraId="1BDBDD48" w14:textId="77777777" w:rsidR="00AC47A7" w:rsidRPr="00D37E6F" w:rsidRDefault="00AC47A7" w:rsidP="00832349">
            <w:pPr>
              <w:tabs>
                <w:tab w:val="left" w:pos="540"/>
                <w:tab w:val="right" w:pos="9900"/>
              </w:tabs>
              <w:rPr>
                <w:lang w:eastAsia="lt-LT"/>
              </w:rPr>
            </w:pPr>
          </w:p>
        </w:tc>
      </w:tr>
      <w:tr w:rsidR="00D37E6F" w:rsidRPr="00D37E6F" w14:paraId="5AE5F055" w14:textId="77777777" w:rsidTr="00E2530D">
        <w:tc>
          <w:tcPr>
            <w:tcW w:w="1582" w:type="pct"/>
            <w:tcBorders>
              <w:bottom w:val="single" w:sz="4" w:space="0" w:color="auto"/>
            </w:tcBorders>
          </w:tcPr>
          <w:p w14:paraId="0804587D" w14:textId="77777777" w:rsidR="00AC47A7" w:rsidRPr="00D37E6F" w:rsidRDefault="00AC47A7" w:rsidP="00832349">
            <w:pPr>
              <w:rPr>
                <w:rFonts w:eastAsia="Calibri"/>
                <w:sz w:val="20"/>
                <w:lang w:eastAsia="lt-LT"/>
              </w:rPr>
            </w:pPr>
          </w:p>
        </w:tc>
        <w:tc>
          <w:tcPr>
            <w:tcW w:w="419" w:type="pct"/>
          </w:tcPr>
          <w:p w14:paraId="29C35D26" w14:textId="77777777" w:rsidR="00AC47A7" w:rsidRPr="00D37E6F" w:rsidRDefault="00AC47A7" w:rsidP="00832349">
            <w:pPr>
              <w:jc w:val="both"/>
              <w:rPr>
                <w:rFonts w:eastAsia="Calibri"/>
                <w:sz w:val="20"/>
                <w:lang w:eastAsia="lt-LT"/>
              </w:rPr>
            </w:pPr>
          </w:p>
        </w:tc>
        <w:tc>
          <w:tcPr>
            <w:tcW w:w="255" w:type="pct"/>
          </w:tcPr>
          <w:p w14:paraId="46D934F3" w14:textId="77777777" w:rsidR="00AC47A7" w:rsidRPr="00D37E6F" w:rsidRDefault="00AC47A7" w:rsidP="00832349">
            <w:pPr>
              <w:jc w:val="both"/>
              <w:rPr>
                <w:rFonts w:eastAsia="Calibri"/>
                <w:sz w:val="20"/>
                <w:lang w:eastAsia="lt-LT"/>
              </w:rPr>
            </w:pPr>
          </w:p>
        </w:tc>
        <w:tc>
          <w:tcPr>
            <w:tcW w:w="1092" w:type="pct"/>
            <w:tcBorders>
              <w:bottom w:val="single" w:sz="4" w:space="0" w:color="auto"/>
            </w:tcBorders>
          </w:tcPr>
          <w:p w14:paraId="15D12652" w14:textId="77777777" w:rsidR="00AC47A7" w:rsidRPr="00D37E6F" w:rsidRDefault="00AC47A7" w:rsidP="00832349">
            <w:pPr>
              <w:jc w:val="both"/>
              <w:rPr>
                <w:rFonts w:eastAsia="Calibri"/>
                <w:sz w:val="20"/>
                <w:lang w:eastAsia="lt-LT"/>
              </w:rPr>
            </w:pPr>
          </w:p>
        </w:tc>
        <w:tc>
          <w:tcPr>
            <w:tcW w:w="255" w:type="pct"/>
          </w:tcPr>
          <w:p w14:paraId="13B7DBAD" w14:textId="77777777" w:rsidR="00AC47A7" w:rsidRPr="00D37E6F" w:rsidRDefault="00AC47A7" w:rsidP="00832349">
            <w:pPr>
              <w:jc w:val="both"/>
              <w:rPr>
                <w:rFonts w:eastAsia="Calibri"/>
                <w:sz w:val="20"/>
                <w:lang w:eastAsia="lt-LT"/>
              </w:rPr>
            </w:pPr>
          </w:p>
        </w:tc>
        <w:tc>
          <w:tcPr>
            <w:tcW w:w="1276" w:type="pct"/>
            <w:gridSpan w:val="3"/>
            <w:tcBorders>
              <w:bottom w:val="single" w:sz="4" w:space="0" w:color="auto"/>
            </w:tcBorders>
          </w:tcPr>
          <w:p w14:paraId="0F73450E" w14:textId="77777777" w:rsidR="00AC47A7" w:rsidRPr="00D37E6F" w:rsidRDefault="00AC47A7" w:rsidP="00832349">
            <w:pPr>
              <w:jc w:val="both"/>
              <w:rPr>
                <w:rFonts w:eastAsia="Calibri"/>
                <w:sz w:val="20"/>
                <w:lang w:eastAsia="lt-LT"/>
              </w:rPr>
            </w:pPr>
          </w:p>
        </w:tc>
        <w:tc>
          <w:tcPr>
            <w:tcW w:w="121" w:type="pct"/>
          </w:tcPr>
          <w:p w14:paraId="542CEF52" w14:textId="77777777" w:rsidR="00AC47A7" w:rsidRPr="00D37E6F" w:rsidRDefault="00AC47A7" w:rsidP="00832349">
            <w:pPr>
              <w:jc w:val="both"/>
              <w:rPr>
                <w:rFonts w:eastAsia="Calibri"/>
                <w:sz w:val="20"/>
                <w:lang w:eastAsia="lt-LT"/>
              </w:rPr>
            </w:pPr>
          </w:p>
        </w:tc>
      </w:tr>
      <w:tr w:rsidR="00D37E6F" w:rsidRPr="00D37E6F" w14:paraId="3933BFCF" w14:textId="77777777" w:rsidTr="00E2530D">
        <w:tc>
          <w:tcPr>
            <w:tcW w:w="1582" w:type="pct"/>
            <w:tcBorders>
              <w:top w:val="single" w:sz="4" w:space="0" w:color="auto"/>
            </w:tcBorders>
          </w:tcPr>
          <w:p w14:paraId="4241DB06" w14:textId="77777777" w:rsidR="00AC47A7" w:rsidRPr="00D37E6F" w:rsidRDefault="00AC47A7" w:rsidP="00832349">
            <w:pPr>
              <w:jc w:val="center"/>
              <w:rPr>
                <w:rFonts w:eastAsia="Calibri"/>
                <w:sz w:val="20"/>
              </w:rPr>
            </w:pPr>
            <w:r>
              <w:rPr>
                <w:i/>
                <w:sz w:val="20"/>
              </w:rPr>
              <w:t>(Rôle du responsable de l’OET)</w:t>
            </w:r>
          </w:p>
        </w:tc>
        <w:tc>
          <w:tcPr>
            <w:tcW w:w="419" w:type="pct"/>
          </w:tcPr>
          <w:p w14:paraId="737C4F77" w14:textId="77777777" w:rsidR="00AC47A7" w:rsidRPr="00D37E6F" w:rsidRDefault="00AC47A7" w:rsidP="00832349">
            <w:pPr>
              <w:jc w:val="center"/>
              <w:rPr>
                <w:rFonts w:eastAsia="Calibri"/>
                <w:sz w:val="20"/>
                <w:lang w:eastAsia="lt-LT"/>
              </w:rPr>
            </w:pPr>
          </w:p>
          <w:p w14:paraId="030183B7" w14:textId="77777777" w:rsidR="00EE1B9E" w:rsidRPr="00D37E6F" w:rsidRDefault="00EE1B9E" w:rsidP="00832349">
            <w:pPr>
              <w:jc w:val="center"/>
              <w:rPr>
                <w:rFonts w:eastAsia="Calibri"/>
                <w:sz w:val="20"/>
                <w:lang w:eastAsia="lt-LT"/>
              </w:rPr>
            </w:pPr>
          </w:p>
        </w:tc>
        <w:tc>
          <w:tcPr>
            <w:tcW w:w="255" w:type="pct"/>
          </w:tcPr>
          <w:p w14:paraId="6C26C424" w14:textId="77777777" w:rsidR="00AC47A7" w:rsidRPr="00D37E6F" w:rsidRDefault="00AC47A7" w:rsidP="00832349">
            <w:pPr>
              <w:jc w:val="center"/>
              <w:rPr>
                <w:rFonts w:eastAsia="Calibri"/>
                <w:sz w:val="20"/>
                <w:lang w:eastAsia="lt-LT"/>
              </w:rPr>
            </w:pPr>
          </w:p>
        </w:tc>
        <w:tc>
          <w:tcPr>
            <w:tcW w:w="1092" w:type="pct"/>
            <w:tcBorders>
              <w:top w:val="single" w:sz="4" w:space="0" w:color="auto"/>
            </w:tcBorders>
          </w:tcPr>
          <w:p w14:paraId="263F8FEB" w14:textId="77777777" w:rsidR="00AC47A7" w:rsidRPr="00D37E6F" w:rsidRDefault="00AC47A7" w:rsidP="00832349">
            <w:pPr>
              <w:jc w:val="center"/>
              <w:rPr>
                <w:rFonts w:eastAsia="Calibri"/>
                <w:sz w:val="20"/>
              </w:rPr>
            </w:pPr>
            <w:r>
              <w:rPr>
                <w:i/>
                <w:sz w:val="20"/>
              </w:rPr>
              <w:t>(signature)</w:t>
            </w:r>
          </w:p>
        </w:tc>
        <w:tc>
          <w:tcPr>
            <w:tcW w:w="255" w:type="pct"/>
          </w:tcPr>
          <w:p w14:paraId="6F80F812" w14:textId="77777777" w:rsidR="00AC47A7" w:rsidRPr="00D37E6F" w:rsidRDefault="00AC47A7" w:rsidP="00832349">
            <w:pPr>
              <w:jc w:val="center"/>
              <w:rPr>
                <w:rFonts w:eastAsia="Calibri"/>
                <w:sz w:val="20"/>
                <w:lang w:eastAsia="lt-LT"/>
              </w:rPr>
            </w:pPr>
          </w:p>
        </w:tc>
        <w:tc>
          <w:tcPr>
            <w:tcW w:w="1276" w:type="pct"/>
            <w:gridSpan w:val="3"/>
            <w:tcBorders>
              <w:top w:val="single" w:sz="4" w:space="0" w:color="auto"/>
            </w:tcBorders>
          </w:tcPr>
          <w:p w14:paraId="41B9B23D" w14:textId="77777777" w:rsidR="00AC47A7" w:rsidRPr="00D37E6F" w:rsidRDefault="00AC47A7" w:rsidP="00832349">
            <w:pPr>
              <w:jc w:val="center"/>
              <w:rPr>
                <w:rFonts w:eastAsia="Calibri"/>
                <w:sz w:val="20"/>
              </w:rPr>
            </w:pPr>
            <w:r>
              <w:rPr>
                <w:i/>
                <w:sz w:val="20"/>
              </w:rPr>
              <w:t>(nom, prénom)</w:t>
            </w:r>
          </w:p>
        </w:tc>
        <w:tc>
          <w:tcPr>
            <w:tcW w:w="121" w:type="pct"/>
          </w:tcPr>
          <w:p w14:paraId="0BF7B6FD" w14:textId="77777777" w:rsidR="00AC47A7" w:rsidRPr="00D37E6F" w:rsidRDefault="00AC47A7" w:rsidP="00832349">
            <w:pPr>
              <w:jc w:val="center"/>
              <w:rPr>
                <w:rFonts w:eastAsia="Calibri"/>
                <w:lang w:eastAsia="lt-LT"/>
              </w:rPr>
            </w:pPr>
          </w:p>
        </w:tc>
      </w:tr>
      <w:tr w:rsidR="00D37E6F" w:rsidRPr="00D37E6F" w14:paraId="4D831BC2" w14:textId="77777777" w:rsidTr="00E2530D">
        <w:tc>
          <w:tcPr>
            <w:tcW w:w="1582" w:type="pct"/>
            <w:tcBorders>
              <w:top w:val="single" w:sz="4" w:space="0" w:color="auto"/>
            </w:tcBorders>
          </w:tcPr>
          <w:p w14:paraId="11522F02" w14:textId="77777777" w:rsidR="00AC47A7" w:rsidRPr="00D37E6F" w:rsidRDefault="00AC47A7" w:rsidP="00832349">
            <w:pPr>
              <w:jc w:val="center"/>
              <w:rPr>
                <w:rFonts w:eastAsia="Calibri"/>
                <w:sz w:val="20"/>
              </w:rPr>
            </w:pPr>
            <w:r>
              <w:rPr>
                <w:i/>
                <w:sz w:val="20"/>
              </w:rPr>
              <w:t>(date)</w:t>
            </w:r>
          </w:p>
        </w:tc>
        <w:tc>
          <w:tcPr>
            <w:tcW w:w="419" w:type="pct"/>
          </w:tcPr>
          <w:p w14:paraId="18E22C28" w14:textId="77777777" w:rsidR="00AC47A7" w:rsidRPr="00D37E6F" w:rsidRDefault="00AC47A7" w:rsidP="00832349">
            <w:pPr>
              <w:jc w:val="center"/>
              <w:rPr>
                <w:rFonts w:eastAsia="Calibri"/>
                <w:sz w:val="20"/>
                <w:lang w:eastAsia="lt-LT"/>
              </w:rPr>
            </w:pPr>
          </w:p>
        </w:tc>
        <w:tc>
          <w:tcPr>
            <w:tcW w:w="255" w:type="pct"/>
          </w:tcPr>
          <w:p w14:paraId="37C4B87F" w14:textId="77777777" w:rsidR="00AC47A7" w:rsidRPr="00D37E6F" w:rsidRDefault="00AC47A7" w:rsidP="00832349">
            <w:pPr>
              <w:jc w:val="center"/>
              <w:rPr>
                <w:rFonts w:eastAsia="Calibri"/>
                <w:sz w:val="20"/>
                <w:lang w:eastAsia="lt-LT"/>
              </w:rPr>
            </w:pPr>
          </w:p>
        </w:tc>
        <w:tc>
          <w:tcPr>
            <w:tcW w:w="1092" w:type="pct"/>
          </w:tcPr>
          <w:p w14:paraId="10E6C24C" w14:textId="77777777" w:rsidR="00AC47A7" w:rsidRPr="00D37E6F" w:rsidRDefault="00AC47A7" w:rsidP="00832349">
            <w:pPr>
              <w:jc w:val="center"/>
              <w:rPr>
                <w:rFonts w:eastAsia="Calibri"/>
                <w:sz w:val="20"/>
                <w:lang w:eastAsia="lt-LT"/>
              </w:rPr>
            </w:pPr>
          </w:p>
        </w:tc>
        <w:tc>
          <w:tcPr>
            <w:tcW w:w="255" w:type="pct"/>
          </w:tcPr>
          <w:p w14:paraId="7FB88F22" w14:textId="77777777" w:rsidR="00AC47A7" w:rsidRPr="00D37E6F" w:rsidRDefault="00AC47A7" w:rsidP="00832349">
            <w:pPr>
              <w:jc w:val="center"/>
              <w:rPr>
                <w:rFonts w:eastAsia="Calibri"/>
                <w:sz w:val="20"/>
                <w:lang w:eastAsia="lt-LT"/>
              </w:rPr>
            </w:pPr>
          </w:p>
        </w:tc>
        <w:tc>
          <w:tcPr>
            <w:tcW w:w="1276" w:type="pct"/>
            <w:gridSpan w:val="3"/>
          </w:tcPr>
          <w:p w14:paraId="66580E06" w14:textId="77777777" w:rsidR="00AC47A7" w:rsidRPr="00D37E6F" w:rsidRDefault="00AC47A7" w:rsidP="00832349">
            <w:pPr>
              <w:jc w:val="center"/>
              <w:rPr>
                <w:rFonts w:eastAsia="Calibri"/>
                <w:sz w:val="20"/>
                <w:lang w:eastAsia="lt-LT"/>
              </w:rPr>
            </w:pPr>
          </w:p>
        </w:tc>
        <w:tc>
          <w:tcPr>
            <w:tcW w:w="121" w:type="pct"/>
          </w:tcPr>
          <w:p w14:paraId="5B1EF3FD" w14:textId="77777777" w:rsidR="00AC47A7" w:rsidRPr="00D37E6F" w:rsidRDefault="00AC47A7" w:rsidP="00832349">
            <w:pPr>
              <w:jc w:val="center"/>
              <w:rPr>
                <w:rFonts w:eastAsia="Calibri"/>
                <w:lang w:eastAsia="lt-LT"/>
              </w:rPr>
            </w:pPr>
          </w:p>
        </w:tc>
      </w:tr>
    </w:tbl>
    <w:p w14:paraId="39CCBC11" w14:textId="77777777" w:rsidR="00AC47A7" w:rsidRPr="00D37E6F" w:rsidRDefault="00AC47A7" w:rsidP="00AC47A7">
      <w:pPr>
        <w:tabs>
          <w:tab w:val="center" w:pos="4819"/>
          <w:tab w:val="right" w:pos="9638"/>
        </w:tabs>
        <w:sectPr w:rsidR="00AC47A7" w:rsidRPr="00D37E6F">
          <w:footnotePr>
            <w:numFmt w:val="chicago"/>
            <w:numRestart w:val="eachPage"/>
          </w:footnotePr>
          <w:endnotePr>
            <w:numFmt w:val="decimal"/>
          </w:endnotePr>
          <w:pgSz w:w="11906" w:h="16838"/>
          <w:pgMar w:top="1134" w:right="851" w:bottom="1134" w:left="1701" w:header="709" w:footer="709" w:gutter="0"/>
          <w:pgNumType w:start="1"/>
          <w:cols w:space="708"/>
          <w:titlePg/>
          <w:docGrid w:linePitch="360"/>
        </w:sectPr>
      </w:pPr>
    </w:p>
    <w:p w14:paraId="7E57A2CD" w14:textId="77777777" w:rsidR="00AC47A7" w:rsidRPr="00D37E6F" w:rsidRDefault="00AC47A7" w:rsidP="00AC47A7">
      <w:pPr>
        <w:ind w:left="5387"/>
        <w:jc w:val="both"/>
        <w:rPr>
          <w:rFonts w:eastAsia="Calibri"/>
          <w:szCs w:val="24"/>
        </w:rPr>
      </w:pPr>
      <w:r>
        <w:lastRenderedPageBreak/>
        <w:t>Règlement technique de construction STR 1.01.04:2015 «Constance des performances des produits de construction pour lesquels il n’existe pas de spécifications techniques harmonisées: évaluation, vérification et déclaration. Désignation des laboratoires d’essai et des organismes de certification. Évaluations techniques nationales et désignation et publication des organismes d’évaluation technique»</w:t>
      </w:r>
    </w:p>
    <w:p w14:paraId="030D8F62" w14:textId="77777777" w:rsidR="00AC47A7" w:rsidRPr="00D37E6F" w:rsidRDefault="00A4552C" w:rsidP="00AC47A7">
      <w:pPr>
        <w:ind w:left="5387"/>
        <w:jc w:val="both"/>
        <w:rPr>
          <w:rFonts w:eastAsia="Calibri"/>
          <w:szCs w:val="22"/>
        </w:rPr>
      </w:pPr>
      <w:r>
        <w:t>Annexe 5</w:t>
      </w:r>
    </w:p>
    <w:p w14:paraId="3A424E49" w14:textId="77777777" w:rsidR="00AC47A7" w:rsidRPr="00D37E6F" w:rsidRDefault="00AC47A7" w:rsidP="00AC47A7"/>
    <w:p w14:paraId="1CC21C64" w14:textId="77777777" w:rsidR="00AC47A7" w:rsidRPr="00D37E6F" w:rsidRDefault="00AC47A7" w:rsidP="00AC47A7">
      <w:pPr>
        <w:ind w:firstLine="60"/>
        <w:jc w:val="center"/>
        <w:rPr>
          <w:b/>
          <w:bCs/>
        </w:rPr>
      </w:pPr>
      <w:r>
        <w:rPr>
          <w:b/>
        </w:rPr>
        <w:t>(Formulaire de demande de désignation en vertu du règlement (UE) nº 305/2011 en vue de l’établissement et de la délivrance d’ETN pour un ou plusieurs domaines de produits privilégiés en République de Lituanie)</w:t>
      </w:r>
    </w:p>
    <w:p w14:paraId="5DC7F8F3" w14:textId="77777777" w:rsidR="00AC47A7" w:rsidRPr="00D37E6F" w:rsidRDefault="00AC47A7" w:rsidP="00AC47A7">
      <w:pPr>
        <w:jc w:val="center"/>
        <w:rPr>
          <w:b/>
          <w:bCs/>
          <w:lang w:eastAsia="lt-LT"/>
        </w:rPr>
      </w:pPr>
    </w:p>
    <w:p w14:paraId="5BA66D33" w14:textId="77777777" w:rsidR="00AC47A7" w:rsidRPr="00D37E6F" w:rsidRDefault="00AC47A7" w:rsidP="00AC47A7">
      <w:pPr>
        <w:tabs>
          <w:tab w:val="left" w:pos="900"/>
        </w:tabs>
        <w:ind w:left="900" w:hanging="900"/>
        <w:jc w:val="center"/>
        <w:rPr>
          <w:bCs/>
          <w:i/>
          <w:sz w:val="20"/>
        </w:rPr>
      </w:pPr>
      <w:r>
        <w:rPr>
          <w:i/>
          <w:sz w:val="20"/>
        </w:rPr>
        <w:t>(à remplir sur le formulaire de déclaration de l’institution)</w:t>
      </w:r>
    </w:p>
    <w:p w14:paraId="1AB81F16" w14:textId="77777777" w:rsidR="00AC47A7" w:rsidRPr="00D37E6F" w:rsidRDefault="00AC47A7" w:rsidP="00AC47A7">
      <w:pPr>
        <w:tabs>
          <w:tab w:val="left" w:pos="900"/>
        </w:tabs>
        <w:ind w:left="900" w:hanging="900"/>
        <w:jc w:val="center"/>
        <w:rPr>
          <w:b/>
          <w:lang w:eastAsia="lt-LT"/>
        </w:rPr>
      </w:pPr>
    </w:p>
    <w:tbl>
      <w:tblPr>
        <w:tblW w:w="5000" w:type="pct"/>
        <w:tblLook w:val="04A0" w:firstRow="1" w:lastRow="0" w:firstColumn="1" w:lastColumn="0" w:noHBand="0" w:noVBand="1"/>
      </w:tblPr>
      <w:tblGrid>
        <w:gridCol w:w="4927"/>
        <w:gridCol w:w="4927"/>
      </w:tblGrid>
      <w:tr w:rsidR="00AC47A7" w:rsidRPr="00D37E6F" w14:paraId="2C356553" w14:textId="77777777" w:rsidTr="00832349">
        <w:tc>
          <w:tcPr>
            <w:tcW w:w="2500" w:type="pct"/>
          </w:tcPr>
          <w:p w14:paraId="248D5580" w14:textId="77777777" w:rsidR="00AC47A7" w:rsidRPr="00D37E6F" w:rsidRDefault="00554234" w:rsidP="00832349">
            <w:pPr>
              <w:tabs>
                <w:tab w:val="left" w:pos="900"/>
              </w:tabs>
              <w:jc w:val="both"/>
            </w:pPr>
            <w:r>
              <w:t>Agence de développement du secteur de la construction</w:t>
            </w:r>
          </w:p>
        </w:tc>
        <w:tc>
          <w:tcPr>
            <w:tcW w:w="2500" w:type="pct"/>
          </w:tcPr>
          <w:p w14:paraId="5D15E66A" w14:textId="77777777" w:rsidR="00AC47A7" w:rsidRPr="00D37E6F" w:rsidRDefault="00AC47A7" w:rsidP="00832349">
            <w:pPr>
              <w:tabs>
                <w:tab w:val="left" w:pos="900"/>
              </w:tabs>
              <w:jc w:val="right"/>
              <w:rPr>
                <w:b/>
                <w:i/>
                <w:sz w:val="20"/>
              </w:rPr>
            </w:pPr>
            <w:r>
              <w:rPr>
                <w:i/>
                <w:sz w:val="20"/>
              </w:rPr>
              <w:t>Date du document et numéro d’enregistrement</w:t>
            </w:r>
          </w:p>
        </w:tc>
      </w:tr>
    </w:tbl>
    <w:p w14:paraId="177CDB73" w14:textId="77777777" w:rsidR="00AC47A7" w:rsidRPr="00D37E6F" w:rsidRDefault="00AC47A7" w:rsidP="00AC47A7">
      <w:pPr>
        <w:tabs>
          <w:tab w:val="left" w:pos="900"/>
        </w:tabs>
        <w:ind w:left="900" w:hanging="900"/>
        <w:jc w:val="both"/>
        <w:rPr>
          <w:b/>
          <w:lang w:eastAsia="lt-LT"/>
        </w:rPr>
      </w:pPr>
    </w:p>
    <w:p w14:paraId="2BFB8A65" w14:textId="77777777" w:rsidR="00AC47A7" w:rsidRPr="00D37E6F" w:rsidRDefault="00AC47A7" w:rsidP="00AC47A7">
      <w:pPr>
        <w:jc w:val="both"/>
        <w:rPr>
          <w:b/>
        </w:rPr>
      </w:pPr>
      <w:r>
        <w:rPr>
          <w:b/>
        </w:rPr>
        <w:t>DEMANDE DE DÉSIGNATION D’UN ORGANISAME D’ÉVALUATION TECHNIQUE EN VERTU DU RÈGLEMENT (UE) nº 305/2011 DU PARLEMENT EUROPÉEN ET DU CONSEIL DU 9 MARS 2011 ÉTABLISSANT DES CONDITIONS HARMONISÉES DE COMMERCIALISATION POUR LES PRODUITS DE CONSTRUCTION ET ABROGEANT LA DIRECTIVE 89/106/CEE DU CONSEIL POUR ÉTABLIR ET DÉLIVRER LES ÉVALUATIONS TECHNIQUES EUROPÉENNES</w:t>
      </w:r>
    </w:p>
    <w:p w14:paraId="6BF90055" w14:textId="77777777" w:rsidR="00AC47A7" w:rsidRPr="00D37E6F" w:rsidRDefault="00AC47A7" w:rsidP="00AC47A7">
      <w:pPr>
        <w:jc w:val="both"/>
        <w:rPr>
          <w:lang w:eastAsia="lt-LT"/>
        </w:rPr>
      </w:pPr>
    </w:p>
    <w:p w14:paraId="4A8EAD32" w14:textId="77777777" w:rsidR="00AC47A7" w:rsidRPr="00D37E6F" w:rsidRDefault="00AC47A7" w:rsidP="00437E8A">
      <w:pPr>
        <w:ind w:firstLine="567"/>
        <w:jc w:val="both"/>
        <w:rPr>
          <w:rFonts w:eastAsia="Calibri"/>
          <w:szCs w:val="22"/>
        </w:rPr>
      </w:pPr>
      <w:r>
        <w:t xml:space="preserve">Nous demandons par la présente de désigner </w:t>
      </w:r>
      <w:r>
        <w:rPr>
          <w:i/>
        </w:rPr>
        <w:t>(nom d’un OET)</w:t>
      </w:r>
      <w:r>
        <w:t xml:space="preserve"> conformément au règlement (UE) nº 305/2011 du Parlement européen et du Conseil du 9 mars 2011 établissant des conditions harmonisées de commercialisation pour les produits de construction et abrogeant la directive 89/106/CEE du Conseil [4.4] (ci-après dénommé «règlement (UE) nº 305/2011») pour procéder à une évaluation technique des produits de construction et délivrer des évaluations techniques européennes dans les domaines de produits suivants: </w:t>
      </w:r>
      <w:r>
        <w:rPr>
          <w:i/>
        </w:rPr>
        <w:t>(préciser les domaines privilégiés des produits de construction énumérés dans le tableau 1 de l’annexe IV du règlement (UE) nº 305/2011 [4.4] et leurs codes entre parenthèses)</w:t>
      </w:r>
      <w:r>
        <w:t>.</w:t>
      </w:r>
    </w:p>
    <w:p w14:paraId="5E973BCB" w14:textId="77777777" w:rsidR="00AC47A7" w:rsidRPr="00D37E6F" w:rsidRDefault="00AC47A7" w:rsidP="00AC47A7">
      <w:pPr>
        <w:ind w:firstLine="567"/>
        <w:jc w:val="both"/>
        <w:rPr>
          <w:rFonts w:eastAsia="Calibri"/>
          <w:szCs w:val="22"/>
        </w:rPr>
      </w:pPr>
      <w:r>
        <w:t>Nous nous engageons à fournir à l’Agence de développement du secteur de la construction les informations nécessaires pour évaluer et suivre, dans son domaine de compétence, les activités et l’expertise de l’organisme.</w:t>
      </w:r>
    </w:p>
    <w:tbl>
      <w:tblPr>
        <w:tblW w:w="5097" w:type="pct"/>
        <w:tblLook w:val="04A0" w:firstRow="1" w:lastRow="0" w:firstColumn="1" w:lastColumn="0" w:noHBand="0" w:noVBand="1"/>
      </w:tblPr>
      <w:tblGrid>
        <w:gridCol w:w="2711"/>
        <w:gridCol w:w="842"/>
        <w:gridCol w:w="512"/>
        <w:gridCol w:w="2194"/>
        <w:gridCol w:w="512"/>
        <w:gridCol w:w="1416"/>
        <w:gridCol w:w="643"/>
        <w:gridCol w:w="689"/>
        <w:gridCol w:w="526"/>
      </w:tblGrid>
      <w:tr w:rsidR="00D37E6F" w:rsidRPr="00D37E6F" w14:paraId="2196BC86" w14:textId="77777777" w:rsidTr="00187ED2">
        <w:tc>
          <w:tcPr>
            <w:tcW w:w="4075" w:type="pct"/>
            <w:gridSpan w:val="6"/>
          </w:tcPr>
          <w:p w14:paraId="6ADDB269" w14:textId="77777777" w:rsidR="00AC47A7" w:rsidRPr="00D37E6F" w:rsidRDefault="00AC47A7" w:rsidP="00832349">
            <w:pPr>
              <w:ind w:firstLine="567"/>
              <w:jc w:val="both"/>
              <w:rPr>
                <w:rFonts w:eastAsia="Calibri"/>
                <w:i/>
                <w:szCs w:val="22"/>
              </w:rPr>
            </w:pPr>
            <w:r>
              <w:t>PIÈCES JOINTES:</w:t>
            </w:r>
          </w:p>
        </w:tc>
        <w:tc>
          <w:tcPr>
            <w:tcW w:w="320" w:type="pct"/>
          </w:tcPr>
          <w:p w14:paraId="561253EA" w14:textId="77777777" w:rsidR="00AC47A7" w:rsidRPr="00D37E6F" w:rsidRDefault="00AC47A7" w:rsidP="00832349">
            <w:pPr>
              <w:tabs>
                <w:tab w:val="left" w:pos="540"/>
                <w:tab w:val="right" w:pos="9900"/>
              </w:tabs>
              <w:rPr>
                <w:b/>
                <w:lang w:eastAsia="lt-LT"/>
              </w:rPr>
            </w:pPr>
          </w:p>
        </w:tc>
        <w:tc>
          <w:tcPr>
            <w:tcW w:w="605" w:type="pct"/>
            <w:gridSpan w:val="2"/>
          </w:tcPr>
          <w:p w14:paraId="182A15E5" w14:textId="77777777" w:rsidR="00AC47A7" w:rsidRPr="00D37E6F" w:rsidRDefault="00AC47A7" w:rsidP="00832349">
            <w:pPr>
              <w:tabs>
                <w:tab w:val="left" w:pos="540"/>
                <w:tab w:val="right" w:pos="9900"/>
              </w:tabs>
              <w:rPr>
                <w:lang w:eastAsia="lt-LT"/>
              </w:rPr>
            </w:pPr>
          </w:p>
        </w:tc>
      </w:tr>
      <w:tr w:rsidR="00D37E6F" w:rsidRPr="00D37E6F" w14:paraId="2179F3D9" w14:textId="77777777" w:rsidTr="00187ED2">
        <w:tc>
          <w:tcPr>
            <w:tcW w:w="4075" w:type="pct"/>
            <w:gridSpan w:val="6"/>
          </w:tcPr>
          <w:p w14:paraId="2ECB1B5A" w14:textId="77777777" w:rsidR="00AC47A7" w:rsidRPr="00D37E6F" w:rsidRDefault="00AC47A7" w:rsidP="00832349">
            <w:pPr>
              <w:ind w:firstLine="567"/>
              <w:jc w:val="both"/>
              <w:rPr>
                <w:rFonts w:eastAsia="Calibri"/>
                <w:szCs w:val="22"/>
              </w:rPr>
            </w:pPr>
            <w:r>
              <w:t>1. </w:t>
            </w:r>
            <w:r>
              <w:rPr>
                <w:i/>
              </w:rPr>
              <w:t>Copie du certificat de création de l’OET pour lequel la désignation est demandée.</w:t>
            </w:r>
          </w:p>
        </w:tc>
        <w:tc>
          <w:tcPr>
            <w:tcW w:w="320" w:type="pct"/>
            <w:tcBorders>
              <w:bottom w:val="single" w:sz="4" w:space="0" w:color="auto"/>
            </w:tcBorders>
          </w:tcPr>
          <w:p w14:paraId="40E507CA" w14:textId="77777777" w:rsidR="00AC47A7" w:rsidRPr="00D37E6F" w:rsidRDefault="00AC47A7" w:rsidP="00832349">
            <w:pPr>
              <w:tabs>
                <w:tab w:val="left" w:pos="540"/>
                <w:tab w:val="right" w:pos="9900"/>
              </w:tabs>
              <w:rPr>
                <w:b/>
                <w:lang w:eastAsia="lt-LT"/>
              </w:rPr>
            </w:pPr>
          </w:p>
        </w:tc>
        <w:tc>
          <w:tcPr>
            <w:tcW w:w="605" w:type="pct"/>
            <w:gridSpan w:val="2"/>
          </w:tcPr>
          <w:p w14:paraId="2D689DC9" w14:textId="77777777" w:rsidR="00AC47A7" w:rsidRPr="00D37E6F" w:rsidRDefault="00AC47A7" w:rsidP="00832349">
            <w:pPr>
              <w:tabs>
                <w:tab w:val="left" w:pos="540"/>
                <w:tab w:val="right" w:pos="9900"/>
              </w:tabs>
            </w:pPr>
            <w:r>
              <w:t>page(s).</w:t>
            </w:r>
          </w:p>
        </w:tc>
      </w:tr>
      <w:tr w:rsidR="00D37E6F" w:rsidRPr="00D37E6F" w14:paraId="7DB2054D" w14:textId="77777777" w:rsidTr="00187ED2">
        <w:tc>
          <w:tcPr>
            <w:tcW w:w="4075" w:type="pct"/>
            <w:gridSpan w:val="6"/>
          </w:tcPr>
          <w:p w14:paraId="5E8C9EC7" w14:textId="77777777" w:rsidR="00AC47A7" w:rsidRPr="00D37E6F" w:rsidRDefault="00AC47A7" w:rsidP="00832349">
            <w:pPr>
              <w:ind w:firstLine="567"/>
              <w:jc w:val="both"/>
              <w:rPr>
                <w:rFonts w:eastAsia="Calibri"/>
                <w:b/>
                <w:szCs w:val="22"/>
              </w:rPr>
            </w:pPr>
            <w:r>
              <w:t>2. </w:t>
            </w:r>
            <w:r>
              <w:rPr>
                <w:i/>
              </w:rPr>
              <w:t>Une copie des règlements d’exploitation ou des statuts de l’OET demandant à être désigné.</w:t>
            </w:r>
          </w:p>
        </w:tc>
        <w:tc>
          <w:tcPr>
            <w:tcW w:w="320" w:type="pct"/>
            <w:tcBorders>
              <w:top w:val="single" w:sz="4" w:space="0" w:color="auto"/>
              <w:bottom w:val="single" w:sz="4" w:space="0" w:color="auto"/>
            </w:tcBorders>
          </w:tcPr>
          <w:p w14:paraId="53B4150E" w14:textId="77777777" w:rsidR="00AC47A7" w:rsidRPr="00D37E6F" w:rsidRDefault="00AC47A7" w:rsidP="00832349">
            <w:pPr>
              <w:tabs>
                <w:tab w:val="left" w:pos="540"/>
                <w:tab w:val="right" w:pos="9900"/>
              </w:tabs>
              <w:rPr>
                <w:b/>
                <w:lang w:eastAsia="lt-LT"/>
              </w:rPr>
            </w:pPr>
          </w:p>
        </w:tc>
        <w:tc>
          <w:tcPr>
            <w:tcW w:w="605" w:type="pct"/>
            <w:gridSpan w:val="2"/>
          </w:tcPr>
          <w:p w14:paraId="3E988EFB" w14:textId="77777777" w:rsidR="00AC47A7" w:rsidRPr="00D37E6F" w:rsidRDefault="00AC47A7" w:rsidP="00832349">
            <w:pPr>
              <w:tabs>
                <w:tab w:val="left" w:pos="540"/>
                <w:tab w:val="right" w:pos="9900"/>
              </w:tabs>
              <w:rPr>
                <w:b/>
              </w:rPr>
            </w:pPr>
            <w:r>
              <w:t>page(s).</w:t>
            </w:r>
          </w:p>
        </w:tc>
      </w:tr>
      <w:tr w:rsidR="00D37E6F" w:rsidRPr="00D37E6F" w14:paraId="593E1DA1" w14:textId="77777777" w:rsidTr="00187ED2">
        <w:tc>
          <w:tcPr>
            <w:tcW w:w="4075" w:type="pct"/>
            <w:gridSpan w:val="6"/>
            <w:vMerge w:val="restart"/>
          </w:tcPr>
          <w:p w14:paraId="31825E2C" w14:textId="77777777" w:rsidR="00AC47A7" w:rsidRPr="00D37E6F" w:rsidRDefault="00AC47A7" w:rsidP="00832349">
            <w:pPr>
              <w:ind w:firstLine="567"/>
              <w:jc w:val="both"/>
              <w:rPr>
                <w:rFonts w:eastAsia="Calibri"/>
                <w:szCs w:val="22"/>
              </w:rPr>
            </w:pPr>
            <w:r>
              <w:t>3. </w:t>
            </w:r>
            <w:r>
              <w:rPr>
                <w:i/>
              </w:rPr>
              <w:t>Document indiquant les détails des propriétaires de l’ETN (actionnaires) et de la part de leur action dans la propriété de l’ETN.</w:t>
            </w:r>
          </w:p>
        </w:tc>
        <w:tc>
          <w:tcPr>
            <w:tcW w:w="320" w:type="pct"/>
            <w:tcBorders>
              <w:top w:val="single" w:sz="4" w:space="0" w:color="auto"/>
            </w:tcBorders>
          </w:tcPr>
          <w:p w14:paraId="716399EB" w14:textId="77777777" w:rsidR="00AC47A7" w:rsidRPr="00D37E6F" w:rsidRDefault="00AC47A7" w:rsidP="00832349">
            <w:pPr>
              <w:tabs>
                <w:tab w:val="left" w:pos="540"/>
                <w:tab w:val="right" w:pos="9900"/>
              </w:tabs>
              <w:rPr>
                <w:b/>
                <w:lang w:eastAsia="lt-LT"/>
              </w:rPr>
            </w:pPr>
          </w:p>
        </w:tc>
        <w:tc>
          <w:tcPr>
            <w:tcW w:w="605" w:type="pct"/>
            <w:gridSpan w:val="2"/>
          </w:tcPr>
          <w:p w14:paraId="1514C7B5" w14:textId="77777777" w:rsidR="00AC47A7" w:rsidRPr="00D37E6F" w:rsidRDefault="00AC47A7" w:rsidP="00832349">
            <w:pPr>
              <w:tabs>
                <w:tab w:val="left" w:pos="540"/>
                <w:tab w:val="right" w:pos="9900"/>
              </w:tabs>
              <w:rPr>
                <w:b/>
                <w:lang w:eastAsia="lt-LT"/>
              </w:rPr>
            </w:pPr>
          </w:p>
        </w:tc>
      </w:tr>
      <w:tr w:rsidR="00D37E6F" w:rsidRPr="00D37E6F" w14:paraId="320DFEEA" w14:textId="77777777" w:rsidTr="00187ED2">
        <w:tc>
          <w:tcPr>
            <w:tcW w:w="4075" w:type="pct"/>
            <w:gridSpan w:val="6"/>
            <w:vMerge/>
          </w:tcPr>
          <w:p w14:paraId="3F039024" w14:textId="77777777" w:rsidR="00AC47A7" w:rsidRPr="00D37E6F" w:rsidRDefault="00AC47A7" w:rsidP="00832349">
            <w:pPr>
              <w:ind w:firstLine="567"/>
              <w:jc w:val="both"/>
              <w:rPr>
                <w:rFonts w:eastAsia="Calibri"/>
                <w:b/>
                <w:szCs w:val="22"/>
              </w:rPr>
            </w:pPr>
          </w:p>
        </w:tc>
        <w:tc>
          <w:tcPr>
            <w:tcW w:w="320" w:type="pct"/>
            <w:tcBorders>
              <w:bottom w:val="single" w:sz="4" w:space="0" w:color="auto"/>
            </w:tcBorders>
          </w:tcPr>
          <w:p w14:paraId="06BD8914" w14:textId="77777777" w:rsidR="00AC47A7" w:rsidRPr="00D37E6F" w:rsidRDefault="00AC47A7" w:rsidP="00832349">
            <w:pPr>
              <w:tabs>
                <w:tab w:val="left" w:pos="540"/>
                <w:tab w:val="right" w:pos="9900"/>
              </w:tabs>
              <w:rPr>
                <w:b/>
                <w:lang w:eastAsia="lt-LT"/>
              </w:rPr>
            </w:pPr>
          </w:p>
        </w:tc>
        <w:tc>
          <w:tcPr>
            <w:tcW w:w="605" w:type="pct"/>
            <w:gridSpan w:val="2"/>
          </w:tcPr>
          <w:p w14:paraId="30406922" w14:textId="77777777" w:rsidR="00AC47A7" w:rsidRPr="00D37E6F" w:rsidRDefault="00AC47A7" w:rsidP="00832349">
            <w:pPr>
              <w:tabs>
                <w:tab w:val="left" w:pos="540"/>
                <w:tab w:val="right" w:pos="9900"/>
              </w:tabs>
            </w:pPr>
            <w:r>
              <w:t>page(s).</w:t>
            </w:r>
          </w:p>
        </w:tc>
      </w:tr>
      <w:tr w:rsidR="00D37E6F" w:rsidRPr="00D37E6F" w14:paraId="5C396125" w14:textId="77777777" w:rsidTr="00187ED2">
        <w:tc>
          <w:tcPr>
            <w:tcW w:w="4075" w:type="pct"/>
            <w:gridSpan w:val="6"/>
          </w:tcPr>
          <w:p w14:paraId="5DF92E5F" w14:textId="77777777" w:rsidR="00AC47A7" w:rsidRPr="00D37E6F" w:rsidRDefault="00AC47A7" w:rsidP="00B02EC1">
            <w:pPr>
              <w:ind w:firstLine="567"/>
              <w:jc w:val="both"/>
              <w:rPr>
                <w:rFonts w:eastAsia="Calibri"/>
                <w:b/>
                <w:szCs w:val="22"/>
              </w:rPr>
            </w:pPr>
            <w:r>
              <w:t>4. </w:t>
            </w:r>
            <w:r>
              <w:rPr>
                <w:i/>
              </w:rPr>
              <w:t>Document décrivant la structure organisationnelle de l’OET.</w:t>
            </w:r>
            <w:r>
              <w:t xml:space="preserve"> </w:t>
            </w:r>
          </w:p>
        </w:tc>
        <w:tc>
          <w:tcPr>
            <w:tcW w:w="320" w:type="pct"/>
            <w:tcBorders>
              <w:top w:val="single" w:sz="4" w:space="0" w:color="auto"/>
              <w:bottom w:val="single" w:sz="4" w:space="0" w:color="auto"/>
            </w:tcBorders>
          </w:tcPr>
          <w:p w14:paraId="3B74EAC6" w14:textId="77777777" w:rsidR="00AC47A7" w:rsidRPr="00D37E6F" w:rsidRDefault="00AC47A7" w:rsidP="00832349">
            <w:pPr>
              <w:tabs>
                <w:tab w:val="left" w:pos="540"/>
                <w:tab w:val="right" w:pos="9900"/>
              </w:tabs>
              <w:rPr>
                <w:b/>
                <w:lang w:eastAsia="lt-LT"/>
              </w:rPr>
            </w:pPr>
          </w:p>
        </w:tc>
        <w:tc>
          <w:tcPr>
            <w:tcW w:w="605" w:type="pct"/>
            <w:gridSpan w:val="2"/>
          </w:tcPr>
          <w:p w14:paraId="0F5F75DD" w14:textId="77777777" w:rsidR="00AC47A7" w:rsidRPr="00D37E6F" w:rsidRDefault="00AC47A7" w:rsidP="00832349">
            <w:pPr>
              <w:tabs>
                <w:tab w:val="left" w:pos="540"/>
                <w:tab w:val="right" w:pos="9900"/>
              </w:tabs>
              <w:rPr>
                <w:b/>
              </w:rPr>
            </w:pPr>
            <w:r>
              <w:t>page(s).</w:t>
            </w:r>
          </w:p>
        </w:tc>
      </w:tr>
      <w:tr w:rsidR="00D37E6F" w:rsidRPr="00D37E6F" w14:paraId="75EEDBBE" w14:textId="77777777" w:rsidTr="00187ED2">
        <w:tc>
          <w:tcPr>
            <w:tcW w:w="4075" w:type="pct"/>
            <w:gridSpan w:val="6"/>
            <w:vMerge w:val="restart"/>
          </w:tcPr>
          <w:p w14:paraId="2050BBAF" w14:textId="77777777" w:rsidR="00AC47A7" w:rsidRPr="00D37E6F" w:rsidRDefault="00AC47A7" w:rsidP="00832349">
            <w:pPr>
              <w:ind w:firstLine="567"/>
              <w:jc w:val="both"/>
              <w:rPr>
                <w:rFonts w:eastAsia="Calibri"/>
                <w:szCs w:val="22"/>
              </w:rPr>
            </w:pPr>
            <w:r>
              <w:t>5. </w:t>
            </w:r>
            <w:r>
              <w:rPr>
                <w:i/>
              </w:rPr>
              <w:t xml:space="preserve">Formulaire complété d’informations sur le personnel de l’OET participant à l’évaluation technique des produits de construction dans le ou les domaines pour lesquels l’OET cherche à être désigné, ainsi que sur leur formation et leur expérience en matière d’évaluation technique (ou d’approbation) de produits de construction ou de conception, d’essais, d’études et de gestion de la </w:t>
            </w:r>
            <w:r>
              <w:rPr>
                <w:i/>
              </w:rPr>
              <w:lastRenderedPageBreak/>
              <w:t>qualité de ces produits.</w:t>
            </w:r>
          </w:p>
        </w:tc>
        <w:tc>
          <w:tcPr>
            <w:tcW w:w="320" w:type="pct"/>
            <w:tcBorders>
              <w:top w:val="single" w:sz="4" w:space="0" w:color="auto"/>
            </w:tcBorders>
          </w:tcPr>
          <w:p w14:paraId="543CE9FC" w14:textId="77777777" w:rsidR="00AC47A7" w:rsidRPr="00D37E6F" w:rsidRDefault="00AC47A7" w:rsidP="00832349">
            <w:pPr>
              <w:tabs>
                <w:tab w:val="left" w:pos="540"/>
                <w:tab w:val="right" w:pos="9900"/>
              </w:tabs>
              <w:rPr>
                <w:b/>
                <w:lang w:eastAsia="lt-LT"/>
              </w:rPr>
            </w:pPr>
          </w:p>
        </w:tc>
        <w:tc>
          <w:tcPr>
            <w:tcW w:w="605" w:type="pct"/>
            <w:gridSpan w:val="2"/>
          </w:tcPr>
          <w:p w14:paraId="3FE95857" w14:textId="77777777" w:rsidR="00AC47A7" w:rsidRPr="00D37E6F" w:rsidRDefault="00AC47A7" w:rsidP="00832349">
            <w:pPr>
              <w:tabs>
                <w:tab w:val="left" w:pos="540"/>
                <w:tab w:val="right" w:pos="9900"/>
              </w:tabs>
              <w:rPr>
                <w:b/>
                <w:lang w:eastAsia="lt-LT"/>
              </w:rPr>
            </w:pPr>
          </w:p>
        </w:tc>
      </w:tr>
      <w:tr w:rsidR="00D37E6F" w:rsidRPr="00D37E6F" w14:paraId="50F0862D" w14:textId="77777777" w:rsidTr="00187ED2">
        <w:tc>
          <w:tcPr>
            <w:tcW w:w="4075" w:type="pct"/>
            <w:gridSpan w:val="6"/>
            <w:vMerge/>
          </w:tcPr>
          <w:p w14:paraId="6770F591" w14:textId="77777777" w:rsidR="00AC47A7" w:rsidRPr="00D37E6F" w:rsidRDefault="00AC47A7" w:rsidP="00832349">
            <w:pPr>
              <w:ind w:firstLine="567"/>
              <w:jc w:val="both"/>
              <w:rPr>
                <w:rFonts w:eastAsia="Calibri"/>
                <w:szCs w:val="22"/>
              </w:rPr>
            </w:pPr>
          </w:p>
        </w:tc>
        <w:tc>
          <w:tcPr>
            <w:tcW w:w="320" w:type="pct"/>
          </w:tcPr>
          <w:p w14:paraId="7389AB17" w14:textId="77777777" w:rsidR="00AC47A7" w:rsidRPr="00D37E6F" w:rsidRDefault="00AC47A7" w:rsidP="00832349">
            <w:pPr>
              <w:tabs>
                <w:tab w:val="left" w:pos="540"/>
                <w:tab w:val="right" w:pos="9900"/>
              </w:tabs>
              <w:rPr>
                <w:b/>
                <w:lang w:eastAsia="lt-LT"/>
              </w:rPr>
            </w:pPr>
          </w:p>
        </w:tc>
        <w:tc>
          <w:tcPr>
            <w:tcW w:w="605" w:type="pct"/>
            <w:gridSpan w:val="2"/>
          </w:tcPr>
          <w:p w14:paraId="03759562" w14:textId="77777777" w:rsidR="00AC47A7" w:rsidRPr="00D37E6F" w:rsidRDefault="00AC47A7" w:rsidP="00832349">
            <w:pPr>
              <w:tabs>
                <w:tab w:val="left" w:pos="540"/>
                <w:tab w:val="right" w:pos="9900"/>
              </w:tabs>
              <w:rPr>
                <w:b/>
                <w:lang w:eastAsia="lt-LT"/>
              </w:rPr>
            </w:pPr>
          </w:p>
        </w:tc>
      </w:tr>
      <w:tr w:rsidR="00D37E6F" w:rsidRPr="00D37E6F" w14:paraId="1FEBBD5C" w14:textId="77777777" w:rsidTr="00187ED2">
        <w:tc>
          <w:tcPr>
            <w:tcW w:w="4075" w:type="pct"/>
            <w:gridSpan w:val="6"/>
            <w:vMerge/>
          </w:tcPr>
          <w:p w14:paraId="36584151" w14:textId="77777777" w:rsidR="00AC47A7" w:rsidRPr="00D37E6F" w:rsidRDefault="00AC47A7" w:rsidP="00832349">
            <w:pPr>
              <w:ind w:firstLine="567"/>
              <w:jc w:val="both"/>
              <w:rPr>
                <w:rFonts w:eastAsia="Calibri"/>
                <w:b/>
                <w:szCs w:val="22"/>
              </w:rPr>
            </w:pPr>
          </w:p>
        </w:tc>
        <w:tc>
          <w:tcPr>
            <w:tcW w:w="320" w:type="pct"/>
          </w:tcPr>
          <w:p w14:paraId="72CE9983" w14:textId="77777777" w:rsidR="00AC47A7" w:rsidRPr="00D37E6F" w:rsidRDefault="00AC47A7" w:rsidP="00832349">
            <w:pPr>
              <w:tabs>
                <w:tab w:val="left" w:pos="540"/>
                <w:tab w:val="right" w:pos="9900"/>
              </w:tabs>
              <w:rPr>
                <w:b/>
                <w:lang w:eastAsia="lt-LT"/>
              </w:rPr>
            </w:pPr>
          </w:p>
        </w:tc>
        <w:tc>
          <w:tcPr>
            <w:tcW w:w="605" w:type="pct"/>
            <w:gridSpan w:val="2"/>
          </w:tcPr>
          <w:p w14:paraId="7AE435AA" w14:textId="77777777" w:rsidR="00AC47A7" w:rsidRPr="00D37E6F" w:rsidRDefault="00AC47A7" w:rsidP="00832349">
            <w:pPr>
              <w:tabs>
                <w:tab w:val="left" w:pos="540"/>
                <w:tab w:val="right" w:pos="9900"/>
              </w:tabs>
              <w:rPr>
                <w:lang w:eastAsia="lt-LT"/>
              </w:rPr>
            </w:pPr>
          </w:p>
        </w:tc>
      </w:tr>
      <w:tr w:rsidR="00D37E6F" w:rsidRPr="00D37E6F" w14:paraId="4928278C" w14:textId="77777777" w:rsidTr="00187ED2">
        <w:tc>
          <w:tcPr>
            <w:tcW w:w="4075" w:type="pct"/>
            <w:gridSpan w:val="6"/>
            <w:vMerge/>
          </w:tcPr>
          <w:p w14:paraId="31CC3CFA" w14:textId="77777777" w:rsidR="00AC47A7" w:rsidRPr="00D37E6F" w:rsidRDefault="00AC47A7" w:rsidP="00832349">
            <w:pPr>
              <w:ind w:firstLine="567"/>
              <w:jc w:val="both"/>
              <w:rPr>
                <w:rFonts w:eastAsia="Calibri"/>
                <w:b/>
                <w:szCs w:val="22"/>
              </w:rPr>
            </w:pPr>
          </w:p>
        </w:tc>
        <w:tc>
          <w:tcPr>
            <w:tcW w:w="320" w:type="pct"/>
          </w:tcPr>
          <w:p w14:paraId="034C1266" w14:textId="77777777" w:rsidR="00AC47A7" w:rsidRPr="00D37E6F" w:rsidRDefault="00AC47A7" w:rsidP="00832349">
            <w:pPr>
              <w:tabs>
                <w:tab w:val="left" w:pos="540"/>
                <w:tab w:val="right" w:pos="9900"/>
              </w:tabs>
              <w:rPr>
                <w:b/>
                <w:lang w:eastAsia="lt-LT"/>
              </w:rPr>
            </w:pPr>
          </w:p>
        </w:tc>
        <w:tc>
          <w:tcPr>
            <w:tcW w:w="605" w:type="pct"/>
            <w:gridSpan w:val="2"/>
          </w:tcPr>
          <w:p w14:paraId="186A82C9" w14:textId="77777777" w:rsidR="00AC47A7" w:rsidRPr="00D37E6F" w:rsidRDefault="00AC47A7" w:rsidP="00832349">
            <w:pPr>
              <w:tabs>
                <w:tab w:val="left" w:pos="540"/>
                <w:tab w:val="right" w:pos="9900"/>
              </w:tabs>
              <w:rPr>
                <w:lang w:eastAsia="lt-LT"/>
              </w:rPr>
            </w:pPr>
          </w:p>
        </w:tc>
      </w:tr>
      <w:tr w:rsidR="00D37E6F" w:rsidRPr="00D37E6F" w14:paraId="7BC17DD6" w14:textId="77777777" w:rsidTr="00187ED2">
        <w:tc>
          <w:tcPr>
            <w:tcW w:w="4075" w:type="pct"/>
            <w:gridSpan w:val="6"/>
            <w:vMerge/>
          </w:tcPr>
          <w:p w14:paraId="2481FE20" w14:textId="77777777" w:rsidR="00AC47A7" w:rsidRPr="00D37E6F" w:rsidRDefault="00AC47A7" w:rsidP="00832349">
            <w:pPr>
              <w:ind w:firstLine="567"/>
              <w:jc w:val="both"/>
              <w:rPr>
                <w:rFonts w:eastAsia="Calibri"/>
                <w:b/>
                <w:szCs w:val="22"/>
              </w:rPr>
            </w:pPr>
          </w:p>
        </w:tc>
        <w:tc>
          <w:tcPr>
            <w:tcW w:w="320" w:type="pct"/>
            <w:tcBorders>
              <w:bottom w:val="single" w:sz="4" w:space="0" w:color="auto"/>
            </w:tcBorders>
          </w:tcPr>
          <w:p w14:paraId="29FEEA6B" w14:textId="77777777" w:rsidR="00AC47A7" w:rsidRPr="00D37E6F" w:rsidRDefault="00AC47A7" w:rsidP="00832349">
            <w:pPr>
              <w:tabs>
                <w:tab w:val="left" w:pos="540"/>
                <w:tab w:val="right" w:pos="9900"/>
              </w:tabs>
              <w:rPr>
                <w:b/>
                <w:lang w:eastAsia="lt-LT"/>
              </w:rPr>
            </w:pPr>
          </w:p>
        </w:tc>
        <w:tc>
          <w:tcPr>
            <w:tcW w:w="605" w:type="pct"/>
            <w:gridSpan w:val="2"/>
          </w:tcPr>
          <w:p w14:paraId="3373C7B7" w14:textId="77777777" w:rsidR="00AC47A7" w:rsidRPr="00D37E6F" w:rsidRDefault="00AC47A7" w:rsidP="00832349">
            <w:pPr>
              <w:tabs>
                <w:tab w:val="left" w:pos="540"/>
                <w:tab w:val="right" w:pos="9900"/>
              </w:tabs>
            </w:pPr>
            <w:r>
              <w:t>page(s).</w:t>
            </w:r>
          </w:p>
        </w:tc>
      </w:tr>
      <w:tr w:rsidR="00D37E6F" w:rsidRPr="00D37E6F" w14:paraId="2F4608A3" w14:textId="77777777" w:rsidTr="00187ED2">
        <w:tc>
          <w:tcPr>
            <w:tcW w:w="4075" w:type="pct"/>
            <w:gridSpan w:val="6"/>
          </w:tcPr>
          <w:p w14:paraId="49056A16" w14:textId="77777777" w:rsidR="00AC47A7" w:rsidRPr="00D37E6F" w:rsidRDefault="00AC47A7" w:rsidP="00832349">
            <w:pPr>
              <w:ind w:firstLine="567"/>
              <w:jc w:val="both"/>
              <w:rPr>
                <w:rFonts w:eastAsia="Calibri"/>
                <w:szCs w:val="22"/>
              </w:rPr>
            </w:pPr>
            <w:r>
              <w:t>6. </w:t>
            </w:r>
            <w:r>
              <w:rPr>
                <w:i/>
              </w:rPr>
              <w:t>Curriculum vitæ des employés de l’OET.</w:t>
            </w:r>
          </w:p>
        </w:tc>
        <w:tc>
          <w:tcPr>
            <w:tcW w:w="320" w:type="pct"/>
            <w:tcBorders>
              <w:top w:val="single" w:sz="4" w:space="0" w:color="auto"/>
              <w:bottom w:val="single" w:sz="4" w:space="0" w:color="auto"/>
            </w:tcBorders>
          </w:tcPr>
          <w:p w14:paraId="6FC3A4D5" w14:textId="77777777" w:rsidR="00AC47A7" w:rsidRPr="00D37E6F" w:rsidRDefault="00AC47A7" w:rsidP="00832349">
            <w:pPr>
              <w:tabs>
                <w:tab w:val="left" w:pos="540"/>
                <w:tab w:val="right" w:pos="9900"/>
              </w:tabs>
              <w:rPr>
                <w:b/>
                <w:lang w:eastAsia="lt-LT"/>
              </w:rPr>
            </w:pPr>
          </w:p>
        </w:tc>
        <w:tc>
          <w:tcPr>
            <w:tcW w:w="605" w:type="pct"/>
            <w:gridSpan w:val="2"/>
          </w:tcPr>
          <w:p w14:paraId="3F976D39" w14:textId="77777777" w:rsidR="00AC47A7" w:rsidRPr="00D37E6F" w:rsidRDefault="00AC47A7" w:rsidP="00832349">
            <w:pPr>
              <w:tabs>
                <w:tab w:val="left" w:pos="540"/>
                <w:tab w:val="right" w:pos="9900"/>
              </w:tabs>
            </w:pPr>
            <w:r>
              <w:t>page(s).</w:t>
            </w:r>
          </w:p>
        </w:tc>
      </w:tr>
      <w:tr w:rsidR="00D37E6F" w:rsidRPr="00D37E6F" w14:paraId="4DF8249B" w14:textId="77777777" w:rsidTr="00187ED2">
        <w:tc>
          <w:tcPr>
            <w:tcW w:w="4075" w:type="pct"/>
            <w:gridSpan w:val="6"/>
          </w:tcPr>
          <w:p w14:paraId="2CC62264" w14:textId="77777777" w:rsidR="00AC47A7" w:rsidRPr="00D37E6F" w:rsidRDefault="00AC47A7" w:rsidP="00832349">
            <w:pPr>
              <w:ind w:firstLine="567"/>
              <w:jc w:val="both"/>
              <w:rPr>
                <w:rFonts w:eastAsia="Calibri"/>
                <w:szCs w:val="22"/>
              </w:rPr>
            </w:pPr>
            <w:r>
              <w:t>7. </w:t>
            </w:r>
            <w:r>
              <w:rPr>
                <w:i/>
              </w:rPr>
              <w:t>Copies des fiches de poste des employés de l’OET.</w:t>
            </w:r>
          </w:p>
        </w:tc>
        <w:tc>
          <w:tcPr>
            <w:tcW w:w="320" w:type="pct"/>
            <w:tcBorders>
              <w:top w:val="single" w:sz="4" w:space="0" w:color="auto"/>
              <w:bottom w:val="single" w:sz="4" w:space="0" w:color="auto"/>
            </w:tcBorders>
          </w:tcPr>
          <w:p w14:paraId="4822339D" w14:textId="77777777" w:rsidR="00AC47A7" w:rsidRPr="00D37E6F" w:rsidRDefault="00AC47A7" w:rsidP="00832349">
            <w:pPr>
              <w:tabs>
                <w:tab w:val="left" w:pos="540"/>
                <w:tab w:val="right" w:pos="9900"/>
              </w:tabs>
              <w:rPr>
                <w:b/>
                <w:lang w:eastAsia="lt-LT"/>
              </w:rPr>
            </w:pPr>
          </w:p>
        </w:tc>
        <w:tc>
          <w:tcPr>
            <w:tcW w:w="605" w:type="pct"/>
            <w:gridSpan w:val="2"/>
          </w:tcPr>
          <w:p w14:paraId="6322ED58" w14:textId="77777777" w:rsidR="00AC47A7" w:rsidRPr="00D37E6F" w:rsidRDefault="00AC47A7" w:rsidP="00832349">
            <w:pPr>
              <w:tabs>
                <w:tab w:val="left" w:pos="540"/>
                <w:tab w:val="right" w:pos="9900"/>
              </w:tabs>
            </w:pPr>
            <w:r>
              <w:t>page(s).</w:t>
            </w:r>
          </w:p>
        </w:tc>
      </w:tr>
      <w:tr w:rsidR="00D37E6F" w:rsidRPr="00D37E6F" w14:paraId="665E338C" w14:textId="77777777" w:rsidTr="00187ED2">
        <w:tc>
          <w:tcPr>
            <w:tcW w:w="4075" w:type="pct"/>
            <w:gridSpan w:val="6"/>
          </w:tcPr>
          <w:p w14:paraId="43A12DC4" w14:textId="77777777" w:rsidR="00AC47A7" w:rsidRPr="00D37E6F" w:rsidRDefault="00AC47A7" w:rsidP="00832349">
            <w:pPr>
              <w:ind w:firstLine="567"/>
              <w:jc w:val="both"/>
              <w:rPr>
                <w:rFonts w:eastAsia="Calibri"/>
                <w:b/>
                <w:szCs w:val="22"/>
              </w:rPr>
            </w:pPr>
            <w:r>
              <w:t>8. </w:t>
            </w:r>
            <w:r>
              <w:rPr>
                <w:i/>
              </w:rPr>
              <w:t>Copies des documents attestant la formation des employés de l’OET.</w:t>
            </w:r>
          </w:p>
        </w:tc>
        <w:tc>
          <w:tcPr>
            <w:tcW w:w="320" w:type="pct"/>
            <w:tcBorders>
              <w:top w:val="single" w:sz="4" w:space="0" w:color="auto"/>
              <w:bottom w:val="single" w:sz="4" w:space="0" w:color="auto"/>
            </w:tcBorders>
          </w:tcPr>
          <w:p w14:paraId="1965A1C8" w14:textId="77777777" w:rsidR="00AC47A7" w:rsidRPr="00D37E6F" w:rsidRDefault="00AC47A7" w:rsidP="00832349">
            <w:pPr>
              <w:tabs>
                <w:tab w:val="left" w:pos="540"/>
                <w:tab w:val="right" w:pos="9900"/>
              </w:tabs>
              <w:rPr>
                <w:b/>
                <w:lang w:eastAsia="lt-LT"/>
              </w:rPr>
            </w:pPr>
          </w:p>
        </w:tc>
        <w:tc>
          <w:tcPr>
            <w:tcW w:w="605" w:type="pct"/>
            <w:gridSpan w:val="2"/>
          </w:tcPr>
          <w:p w14:paraId="6AFC2682" w14:textId="77777777" w:rsidR="00AC47A7" w:rsidRPr="00D37E6F" w:rsidRDefault="00AC47A7" w:rsidP="00832349">
            <w:pPr>
              <w:tabs>
                <w:tab w:val="left" w:pos="540"/>
                <w:tab w:val="right" w:pos="9900"/>
              </w:tabs>
            </w:pPr>
            <w:r>
              <w:t>page(s).</w:t>
            </w:r>
          </w:p>
        </w:tc>
      </w:tr>
      <w:tr w:rsidR="00D37E6F" w:rsidRPr="00D37E6F" w14:paraId="4B702C08" w14:textId="77777777" w:rsidTr="00187ED2">
        <w:tc>
          <w:tcPr>
            <w:tcW w:w="4075" w:type="pct"/>
            <w:gridSpan w:val="6"/>
          </w:tcPr>
          <w:p w14:paraId="46EC7879" w14:textId="77777777" w:rsidR="00AC47A7" w:rsidRPr="00D37E6F" w:rsidRDefault="00AC47A7" w:rsidP="00832349">
            <w:pPr>
              <w:ind w:firstLine="567"/>
              <w:jc w:val="both"/>
              <w:rPr>
                <w:rFonts w:eastAsia="Calibri"/>
                <w:szCs w:val="22"/>
              </w:rPr>
            </w:pPr>
            <w:r>
              <w:t>9. </w:t>
            </w:r>
            <w:r>
              <w:rPr>
                <w:i/>
              </w:rPr>
              <w:t>Déclarations de confidentialité des employés de l’OET</w:t>
            </w:r>
            <w:r>
              <w:t>.</w:t>
            </w:r>
          </w:p>
        </w:tc>
        <w:tc>
          <w:tcPr>
            <w:tcW w:w="320" w:type="pct"/>
            <w:tcBorders>
              <w:top w:val="single" w:sz="4" w:space="0" w:color="auto"/>
              <w:bottom w:val="single" w:sz="4" w:space="0" w:color="auto"/>
            </w:tcBorders>
          </w:tcPr>
          <w:p w14:paraId="78D68209" w14:textId="77777777" w:rsidR="00AC47A7" w:rsidRPr="00D37E6F" w:rsidRDefault="00AC47A7" w:rsidP="00832349">
            <w:pPr>
              <w:tabs>
                <w:tab w:val="left" w:pos="540"/>
                <w:tab w:val="right" w:pos="9900"/>
              </w:tabs>
              <w:rPr>
                <w:b/>
                <w:lang w:eastAsia="lt-LT"/>
              </w:rPr>
            </w:pPr>
          </w:p>
        </w:tc>
        <w:tc>
          <w:tcPr>
            <w:tcW w:w="605" w:type="pct"/>
            <w:gridSpan w:val="2"/>
          </w:tcPr>
          <w:p w14:paraId="5847896E" w14:textId="77777777" w:rsidR="00AC47A7" w:rsidRPr="00D37E6F" w:rsidRDefault="00AC47A7" w:rsidP="00832349">
            <w:pPr>
              <w:tabs>
                <w:tab w:val="left" w:pos="540"/>
                <w:tab w:val="right" w:pos="9900"/>
              </w:tabs>
              <w:rPr>
                <w:b/>
              </w:rPr>
            </w:pPr>
            <w:r>
              <w:t>page(s).</w:t>
            </w:r>
          </w:p>
        </w:tc>
      </w:tr>
      <w:tr w:rsidR="00D37E6F" w:rsidRPr="00D37E6F" w14:paraId="3E4429EE" w14:textId="77777777" w:rsidTr="00187ED2">
        <w:tc>
          <w:tcPr>
            <w:tcW w:w="4075" w:type="pct"/>
            <w:gridSpan w:val="6"/>
            <w:vMerge w:val="restart"/>
          </w:tcPr>
          <w:p w14:paraId="29561E67" w14:textId="77777777" w:rsidR="00AC47A7" w:rsidRPr="00D37E6F" w:rsidRDefault="00AC47A7" w:rsidP="00E84F3D">
            <w:pPr>
              <w:ind w:firstLine="567"/>
              <w:jc w:val="both"/>
              <w:rPr>
                <w:rFonts w:eastAsia="Calibri"/>
                <w:szCs w:val="22"/>
              </w:rPr>
            </w:pPr>
            <w:r>
              <w:t>10. </w:t>
            </w:r>
            <w:r>
              <w:rPr>
                <w:i/>
              </w:rPr>
              <w:t>Copies des documents des employés de l’OET prouvant leur participation à une formation liée à l’évaluation technique de produits de construction, de conception, d’essais, d’études ou de gestion de la qualité de ceux-ci et aux événements de développement des qualifications (cours de perfectionnement des qualifications, certificats de formation, autres certificats, protocoles) au cours des cinq dernières années, et d’autres documents prouvant le développement des qualifications.</w:t>
            </w:r>
          </w:p>
        </w:tc>
        <w:tc>
          <w:tcPr>
            <w:tcW w:w="320" w:type="pct"/>
          </w:tcPr>
          <w:p w14:paraId="67D913AE" w14:textId="77777777" w:rsidR="00AC47A7" w:rsidRPr="00D37E6F" w:rsidRDefault="00AC47A7" w:rsidP="00832349">
            <w:pPr>
              <w:pageBreakBefore/>
              <w:tabs>
                <w:tab w:val="left" w:pos="540"/>
                <w:tab w:val="right" w:pos="9900"/>
              </w:tabs>
              <w:rPr>
                <w:b/>
                <w:lang w:eastAsia="lt-LT"/>
              </w:rPr>
            </w:pPr>
          </w:p>
        </w:tc>
        <w:tc>
          <w:tcPr>
            <w:tcW w:w="605" w:type="pct"/>
            <w:gridSpan w:val="2"/>
            <w:tcBorders>
              <w:left w:val="nil"/>
            </w:tcBorders>
          </w:tcPr>
          <w:p w14:paraId="0DD4F83E" w14:textId="77777777" w:rsidR="00AC47A7" w:rsidRPr="00D37E6F" w:rsidRDefault="00AC47A7" w:rsidP="00832349">
            <w:pPr>
              <w:pageBreakBefore/>
              <w:tabs>
                <w:tab w:val="left" w:pos="540"/>
                <w:tab w:val="right" w:pos="9900"/>
              </w:tabs>
              <w:rPr>
                <w:b/>
                <w:lang w:eastAsia="lt-LT"/>
              </w:rPr>
            </w:pPr>
          </w:p>
        </w:tc>
      </w:tr>
      <w:tr w:rsidR="00D37E6F" w:rsidRPr="00D37E6F" w14:paraId="7DE40CFF" w14:textId="77777777" w:rsidTr="00187ED2">
        <w:tc>
          <w:tcPr>
            <w:tcW w:w="4075" w:type="pct"/>
            <w:gridSpan w:val="6"/>
            <w:vMerge/>
          </w:tcPr>
          <w:p w14:paraId="58096D45" w14:textId="77777777" w:rsidR="00AC47A7" w:rsidRPr="00D37E6F" w:rsidRDefault="00AC47A7" w:rsidP="00832349">
            <w:pPr>
              <w:ind w:firstLine="567"/>
              <w:jc w:val="both"/>
              <w:rPr>
                <w:rFonts w:eastAsia="Calibri"/>
                <w:szCs w:val="22"/>
              </w:rPr>
            </w:pPr>
          </w:p>
        </w:tc>
        <w:tc>
          <w:tcPr>
            <w:tcW w:w="320" w:type="pct"/>
          </w:tcPr>
          <w:p w14:paraId="7CB1D9C9" w14:textId="77777777" w:rsidR="00AC47A7" w:rsidRPr="00D37E6F" w:rsidRDefault="00AC47A7" w:rsidP="00832349">
            <w:pPr>
              <w:tabs>
                <w:tab w:val="left" w:pos="540"/>
                <w:tab w:val="right" w:pos="9900"/>
              </w:tabs>
              <w:rPr>
                <w:b/>
                <w:lang w:eastAsia="lt-LT"/>
              </w:rPr>
            </w:pPr>
          </w:p>
        </w:tc>
        <w:tc>
          <w:tcPr>
            <w:tcW w:w="605" w:type="pct"/>
            <w:gridSpan w:val="2"/>
          </w:tcPr>
          <w:p w14:paraId="4DFCFF89" w14:textId="77777777" w:rsidR="00AC47A7" w:rsidRPr="00D37E6F" w:rsidRDefault="00AC47A7" w:rsidP="00832349">
            <w:pPr>
              <w:tabs>
                <w:tab w:val="left" w:pos="540"/>
                <w:tab w:val="right" w:pos="9900"/>
              </w:tabs>
              <w:rPr>
                <w:lang w:eastAsia="lt-LT"/>
              </w:rPr>
            </w:pPr>
          </w:p>
        </w:tc>
      </w:tr>
      <w:tr w:rsidR="00D37E6F" w:rsidRPr="00D37E6F" w14:paraId="69C1E32A" w14:textId="77777777" w:rsidTr="00187ED2">
        <w:tc>
          <w:tcPr>
            <w:tcW w:w="4075" w:type="pct"/>
            <w:gridSpan w:val="6"/>
            <w:vMerge/>
          </w:tcPr>
          <w:p w14:paraId="30D397DC" w14:textId="77777777" w:rsidR="00AC47A7" w:rsidRPr="00D37E6F" w:rsidRDefault="00AC47A7" w:rsidP="00832349">
            <w:pPr>
              <w:ind w:firstLine="567"/>
              <w:jc w:val="both"/>
              <w:rPr>
                <w:rFonts w:eastAsia="Calibri"/>
                <w:szCs w:val="22"/>
              </w:rPr>
            </w:pPr>
          </w:p>
        </w:tc>
        <w:tc>
          <w:tcPr>
            <w:tcW w:w="320" w:type="pct"/>
          </w:tcPr>
          <w:p w14:paraId="4075AB43" w14:textId="77777777" w:rsidR="00AC47A7" w:rsidRPr="00D37E6F" w:rsidRDefault="00AC47A7" w:rsidP="00832349">
            <w:pPr>
              <w:tabs>
                <w:tab w:val="left" w:pos="540"/>
                <w:tab w:val="right" w:pos="9900"/>
              </w:tabs>
              <w:rPr>
                <w:b/>
                <w:lang w:eastAsia="lt-LT"/>
              </w:rPr>
            </w:pPr>
          </w:p>
        </w:tc>
        <w:tc>
          <w:tcPr>
            <w:tcW w:w="605" w:type="pct"/>
            <w:gridSpan w:val="2"/>
          </w:tcPr>
          <w:p w14:paraId="7D380918" w14:textId="77777777" w:rsidR="00AC47A7" w:rsidRPr="00D37E6F" w:rsidRDefault="00AC47A7" w:rsidP="00832349">
            <w:pPr>
              <w:tabs>
                <w:tab w:val="left" w:pos="540"/>
                <w:tab w:val="right" w:pos="9900"/>
              </w:tabs>
              <w:rPr>
                <w:lang w:eastAsia="lt-LT"/>
              </w:rPr>
            </w:pPr>
          </w:p>
        </w:tc>
      </w:tr>
      <w:tr w:rsidR="00D37E6F" w:rsidRPr="00D37E6F" w14:paraId="1EABA468" w14:textId="77777777" w:rsidTr="00187ED2">
        <w:tc>
          <w:tcPr>
            <w:tcW w:w="4075" w:type="pct"/>
            <w:gridSpan w:val="6"/>
            <w:vMerge/>
          </w:tcPr>
          <w:p w14:paraId="4E34AF6E" w14:textId="77777777" w:rsidR="00AC47A7" w:rsidRPr="00D37E6F" w:rsidRDefault="00AC47A7" w:rsidP="00832349">
            <w:pPr>
              <w:ind w:firstLine="567"/>
              <w:jc w:val="both"/>
              <w:rPr>
                <w:rFonts w:eastAsia="Calibri"/>
                <w:szCs w:val="22"/>
              </w:rPr>
            </w:pPr>
          </w:p>
        </w:tc>
        <w:tc>
          <w:tcPr>
            <w:tcW w:w="320" w:type="pct"/>
          </w:tcPr>
          <w:p w14:paraId="563ADB63" w14:textId="77777777" w:rsidR="00AC47A7" w:rsidRPr="00D37E6F" w:rsidRDefault="00AC47A7" w:rsidP="00832349">
            <w:pPr>
              <w:tabs>
                <w:tab w:val="left" w:pos="540"/>
                <w:tab w:val="right" w:pos="9900"/>
              </w:tabs>
              <w:rPr>
                <w:b/>
                <w:lang w:eastAsia="lt-LT"/>
              </w:rPr>
            </w:pPr>
          </w:p>
        </w:tc>
        <w:tc>
          <w:tcPr>
            <w:tcW w:w="605" w:type="pct"/>
            <w:gridSpan w:val="2"/>
          </w:tcPr>
          <w:p w14:paraId="2AFF494C" w14:textId="77777777" w:rsidR="00AC47A7" w:rsidRPr="00D37E6F" w:rsidRDefault="00AC47A7" w:rsidP="00832349">
            <w:pPr>
              <w:tabs>
                <w:tab w:val="left" w:pos="540"/>
                <w:tab w:val="right" w:pos="9900"/>
              </w:tabs>
              <w:rPr>
                <w:lang w:eastAsia="lt-LT"/>
              </w:rPr>
            </w:pPr>
          </w:p>
        </w:tc>
      </w:tr>
      <w:tr w:rsidR="00D37E6F" w:rsidRPr="00D37E6F" w14:paraId="33B8F89E" w14:textId="77777777" w:rsidTr="00187ED2">
        <w:tc>
          <w:tcPr>
            <w:tcW w:w="4075" w:type="pct"/>
            <w:gridSpan w:val="6"/>
            <w:vMerge/>
          </w:tcPr>
          <w:p w14:paraId="39CEDB4F" w14:textId="77777777" w:rsidR="00AC47A7" w:rsidRPr="00D37E6F" w:rsidRDefault="00AC47A7" w:rsidP="00832349">
            <w:pPr>
              <w:ind w:firstLine="567"/>
              <w:jc w:val="both"/>
              <w:rPr>
                <w:rFonts w:eastAsia="Calibri"/>
                <w:szCs w:val="22"/>
              </w:rPr>
            </w:pPr>
          </w:p>
        </w:tc>
        <w:tc>
          <w:tcPr>
            <w:tcW w:w="320" w:type="pct"/>
          </w:tcPr>
          <w:p w14:paraId="4FC04203" w14:textId="77777777" w:rsidR="00AC47A7" w:rsidRPr="00D37E6F" w:rsidRDefault="00AC47A7" w:rsidP="00832349">
            <w:pPr>
              <w:tabs>
                <w:tab w:val="left" w:pos="540"/>
                <w:tab w:val="right" w:pos="9900"/>
              </w:tabs>
              <w:rPr>
                <w:b/>
                <w:lang w:eastAsia="lt-LT"/>
              </w:rPr>
            </w:pPr>
          </w:p>
        </w:tc>
        <w:tc>
          <w:tcPr>
            <w:tcW w:w="605" w:type="pct"/>
            <w:gridSpan w:val="2"/>
          </w:tcPr>
          <w:p w14:paraId="1DB13E8A" w14:textId="77777777" w:rsidR="00AC47A7" w:rsidRPr="00D37E6F" w:rsidRDefault="00AC47A7" w:rsidP="00832349">
            <w:pPr>
              <w:tabs>
                <w:tab w:val="left" w:pos="540"/>
                <w:tab w:val="right" w:pos="9900"/>
              </w:tabs>
              <w:rPr>
                <w:lang w:eastAsia="lt-LT"/>
              </w:rPr>
            </w:pPr>
          </w:p>
        </w:tc>
      </w:tr>
      <w:tr w:rsidR="00D37E6F" w:rsidRPr="00D37E6F" w14:paraId="019821D3" w14:textId="77777777" w:rsidTr="00187ED2">
        <w:tc>
          <w:tcPr>
            <w:tcW w:w="4075" w:type="pct"/>
            <w:gridSpan w:val="6"/>
            <w:vMerge/>
          </w:tcPr>
          <w:p w14:paraId="5A269FFC" w14:textId="77777777" w:rsidR="00AC47A7" w:rsidRPr="00D37E6F" w:rsidRDefault="00AC47A7" w:rsidP="00832349">
            <w:pPr>
              <w:ind w:firstLine="567"/>
              <w:jc w:val="both"/>
              <w:rPr>
                <w:rFonts w:eastAsia="Calibri"/>
                <w:szCs w:val="22"/>
              </w:rPr>
            </w:pPr>
          </w:p>
        </w:tc>
        <w:tc>
          <w:tcPr>
            <w:tcW w:w="320" w:type="pct"/>
            <w:tcBorders>
              <w:bottom w:val="single" w:sz="4" w:space="0" w:color="auto"/>
            </w:tcBorders>
          </w:tcPr>
          <w:p w14:paraId="16D4778B" w14:textId="77777777" w:rsidR="00AC47A7" w:rsidRPr="00D37E6F" w:rsidRDefault="00AC47A7" w:rsidP="00832349">
            <w:pPr>
              <w:tabs>
                <w:tab w:val="left" w:pos="540"/>
                <w:tab w:val="right" w:pos="9900"/>
              </w:tabs>
              <w:rPr>
                <w:b/>
                <w:lang w:eastAsia="lt-LT"/>
              </w:rPr>
            </w:pPr>
          </w:p>
        </w:tc>
        <w:tc>
          <w:tcPr>
            <w:tcW w:w="605" w:type="pct"/>
            <w:gridSpan w:val="2"/>
          </w:tcPr>
          <w:p w14:paraId="6FFABFAC" w14:textId="77777777" w:rsidR="00AC47A7" w:rsidRPr="00D37E6F" w:rsidRDefault="00AC47A7" w:rsidP="00832349">
            <w:pPr>
              <w:tabs>
                <w:tab w:val="left" w:pos="540"/>
                <w:tab w:val="right" w:pos="9900"/>
              </w:tabs>
            </w:pPr>
            <w:r>
              <w:t>page(s).</w:t>
            </w:r>
          </w:p>
        </w:tc>
      </w:tr>
      <w:tr w:rsidR="00D37E6F" w:rsidRPr="00D37E6F" w14:paraId="5EDD53C6" w14:textId="77777777" w:rsidTr="00187ED2">
        <w:tc>
          <w:tcPr>
            <w:tcW w:w="4075" w:type="pct"/>
            <w:gridSpan w:val="6"/>
            <w:vMerge w:val="restart"/>
          </w:tcPr>
          <w:p w14:paraId="44564457" w14:textId="77777777" w:rsidR="00AC47A7" w:rsidRPr="00D37E6F" w:rsidRDefault="00AC47A7" w:rsidP="00832349">
            <w:pPr>
              <w:ind w:firstLine="567"/>
              <w:jc w:val="both"/>
              <w:rPr>
                <w:rFonts w:eastAsia="Calibri"/>
                <w:i/>
                <w:szCs w:val="22"/>
              </w:rPr>
            </w:pPr>
            <w:r>
              <w:t>11. </w:t>
            </w:r>
            <w:r>
              <w:rPr>
                <w:i/>
              </w:rPr>
              <w:t>Une liste libre des principales tâches d’évaluation technique (y compris l’approbation technique juridique des produits de construction dans le cadre de la procédure en vigueur jusqu’au 1</w:t>
            </w:r>
            <w:r>
              <w:rPr>
                <w:i/>
                <w:vertAlign w:val="superscript"/>
              </w:rPr>
              <w:t>er</w:t>
            </w:r>
            <w:r>
              <w:rPr>
                <w:i/>
              </w:rPr>
              <w:t> juillet 2013) et la conception des produits de construction, les essais, les études et les tâches de gestion de la qualité effectuées par l’OET au cours des cinq dernières années dans les domaines de désignation privilégiés, en y indiquant les clients et décrivant brièvement les résultats.</w:t>
            </w:r>
          </w:p>
          <w:p w14:paraId="3C888949" w14:textId="77777777" w:rsidR="00AC47A7" w:rsidRPr="00D37E6F" w:rsidRDefault="00AC47A7" w:rsidP="00B02EC1">
            <w:pPr>
              <w:ind w:firstLine="567"/>
              <w:jc w:val="both"/>
              <w:rPr>
                <w:rFonts w:eastAsia="Calibri"/>
                <w:szCs w:val="22"/>
              </w:rPr>
            </w:pPr>
            <w:r>
              <w:rPr>
                <w:i/>
              </w:rPr>
              <w:t>S’applique à l’OET qui souhaite être désigné pour la première fois conformément au règlement (UE) nº 305/2011 [4.4] pour élaborer et délivrer des ETA.</w:t>
            </w:r>
          </w:p>
        </w:tc>
        <w:tc>
          <w:tcPr>
            <w:tcW w:w="320" w:type="pct"/>
            <w:tcBorders>
              <w:top w:val="single" w:sz="4" w:space="0" w:color="auto"/>
            </w:tcBorders>
          </w:tcPr>
          <w:p w14:paraId="5D0785FE" w14:textId="77777777" w:rsidR="00AC47A7" w:rsidRPr="00D37E6F" w:rsidRDefault="00AC47A7" w:rsidP="00832349">
            <w:pPr>
              <w:tabs>
                <w:tab w:val="left" w:pos="540"/>
                <w:tab w:val="right" w:pos="9900"/>
              </w:tabs>
              <w:rPr>
                <w:b/>
                <w:lang w:eastAsia="lt-LT"/>
              </w:rPr>
            </w:pPr>
          </w:p>
        </w:tc>
        <w:tc>
          <w:tcPr>
            <w:tcW w:w="605" w:type="pct"/>
            <w:gridSpan w:val="2"/>
          </w:tcPr>
          <w:p w14:paraId="04AC3E43" w14:textId="77777777" w:rsidR="00AC47A7" w:rsidRPr="00D37E6F" w:rsidRDefault="00AC47A7" w:rsidP="00832349">
            <w:pPr>
              <w:tabs>
                <w:tab w:val="left" w:pos="540"/>
                <w:tab w:val="right" w:pos="9900"/>
              </w:tabs>
              <w:rPr>
                <w:b/>
                <w:lang w:eastAsia="lt-LT"/>
              </w:rPr>
            </w:pPr>
          </w:p>
        </w:tc>
      </w:tr>
      <w:tr w:rsidR="00D37E6F" w:rsidRPr="00D37E6F" w14:paraId="17BAB4AB" w14:textId="77777777" w:rsidTr="00187ED2">
        <w:tc>
          <w:tcPr>
            <w:tcW w:w="4075" w:type="pct"/>
            <w:gridSpan w:val="6"/>
            <w:vMerge/>
          </w:tcPr>
          <w:p w14:paraId="6BE3BF0D" w14:textId="77777777" w:rsidR="00AC47A7" w:rsidRPr="00D37E6F" w:rsidRDefault="00AC47A7" w:rsidP="00832349">
            <w:pPr>
              <w:ind w:firstLine="567"/>
              <w:jc w:val="both"/>
              <w:rPr>
                <w:rFonts w:eastAsia="Calibri"/>
                <w:szCs w:val="22"/>
              </w:rPr>
            </w:pPr>
          </w:p>
        </w:tc>
        <w:tc>
          <w:tcPr>
            <w:tcW w:w="320" w:type="pct"/>
          </w:tcPr>
          <w:p w14:paraId="1B2533AF" w14:textId="77777777" w:rsidR="00AC47A7" w:rsidRPr="00D37E6F" w:rsidRDefault="00AC47A7" w:rsidP="00832349">
            <w:pPr>
              <w:tabs>
                <w:tab w:val="left" w:pos="540"/>
                <w:tab w:val="right" w:pos="9900"/>
              </w:tabs>
              <w:rPr>
                <w:b/>
                <w:lang w:eastAsia="lt-LT"/>
              </w:rPr>
            </w:pPr>
          </w:p>
        </w:tc>
        <w:tc>
          <w:tcPr>
            <w:tcW w:w="605" w:type="pct"/>
            <w:gridSpan w:val="2"/>
          </w:tcPr>
          <w:p w14:paraId="7D3C9205" w14:textId="77777777" w:rsidR="00AC47A7" w:rsidRPr="00D37E6F" w:rsidRDefault="00AC47A7" w:rsidP="00832349">
            <w:pPr>
              <w:tabs>
                <w:tab w:val="left" w:pos="540"/>
                <w:tab w:val="right" w:pos="9900"/>
              </w:tabs>
              <w:rPr>
                <w:b/>
                <w:lang w:eastAsia="lt-LT"/>
              </w:rPr>
            </w:pPr>
          </w:p>
        </w:tc>
      </w:tr>
      <w:tr w:rsidR="00D37E6F" w:rsidRPr="00D37E6F" w14:paraId="07C9DBD7" w14:textId="77777777" w:rsidTr="00187ED2">
        <w:tc>
          <w:tcPr>
            <w:tcW w:w="4075" w:type="pct"/>
            <w:gridSpan w:val="6"/>
            <w:vMerge/>
          </w:tcPr>
          <w:p w14:paraId="70B1B87E" w14:textId="77777777" w:rsidR="00AC47A7" w:rsidRPr="00D37E6F" w:rsidRDefault="00AC47A7" w:rsidP="00832349">
            <w:pPr>
              <w:ind w:firstLine="567"/>
              <w:jc w:val="both"/>
              <w:rPr>
                <w:rFonts w:eastAsia="Calibri"/>
                <w:b/>
                <w:szCs w:val="22"/>
              </w:rPr>
            </w:pPr>
          </w:p>
        </w:tc>
        <w:tc>
          <w:tcPr>
            <w:tcW w:w="320" w:type="pct"/>
          </w:tcPr>
          <w:p w14:paraId="6CFFB8B3" w14:textId="77777777" w:rsidR="00AC47A7" w:rsidRPr="00D37E6F" w:rsidRDefault="00AC47A7" w:rsidP="00832349">
            <w:pPr>
              <w:tabs>
                <w:tab w:val="left" w:pos="540"/>
                <w:tab w:val="right" w:pos="9900"/>
              </w:tabs>
              <w:rPr>
                <w:b/>
                <w:lang w:eastAsia="lt-LT"/>
              </w:rPr>
            </w:pPr>
          </w:p>
        </w:tc>
        <w:tc>
          <w:tcPr>
            <w:tcW w:w="605" w:type="pct"/>
            <w:gridSpan w:val="2"/>
          </w:tcPr>
          <w:p w14:paraId="295D9FD8" w14:textId="77777777" w:rsidR="00AC47A7" w:rsidRPr="00D37E6F" w:rsidRDefault="00AC47A7" w:rsidP="00832349">
            <w:pPr>
              <w:tabs>
                <w:tab w:val="left" w:pos="540"/>
                <w:tab w:val="right" w:pos="9900"/>
              </w:tabs>
              <w:rPr>
                <w:lang w:eastAsia="lt-LT"/>
              </w:rPr>
            </w:pPr>
          </w:p>
        </w:tc>
      </w:tr>
      <w:tr w:rsidR="00D37E6F" w:rsidRPr="00D37E6F" w14:paraId="59D5EC37" w14:textId="77777777" w:rsidTr="00187ED2">
        <w:tc>
          <w:tcPr>
            <w:tcW w:w="4075" w:type="pct"/>
            <w:gridSpan w:val="6"/>
            <w:vMerge/>
          </w:tcPr>
          <w:p w14:paraId="66038DB0" w14:textId="77777777" w:rsidR="00AC47A7" w:rsidRPr="00D37E6F" w:rsidRDefault="00AC47A7" w:rsidP="00832349">
            <w:pPr>
              <w:ind w:firstLine="567"/>
              <w:jc w:val="both"/>
              <w:rPr>
                <w:rFonts w:eastAsia="Calibri"/>
                <w:b/>
                <w:szCs w:val="22"/>
              </w:rPr>
            </w:pPr>
          </w:p>
        </w:tc>
        <w:tc>
          <w:tcPr>
            <w:tcW w:w="320" w:type="pct"/>
          </w:tcPr>
          <w:p w14:paraId="315F76D3" w14:textId="77777777" w:rsidR="00AC47A7" w:rsidRPr="00D37E6F" w:rsidRDefault="00AC47A7" w:rsidP="00832349">
            <w:pPr>
              <w:tabs>
                <w:tab w:val="left" w:pos="540"/>
                <w:tab w:val="right" w:pos="9900"/>
              </w:tabs>
              <w:rPr>
                <w:b/>
                <w:lang w:eastAsia="lt-LT"/>
              </w:rPr>
            </w:pPr>
          </w:p>
        </w:tc>
        <w:tc>
          <w:tcPr>
            <w:tcW w:w="605" w:type="pct"/>
            <w:gridSpan w:val="2"/>
          </w:tcPr>
          <w:p w14:paraId="365E46FB" w14:textId="77777777" w:rsidR="00AC47A7" w:rsidRPr="00D37E6F" w:rsidRDefault="00AC47A7" w:rsidP="00832349">
            <w:pPr>
              <w:tabs>
                <w:tab w:val="left" w:pos="540"/>
                <w:tab w:val="right" w:pos="9900"/>
              </w:tabs>
              <w:rPr>
                <w:lang w:eastAsia="lt-LT"/>
              </w:rPr>
            </w:pPr>
          </w:p>
        </w:tc>
      </w:tr>
      <w:tr w:rsidR="00D37E6F" w:rsidRPr="00D37E6F" w14:paraId="372D55E4" w14:textId="77777777" w:rsidTr="00187ED2">
        <w:tc>
          <w:tcPr>
            <w:tcW w:w="4075" w:type="pct"/>
            <w:gridSpan w:val="6"/>
            <w:vMerge/>
          </w:tcPr>
          <w:p w14:paraId="7ED3DC6F" w14:textId="77777777" w:rsidR="00AC47A7" w:rsidRPr="00D37E6F" w:rsidRDefault="00AC47A7" w:rsidP="00832349">
            <w:pPr>
              <w:ind w:firstLine="567"/>
              <w:jc w:val="both"/>
              <w:rPr>
                <w:rFonts w:eastAsia="Calibri"/>
                <w:b/>
                <w:szCs w:val="22"/>
              </w:rPr>
            </w:pPr>
          </w:p>
        </w:tc>
        <w:tc>
          <w:tcPr>
            <w:tcW w:w="320" w:type="pct"/>
            <w:tcBorders>
              <w:bottom w:val="single" w:sz="4" w:space="0" w:color="auto"/>
            </w:tcBorders>
          </w:tcPr>
          <w:p w14:paraId="20BC8217" w14:textId="77777777" w:rsidR="00AC47A7" w:rsidRPr="00D37E6F" w:rsidRDefault="00AC47A7" w:rsidP="00832349">
            <w:pPr>
              <w:tabs>
                <w:tab w:val="left" w:pos="540"/>
                <w:tab w:val="right" w:pos="9900"/>
              </w:tabs>
              <w:rPr>
                <w:b/>
                <w:lang w:eastAsia="lt-LT"/>
              </w:rPr>
            </w:pPr>
          </w:p>
        </w:tc>
        <w:tc>
          <w:tcPr>
            <w:tcW w:w="605" w:type="pct"/>
            <w:gridSpan w:val="2"/>
          </w:tcPr>
          <w:p w14:paraId="7AD77841" w14:textId="77777777" w:rsidR="00AC47A7" w:rsidRPr="00D37E6F" w:rsidRDefault="00AC47A7" w:rsidP="00832349">
            <w:pPr>
              <w:tabs>
                <w:tab w:val="left" w:pos="540"/>
                <w:tab w:val="right" w:pos="9900"/>
              </w:tabs>
            </w:pPr>
            <w:r>
              <w:t>page(s).</w:t>
            </w:r>
          </w:p>
        </w:tc>
      </w:tr>
      <w:tr w:rsidR="00D37E6F" w:rsidRPr="00D37E6F" w14:paraId="2B1F4CB3" w14:textId="77777777" w:rsidTr="00187ED2">
        <w:tc>
          <w:tcPr>
            <w:tcW w:w="4075" w:type="pct"/>
            <w:gridSpan w:val="6"/>
            <w:vMerge/>
          </w:tcPr>
          <w:p w14:paraId="6144E477" w14:textId="77777777" w:rsidR="00AC47A7" w:rsidRPr="00D37E6F" w:rsidRDefault="00AC47A7" w:rsidP="00832349">
            <w:pPr>
              <w:ind w:firstLine="567"/>
              <w:jc w:val="both"/>
              <w:rPr>
                <w:rFonts w:eastAsia="Calibri"/>
                <w:b/>
                <w:szCs w:val="22"/>
              </w:rPr>
            </w:pPr>
          </w:p>
        </w:tc>
        <w:tc>
          <w:tcPr>
            <w:tcW w:w="320" w:type="pct"/>
            <w:tcBorders>
              <w:top w:val="single" w:sz="4" w:space="0" w:color="auto"/>
            </w:tcBorders>
          </w:tcPr>
          <w:p w14:paraId="2AFDA4DD" w14:textId="77777777" w:rsidR="00AC47A7" w:rsidRPr="00D37E6F" w:rsidRDefault="00AC47A7" w:rsidP="00832349">
            <w:pPr>
              <w:tabs>
                <w:tab w:val="left" w:pos="540"/>
                <w:tab w:val="right" w:pos="9900"/>
              </w:tabs>
              <w:rPr>
                <w:b/>
                <w:lang w:eastAsia="lt-LT"/>
              </w:rPr>
            </w:pPr>
          </w:p>
        </w:tc>
        <w:tc>
          <w:tcPr>
            <w:tcW w:w="605" w:type="pct"/>
            <w:gridSpan w:val="2"/>
          </w:tcPr>
          <w:p w14:paraId="5FAA80E2" w14:textId="77777777" w:rsidR="00AC47A7" w:rsidRPr="00D37E6F" w:rsidRDefault="00AC47A7" w:rsidP="00832349">
            <w:pPr>
              <w:tabs>
                <w:tab w:val="left" w:pos="540"/>
                <w:tab w:val="right" w:pos="9900"/>
              </w:tabs>
              <w:rPr>
                <w:lang w:eastAsia="lt-LT"/>
              </w:rPr>
            </w:pPr>
          </w:p>
        </w:tc>
      </w:tr>
      <w:tr w:rsidR="00D37E6F" w:rsidRPr="00D37E6F" w14:paraId="1F01BA69" w14:textId="77777777" w:rsidTr="00187ED2">
        <w:tc>
          <w:tcPr>
            <w:tcW w:w="4075" w:type="pct"/>
            <w:gridSpan w:val="6"/>
            <w:vMerge/>
          </w:tcPr>
          <w:p w14:paraId="6ACE2666" w14:textId="77777777" w:rsidR="00AC47A7" w:rsidRPr="00D37E6F" w:rsidRDefault="00AC47A7" w:rsidP="00832349">
            <w:pPr>
              <w:ind w:firstLine="567"/>
              <w:jc w:val="both"/>
              <w:rPr>
                <w:rFonts w:eastAsia="Calibri"/>
                <w:b/>
                <w:szCs w:val="22"/>
              </w:rPr>
            </w:pPr>
          </w:p>
        </w:tc>
        <w:tc>
          <w:tcPr>
            <w:tcW w:w="320" w:type="pct"/>
          </w:tcPr>
          <w:p w14:paraId="01A3F9D0" w14:textId="77777777" w:rsidR="00AC47A7" w:rsidRPr="00D37E6F" w:rsidRDefault="00AC47A7" w:rsidP="00832349">
            <w:pPr>
              <w:tabs>
                <w:tab w:val="left" w:pos="540"/>
                <w:tab w:val="right" w:pos="9900"/>
              </w:tabs>
              <w:rPr>
                <w:b/>
                <w:lang w:eastAsia="lt-LT"/>
              </w:rPr>
            </w:pPr>
          </w:p>
        </w:tc>
        <w:tc>
          <w:tcPr>
            <w:tcW w:w="605" w:type="pct"/>
            <w:gridSpan w:val="2"/>
          </w:tcPr>
          <w:p w14:paraId="0AB363A0" w14:textId="77777777" w:rsidR="00AC47A7" w:rsidRPr="00D37E6F" w:rsidRDefault="00AC47A7" w:rsidP="00832349">
            <w:pPr>
              <w:tabs>
                <w:tab w:val="left" w:pos="540"/>
                <w:tab w:val="right" w:pos="9900"/>
              </w:tabs>
              <w:rPr>
                <w:lang w:eastAsia="lt-LT"/>
              </w:rPr>
            </w:pPr>
          </w:p>
        </w:tc>
      </w:tr>
      <w:tr w:rsidR="00D37E6F" w:rsidRPr="00D37E6F" w14:paraId="071DA088" w14:textId="77777777" w:rsidTr="00187ED2">
        <w:tc>
          <w:tcPr>
            <w:tcW w:w="4075" w:type="pct"/>
            <w:gridSpan w:val="6"/>
            <w:vMerge w:val="restart"/>
          </w:tcPr>
          <w:p w14:paraId="2058FF7D" w14:textId="77777777" w:rsidR="00AC47A7" w:rsidRPr="00D37E6F" w:rsidRDefault="00AC47A7" w:rsidP="00832349">
            <w:pPr>
              <w:ind w:firstLine="567"/>
              <w:jc w:val="both"/>
              <w:rPr>
                <w:rFonts w:eastAsia="Calibri"/>
                <w:i/>
                <w:szCs w:val="22"/>
              </w:rPr>
            </w:pPr>
            <w:r>
              <w:t>12. </w:t>
            </w:r>
            <w:r>
              <w:rPr>
                <w:i/>
              </w:rPr>
              <w:t>Une liste libre des principales tâches d’évaluation technique (y compris l’approbation technique juridique des produits de construction dans le cadre de la procédure en vigueur jusqu’au 1</w:t>
            </w:r>
            <w:r>
              <w:rPr>
                <w:i/>
                <w:vertAlign w:val="superscript"/>
              </w:rPr>
              <w:t>er</w:t>
            </w:r>
            <w:r>
              <w:rPr>
                <w:i/>
              </w:rPr>
              <w:t> juillet 2013) et la conception des produits de construction, les essais, les études et les tâches de gestion de la qualité effectuées par les employés de l’OET au cours des dix dernières années dans les domaines de désignation privilégiés, en y indiquant les clients et décrivant brièvement les résultats.</w:t>
            </w:r>
          </w:p>
          <w:p w14:paraId="114E161F" w14:textId="77777777" w:rsidR="00AC47A7" w:rsidRPr="00D37E6F" w:rsidRDefault="00AC47A7" w:rsidP="00B02EC1">
            <w:pPr>
              <w:ind w:firstLine="567"/>
              <w:jc w:val="both"/>
              <w:rPr>
                <w:rFonts w:eastAsia="Calibri"/>
                <w:b/>
                <w:szCs w:val="22"/>
              </w:rPr>
            </w:pPr>
            <w:r>
              <w:rPr>
                <w:i/>
              </w:rPr>
              <w:t>S’applique à l’OET qui souhaite être désigné pour la première fois en vertu du règlement (UE) nº 305/2011 [4.4] pour élaborer et délivrer des ETA, lorsque l’OET concerné n’a pas effectué d’évaluation technique (y compris l’approbation technique juridique des produits de construction selon la procédure en vigueur jusqu’au 1</w:t>
            </w:r>
            <w:r>
              <w:rPr>
                <w:i/>
                <w:vertAlign w:val="superscript"/>
              </w:rPr>
              <w:t>er</w:t>
            </w:r>
            <w:r>
              <w:rPr>
                <w:i/>
              </w:rPr>
              <w:t> juillet 2013), de conception de produits de construction, d’essais, d’études ou de tâches de gestion de la qualité dans les domaines privilégiés de désignation au cours des cinq dernières années.</w:t>
            </w:r>
          </w:p>
        </w:tc>
        <w:tc>
          <w:tcPr>
            <w:tcW w:w="320" w:type="pct"/>
          </w:tcPr>
          <w:p w14:paraId="7BB36BD4" w14:textId="77777777" w:rsidR="00AC47A7" w:rsidRPr="00D37E6F" w:rsidRDefault="00AC47A7" w:rsidP="00832349">
            <w:pPr>
              <w:tabs>
                <w:tab w:val="left" w:pos="540"/>
                <w:tab w:val="right" w:pos="9900"/>
              </w:tabs>
              <w:rPr>
                <w:b/>
                <w:lang w:eastAsia="lt-LT"/>
              </w:rPr>
            </w:pPr>
          </w:p>
        </w:tc>
        <w:tc>
          <w:tcPr>
            <w:tcW w:w="605" w:type="pct"/>
            <w:gridSpan w:val="2"/>
          </w:tcPr>
          <w:p w14:paraId="2D3C8DEE" w14:textId="77777777" w:rsidR="00AC47A7" w:rsidRPr="00D37E6F" w:rsidRDefault="00AC47A7" w:rsidP="00832349">
            <w:pPr>
              <w:tabs>
                <w:tab w:val="left" w:pos="540"/>
                <w:tab w:val="right" w:pos="9900"/>
              </w:tabs>
              <w:rPr>
                <w:b/>
                <w:lang w:eastAsia="lt-LT"/>
              </w:rPr>
            </w:pPr>
          </w:p>
        </w:tc>
      </w:tr>
      <w:tr w:rsidR="00D37E6F" w:rsidRPr="00D37E6F" w14:paraId="7DA2C7DD" w14:textId="77777777" w:rsidTr="00187ED2">
        <w:tc>
          <w:tcPr>
            <w:tcW w:w="4075" w:type="pct"/>
            <w:gridSpan w:val="6"/>
            <w:vMerge/>
          </w:tcPr>
          <w:p w14:paraId="16A4364F" w14:textId="77777777" w:rsidR="00AC47A7" w:rsidRPr="00D37E6F" w:rsidRDefault="00AC47A7" w:rsidP="00832349">
            <w:pPr>
              <w:ind w:firstLine="567"/>
              <w:jc w:val="both"/>
              <w:rPr>
                <w:rFonts w:eastAsia="Calibri"/>
                <w:szCs w:val="22"/>
              </w:rPr>
            </w:pPr>
          </w:p>
        </w:tc>
        <w:tc>
          <w:tcPr>
            <w:tcW w:w="320" w:type="pct"/>
          </w:tcPr>
          <w:p w14:paraId="34C43151" w14:textId="77777777" w:rsidR="00AC47A7" w:rsidRPr="00D37E6F" w:rsidRDefault="00AC47A7" w:rsidP="00832349">
            <w:pPr>
              <w:tabs>
                <w:tab w:val="left" w:pos="540"/>
                <w:tab w:val="right" w:pos="9900"/>
              </w:tabs>
              <w:rPr>
                <w:b/>
                <w:lang w:eastAsia="lt-LT"/>
              </w:rPr>
            </w:pPr>
          </w:p>
        </w:tc>
        <w:tc>
          <w:tcPr>
            <w:tcW w:w="605" w:type="pct"/>
            <w:gridSpan w:val="2"/>
          </w:tcPr>
          <w:p w14:paraId="65A4C83D" w14:textId="77777777" w:rsidR="00AC47A7" w:rsidRPr="00D37E6F" w:rsidRDefault="00AC47A7" w:rsidP="00832349">
            <w:pPr>
              <w:tabs>
                <w:tab w:val="left" w:pos="540"/>
                <w:tab w:val="right" w:pos="9900"/>
              </w:tabs>
              <w:rPr>
                <w:b/>
                <w:lang w:eastAsia="lt-LT"/>
              </w:rPr>
            </w:pPr>
          </w:p>
        </w:tc>
      </w:tr>
      <w:tr w:rsidR="00D37E6F" w:rsidRPr="00D37E6F" w14:paraId="7370EB43" w14:textId="77777777" w:rsidTr="00187ED2">
        <w:tc>
          <w:tcPr>
            <w:tcW w:w="4075" w:type="pct"/>
            <w:gridSpan w:val="6"/>
            <w:vMerge/>
          </w:tcPr>
          <w:p w14:paraId="68DA6537" w14:textId="77777777" w:rsidR="00AC47A7" w:rsidRPr="00D37E6F" w:rsidRDefault="00AC47A7" w:rsidP="00832349">
            <w:pPr>
              <w:ind w:firstLine="567"/>
              <w:jc w:val="both"/>
              <w:rPr>
                <w:rFonts w:eastAsia="Calibri"/>
                <w:szCs w:val="22"/>
              </w:rPr>
            </w:pPr>
          </w:p>
        </w:tc>
        <w:tc>
          <w:tcPr>
            <w:tcW w:w="320" w:type="pct"/>
          </w:tcPr>
          <w:p w14:paraId="1D69D99B" w14:textId="77777777" w:rsidR="00AC47A7" w:rsidRPr="00D37E6F" w:rsidRDefault="00AC47A7" w:rsidP="00832349">
            <w:pPr>
              <w:tabs>
                <w:tab w:val="left" w:pos="540"/>
                <w:tab w:val="right" w:pos="9900"/>
              </w:tabs>
              <w:rPr>
                <w:b/>
                <w:lang w:eastAsia="lt-LT"/>
              </w:rPr>
            </w:pPr>
          </w:p>
        </w:tc>
        <w:tc>
          <w:tcPr>
            <w:tcW w:w="605" w:type="pct"/>
            <w:gridSpan w:val="2"/>
          </w:tcPr>
          <w:p w14:paraId="00CDD4FF" w14:textId="77777777" w:rsidR="00AC47A7" w:rsidRPr="00D37E6F" w:rsidRDefault="00AC47A7" w:rsidP="00832349">
            <w:pPr>
              <w:tabs>
                <w:tab w:val="left" w:pos="540"/>
                <w:tab w:val="right" w:pos="9900"/>
              </w:tabs>
              <w:rPr>
                <w:b/>
                <w:lang w:eastAsia="lt-LT"/>
              </w:rPr>
            </w:pPr>
          </w:p>
        </w:tc>
      </w:tr>
      <w:tr w:rsidR="00D37E6F" w:rsidRPr="00D37E6F" w14:paraId="33F01A84" w14:textId="77777777" w:rsidTr="00187ED2">
        <w:tc>
          <w:tcPr>
            <w:tcW w:w="4075" w:type="pct"/>
            <w:gridSpan w:val="6"/>
            <w:vMerge/>
          </w:tcPr>
          <w:p w14:paraId="4DFE651F" w14:textId="77777777" w:rsidR="00AC47A7" w:rsidRPr="00D37E6F" w:rsidRDefault="00AC47A7" w:rsidP="00832349">
            <w:pPr>
              <w:ind w:firstLine="567"/>
              <w:jc w:val="both"/>
              <w:rPr>
                <w:rFonts w:eastAsia="Calibri"/>
                <w:szCs w:val="22"/>
                <w:lang w:eastAsia="lt-LT"/>
              </w:rPr>
            </w:pPr>
          </w:p>
        </w:tc>
        <w:tc>
          <w:tcPr>
            <w:tcW w:w="320" w:type="pct"/>
          </w:tcPr>
          <w:p w14:paraId="337A3E57" w14:textId="77777777" w:rsidR="00AC47A7" w:rsidRPr="00D37E6F" w:rsidRDefault="00AC47A7" w:rsidP="00832349">
            <w:pPr>
              <w:tabs>
                <w:tab w:val="left" w:pos="540"/>
                <w:tab w:val="right" w:pos="9900"/>
              </w:tabs>
              <w:rPr>
                <w:b/>
                <w:lang w:eastAsia="lt-LT"/>
              </w:rPr>
            </w:pPr>
          </w:p>
        </w:tc>
        <w:tc>
          <w:tcPr>
            <w:tcW w:w="605" w:type="pct"/>
            <w:gridSpan w:val="2"/>
          </w:tcPr>
          <w:p w14:paraId="73B64E8B" w14:textId="77777777" w:rsidR="00AC47A7" w:rsidRPr="00D37E6F" w:rsidRDefault="00AC47A7" w:rsidP="00832349">
            <w:pPr>
              <w:tabs>
                <w:tab w:val="left" w:pos="540"/>
                <w:tab w:val="right" w:pos="9900"/>
              </w:tabs>
              <w:rPr>
                <w:lang w:eastAsia="lt-LT"/>
              </w:rPr>
            </w:pPr>
          </w:p>
        </w:tc>
      </w:tr>
      <w:tr w:rsidR="00D37E6F" w:rsidRPr="00D37E6F" w14:paraId="0C0BC856" w14:textId="77777777" w:rsidTr="00187ED2">
        <w:tc>
          <w:tcPr>
            <w:tcW w:w="4075" w:type="pct"/>
            <w:gridSpan w:val="6"/>
            <w:vMerge/>
          </w:tcPr>
          <w:p w14:paraId="1D3602B6" w14:textId="77777777" w:rsidR="00AC47A7" w:rsidRPr="00D37E6F" w:rsidRDefault="00AC47A7" w:rsidP="00832349">
            <w:pPr>
              <w:ind w:firstLine="567"/>
              <w:jc w:val="both"/>
              <w:rPr>
                <w:rFonts w:eastAsia="Calibri"/>
                <w:szCs w:val="22"/>
                <w:lang w:eastAsia="lt-LT"/>
              </w:rPr>
            </w:pPr>
          </w:p>
        </w:tc>
        <w:tc>
          <w:tcPr>
            <w:tcW w:w="320" w:type="pct"/>
          </w:tcPr>
          <w:p w14:paraId="3C12C1E8" w14:textId="77777777" w:rsidR="00AC47A7" w:rsidRPr="00D37E6F" w:rsidRDefault="00AC47A7" w:rsidP="00832349">
            <w:pPr>
              <w:tabs>
                <w:tab w:val="left" w:pos="540"/>
                <w:tab w:val="right" w:pos="9900"/>
              </w:tabs>
              <w:rPr>
                <w:b/>
                <w:lang w:eastAsia="lt-LT"/>
              </w:rPr>
            </w:pPr>
          </w:p>
        </w:tc>
        <w:tc>
          <w:tcPr>
            <w:tcW w:w="605" w:type="pct"/>
            <w:gridSpan w:val="2"/>
          </w:tcPr>
          <w:p w14:paraId="36A5A731" w14:textId="77777777" w:rsidR="00AC47A7" w:rsidRPr="00D37E6F" w:rsidRDefault="00AC47A7" w:rsidP="00832349">
            <w:pPr>
              <w:tabs>
                <w:tab w:val="left" w:pos="540"/>
                <w:tab w:val="right" w:pos="9900"/>
              </w:tabs>
              <w:rPr>
                <w:lang w:eastAsia="lt-LT"/>
              </w:rPr>
            </w:pPr>
          </w:p>
        </w:tc>
      </w:tr>
      <w:tr w:rsidR="00D37E6F" w:rsidRPr="00D37E6F" w14:paraId="7E056F96" w14:textId="77777777" w:rsidTr="00187ED2">
        <w:tc>
          <w:tcPr>
            <w:tcW w:w="4075" w:type="pct"/>
            <w:gridSpan w:val="6"/>
            <w:vMerge/>
          </w:tcPr>
          <w:p w14:paraId="3B11544C" w14:textId="77777777" w:rsidR="00AC47A7" w:rsidRPr="00D37E6F" w:rsidRDefault="00AC47A7" w:rsidP="00832349">
            <w:pPr>
              <w:ind w:firstLine="567"/>
              <w:jc w:val="both"/>
              <w:rPr>
                <w:rFonts w:eastAsia="Calibri"/>
                <w:szCs w:val="22"/>
                <w:lang w:eastAsia="lt-LT"/>
              </w:rPr>
            </w:pPr>
          </w:p>
        </w:tc>
        <w:tc>
          <w:tcPr>
            <w:tcW w:w="320" w:type="pct"/>
            <w:tcBorders>
              <w:bottom w:val="single" w:sz="4" w:space="0" w:color="auto"/>
            </w:tcBorders>
          </w:tcPr>
          <w:p w14:paraId="22DBC546" w14:textId="77777777" w:rsidR="00AC47A7" w:rsidRPr="00D37E6F" w:rsidRDefault="00AC47A7" w:rsidP="00832349">
            <w:pPr>
              <w:tabs>
                <w:tab w:val="left" w:pos="540"/>
                <w:tab w:val="right" w:pos="9900"/>
              </w:tabs>
              <w:rPr>
                <w:b/>
                <w:lang w:eastAsia="lt-LT"/>
              </w:rPr>
            </w:pPr>
          </w:p>
        </w:tc>
        <w:tc>
          <w:tcPr>
            <w:tcW w:w="605" w:type="pct"/>
            <w:gridSpan w:val="2"/>
          </w:tcPr>
          <w:p w14:paraId="642BC3DA" w14:textId="77777777" w:rsidR="00AC47A7" w:rsidRPr="00D37E6F" w:rsidRDefault="00AC47A7" w:rsidP="00832349">
            <w:pPr>
              <w:tabs>
                <w:tab w:val="left" w:pos="540"/>
                <w:tab w:val="right" w:pos="9900"/>
              </w:tabs>
            </w:pPr>
            <w:r>
              <w:t>page(s).</w:t>
            </w:r>
          </w:p>
        </w:tc>
      </w:tr>
      <w:tr w:rsidR="00D37E6F" w:rsidRPr="00D37E6F" w14:paraId="389E0E3F" w14:textId="77777777" w:rsidTr="00187ED2">
        <w:tc>
          <w:tcPr>
            <w:tcW w:w="4075" w:type="pct"/>
            <w:gridSpan w:val="6"/>
            <w:vMerge/>
          </w:tcPr>
          <w:p w14:paraId="3196D530" w14:textId="77777777" w:rsidR="00AC47A7" w:rsidRPr="00D37E6F" w:rsidRDefault="00AC47A7" w:rsidP="00832349">
            <w:pPr>
              <w:ind w:firstLine="567"/>
              <w:jc w:val="both"/>
              <w:rPr>
                <w:rFonts w:eastAsia="Calibri"/>
                <w:szCs w:val="22"/>
                <w:lang w:eastAsia="lt-LT"/>
              </w:rPr>
            </w:pPr>
          </w:p>
        </w:tc>
        <w:tc>
          <w:tcPr>
            <w:tcW w:w="320" w:type="pct"/>
            <w:tcBorders>
              <w:top w:val="single" w:sz="4" w:space="0" w:color="auto"/>
            </w:tcBorders>
          </w:tcPr>
          <w:p w14:paraId="027D6A7B" w14:textId="77777777" w:rsidR="00AC47A7" w:rsidRPr="00D37E6F" w:rsidRDefault="00AC47A7" w:rsidP="00832349">
            <w:pPr>
              <w:tabs>
                <w:tab w:val="left" w:pos="540"/>
                <w:tab w:val="right" w:pos="9900"/>
              </w:tabs>
              <w:rPr>
                <w:b/>
                <w:lang w:eastAsia="lt-LT"/>
              </w:rPr>
            </w:pPr>
          </w:p>
        </w:tc>
        <w:tc>
          <w:tcPr>
            <w:tcW w:w="605" w:type="pct"/>
            <w:gridSpan w:val="2"/>
          </w:tcPr>
          <w:p w14:paraId="206AB492" w14:textId="77777777" w:rsidR="00AC47A7" w:rsidRPr="00D37E6F" w:rsidRDefault="00AC47A7" w:rsidP="00832349">
            <w:pPr>
              <w:tabs>
                <w:tab w:val="left" w:pos="540"/>
                <w:tab w:val="right" w:pos="9900"/>
              </w:tabs>
              <w:rPr>
                <w:lang w:eastAsia="lt-LT"/>
              </w:rPr>
            </w:pPr>
          </w:p>
        </w:tc>
      </w:tr>
      <w:tr w:rsidR="00D37E6F" w:rsidRPr="00D37E6F" w14:paraId="118175BA" w14:textId="77777777" w:rsidTr="00187ED2">
        <w:tc>
          <w:tcPr>
            <w:tcW w:w="4075" w:type="pct"/>
            <w:gridSpan w:val="6"/>
            <w:vMerge/>
          </w:tcPr>
          <w:p w14:paraId="22956320" w14:textId="77777777" w:rsidR="00AC47A7" w:rsidRPr="00D37E6F" w:rsidRDefault="00AC47A7" w:rsidP="00832349">
            <w:pPr>
              <w:ind w:firstLine="567"/>
              <w:jc w:val="both"/>
              <w:rPr>
                <w:rFonts w:eastAsia="Calibri"/>
                <w:szCs w:val="22"/>
                <w:lang w:eastAsia="lt-LT"/>
              </w:rPr>
            </w:pPr>
          </w:p>
        </w:tc>
        <w:tc>
          <w:tcPr>
            <w:tcW w:w="320" w:type="pct"/>
          </w:tcPr>
          <w:p w14:paraId="58088D1A" w14:textId="77777777" w:rsidR="00AC47A7" w:rsidRPr="00D37E6F" w:rsidRDefault="00AC47A7" w:rsidP="00832349">
            <w:pPr>
              <w:tabs>
                <w:tab w:val="left" w:pos="540"/>
                <w:tab w:val="right" w:pos="9900"/>
              </w:tabs>
              <w:rPr>
                <w:b/>
                <w:lang w:eastAsia="lt-LT"/>
              </w:rPr>
            </w:pPr>
          </w:p>
        </w:tc>
        <w:tc>
          <w:tcPr>
            <w:tcW w:w="605" w:type="pct"/>
            <w:gridSpan w:val="2"/>
          </w:tcPr>
          <w:p w14:paraId="5B1A0D6A" w14:textId="77777777" w:rsidR="00AC47A7" w:rsidRPr="00D37E6F" w:rsidRDefault="00AC47A7" w:rsidP="00832349">
            <w:pPr>
              <w:tabs>
                <w:tab w:val="left" w:pos="540"/>
                <w:tab w:val="right" w:pos="9900"/>
              </w:tabs>
              <w:rPr>
                <w:lang w:eastAsia="lt-LT"/>
              </w:rPr>
            </w:pPr>
          </w:p>
        </w:tc>
      </w:tr>
      <w:tr w:rsidR="00D37E6F" w:rsidRPr="00D37E6F" w14:paraId="52002034" w14:textId="77777777" w:rsidTr="00187ED2">
        <w:tc>
          <w:tcPr>
            <w:tcW w:w="4075" w:type="pct"/>
            <w:gridSpan w:val="6"/>
            <w:vMerge/>
          </w:tcPr>
          <w:p w14:paraId="2E8E085C" w14:textId="77777777" w:rsidR="00AC47A7" w:rsidRPr="00D37E6F" w:rsidRDefault="00AC47A7" w:rsidP="00832349">
            <w:pPr>
              <w:ind w:firstLine="567"/>
              <w:jc w:val="both"/>
              <w:rPr>
                <w:rFonts w:eastAsia="Calibri"/>
                <w:szCs w:val="22"/>
                <w:lang w:eastAsia="lt-LT"/>
              </w:rPr>
            </w:pPr>
          </w:p>
        </w:tc>
        <w:tc>
          <w:tcPr>
            <w:tcW w:w="320" w:type="pct"/>
          </w:tcPr>
          <w:p w14:paraId="19E37635" w14:textId="77777777" w:rsidR="00AC47A7" w:rsidRPr="00D37E6F" w:rsidRDefault="00AC47A7" w:rsidP="00832349">
            <w:pPr>
              <w:tabs>
                <w:tab w:val="left" w:pos="540"/>
                <w:tab w:val="right" w:pos="9900"/>
              </w:tabs>
              <w:rPr>
                <w:b/>
                <w:lang w:eastAsia="lt-LT"/>
              </w:rPr>
            </w:pPr>
          </w:p>
        </w:tc>
        <w:tc>
          <w:tcPr>
            <w:tcW w:w="605" w:type="pct"/>
            <w:gridSpan w:val="2"/>
          </w:tcPr>
          <w:p w14:paraId="463A9F5A" w14:textId="77777777" w:rsidR="00AC47A7" w:rsidRPr="00D37E6F" w:rsidRDefault="00AC47A7" w:rsidP="00832349">
            <w:pPr>
              <w:tabs>
                <w:tab w:val="left" w:pos="540"/>
                <w:tab w:val="right" w:pos="9900"/>
              </w:tabs>
              <w:rPr>
                <w:lang w:eastAsia="lt-LT"/>
              </w:rPr>
            </w:pPr>
          </w:p>
        </w:tc>
      </w:tr>
      <w:tr w:rsidR="00D37E6F" w:rsidRPr="00D37E6F" w14:paraId="383A2663" w14:textId="77777777" w:rsidTr="00187ED2">
        <w:tc>
          <w:tcPr>
            <w:tcW w:w="4075" w:type="pct"/>
            <w:gridSpan w:val="6"/>
            <w:vMerge/>
          </w:tcPr>
          <w:p w14:paraId="69E042EE" w14:textId="77777777" w:rsidR="00AC47A7" w:rsidRPr="00D37E6F" w:rsidRDefault="00AC47A7" w:rsidP="00832349">
            <w:pPr>
              <w:ind w:firstLine="567"/>
              <w:jc w:val="both"/>
              <w:rPr>
                <w:rFonts w:eastAsia="Calibri"/>
                <w:szCs w:val="22"/>
                <w:lang w:eastAsia="lt-LT"/>
              </w:rPr>
            </w:pPr>
          </w:p>
        </w:tc>
        <w:tc>
          <w:tcPr>
            <w:tcW w:w="320" w:type="pct"/>
          </w:tcPr>
          <w:p w14:paraId="5B748EB5" w14:textId="77777777" w:rsidR="00AC47A7" w:rsidRPr="00D37E6F" w:rsidRDefault="00AC47A7" w:rsidP="00832349">
            <w:pPr>
              <w:tabs>
                <w:tab w:val="left" w:pos="540"/>
                <w:tab w:val="right" w:pos="9900"/>
              </w:tabs>
              <w:rPr>
                <w:b/>
                <w:lang w:eastAsia="lt-LT"/>
              </w:rPr>
            </w:pPr>
          </w:p>
        </w:tc>
        <w:tc>
          <w:tcPr>
            <w:tcW w:w="605" w:type="pct"/>
            <w:gridSpan w:val="2"/>
          </w:tcPr>
          <w:p w14:paraId="2193A553" w14:textId="77777777" w:rsidR="00AC47A7" w:rsidRPr="00D37E6F" w:rsidRDefault="00AC47A7" w:rsidP="00832349">
            <w:pPr>
              <w:tabs>
                <w:tab w:val="left" w:pos="540"/>
                <w:tab w:val="right" w:pos="9900"/>
              </w:tabs>
              <w:rPr>
                <w:lang w:eastAsia="lt-LT"/>
              </w:rPr>
            </w:pPr>
          </w:p>
        </w:tc>
      </w:tr>
      <w:tr w:rsidR="00D37E6F" w:rsidRPr="00D37E6F" w14:paraId="05934FAC" w14:textId="77777777" w:rsidTr="00187ED2">
        <w:tc>
          <w:tcPr>
            <w:tcW w:w="4075" w:type="pct"/>
            <w:gridSpan w:val="6"/>
            <w:vMerge/>
          </w:tcPr>
          <w:p w14:paraId="29DF7783" w14:textId="77777777" w:rsidR="00AC47A7" w:rsidRPr="00D37E6F" w:rsidRDefault="00AC47A7" w:rsidP="00832349">
            <w:pPr>
              <w:ind w:firstLine="567"/>
              <w:jc w:val="both"/>
              <w:rPr>
                <w:rFonts w:eastAsia="Calibri"/>
                <w:szCs w:val="22"/>
                <w:lang w:eastAsia="lt-LT"/>
              </w:rPr>
            </w:pPr>
          </w:p>
        </w:tc>
        <w:tc>
          <w:tcPr>
            <w:tcW w:w="320" w:type="pct"/>
          </w:tcPr>
          <w:p w14:paraId="7CF8A45E" w14:textId="77777777" w:rsidR="00AC47A7" w:rsidRPr="00D37E6F" w:rsidRDefault="00AC47A7" w:rsidP="00832349">
            <w:pPr>
              <w:tabs>
                <w:tab w:val="left" w:pos="540"/>
                <w:tab w:val="right" w:pos="9900"/>
              </w:tabs>
              <w:rPr>
                <w:b/>
                <w:lang w:eastAsia="lt-LT"/>
              </w:rPr>
            </w:pPr>
          </w:p>
        </w:tc>
        <w:tc>
          <w:tcPr>
            <w:tcW w:w="605" w:type="pct"/>
            <w:gridSpan w:val="2"/>
          </w:tcPr>
          <w:p w14:paraId="69C6AACC" w14:textId="77777777" w:rsidR="00AC47A7" w:rsidRPr="00D37E6F" w:rsidRDefault="00AC47A7" w:rsidP="00832349">
            <w:pPr>
              <w:tabs>
                <w:tab w:val="left" w:pos="540"/>
                <w:tab w:val="right" w:pos="9900"/>
              </w:tabs>
              <w:rPr>
                <w:lang w:eastAsia="lt-LT"/>
              </w:rPr>
            </w:pPr>
          </w:p>
        </w:tc>
      </w:tr>
      <w:tr w:rsidR="00D37E6F" w:rsidRPr="00D37E6F" w14:paraId="0B970B02" w14:textId="77777777" w:rsidTr="00187ED2">
        <w:tc>
          <w:tcPr>
            <w:tcW w:w="4075" w:type="pct"/>
            <w:gridSpan w:val="6"/>
            <w:vMerge/>
          </w:tcPr>
          <w:p w14:paraId="7F641AC0" w14:textId="77777777" w:rsidR="00AC47A7" w:rsidRPr="00D37E6F" w:rsidRDefault="00AC47A7" w:rsidP="00832349">
            <w:pPr>
              <w:ind w:firstLine="567"/>
              <w:jc w:val="both"/>
              <w:rPr>
                <w:rFonts w:eastAsia="Calibri"/>
                <w:szCs w:val="22"/>
                <w:lang w:eastAsia="lt-LT"/>
              </w:rPr>
            </w:pPr>
          </w:p>
        </w:tc>
        <w:tc>
          <w:tcPr>
            <w:tcW w:w="320" w:type="pct"/>
          </w:tcPr>
          <w:p w14:paraId="3E632A77" w14:textId="77777777" w:rsidR="00AC47A7" w:rsidRPr="00D37E6F" w:rsidRDefault="00AC47A7" w:rsidP="00832349">
            <w:pPr>
              <w:tabs>
                <w:tab w:val="left" w:pos="540"/>
                <w:tab w:val="right" w:pos="9900"/>
              </w:tabs>
              <w:rPr>
                <w:b/>
                <w:lang w:eastAsia="lt-LT"/>
              </w:rPr>
            </w:pPr>
          </w:p>
        </w:tc>
        <w:tc>
          <w:tcPr>
            <w:tcW w:w="605" w:type="pct"/>
            <w:gridSpan w:val="2"/>
          </w:tcPr>
          <w:p w14:paraId="7D60F4AA" w14:textId="77777777" w:rsidR="00AC47A7" w:rsidRPr="00D37E6F" w:rsidRDefault="00AC47A7" w:rsidP="00832349">
            <w:pPr>
              <w:tabs>
                <w:tab w:val="left" w:pos="540"/>
                <w:tab w:val="right" w:pos="9900"/>
              </w:tabs>
              <w:rPr>
                <w:lang w:eastAsia="lt-LT"/>
              </w:rPr>
            </w:pPr>
          </w:p>
        </w:tc>
      </w:tr>
      <w:tr w:rsidR="00D37E6F" w:rsidRPr="00D37E6F" w14:paraId="27258696" w14:textId="77777777" w:rsidTr="00187ED2">
        <w:tc>
          <w:tcPr>
            <w:tcW w:w="4075" w:type="pct"/>
            <w:gridSpan w:val="6"/>
            <w:vMerge w:val="restart"/>
          </w:tcPr>
          <w:p w14:paraId="3C8DF8E9" w14:textId="77777777" w:rsidR="00AC47A7" w:rsidRPr="00D37E6F" w:rsidRDefault="00AC47A7" w:rsidP="00832349">
            <w:pPr>
              <w:ind w:firstLine="567"/>
              <w:jc w:val="both"/>
              <w:rPr>
                <w:rFonts w:eastAsia="Calibri"/>
                <w:szCs w:val="22"/>
              </w:rPr>
            </w:pPr>
            <w:r>
              <w:t>13. </w:t>
            </w:r>
            <w:r>
              <w:rPr>
                <w:i/>
              </w:rPr>
              <w:t>Passeports linguistiques Europass indiquant la maîtrise de l’anglais d’au moins un utilisateur indépendant (B1) dans toutes les catégories de connaissances linguistiques (lecture, écoute, communication orale, information orale, écriture) pour au moins deux personnes employées par l’OET et participant aux activités d’évaluation technique des produits de construction.</w:t>
            </w:r>
          </w:p>
        </w:tc>
        <w:tc>
          <w:tcPr>
            <w:tcW w:w="320" w:type="pct"/>
          </w:tcPr>
          <w:p w14:paraId="2D92CA6D" w14:textId="77777777" w:rsidR="00AC47A7" w:rsidRPr="00D37E6F" w:rsidRDefault="00AC47A7" w:rsidP="00832349">
            <w:pPr>
              <w:tabs>
                <w:tab w:val="left" w:pos="540"/>
                <w:tab w:val="right" w:pos="9900"/>
              </w:tabs>
              <w:rPr>
                <w:b/>
                <w:lang w:eastAsia="lt-LT"/>
              </w:rPr>
            </w:pPr>
          </w:p>
        </w:tc>
        <w:tc>
          <w:tcPr>
            <w:tcW w:w="605" w:type="pct"/>
            <w:gridSpan w:val="2"/>
          </w:tcPr>
          <w:p w14:paraId="736C91E2" w14:textId="77777777" w:rsidR="00AC47A7" w:rsidRPr="00D37E6F" w:rsidRDefault="00AC47A7" w:rsidP="00832349">
            <w:pPr>
              <w:tabs>
                <w:tab w:val="left" w:pos="540"/>
                <w:tab w:val="right" w:pos="9900"/>
              </w:tabs>
              <w:rPr>
                <w:lang w:eastAsia="lt-LT"/>
              </w:rPr>
            </w:pPr>
          </w:p>
        </w:tc>
      </w:tr>
      <w:tr w:rsidR="00D37E6F" w:rsidRPr="00D37E6F" w14:paraId="70326B21" w14:textId="77777777" w:rsidTr="00187ED2">
        <w:tc>
          <w:tcPr>
            <w:tcW w:w="4075" w:type="pct"/>
            <w:gridSpan w:val="6"/>
            <w:vMerge/>
          </w:tcPr>
          <w:p w14:paraId="65A8E927" w14:textId="77777777" w:rsidR="00AC47A7" w:rsidRPr="00D37E6F" w:rsidRDefault="00AC47A7" w:rsidP="00832349">
            <w:pPr>
              <w:ind w:firstLine="567"/>
              <w:jc w:val="both"/>
              <w:rPr>
                <w:rFonts w:eastAsia="Calibri"/>
                <w:szCs w:val="22"/>
              </w:rPr>
            </w:pPr>
          </w:p>
        </w:tc>
        <w:tc>
          <w:tcPr>
            <w:tcW w:w="320" w:type="pct"/>
          </w:tcPr>
          <w:p w14:paraId="1C057402" w14:textId="77777777" w:rsidR="00AC47A7" w:rsidRPr="00D37E6F" w:rsidRDefault="00AC47A7" w:rsidP="00832349">
            <w:pPr>
              <w:tabs>
                <w:tab w:val="left" w:pos="540"/>
                <w:tab w:val="right" w:pos="9900"/>
              </w:tabs>
              <w:rPr>
                <w:b/>
                <w:lang w:eastAsia="lt-LT"/>
              </w:rPr>
            </w:pPr>
          </w:p>
        </w:tc>
        <w:tc>
          <w:tcPr>
            <w:tcW w:w="605" w:type="pct"/>
            <w:gridSpan w:val="2"/>
          </w:tcPr>
          <w:p w14:paraId="1840275A" w14:textId="77777777" w:rsidR="00AC47A7" w:rsidRPr="00D37E6F" w:rsidRDefault="00AC47A7" w:rsidP="00832349">
            <w:pPr>
              <w:tabs>
                <w:tab w:val="left" w:pos="540"/>
                <w:tab w:val="right" w:pos="9900"/>
              </w:tabs>
              <w:rPr>
                <w:lang w:eastAsia="lt-LT"/>
              </w:rPr>
            </w:pPr>
          </w:p>
        </w:tc>
      </w:tr>
      <w:tr w:rsidR="00D37E6F" w:rsidRPr="00D37E6F" w14:paraId="09B90D1C" w14:textId="77777777" w:rsidTr="00187ED2">
        <w:tc>
          <w:tcPr>
            <w:tcW w:w="4075" w:type="pct"/>
            <w:gridSpan w:val="6"/>
            <w:vMerge/>
          </w:tcPr>
          <w:p w14:paraId="5944BD1C" w14:textId="77777777" w:rsidR="00AC47A7" w:rsidRPr="00D37E6F" w:rsidRDefault="00AC47A7" w:rsidP="00832349">
            <w:pPr>
              <w:ind w:firstLine="567"/>
              <w:jc w:val="both"/>
              <w:rPr>
                <w:rFonts w:eastAsia="Calibri"/>
                <w:szCs w:val="22"/>
              </w:rPr>
            </w:pPr>
          </w:p>
        </w:tc>
        <w:tc>
          <w:tcPr>
            <w:tcW w:w="320" w:type="pct"/>
          </w:tcPr>
          <w:p w14:paraId="3D17B935" w14:textId="77777777" w:rsidR="00AC47A7" w:rsidRPr="00D37E6F" w:rsidRDefault="00AC47A7" w:rsidP="00832349">
            <w:pPr>
              <w:tabs>
                <w:tab w:val="left" w:pos="540"/>
                <w:tab w:val="right" w:pos="9900"/>
              </w:tabs>
              <w:rPr>
                <w:b/>
                <w:lang w:eastAsia="lt-LT"/>
              </w:rPr>
            </w:pPr>
          </w:p>
        </w:tc>
        <w:tc>
          <w:tcPr>
            <w:tcW w:w="605" w:type="pct"/>
            <w:gridSpan w:val="2"/>
          </w:tcPr>
          <w:p w14:paraId="5228FE85" w14:textId="77777777" w:rsidR="00AC47A7" w:rsidRPr="00D37E6F" w:rsidRDefault="00AC47A7" w:rsidP="00832349">
            <w:pPr>
              <w:tabs>
                <w:tab w:val="left" w:pos="540"/>
                <w:tab w:val="right" w:pos="9900"/>
              </w:tabs>
              <w:rPr>
                <w:lang w:eastAsia="lt-LT"/>
              </w:rPr>
            </w:pPr>
          </w:p>
        </w:tc>
      </w:tr>
      <w:tr w:rsidR="00D37E6F" w:rsidRPr="00D37E6F" w14:paraId="15ABC76C" w14:textId="77777777" w:rsidTr="00187ED2">
        <w:tc>
          <w:tcPr>
            <w:tcW w:w="4075" w:type="pct"/>
            <w:gridSpan w:val="6"/>
            <w:vMerge/>
          </w:tcPr>
          <w:p w14:paraId="1B38A804" w14:textId="77777777" w:rsidR="00AC47A7" w:rsidRPr="00D37E6F" w:rsidRDefault="00AC47A7" w:rsidP="00832349">
            <w:pPr>
              <w:ind w:firstLine="567"/>
              <w:jc w:val="both"/>
              <w:rPr>
                <w:rFonts w:eastAsia="Calibri"/>
                <w:b/>
                <w:szCs w:val="22"/>
              </w:rPr>
            </w:pPr>
          </w:p>
        </w:tc>
        <w:tc>
          <w:tcPr>
            <w:tcW w:w="320" w:type="pct"/>
            <w:tcBorders>
              <w:bottom w:val="single" w:sz="4" w:space="0" w:color="auto"/>
            </w:tcBorders>
          </w:tcPr>
          <w:p w14:paraId="679267CF" w14:textId="77777777" w:rsidR="00AC47A7" w:rsidRPr="00D37E6F" w:rsidRDefault="00AC47A7" w:rsidP="00832349">
            <w:pPr>
              <w:tabs>
                <w:tab w:val="left" w:pos="540"/>
                <w:tab w:val="right" w:pos="9900"/>
              </w:tabs>
              <w:rPr>
                <w:b/>
                <w:lang w:eastAsia="lt-LT"/>
              </w:rPr>
            </w:pPr>
          </w:p>
        </w:tc>
        <w:tc>
          <w:tcPr>
            <w:tcW w:w="605" w:type="pct"/>
            <w:gridSpan w:val="2"/>
          </w:tcPr>
          <w:p w14:paraId="76A55F8A" w14:textId="77777777" w:rsidR="00AC47A7" w:rsidRPr="00D37E6F" w:rsidRDefault="00AC47A7" w:rsidP="00832349">
            <w:pPr>
              <w:tabs>
                <w:tab w:val="left" w:pos="540"/>
                <w:tab w:val="right" w:pos="9900"/>
              </w:tabs>
              <w:rPr>
                <w:lang w:eastAsia="lt-LT"/>
              </w:rPr>
            </w:pPr>
          </w:p>
          <w:p w14:paraId="414F2E30" w14:textId="77777777" w:rsidR="00AC47A7" w:rsidRPr="00D37E6F" w:rsidRDefault="00AC47A7" w:rsidP="00832349">
            <w:pPr>
              <w:tabs>
                <w:tab w:val="left" w:pos="540"/>
                <w:tab w:val="right" w:pos="9900"/>
              </w:tabs>
              <w:rPr>
                <w:b/>
              </w:rPr>
            </w:pPr>
            <w:r>
              <w:t>page(s).</w:t>
            </w:r>
          </w:p>
        </w:tc>
      </w:tr>
      <w:tr w:rsidR="00D37E6F" w:rsidRPr="00D37E6F" w14:paraId="1397DFF5" w14:textId="77777777" w:rsidTr="00187ED2">
        <w:tc>
          <w:tcPr>
            <w:tcW w:w="4075" w:type="pct"/>
            <w:gridSpan w:val="6"/>
            <w:vMerge w:val="restart"/>
          </w:tcPr>
          <w:p w14:paraId="7A0E47DB" w14:textId="77777777" w:rsidR="00AC47A7" w:rsidRPr="00D37E6F" w:rsidRDefault="00AC47A7" w:rsidP="00832349">
            <w:pPr>
              <w:ind w:firstLine="567"/>
              <w:jc w:val="both"/>
              <w:rPr>
                <w:rFonts w:eastAsia="Calibri"/>
                <w:i/>
                <w:szCs w:val="22"/>
              </w:rPr>
            </w:pPr>
            <w:r>
              <w:t>14. </w:t>
            </w:r>
            <w:r>
              <w:rPr>
                <w:i/>
              </w:rPr>
              <w:t>Copies des certificats d’aptitude linguistique de base pour au moins deux personnes employées auprès de l’OET et participant à l’évaluation technique des produits de construction, confirmant l’acquisition de la catégorie 3 des compétences linguistiques de base conformément à la résolution nº 1688 du gouvernement de la République de Lituanie du 24 décembre 2003 [4.8] (ci-après dénommée la «résolution»).</w:t>
            </w:r>
          </w:p>
          <w:p w14:paraId="10E7A3A8" w14:textId="77777777" w:rsidR="00AC47A7" w:rsidRPr="00D37E6F" w:rsidRDefault="00AC47A7" w:rsidP="00832349">
            <w:pPr>
              <w:ind w:firstLine="567"/>
              <w:jc w:val="both"/>
              <w:rPr>
                <w:rFonts w:eastAsia="Calibri"/>
                <w:szCs w:val="22"/>
              </w:rPr>
            </w:pPr>
            <w:r>
              <w:rPr>
                <w:i/>
              </w:rPr>
              <w:t>S’applique lorsqu’aucun des employés de l’OET ne dispose de documents confirmant ses études, ce qui permettrait de déterminer s’il a atteint la catégorie 3 des compétences linguistiques de base conformément à l’article 10 de la résolution [4.8].</w:t>
            </w:r>
          </w:p>
        </w:tc>
        <w:tc>
          <w:tcPr>
            <w:tcW w:w="320" w:type="pct"/>
            <w:tcBorders>
              <w:top w:val="single" w:sz="4" w:space="0" w:color="auto"/>
            </w:tcBorders>
          </w:tcPr>
          <w:p w14:paraId="217E2AB1" w14:textId="77777777" w:rsidR="00AC47A7" w:rsidRPr="00D37E6F" w:rsidRDefault="00AC47A7" w:rsidP="00832349">
            <w:pPr>
              <w:tabs>
                <w:tab w:val="left" w:pos="540"/>
                <w:tab w:val="right" w:pos="9900"/>
              </w:tabs>
              <w:rPr>
                <w:b/>
                <w:lang w:eastAsia="lt-LT"/>
              </w:rPr>
            </w:pPr>
          </w:p>
        </w:tc>
        <w:tc>
          <w:tcPr>
            <w:tcW w:w="605" w:type="pct"/>
            <w:gridSpan w:val="2"/>
          </w:tcPr>
          <w:p w14:paraId="003886CC" w14:textId="77777777" w:rsidR="00AC47A7" w:rsidRPr="00D37E6F" w:rsidRDefault="00AC47A7" w:rsidP="00832349">
            <w:pPr>
              <w:tabs>
                <w:tab w:val="left" w:pos="540"/>
                <w:tab w:val="right" w:pos="9900"/>
              </w:tabs>
              <w:rPr>
                <w:lang w:eastAsia="lt-LT"/>
              </w:rPr>
            </w:pPr>
          </w:p>
        </w:tc>
      </w:tr>
      <w:tr w:rsidR="00D37E6F" w:rsidRPr="00D37E6F" w14:paraId="60C5A3FC" w14:textId="77777777" w:rsidTr="00187ED2">
        <w:tc>
          <w:tcPr>
            <w:tcW w:w="4075" w:type="pct"/>
            <w:gridSpan w:val="6"/>
            <w:vMerge/>
          </w:tcPr>
          <w:p w14:paraId="4477750D" w14:textId="77777777" w:rsidR="00AC47A7" w:rsidRPr="00D37E6F" w:rsidRDefault="00AC47A7" w:rsidP="00832349">
            <w:pPr>
              <w:ind w:firstLine="567"/>
              <w:jc w:val="both"/>
              <w:rPr>
                <w:rFonts w:eastAsia="Calibri"/>
                <w:szCs w:val="22"/>
              </w:rPr>
            </w:pPr>
          </w:p>
        </w:tc>
        <w:tc>
          <w:tcPr>
            <w:tcW w:w="320" w:type="pct"/>
          </w:tcPr>
          <w:p w14:paraId="35D23AA9" w14:textId="77777777" w:rsidR="00AC47A7" w:rsidRPr="00D37E6F" w:rsidRDefault="00AC47A7" w:rsidP="00832349">
            <w:pPr>
              <w:tabs>
                <w:tab w:val="left" w:pos="540"/>
                <w:tab w:val="right" w:pos="9900"/>
              </w:tabs>
              <w:rPr>
                <w:b/>
                <w:lang w:eastAsia="lt-LT"/>
              </w:rPr>
            </w:pPr>
          </w:p>
        </w:tc>
        <w:tc>
          <w:tcPr>
            <w:tcW w:w="605" w:type="pct"/>
            <w:gridSpan w:val="2"/>
          </w:tcPr>
          <w:p w14:paraId="5D2147A0" w14:textId="77777777" w:rsidR="00AC47A7" w:rsidRPr="00D37E6F" w:rsidRDefault="00AC47A7" w:rsidP="00832349">
            <w:pPr>
              <w:tabs>
                <w:tab w:val="left" w:pos="540"/>
                <w:tab w:val="right" w:pos="9900"/>
              </w:tabs>
              <w:rPr>
                <w:lang w:eastAsia="lt-LT"/>
              </w:rPr>
            </w:pPr>
          </w:p>
        </w:tc>
      </w:tr>
      <w:tr w:rsidR="00D37E6F" w:rsidRPr="00D37E6F" w14:paraId="6318D512" w14:textId="77777777" w:rsidTr="00187ED2">
        <w:tc>
          <w:tcPr>
            <w:tcW w:w="4075" w:type="pct"/>
            <w:gridSpan w:val="6"/>
            <w:vMerge/>
          </w:tcPr>
          <w:p w14:paraId="1930D2BD" w14:textId="77777777" w:rsidR="00AC47A7" w:rsidRPr="00D37E6F" w:rsidRDefault="00AC47A7" w:rsidP="00832349">
            <w:pPr>
              <w:ind w:firstLine="567"/>
              <w:jc w:val="both"/>
              <w:rPr>
                <w:rFonts w:eastAsia="Calibri"/>
                <w:szCs w:val="22"/>
              </w:rPr>
            </w:pPr>
          </w:p>
        </w:tc>
        <w:tc>
          <w:tcPr>
            <w:tcW w:w="320" w:type="pct"/>
          </w:tcPr>
          <w:p w14:paraId="01116E7C" w14:textId="77777777" w:rsidR="00AC47A7" w:rsidRPr="00D37E6F" w:rsidRDefault="00AC47A7" w:rsidP="00832349">
            <w:pPr>
              <w:tabs>
                <w:tab w:val="left" w:pos="540"/>
                <w:tab w:val="right" w:pos="9900"/>
              </w:tabs>
              <w:rPr>
                <w:b/>
                <w:lang w:eastAsia="lt-LT"/>
              </w:rPr>
            </w:pPr>
          </w:p>
        </w:tc>
        <w:tc>
          <w:tcPr>
            <w:tcW w:w="605" w:type="pct"/>
            <w:gridSpan w:val="2"/>
          </w:tcPr>
          <w:p w14:paraId="14C84C03" w14:textId="77777777" w:rsidR="00AC47A7" w:rsidRPr="00D37E6F" w:rsidRDefault="00AC47A7" w:rsidP="00832349">
            <w:pPr>
              <w:tabs>
                <w:tab w:val="left" w:pos="540"/>
                <w:tab w:val="right" w:pos="9900"/>
              </w:tabs>
              <w:rPr>
                <w:lang w:eastAsia="lt-LT"/>
              </w:rPr>
            </w:pPr>
          </w:p>
        </w:tc>
      </w:tr>
      <w:tr w:rsidR="00D37E6F" w:rsidRPr="00D37E6F" w14:paraId="0708964B" w14:textId="77777777" w:rsidTr="00187ED2">
        <w:tc>
          <w:tcPr>
            <w:tcW w:w="4075" w:type="pct"/>
            <w:gridSpan w:val="6"/>
            <w:vMerge/>
          </w:tcPr>
          <w:p w14:paraId="4AB311E8" w14:textId="77777777" w:rsidR="00AC47A7" w:rsidRPr="00D37E6F" w:rsidRDefault="00AC47A7" w:rsidP="00832349">
            <w:pPr>
              <w:ind w:firstLine="567"/>
              <w:jc w:val="both"/>
              <w:rPr>
                <w:rFonts w:eastAsia="Calibri"/>
                <w:szCs w:val="22"/>
              </w:rPr>
            </w:pPr>
          </w:p>
        </w:tc>
        <w:tc>
          <w:tcPr>
            <w:tcW w:w="320" w:type="pct"/>
            <w:tcBorders>
              <w:bottom w:val="single" w:sz="4" w:space="0" w:color="auto"/>
            </w:tcBorders>
          </w:tcPr>
          <w:p w14:paraId="52C2C4E7" w14:textId="77777777" w:rsidR="00AC47A7" w:rsidRPr="00D37E6F" w:rsidRDefault="00AC47A7" w:rsidP="00832349">
            <w:pPr>
              <w:tabs>
                <w:tab w:val="left" w:pos="540"/>
                <w:tab w:val="right" w:pos="9900"/>
              </w:tabs>
              <w:rPr>
                <w:b/>
                <w:lang w:eastAsia="lt-LT"/>
              </w:rPr>
            </w:pPr>
          </w:p>
        </w:tc>
        <w:tc>
          <w:tcPr>
            <w:tcW w:w="605" w:type="pct"/>
            <w:gridSpan w:val="2"/>
          </w:tcPr>
          <w:p w14:paraId="1508A0AC" w14:textId="77777777" w:rsidR="00AC47A7" w:rsidRPr="00D37E6F" w:rsidRDefault="00AC47A7" w:rsidP="00832349">
            <w:pPr>
              <w:tabs>
                <w:tab w:val="left" w:pos="540"/>
                <w:tab w:val="right" w:pos="9900"/>
              </w:tabs>
            </w:pPr>
            <w:r>
              <w:t>page(s).</w:t>
            </w:r>
          </w:p>
        </w:tc>
      </w:tr>
      <w:tr w:rsidR="00D37E6F" w:rsidRPr="00D37E6F" w14:paraId="5942C174" w14:textId="77777777" w:rsidTr="00187ED2">
        <w:tc>
          <w:tcPr>
            <w:tcW w:w="4075" w:type="pct"/>
            <w:gridSpan w:val="6"/>
            <w:vMerge/>
          </w:tcPr>
          <w:p w14:paraId="6F7A6A60" w14:textId="77777777" w:rsidR="00AC47A7" w:rsidRPr="00D37E6F" w:rsidRDefault="00AC47A7" w:rsidP="00832349">
            <w:pPr>
              <w:ind w:firstLine="567"/>
              <w:jc w:val="both"/>
              <w:rPr>
                <w:rFonts w:eastAsia="Calibri"/>
                <w:szCs w:val="22"/>
              </w:rPr>
            </w:pPr>
          </w:p>
        </w:tc>
        <w:tc>
          <w:tcPr>
            <w:tcW w:w="320" w:type="pct"/>
            <w:tcBorders>
              <w:top w:val="single" w:sz="4" w:space="0" w:color="auto"/>
            </w:tcBorders>
          </w:tcPr>
          <w:p w14:paraId="464FC861" w14:textId="77777777" w:rsidR="00AC47A7" w:rsidRPr="00D37E6F" w:rsidRDefault="00AC47A7" w:rsidP="00832349">
            <w:pPr>
              <w:tabs>
                <w:tab w:val="left" w:pos="540"/>
                <w:tab w:val="right" w:pos="9900"/>
              </w:tabs>
              <w:rPr>
                <w:b/>
                <w:lang w:eastAsia="lt-LT"/>
              </w:rPr>
            </w:pPr>
          </w:p>
        </w:tc>
        <w:tc>
          <w:tcPr>
            <w:tcW w:w="605" w:type="pct"/>
            <w:gridSpan w:val="2"/>
          </w:tcPr>
          <w:p w14:paraId="7DC71377" w14:textId="77777777" w:rsidR="00AC47A7" w:rsidRPr="00D37E6F" w:rsidRDefault="00AC47A7" w:rsidP="00832349">
            <w:pPr>
              <w:tabs>
                <w:tab w:val="left" w:pos="540"/>
                <w:tab w:val="right" w:pos="9900"/>
              </w:tabs>
              <w:rPr>
                <w:lang w:eastAsia="lt-LT"/>
              </w:rPr>
            </w:pPr>
          </w:p>
        </w:tc>
      </w:tr>
      <w:tr w:rsidR="00D37E6F" w:rsidRPr="00D37E6F" w14:paraId="49B78C30" w14:textId="77777777" w:rsidTr="00187ED2">
        <w:tc>
          <w:tcPr>
            <w:tcW w:w="4075" w:type="pct"/>
            <w:gridSpan w:val="6"/>
            <w:vMerge/>
          </w:tcPr>
          <w:p w14:paraId="7104577A" w14:textId="77777777" w:rsidR="00AC47A7" w:rsidRPr="00D37E6F" w:rsidRDefault="00AC47A7" w:rsidP="00832349">
            <w:pPr>
              <w:ind w:firstLine="567"/>
              <w:jc w:val="both"/>
              <w:rPr>
                <w:rFonts w:eastAsia="Calibri"/>
                <w:szCs w:val="22"/>
              </w:rPr>
            </w:pPr>
          </w:p>
        </w:tc>
        <w:tc>
          <w:tcPr>
            <w:tcW w:w="320" w:type="pct"/>
          </w:tcPr>
          <w:p w14:paraId="4E9CE971" w14:textId="77777777" w:rsidR="00AC47A7" w:rsidRPr="00D37E6F" w:rsidRDefault="00AC47A7" w:rsidP="00832349">
            <w:pPr>
              <w:tabs>
                <w:tab w:val="left" w:pos="540"/>
                <w:tab w:val="right" w:pos="9900"/>
              </w:tabs>
              <w:rPr>
                <w:b/>
                <w:lang w:eastAsia="lt-LT"/>
              </w:rPr>
            </w:pPr>
          </w:p>
        </w:tc>
        <w:tc>
          <w:tcPr>
            <w:tcW w:w="605" w:type="pct"/>
            <w:gridSpan w:val="2"/>
          </w:tcPr>
          <w:p w14:paraId="74B47348" w14:textId="77777777" w:rsidR="00AC47A7" w:rsidRPr="00D37E6F" w:rsidRDefault="00AC47A7" w:rsidP="00832349">
            <w:pPr>
              <w:tabs>
                <w:tab w:val="left" w:pos="540"/>
                <w:tab w:val="right" w:pos="9900"/>
              </w:tabs>
              <w:rPr>
                <w:lang w:eastAsia="lt-LT"/>
              </w:rPr>
            </w:pPr>
          </w:p>
        </w:tc>
      </w:tr>
      <w:tr w:rsidR="00D37E6F" w:rsidRPr="00D37E6F" w14:paraId="616C92C0" w14:textId="77777777" w:rsidTr="00187ED2">
        <w:tc>
          <w:tcPr>
            <w:tcW w:w="4075" w:type="pct"/>
            <w:gridSpan w:val="6"/>
            <w:vMerge/>
          </w:tcPr>
          <w:p w14:paraId="2189F12B" w14:textId="77777777" w:rsidR="00AC47A7" w:rsidRPr="00D37E6F" w:rsidRDefault="00AC47A7" w:rsidP="00832349">
            <w:pPr>
              <w:ind w:firstLine="567"/>
              <w:jc w:val="both"/>
              <w:rPr>
                <w:rFonts w:eastAsia="Calibri"/>
                <w:szCs w:val="22"/>
              </w:rPr>
            </w:pPr>
          </w:p>
        </w:tc>
        <w:tc>
          <w:tcPr>
            <w:tcW w:w="320" w:type="pct"/>
          </w:tcPr>
          <w:p w14:paraId="43F5CF65" w14:textId="77777777" w:rsidR="00AC47A7" w:rsidRPr="00D37E6F" w:rsidRDefault="00AC47A7" w:rsidP="00832349">
            <w:pPr>
              <w:tabs>
                <w:tab w:val="left" w:pos="540"/>
                <w:tab w:val="right" w:pos="9900"/>
              </w:tabs>
              <w:rPr>
                <w:b/>
                <w:lang w:eastAsia="lt-LT"/>
              </w:rPr>
            </w:pPr>
          </w:p>
        </w:tc>
        <w:tc>
          <w:tcPr>
            <w:tcW w:w="605" w:type="pct"/>
            <w:gridSpan w:val="2"/>
          </w:tcPr>
          <w:p w14:paraId="48222830" w14:textId="77777777" w:rsidR="00AC47A7" w:rsidRPr="00D37E6F" w:rsidRDefault="00AC47A7" w:rsidP="00832349">
            <w:pPr>
              <w:tabs>
                <w:tab w:val="left" w:pos="540"/>
                <w:tab w:val="right" w:pos="9900"/>
              </w:tabs>
              <w:rPr>
                <w:lang w:eastAsia="lt-LT"/>
              </w:rPr>
            </w:pPr>
          </w:p>
        </w:tc>
      </w:tr>
      <w:tr w:rsidR="00D37E6F" w:rsidRPr="00D37E6F" w14:paraId="717E9D63" w14:textId="77777777" w:rsidTr="00187ED2">
        <w:tc>
          <w:tcPr>
            <w:tcW w:w="4075" w:type="pct"/>
            <w:gridSpan w:val="6"/>
            <w:vMerge w:val="restart"/>
          </w:tcPr>
          <w:p w14:paraId="1D46BD5F" w14:textId="77777777" w:rsidR="00AC47A7" w:rsidRPr="00D37E6F" w:rsidRDefault="00AC47A7" w:rsidP="00832349">
            <w:pPr>
              <w:ind w:firstLine="567"/>
              <w:jc w:val="both"/>
              <w:rPr>
                <w:rFonts w:eastAsia="Calibri"/>
                <w:i/>
                <w:szCs w:val="22"/>
              </w:rPr>
            </w:pPr>
            <w:r>
              <w:t>15. </w:t>
            </w:r>
            <w:r>
              <w:rPr>
                <w:i/>
              </w:rPr>
              <w:t>Copies des conventions de travail individuelles ou collectives entre l’OET et ses employés.</w:t>
            </w:r>
          </w:p>
          <w:p w14:paraId="3DDBB563" w14:textId="77777777" w:rsidR="00AC47A7" w:rsidRPr="00D37E6F" w:rsidRDefault="00AC47A7" w:rsidP="00B02EC1">
            <w:pPr>
              <w:ind w:firstLine="567"/>
              <w:jc w:val="both"/>
              <w:rPr>
                <w:rFonts w:eastAsia="Calibri"/>
                <w:b/>
                <w:szCs w:val="22"/>
              </w:rPr>
            </w:pPr>
            <w:r>
              <w:rPr>
                <w:i/>
              </w:rPr>
              <w:t xml:space="preserve">Dans les cas où de tels accords ne permettent pas de déterminer clairement </w:t>
            </w:r>
            <w:r>
              <w:rPr>
                <w:i/>
              </w:rPr>
              <w:lastRenderedPageBreak/>
              <w:t>si l’exigence énoncée dans le tableau 2 de l’annexe IV du règlement (UE) nº 305/2011 [4.4], selon laquelle le salaire des employés de l’OET ne peut pas dépendre du nombre d’évaluations effectuées ou des résultats de ces évaluations, est respectée, il convient de fournir d’autres documents attestant que l’OET respecte cette exigence.</w:t>
            </w:r>
          </w:p>
        </w:tc>
        <w:tc>
          <w:tcPr>
            <w:tcW w:w="320" w:type="pct"/>
          </w:tcPr>
          <w:p w14:paraId="30CA6292" w14:textId="77777777" w:rsidR="00AC47A7" w:rsidRPr="00D37E6F" w:rsidRDefault="00AC47A7" w:rsidP="00832349">
            <w:pPr>
              <w:tabs>
                <w:tab w:val="left" w:pos="540"/>
                <w:tab w:val="right" w:pos="9900"/>
              </w:tabs>
              <w:rPr>
                <w:b/>
                <w:lang w:eastAsia="lt-LT"/>
              </w:rPr>
            </w:pPr>
          </w:p>
        </w:tc>
        <w:tc>
          <w:tcPr>
            <w:tcW w:w="605" w:type="pct"/>
            <w:gridSpan w:val="2"/>
          </w:tcPr>
          <w:p w14:paraId="5F343914" w14:textId="77777777" w:rsidR="00AC47A7" w:rsidRPr="00D37E6F" w:rsidRDefault="00AC47A7" w:rsidP="00832349">
            <w:pPr>
              <w:tabs>
                <w:tab w:val="left" w:pos="540"/>
                <w:tab w:val="right" w:pos="9900"/>
              </w:tabs>
              <w:rPr>
                <w:b/>
                <w:lang w:eastAsia="lt-LT"/>
              </w:rPr>
            </w:pPr>
          </w:p>
        </w:tc>
      </w:tr>
      <w:tr w:rsidR="00D37E6F" w:rsidRPr="00D37E6F" w14:paraId="316BA2CC" w14:textId="77777777" w:rsidTr="00187ED2">
        <w:tc>
          <w:tcPr>
            <w:tcW w:w="4075" w:type="pct"/>
            <w:gridSpan w:val="6"/>
            <w:vMerge/>
          </w:tcPr>
          <w:p w14:paraId="2168D91A" w14:textId="77777777" w:rsidR="00AC47A7" w:rsidRPr="00D37E6F" w:rsidRDefault="00AC47A7" w:rsidP="00832349">
            <w:pPr>
              <w:ind w:firstLine="567"/>
              <w:jc w:val="both"/>
              <w:rPr>
                <w:rFonts w:eastAsia="Calibri"/>
                <w:szCs w:val="22"/>
              </w:rPr>
            </w:pPr>
          </w:p>
        </w:tc>
        <w:tc>
          <w:tcPr>
            <w:tcW w:w="320" w:type="pct"/>
            <w:tcBorders>
              <w:bottom w:val="single" w:sz="4" w:space="0" w:color="auto"/>
            </w:tcBorders>
          </w:tcPr>
          <w:p w14:paraId="4E5D70EB" w14:textId="77777777" w:rsidR="00AC47A7" w:rsidRPr="00D37E6F" w:rsidRDefault="00AC47A7" w:rsidP="00832349">
            <w:pPr>
              <w:tabs>
                <w:tab w:val="left" w:pos="540"/>
                <w:tab w:val="right" w:pos="9900"/>
              </w:tabs>
              <w:rPr>
                <w:b/>
                <w:lang w:eastAsia="lt-LT"/>
              </w:rPr>
            </w:pPr>
          </w:p>
        </w:tc>
        <w:tc>
          <w:tcPr>
            <w:tcW w:w="605" w:type="pct"/>
            <w:gridSpan w:val="2"/>
          </w:tcPr>
          <w:p w14:paraId="71C1C33B" w14:textId="77777777" w:rsidR="00AC47A7" w:rsidRPr="00D37E6F" w:rsidRDefault="00AC47A7" w:rsidP="00832349">
            <w:pPr>
              <w:tabs>
                <w:tab w:val="left" w:pos="540"/>
                <w:tab w:val="right" w:pos="9900"/>
              </w:tabs>
              <w:rPr>
                <w:b/>
              </w:rPr>
            </w:pPr>
            <w:r>
              <w:t>page(s).</w:t>
            </w:r>
          </w:p>
        </w:tc>
      </w:tr>
      <w:tr w:rsidR="00D37E6F" w:rsidRPr="00D37E6F" w14:paraId="2668DAAD" w14:textId="77777777" w:rsidTr="00187ED2">
        <w:tc>
          <w:tcPr>
            <w:tcW w:w="4075" w:type="pct"/>
            <w:gridSpan w:val="6"/>
            <w:vMerge/>
          </w:tcPr>
          <w:p w14:paraId="09514966" w14:textId="77777777" w:rsidR="00AC47A7" w:rsidRPr="00D37E6F" w:rsidRDefault="00AC47A7" w:rsidP="00832349">
            <w:pPr>
              <w:ind w:firstLine="567"/>
              <w:jc w:val="both"/>
              <w:rPr>
                <w:rFonts w:eastAsia="Calibri"/>
                <w:b/>
                <w:szCs w:val="22"/>
              </w:rPr>
            </w:pPr>
          </w:p>
        </w:tc>
        <w:tc>
          <w:tcPr>
            <w:tcW w:w="320" w:type="pct"/>
            <w:tcBorders>
              <w:top w:val="single" w:sz="4" w:space="0" w:color="auto"/>
            </w:tcBorders>
          </w:tcPr>
          <w:p w14:paraId="0E798701" w14:textId="77777777" w:rsidR="00AC47A7" w:rsidRPr="00D37E6F" w:rsidRDefault="00AC47A7" w:rsidP="00832349">
            <w:pPr>
              <w:tabs>
                <w:tab w:val="left" w:pos="540"/>
                <w:tab w:val="right" w:pos="9900"/>
              </w:tabs>
              <w:rPr>
                <w:b/>
                <w:lang w:eastAsia="lt-LT"/>
              </w:rPr>
            </w:pPr>
          </w:p>
        </w:tc>
        <w:tc>
          <w:tcPr>
            <w:tcW w:w="605" w:type="pct"/>
            <w:gridSpan w:val="2"/>
          </w:tcPr>
          <w:p w14:paraId="673CE6A3" w14:textId="77777777" w:rsidR="00AC47A7" w:rsidRPr="00D37E6F" w:rsidRDefault="00AC47A7" w:rsidP="00832349">
            <w:pPr>
              <w:tabs>
                <w:tab w:val="left" w:pos="540"/>
                <w:tab w:val="right" w:pos="9900"/>
              </w:tabs>
              <w:rPr>
                <w:lang w:eastAsia="lt-LT"/>
              </w:rPr>
            </w:pPr>
          </w:p>
        </w:tc>
      </w:tr>
      <w:tr w:rsidR="00D37E6F" w:rsidRPr="00D37E6F" w14:paraId="1381F9E1" w14:textId="77777777" w:rsidTr="00187ED2">
        <w:tc>
          <w:tcPr>
            <w:tcW w:w="4075" w:type="pct"/>
            <w:gridSpan w:val="6"/>
            <w:vMerge w:val="restart"/>
          </w:tcPr>
          <w:p w14:paraId="1F99E210" w14:textId="77777777" w:rsidR="00AC47A7" w:rsidRPr="00D37E6F" w:rsidRDefault="00AC47A7" w:rsidP="00761CFC">
            <w:pPr>
              <w:ind w:firstLine="567"/>
              <w:jc w:val="both"/>
              <w:rPr>
                <w:rFonts w:eastAsia="Calibri"/>
                <w:b/>
                <w:szCs w:val="22"/>
              </w:rPr>
            </w:pPr>
            <w:r>
              <w:t>16. </w:t>
            </w:r>
            <w:r>
              <w:rPr>
                <w:i/>
              </w:rPr>
              <w:t>Documents confirmant la compétence de l’OET et/ou de ses sous-traitants pour réaliser des études, des essais, des calculs, des évaluations dans les domaines privilégiés de désignation et des copies des contrats du demandeur avec les sous-traitants</w:t>
            </w:r>
            <w:r>
              <w:t>.</w:t>
            </w:r>
          </w:p>
        </w:tc>
        <w:tc>
          <w:tcPr>
            <w:tcW w:w="320" w:type="pct"/>
          </w:tcPr>
          <w:p w14:paraId="6D8230AA" w14:textId="77777777" w:rsidR="00AC47A7" w:rsidRPr="00D37E6F" w:rsidRDefault="00AC47A7" w:rsidP="00832349">
            <w:pPr>
              <w:tabs>
                <w:tab w:val="left" w:pos="540"/>
                <w:tab w:val="right" w:pos="9900"/>
              </w:tabs>
              <w:rPr>
                <w:b/>
                <w:lang w:eastAsia="lt-LT"/>
              </w:rPr>
            </w:pPr>
          </w:p>
        </w:tc>
        <w:tc>
          <w:tcPr>
            <w:tcW w:w="605" w:type="pct"/>
            <w:gridSpan w:val="2"/>
          </w:tcPr>
          <w:p w14:paraId="3691D415" w14:textId="77777777" w:rsidR="00AC47A7" w:rsidRPr="00D37E6F" w:rsidRDefault="00AC47A7" w:rsidP="00832349">
            <w:pPr>
              <w:tabs>
                <w:tab w:val="left" w:pos="540"/>
                <w:tab w:val="right" w:pos="9900"/>
              </w:tabs>
              <w:rPr>
                <w:b/>
                <w:lang w:eastAsia="lt-LT"/>
              </w:rPr>
            </w:pPr>
          </w:p>
        </w:tc>
      </w:tr>
      <w:tr w:rsidR="00D37E6F" w:rsidRPr="00D37E6F" w14:paraId="77759C61" w14:textId="77777777" w:rsidTr="00187ED2">
        <w:tc>
          <w:tcPr>
            <w:tcW w:w="4075" w:type="pct"/>
            <w:gridSpan w:val="6"/>
            <w:vMerge/>
          </w:tcPr>
          <w:p w14:paraId="7C5BF4D1" w14:textId="77777777" w:rsidR="00AC47A7" w:rsidRPr="00D37E6F" w:rsidRDefault="00AC47A7" w:rsidP="00832349">
            <w:pPr>
              <w:ind w:firstLine="567"/>
              <w:jc w:val="both"/>
              <w:rPr>
                <w:rFonts w:eastAsia="Calibri"/>
                <w:szCs w:val="22"/>
              </w:rPr>
            </w:pPr>
          </w:p>
        </w:tc>
        <w:tc>
          <w:tcPr>
            <w:tcW w:w="320" w:type="pct"/>
          </w:tcPr>
          <w:p w14:paraId="6ECBEC16" w14:textId="77777777" w:rsidR="00AC47A7" w:rsidRPr="00D37E6F" w:rsidRDefault="00AC47A7" w:rsidP="00832349">
            <w:pPr>
              <w:tabs>
                <w:tab w:val="left" w:pos="540"/>
                <w:tab w:val="right" w:pos="9900"/>
              </w:tabs>
              <w:rPr>
                <w:b/>
                <w:lang w:eastAsia="lt-LT"/>
              </w:rPr>
            </w:pPr>
          </w:p>
        </w:tc>
        <w:tc>
          <w:tcPr>
            <w:tcW w:w="605" w:type="pct"/>
            <w:gridSpan w:val="2"/>
          </w:tcPr>
          <w:p w14:paraId="202CF311" w14:textId="77777777" w:rsidR="00AC47A7" w:rsidRPr="00D37E6F" w:rsidRDefault="00AC47A7" w:rsidP="00832349">
            <w:pPr>
              <w:tabs>
                <w:tab w:val="left" w:pos="540"/>
                <w:tab w:val="right" w:pos="9900"/>
              </w:tabs>
              <w:rPr>
                <w:b/>
                <w:lang w:eastAsia="lt-LT"/>
              </w:rPr>
            </w:pPr>
          </w:p>
        </w:tc>
      </w:tr>
      <w:tr w:rsidR="00D37E6F" w:rsidRPr="00D37E6F" w14:paraId="430B46EB" w14:textId="77777777" w:rsidTr="00187ED2">
        <w:tc>
          <w:tcPr>
            <w:tcW w:w="4075" w:type="pct"/>
            <w:gridSpan w:val="6"/>
            <w:vMerge/>
          </w:tcPr>
          <w:p w14:paraId="75FD20D5" w14:textId="77777777" w:rsidR="00AC47A7" w:rsidRPr="00D37E6F" w:rsidRDefault="00AC47A7" w:rsidP="00832349">
            <w:pPr>
              <w:ind w:firstLine="567"/>
              <w:jc w:val="both"/>
              <w:rPr>
                <w:rFonts w:eastAsia="Calibri"/>
                <w:szCs w:val="22"/>
              </w:rPr>
            </w:pPr>
          </w:p>
        </w:tc>
        <w:tc>
          <w:tcPr>
            <w:tcW w:w="320" w:type="pct"/>
            <w:tcBorders>
              <w:bottom w:val="single" w:sz="4" w:space="0" w:color="auto"/>
            </w:tcBorders>
          </w:tcPr>
          <w:p w14:paraId="0AE1854A" w14:textId="77777777" w:rsidR="00AC47A7" w:rsidRPr="00D37E6F" w:rsidRDefault="00AC47A7" w:rsidP="00832349">
            <w:pPr>
              <w:tabs>
                <w:tab w:val="left" w:pos="540"/>
                <w:tab w:val="right" w:pos="9900"/>
              </w:tabs>
              <w:rPr>
                <w:b/>
                <w:lang w:eastAsia="lt-LT"/>
              </w:rPr>
            </w:pPr>
          </w:p>
        </w:tc>
        <w:tc>
          <w:tcPr>
            <w:tcW w:w="605" w:type="pct"/>
            <w:gridSpan w:val="2"/>
          </w:tcPr>
          <w:p w14:paraId="08C32FBE" w14:textId="77777777" w:rsidR="00AC47A7" w:rsidRPr="00D37E6F" w:rsidRDefault="00AC47A7" w:rsidP="00832349">
            <w:pPr>
              <w:tabs>
                <w:tab w:val="left" w:pos="540"/>
                <w:tab w:val="right" w:pos="9900"/>
              </w:tabs>
              <w:rPr>
                <w:b/>
              </w:rPr>
            </w:pPr>
            <w:r>
              <w:t>page(s).</w:t>
            </w:r>
          </w:p>
        </w:tc>
      </w:tr>
      <w:tr w:rsidR="00D37E6F" w:rsidRPr="00D37E6F" w14:paraId="2342EFBB" w14:textId="77777777" w:rsidTr="00187ED2">
        <w:tc>
          <w:tcPr>
            <w:tcW w:w="4075" w:type="pct"/>
            <w:gridSpan w:val="6"/>
            <w:vMerge w:val="restart"/>
          </w:tcPr>
          <w:p w14:paraId="22AC765F" w14:textId="77777777" w:rsidR="00AC47A7" w:rsidRPr="00D37E6F" w:rsidRDefault="00AC47A7" w:rsidP="00E84F3D">
            <w:pPr>
              <w:ind w:firstLine="567"/>
              <w:jc w:val="both"/>
              <w:rPr>
                <w:rFonts w:eastAsia="Calibri"/>
                <w:szCs w:val="22"/>
              </w:rPr>
            </w:pPr>
            <w:r>
              <w:t>17. </w:t>
            </w:r>
            <w:r>
              <w:rPr>
                <w:i/>
              </w:rPr>
              <w:t>Copies des documents à contenu obligatoire visés au paragraphe 70.14 du règlement</w:t>
            </w:r>
            <w:r>
              <w:t>.</w:t>
            </w:r>
          </w:p>
        </w:tc>
        <w:tc>
          <w:tcPr>
            <w:tcW w:w="320" w:type="pct"/>
          </w:tcPr>
          <w:p w14:paraId="4D45DB8D" w14:textId="77777777" w:rsidR="00AC47A7" w:rsidRPr="00D37E6F" w:rsidRDefault="00AC47A7" w:rsidP="00832349">
            <w:pPr>
              <w:pageBreakBefore/>
              <w:tabs>
                <w:tab w:val="left" w:pos="540"/>
                <w:tab w:val="right" w:pos="9900"/>
              </w:tabs>
              <w:rPr>
                <w:b/>
                <w:lang w:eastAsia="lt-LT"/>
              </w:rPr>
            </w:pPr>
          </w:p>
        </w:tc>
        <w:tc>
          <w:tcPr>
            <w:tcW w:w="605" w:type="pct"/>
            <w:gridSpan w:val="2"/>
            <w:tcBorders>
              <w:left w:val="nil"/>
            </w:tcBorders>
          </w:tcPr>
          <w:p w14:paraId="0C047D2D" w14:textId="77777777" w:rsidR="00AC47A7" w:rsidRPr="00D37E6F" w:rsidRDefault="00AC47A7" w:rsidP="00832349">
            <w:pPr>
              <w:pageBreakBefore/>
              <w:tabs>
                <w:tab w:val="left" w:pos="540"/>
                <w:tab w:val="right" w:pos="9900"/>
              </w:tabs>
              <w:rPr>
                <w:lang w:eastAsia="lt-LT"/>
              </w:rPr>
            </w:pPr>
          </w:p>
        </w:tc>
      </w:tr>
      <w:tr w:rsidR="00D37E6F" w:rsidRPr="00D37E6F" w14:paraId="151E91FD" w14:textId="77777777" w:rsidTr="00187ED2">
        <w:tc>
          <w:tcPr>
            <w:tcW w:w="4075" w:type="pct"/>
            <w:gridSpan w:val="6"/>
            <w:vMerge/>
          </w:tcPr>
          <w:p w14:paraId="59F39E3E" w14:textId="77777777" w:rsidR="00AC47A7" w:rsidRPr="00D37E6F" w:rsidRDefault="00AC47A7" w:rsidP="00832349">
            <w:pPr>
              <w:ind w:firstLine="567"/>
              <w:jc w:val="both"/>
              <w:rPr>
                <w:rFonts w:eastAsia="Calibri"/>
                <w:b/>
                <w:szCs w:val="22"/>
              </w:rPr>
            </w:pPr>
          </w:p>
        </w:tc>
        <w:tc>
          <w:tcPr>
            <w:tcW w:w="320" w:type="pct"/>
            <w:tcBorders>
              <w:bottom w:val="single" w:sz="4" w:space="0" w:color="auto"/>
            </w:tcBorders>
          </w:tcPr>
          <w:p w14:paraId="720A8B09" w14:textId="77777777" w:rsidR="00AC47A7" w:rsidRPr="00D37E6F" w:rsidRDefault="00AC47A7" w:rsidP="00832349">
            <w:pPr>
              <w:tabs>
                <w:tab w:val="left" w:pos="540"/>
                <w:tab w:val="right" w:pos="9900"/>
              </w:tabs>
              <w:rPr>
                <w:b/>
                <w:lang w:eastAsia="lt-LT"/>
              </w:rPr>
            </w:pPr>
          </w:p>
        </w:tc>
        <w:tc>
          <w:tcPr>
            <w:tcW w:w="605" w:type="pct"/>
            <w:gridSpan w:val="2"/>
          </w:tcPr>
          <w:p w14:paraId="1984C24C" w14:textId="77777777" w:rsidR="00AC47A7" w:rsidRPr="00D37E6F" w:rsidRDefault="00AC47A7" w:rsidP="00832349">
            <w:pPr>
              <w:tabs>
                <w:tab w:val="left" w:pos="540"/>
                <w:tab w:val="right" w:pos="9900"/>
              </w:tabs>
            </w:pPr>
            <w:r>
              <w:t>page(s).</w:t>
            </w:r>
          </w:p>
        </w:tc>
      </w:tr>
      <w:tr w:rsidR="00D37E6F" w:rsidRPr="00D37E6F" w14:paraId="37F2B416" w14:textId="77777777" w:rsidTr="00187ED2">
        <w:tc>
          <w:tcPr>
            <w:tcW w:w="4075" w:type="pct"/>
            <w:gridSpan w:val="6"/>
            <w:vMerge w:val="restart"/>
          </w:tcPr>
          <w:p w14:paraId="50D3491D" w14:textId="77777777" w:rsidR="00AC47A7" w:rsidRPr="00D37E6F" w:rsidRDefault="00AC47A7" w:rsidP="00832349">
            <w:pPr>
              <w:ind w:firstLine="567"/>
              <w:jc w:val="both"/>
              <w:rPr>
                <w:rFonts w:eastAsia="Calibri"/>
                <w:szCs w:val="22"/>
              </w:rPr>
            </w:pPr>
            <w:r>
              <w:t>18. </w:t>
            </w:r>
            <w:r>
              <w:rPr>
                <w:i/>
              </w:rPr>
              <w:t>Document par lequel l’OET s’engage à soutenir l’organisation OET créée conformément aux dispositions du règlement (UE) nº 305/2011 [4.4] en fournissant des fonds et des ressources humaines.</w:t>
            </w:r>
          </w:p>
        </w:tc>
        <w:tc>
          <w:tcPr>
            <w:tcW w:w="320" w:type="pct"/>
            <w:tcBorders>
              <w:top w:val="single" w:sz="4" w:space="0" w:color="auto"/>
            </w:tcBorders>
          </w:tcPr>
          <w:p w14:paraId="54A8ABD6" w14:textId="77777777" w:rsidR="00AC47A7" w:rsidRPr="00D37E6F" w:rsidRDefault="00AC47A7" w:rsidP="00832349">
            <w:pPr>
              <w:tabs>
                <w:tab w:val="left" w:pos="540"/>
                <w:tab w:val="right" w:pos="9900"/>
              </w:tabs>
              <w:rPr>
                <w:b/>
                <w:lang w:eastAsia="lt-LT"/>
              </w:rPr>
            </w:pPr>
          </w:p>
        </w:tc>
        <w:tc>
          <w:tcPr>
            <w:tcW w:w="605" w:type="pct"/>
            <w:gridSpan w:val="2"/>
          </w:tcPr>
          <w:p w14:paraId="65D50376" w14:textId="77777777" w:rsidR="00AC47A7" w:rsidRPr="00D37E6F" w:rsidRDefault="00AC47A7" w:rsidP="00832349">
            <w:pPr>
              <w:tabs>
                <w:tab w:val="left" w:pos="540"/>
                <w:tab w:val="right" w:pos="9900"/>
              </w:tabs>
              <w:rPr>
                <w:lang w:eastAsia="lt-LT"/>
              </w:rPr>
            </w:pPr>
          </w:p>
        </w:tc>
      </w:tr>
      <w:tr w:rsidR="00D37E6F" w:rsidRPr="00D37E6F" w14:paraId="3FB238B5" w14:textId="77777777" w:rsidTr="00187ED2">
        <w:tc>
          <w:tcPr>
            <w:tcW w:w="4075" w:type="pct"/>
            <w:gridSpan w:val="6"/>
            <w:vMerge/>
          </w:tcPr>
          <w:p w14:paraId="74F3913F" w14:textId="77777777" w:rsidR="00AC47A7" w:rsidRPr="00D37E6F" w:rsidRDefault="00AC47A7" w:rsidP="00832349">
            <w:pPr>
              <w:ind w:firstLine="567"/>
              <w:jc w:val="both"/>
              <w:rPr>
                <w:rFonts w:eastAsia="Calibri"/>
                <w:b/>
                <w:szCs w:val="22"/>
              </w:rPr>
            </w:pPr>
          </w:p>
        </w:tc>
        <w:tc>
          <w:tcPr>
            <w:tcW w:w="320" w:type="pct"/>
          </w:tcPr>
          <w:p w14:paraId="3F18153F" w14:textId="77777777" w:rsidR="00AC47A7" w:rsidRPr="00D37E6F" w:rsidRDefault="00AC47A7" w:rsidP="00832349">
            <w:pPr>
              <w:tabs>
                <w:tab w:val="left" w:pos="540"/>
                <w:tab w:val="right" w:pos="9900"/>
              </w:tabs>
              <w:rPr>
                <w:b/>
                <w:lang w:eastAsia="lt-LT"/>
              </w:rPr>
            </w:pPr>
          </w:p>
        </w:tc>
        <w:tc>
          <w:tcPr>
            <w:tcW w:w="605" w:type="pct"/>
            <w:gridSpan w:val="2"/>
          </w:tcPr>
          <w:p w14:paraId="19F3F95E" w14:textId="77777777" w:rsidR="00AC47A7" w:rsidRPr="00D37E6F" w:rsidRDefault="00AC47A7" w:rsidP="00832349">
            <w:pPr>
              <w:tabs>
                <w:tab w:val="left" w:pos="540"/>
                <w:tab w:val="right" w:pos="9900"/>
              </w:tabs>
              <w:rPr>
                <w:lang w:eastAsia="lt-LT"/>
              </w:rPr>
            </w:pPr>
          </w:p>
        </w:tc>
      </w:tr>
      <w:tr w:rsidR="00D37E6F" w:rsidRPr="00D37E6F" w14:paraId="7069592B" w14:textId="77777777" w:rsidTr="00187ED2">
        <w:tc>
          <w:tcPr>
            <w:tcW w:w="4075" w:type="pct"/>
            <w:gridSpan w:val="6"/>
            <w:vMerge/>
          </w:tcPr>
          <w:p w14:paraId="33363C04" w14:textId="77777777" w:rsidR="00AC47A7" w:rsidRPr="00D37E6F" w:rsidRDefault="00AC47A7" w:rsidP="00832349">
            <w:pPr>
              <w:ind w:firstLine="567"/>
              <w:jc w:val="both"/>
              <w:rPr>
                <w:rFonts w:eastAsia="Calibri"/>
                <w:b/>
                <w:szCs w:val="22"/>
              </w:rPr>
            </w:pPr>
          </w:p>
        </w:tc>
        <w:tc>
          <w:tcPr>
            <w:tcW w:w="320" w:type="pct"/>
            <w:tcBorders>
              <w:bottom w:val="single" w:sz="4" w:space="0" w:color="auto"/>
            </w:tcBorders>
          </w:tcPr>
          <w:p w14:paraId="42A92B23" w14:textId="77777777" w:rsidR="00AC47A7" w:rsidRPr="00D37E6F" w:rsidRDefault="00AC47A7" w:rsidP="00832349">
            <w:pPr>
              <w:tabs>
                <w:tab w:val="left" w:pos="540"/>
                <w:tab w:val="right" w:pos="9900"/>
              </w:tabs>
              <w:rPr>
                <w:b/>
                <w:lang w:eastAsia="lt-LT"/>
              </w:rPr>
            </w:pPr>
          </w:p>
        </w:tc>
        <w:tc>
          <w:tcPr>
            <w:tcW w:w="605" w:type="pct"/>
            <w:gridSpan w:val="2"/>
          </w:tcPr>
          <w:p w14:paraId="6EE8B4B4" w14:textId="77777777" w:rsidR="00AC47A7" w:rsidRPr="00D37E6F" w:rsidRDefault="00AC47A7" w:rsidP="00832349">
            <w:pPr>
              <w:tabs>
                <w:tab w:val="left" w:pos="540"/>
                <w:tab w:val="right" w:pos="9900"/>
              </w:tabs>
            </w:pPr>
            <w:r>
              <w:t>page(s).</w:t>
            </w:r>
          </w:p>
        </w:tc>
      </w:tr>
      <w:tr w:rsidR="00D37E6F" w:rsidRPr="00D37E6F" w14:paraId="7136A6E9" w14:textId="77777777" w:rsidTr="00187ED2">
        <w:tc>
          <w:tcPr>
            <w:tcW w:w="4075" w:type="pct"/>
            <w:gridSpan w:val="6"/>
            <w:vMerge w:val="restart"/>
          </w:tcPr>
          <w:p w14:paraId="148EC986" w14:textId="77777777" w:rsidR="00AC47A7" w:rsidRPr="00D37E6F" w:rsidRDefault="00AC47A7" w:rsidP="00832349">
            <w:pPr>
              <w:ind w:firstLine="567"/>
              <w:jc w:val="both"/>
              <w:rPr>
                <w:rFonts w:eastAsia="Calibri"/>
                <w:szCs w:val="22"/>
              </w:rPr>
            </w:pPr>
            <w:r>
              <w:t>19. </w:t>
            </w:r>
            <w:r>
              <w:rPr>
                <w:i/>
              </w:rPr>
              <w:t>Documents supplémentaires pour démontrer la conformité de l’OET aux exigences énoncées dans le règlement (UE) nº 305/2011 [4.4], le cas échéant.</w:t>
            </w:r>
          </w:p>
        </w:tc>
        <w:tc>
          <w:tcPr>
            <w:tcW w:w="320" w:type="pct"/>
            <w:tcBorders>
              <w:top w:val="single" w:sz="4" w:space="0" w:color="auto"/>
            </w:tcBorders>
          </w:tcPr>
          <w:p w14:paraId="44D5D9BE" w14:textId="77777777" w:rsidR="00AC47A7" w:rsidRPr="00D37E6F" w:rsidRDefault="00AC47A7" w:rsidP="00832349">
            <w:pPr>
              <w:tabs>
                <w:tab w:val="left" w:pos="540"/>
                <w:tab w:val="right" w:pos="9900"/>
              </w:tabs>
              <w:rPr>
                <w:b/>
                <w:lang w:eastAsia="lt-LT"/>
              </w:rPr>
            </w:pPr>
          </w:p>
        </w:tc>
        <w:tc>
          <w:tcPr>
            <w:tcW w:w="605" w:type="pct"/>
            <w:gridSpan w:val="2"/>
          </w:tcPr>
          <w:p w14:paraId="5B0F337A" w14:textId="77777777" w:rsidR="00AC47A7" w:rsidRPr="00D37E6F" w:rsidRDefault="00AC47A7" w:rsidP="00832349">
            <w:pPr>
              <w:tabs>
                <w:tab w:val="left" w:pos="540"/>
                <w:tab w:val="right" w:pos="9900"/>
              </w:tabs>
              <w:rPr>
                <w:b/>
                <w:lang w:eastAsia="lt-LT"/>
              </w:rPr>
            </w:pPr>
          </w:p>
        </w:tc>
      </w:tr>
      <w:tr w:rsidR="00D37E6F" w:rsidRPr="00D37E6F" w14:paraId="56CAAB19" w14:textId="77777777" w:rsidTr="00187ED2">
        <w:tc>
          <w:tcPr>
            <w:tcW w:w="4075" w:type="pct"/>
            <w:gridSpan w:val="6"/>
            <w:vMerge/>
          </w:tcPr>
          <w:p w14:paraId="58AE1F72" w14:textId="77777777" w:rsidR="00AC47A7" w:rsidRPr="00D37E6F" w:rsidRDefault="00AC47A7" w:rsidP="00832349">
            <w:pPr>
              <w:jc w:val="both"/>
              <w:rPr>
                <w:i/>
                <w:lang w:eastAsia="lt-LT"/>
              </w:rPr>
            </w:pPr>
          </w:p>
        </w:tc>
        <w:tc>
          <w:tcPr>
            <w:tcW w:w="320" w:type="pct"/>
            <w:tcBorders>
              <w:bottom w:val="single" w:sz="4" w:space="0" w:color="auto"/>
            </w:tcBorders>
          </w:tcPr>
          <w:p w14:paraId="2AF93A59" w14:textId="77777777" w:rsidR="00AC47A7" w:rsidRPr="00D37E6F" w:rsidRDefault="00AC47A7" w:rsidP="00832349">
            <w:pPr>
              <w:tabs>
                <w:tab w:val="left" w:pos="540"/>
                <w:tab w:val="right" w:pos="9900"/>
              </w:tabs>
              <w:rPr>
                <w:b/>
                <w:lang w:eastAsia="lt-LT"/>
              </w:rPr>
            </w:pPr>
          </w:p>
        </w:tc>
        <w:tc>
          <w:tcPr>
            <w:tcW w:w="605" w:type="pct"/>
            <w:gridSpan w:val="2"/>
          </w:tcPr>
          <w:p w14:paraId="36402B52" w14:textId="77777777" w:rsidR="00AC47A7" w:rsidRPr="00D37E6F" w:rsidRDefault="00AC47A7" w:rsidP="00832349">
            <w:pPr>
              <w:tabs>
                <w:tab w:val="left" w:pos="540"/>
                <w:tab w:val="right" w:pos="9900"/>
              </w:tabs>
            </w:pPr>
            <w:r>
              <w:t>page(s).</w:t>
            </w:r>
          </w:p>
        </w:tc>
      </w:tr>
      <w:tr w:rsidR="00D37E6F" w:rsidRPr="00D37E6F" w14:paraId="2B83D147" w14:textId="77777777" w:rsidTr="00187ED2">
        <w:tc>
          <w:tcPr>
            <w:tcW w:w="4075" w:type="pct"/>
            <w:gridSpan w:val="6"/>
            <w:vMerge/>
          </w:tcPr>
          <w:p w14:paraId="3812D4C5" w14:textId="77777777" w:rsidR="00AC47A7" w:rsidRPr="00D37E6F" w:rsidRDefault="00AC47A7" w:rsidP="00832349">
            <w:pPr>
              <w:jc w:val="both"/>
              <w:rPr>
                <w:b/>
                <w:lang w:eastAsia="lt-LT"/>
              </w:rPr>
            </w:pPr>
          </w:p>
        </w:tc>
        <w:tc>
          <w:tcPr>
            <w:tcW w:w="320" w:type="pct"/>
            <w:tcBorders>
              <w:top w:val="single" w:sz="4" w:space="0" w:color="auto"/>
            </w:tcBorders>
          </w:tcPr>
          <w:p w14:paraId="4579589E" w14:textId="77777777" w:rsidR="00AC47A7" w:rsidRPr="00D37E6F" w:rsidRDefault="00AC47A7" w:rsidP="00832349">
            <w:pPr>
              <w:tabs>
                <w:tab w:val="left" w:pos="540"/>
                <w:tab w:val="right" w:pos="9900"/>
              </w:tabs>
              <w:rPr>
                <w:b/>
                <w:lang w:eastAsia="lt-LT"/>
              </w:rPr>
            </w:pPr>
          </w:p>
        </w:tc>
        <w:tc>
          <w:tcPr>
            <w:tcW w:w="605" w:type="pct"/>
            <w:gridSpan w:val="2"/>
          </w:tcPr>
          <w:p w14:paraId="5B497113" w14:textId="77777777" w:rsidR="00AC47A7" w:rsidRPr="00D37E6F" w:rsidRDefault="00AC47A7" w:rsidP="00832349">
            <w:pPr>
              <w:tabs>
                <w:tab w:val="left" w:pos="540"/>
                <w:tab w:val="right" w:pos="9900"/>
              </w:tabs>
              <w:rPr>
                <w:lang w:eastAsia="lt-LT"/>
              </w:rPr>
            </w:pPr>
          </w:p>
        </w:tc>
      </w:tr>
      <w:tr w:rsidR="00D37E6F" w:rsidRPr="00D37E6F" w14:paraId="42F37759" w14:textId="77777777" w:rsidTr="00187ED2">
        <w:tc>
          <w:tcPr>
            <w:tcW w:w="1349" w:type="pct"/>
            <w:tcBorders>
              <w:bottom w:val="single" w:sz="4" w:space="0" w:color="auto"/>
            </w:tcBorders>
          </w:tcPr>
          <w:p w14:paraId="7B004F6E" w14:textId="77777777" w:rsidR="00AC47A7" w:rsidRPr="00D37E6F" w:rsidRDefault="00AC47A7" w:rsidP="00832349">
            <w:pPr>
              <w:rPr>
                <w:rFonts w:eastAsia="Calibri"/>
                <w:lang w:eastAsia="lt-LT"/>
              </w:rPr>
            </w:pPr>
          </w:p>
          <w:p w14:paraId="55F42978" w14:textId="77777777" w:rsidR="00AC47A7" w:rsidRPr="00D37E6F" w:rsidRDefault="00AC47A7" w:rsidP="00832349">
            <w:pPr>
              <w:rPr>
                <w:rFonts w:eastAsia="Calibri"/>
                <w:lang w:eastAsia="lt-LT"/>
              </w:rPr>
            </w:pPr>
          </w:p>
        </w:tc>
        <w:tc>
          <w:tcPr>
            <w:tcW w:w="419" w:type="pct"/>
          </w:tcPr>
          <w:p w14:paraId="12E7B9D6" w14:textId="77777777" w:rsidR="00AC47A7" w:rsidRPr="00D37E6F" w:rsidRDefault="00AC47A7" w:rsidP="00832349">
            <w:pPr>
              <w:jc w:val="both"/>
              <w:rPr>
                <w:rFonts w:eastAsia="Calibri"/>
                <w:lang w:eastAsia="lt-LT"/>
              </w:rPr>
            </w:pPr>
          </w:p>
        </w:tc>
        <w:tc>
          <w:tcPr>
            <w:tcW w:w="255" w:type="pct"/>
          </w:tcPr>
          <w:p w14:paraId="5ED10707" w14:textId="77777777" w:rsidR="00AC47A7" w:rsidRPr="00D37E6F" w:rsidRDefault="00AC47A7" w:rsidP="00832349">
            <w:pPr>
              <w:jc w:val="both"/>
              <w:rPr>
                <w:rFonts w:eastAsia="Calibri"/>
                <w:lang w:eastAsia="lt-LT"/>
              </w:rPr>
            </w:pPr>
          </w:p>
        </w:tc>
        <w:tc>
          <w:tcPr>
            <w:tcW w:w="1092" w:type="pct"/>
            <w:tcBorders>
              <w:bottom w:val="single" w:sz="4" w:space="0" w:color="auto"/>
            </w:tcBorders>
          </w:tcPr>
          <w:p w14:paraId="140791E7" w14:textId="77777777" w:rsidR="00AC47A7" w:rsidRPr="00D37E6F" w:rsidRDefault="00AC47A7" w:rsidP="00832349">
            <w:pPr>
              <w:jc w:val="both"/>
              <w:rPr>
                <w:rFonts w:eastAsia="Calibri"/>
                <w:lang w:eastAsia="lt-LT"/>
              </w:rPr>
            </w:pPr>
          </w:p>
        </w:tc>
        <w:tc>
          <w:tcPr>
            <w:tcW w:w="255" w:type="pct"/>
          </w:tcPr>
          <w:p w14:paraId="01751626" w14:textId="77777777" w:rsidR="00AC47A7" w:rsidRPr="00D37E6F" w:rsidRDefault="00AC47A7" w:rsidP="00832349">
            <w:pPr>
              <w:jc w:val="both"/>
              <w:rPr>
                <w:rFonts w:eastAsia="Calibri"/>
                <w:lang w:eastAsia="lt-LT"/>
              </w:rPr>
            </w:pPr>
          </w:p>
        </w:tc>
        <w:tc>
          <w:tcPr>
            <w:tcW w:w="1368" w:type="pct"/>
            <w:gridSpan w:val="3"/>
            <w:tcBorders>
              <w:bottom w:val="single" w:sz="4" w:space="0" w:color="auto"/>
            </w:tcBorders>
          </w:tcPr>
          <w:p w14:paraId="03DF715F" w14:textId="77777777" w:rsidR="00AC47A7" w:rsidRPr="00D37E6F" w:rsidRDefault="00AC47A7" w:rsidP="00832349">
            <w:pPr>
              <w:jc w:val="both"/>
              <w:rPr>
                <w:rFonts w:eastAsia="Calibri"/>
                <w:lang w:eastAsia="lt-LT"/>
              </w:rPr>
            </w:pPr>
          </w:p>
        </w:tc>
        <w:tc>
          <w:tcPr>
            <w:tcW w:w="262" w:type="pct"/>
          </w:tcPr>
          <w:p w14:paraId="2E0CFA84" w14:textId="77777777" w:rsidR="00AC47A7" w:rsidRPr="00D37E6F" w:rsidRDefault="00AC47A7" w:rsidP="00832349">
            <w:pPr>
              <w:jc w:val="both"/>
              <w:rPr>
                <w:rFonts w:eastAsia="Calibri"/>
                <w:lang w:eastAsia="lt-LT"/>
              </w:rPr>
            </w:pPr>
          </w:p>
        </w:tc>
      </w:tr>
      <w:tr w:rsidR="00D37E6F" w:rsidRPr="00D37E6F" w14:paraId="10273B00" w14:textId="77777777" w:rsidTr="00187ED2">
        <w:tc>
          <w:tcPr>
            <w:tcW w:w="1349" w:type="pct"/>
            <w:tcBorders>
              <w:top w:val="single" w:sz="4" w:space="0" w:color="auto"/>
            </w:tcBorders>
          </w:tcPr>
          <w:p w14:paraId="11366046" w14:textId="77777777" w:rsidR="00AC47A7" w:rsidRPr="00D37E6F" w:rsidRDefault="00AC47A7" w:rsidP="00832349">
            <w:pPr>
              <w:jc w:val="center"/>
              <w:rPr>
                <w:rFonts w:eastAsia="Calibri"/>
                <w:i/>
                <w:sz w:val="20"/>
              </w:rPr>
            </w:pPr>
            <w:r>
              <w:rPr>
                <w:i/>
                <w:sz w:val="20"/>
              </w:rPr>
              <w:t>(Rôle du responsable de l’OET)</w:t>
            </w:r>
          </w:p>
        </w:tc>
        <w:tc>
          <w:tcPr>
            <w:tcW w:w="419" w:type="pct"/>
          </w:tcPr>
          <w:p w14:paraId="6E180B6F" w14:textId="77777777" w:rsidR="00AC47A7" w:rsidRPr="00D37E6F" w:rsidRDefault="00AC47A7" w:rsidP="00832349">
            <w:pPr>
              <w:jc w:val="center"/>
              <w:rPr>
                <w:rFonts w:eastAsia="Calibri"/>
                <w:i/>
                <w:sz w:val="20"/>
                <w:lang w:eastAsia="lt-LT"/>
              </w:rPr>
            </w:pPr>
          </w:p>
        </w:tc>
        <w:tc>
          <w:tcPr>
            <w:tcW w:w="255" w:type="pct"/>
          </w:tcPr>
          <w:p w14:paraId="2B7B8F65" w14:textId="77777777" w:rsidR="00AC47A7" w:rsidRPr="00D37E6F" w:rsidRDefault="00AC47A7" w:rsidP="00832349">
            <w:pPr>
              <w:jc w:val="center"/>
              <w:rPr>
                <w:rFonts w:eastAsia="Calibri"/>
                <w:i/>
                <w:sz w:val="20"/>
                <w:lang w:eastAsia="lt-LT"/>
              </w:rPr>
            </w:pPr>
          </w:p>
        </w:tc>
        <w:tc>
          <w:tcPr>
            <w:tcW w:w="1092" w:type="pct"/>
            <w:tcBorders>
              <w:top w:val="single" w:sz="4" w:space="0" w:color="auto"/>
            </w:tcBorders>
          </w:tcPr>
          <w:p w14:paraId="3E38E916" w14:textId="77777777" w:rsidR="00AC47A7" w:rsidRPr="00D37E6F" w:rsidRDefault="00AC47A7" w:rsidP="00832349">
            <w:pPr>
              <w:jc w:val="center"/>
              <w:rPr>
                <w:rFonts w:eastAsia="Calibri"/>
                <w:i/>
                <w:sz w:val="20"/>
              </w:rPr>
            </w:pPr>
            <w:r>
              <w:rPr>
                <w:i/>
                <w:sz w:val="20"/>
              </w:rPr>
              <w:t>(signature)</w:t>
            </w:r>
          </w:p>
        </w:tc>
        <w:tc>
          <w:tcPr>
            <w:tcW w:w="255" w:type="pct"/>
          </w:tcPr>
          <w:p w14:paraId="2852D134" w14:textId="77777777" w:rsidR="00AC47A7" w:rsidRPr="00D37E6F" w:rsidRDefault="00AC47A7" w:rsidP="00832349">
            <w:pPr>
              <w:jc w:val="center"/>
              <w:rPr>
                <w:rFonts w:eastAsia="Calibri"/>
                <w:i/>
                <w:sz w:val="20"/>
                <w:lang w:eastAsia="lt-LT"/>
              </w:rPr>
            </w:pPr>
          </w:p>
        </w:tc>
        <w:tc>
          <w:tcPr>
            <w:tcW w:w="1368" w:type="pct"/>
            <w:gridSpan w:val="3"/>
            <w:tcBorders>
              <w:top w:val="single" w:sz="4" w:space="0" w:color="auto"/>
            </w:tcBorders>
          </w:tcPr>
          <w:p w14:paraId="0C307410" w14:textId="77777777" w:rsidR="00AC47A7" w:rsidRPr="00D37E6F" w:rsidRDefault="00AC47A7" w:rsidP="00832349">
            <w:pPr>
              <w:jc w:val="center"/>
              <w:rPr>
                <w:rFonts w:eastAsia="Calibri"/>
                <w:i/>
                <w:sz w:val="20"/>
              </w:rPr>
            </w:pPr>
            <w:r>
              <w:rPr>
                <w:i/>
                <w:sz w:val="20"/>
              </w:rPr>
              <w:t>(nom, prénom)</w:t>
            </w:r>
          </w:p>
        </w:tc>
        <w:tc>
          <w:tcPr>
            <w:tcW w:w="262" w:type="pct"/>
          </w:tcPr>
          <w:p w14:paraId="39E137D2" w14:textId="77777777" w:rsidR="00AC47A7" w:rsidRPr="00D37E6F" w:rsidRDefault="00AC47A7" w:rsidP="00832349">
            <w:pPr>
              <w:jc w:val="center"/>
              <w:rPr>
                <w:rFonts w:eastAsia="Calibri"/>
                <w:sz w:val="20"/>
                <w:lang w:eastAsia="lt-LT"/>
              </w:rPr>
            </w:pPr>
          </w:p>
        </w:tc>
      </w:tr>
      <w:tr w:rsidR="00D37E6F" w:rsidRPr="00D37E6F" w14:paraId="144AD08E" w14:textId="77777777" w:rsidTr="00187ED2">
        <w:tc>
          <w:tcPr>
            <w:tcW w:w="1349" w:type="pct"/>
            <w:tcBorders>
              <w:bottom w:val="single" w:sz="4" w:space="0" w:color="auto"/>
            </w:tcBorders>
          </w:tcPr>
          <w:p w14:paraId="4C0F1BF5" w14:textId="77777777" w:rsidR="00AC47A7" w:rsidRPr="00D37E6F" w:rsidRDefault="00AC47A7" w:rsidP="00832349">
            <w:pPr>
              <w:jc w:val="center"/>
              <w:rPr>
                <w:rFonts w:eastAsia="Calibri"/>
                <w:i/>
                <w:sz w:val="20"/>
                <w:lang w:eastAsia="lt-LT"/>
              </w:rPr>
            </w:pPr>
          </w:p>
          <w:p w14:paraId="7AB05F3E" w14:textId="77777777" w:rsidR="00AC47A7" w:rsidRPr="00D37E6F" w:rsidRDefault="00AC47A7" w:rsidP="00832349">
            <w:pPr>
              <w:jc w:val="center"/>
              <w:rPr>
                <w:rFonts w:eastAsia="Calibri"/>
                <w:i/>
                <w:sz w:val="20"/>
                <w:lang w:eastAsia="lt-LT"/>
              </w:rPr>
            </w:pPr>
          </w:p>
        </w:tc>
        <w:tc>
          <w:tcPr>
            <w:tcW w:w="419" w:type="pct"/>
          </w:tcPr>
          <w:p w14:paraId="5B42B42D" w14:textId="77777777" w:rsidR="00AC47A7" w:rsidRPr="00D37E6F" w:rsidRDefault="00AC47A7" w:rsidP="00832349">
            <w:pPr>
              <w:jc w:val="center"/>
              <w:rPr>
                <w:rFonts w:eastAsia="Calibri"/>
                <w:i/>
                <w:sz w:val="20"/>
                <w:lang w:eastAsia="lt-LT"/>
              </w:rPr>
            </w:pPr>
          </w:p>
        </w:tc>
        <w:tc>
          <w:tcPr>
            <w:tcW w:w="255" w:type="pct"/>
          </w:tcPr>
          <w:p w14:paraId="2906F67E" w14:textId="77777777" w:rsidR="00AC47A7" w:rsidRPr="00D37E6F" w:rsidRDefault="00AC47A7" w:rsidP="00832349">
            <w:pPr>
              <w:jc w:val="center"/>
              <w:rPr>
                <w:rFonts w:eastAsia="Calibri"/>
                <w:i/>
                <w:sz w:val="20"/>
                <w:lang w:eastAsia="lt-LT"/>
              </w:rPr>
            </w:pPr>
          </w:p>
        </w:tc>
        <w:tc>
          <w:tcPr>
            <w:tcW w:w="1092" w:type="pct"/>
          </w:tcPr>
          <w:p w14:paraId="0B2B18F1" w14:textId="77777777" w:rsidR="00AC47A7" w:rsidRPr="00D37E6F" w:rsidRDefault="00AC47A7" w:rsidP="00832349">
            <w:pPr>
              <w:jc w:val="center"/>
              <w:rPr>
                <w:rFonts w:eastAsia="Calibri"/>
                <w:i/>
                <w:sz w:val="20"/>
                <w:lang w:eastAsia="lt-LT"/>
              </w:rPr>
            </w:pPr>
          </w:p>
        </w:tc>
        <w:tc>
          <w:tcPr>
            <w:tcW w:w="255" w:type="pct"/>
          </w:tcPr>
          <w:p w14:paraId="0F688EE0" w14:textId="77777777" w:rsidR="00AC47A7" w:rsidRPr="00D37E6F" w:rsidRDefault="00AC47A7" w:rsidP="00832349">
            <w:pPr>
              <w:jc w:val="center"/>
              <w:rPr>
                <w:rFonts w:eastAsia="Calibri"/>
                <w:i/>
                <w:sz w:val="20"/>
                <w:lang w:eastAsia="lt-LT"/>
              </w:rPr>
            </w:pPr>
          </w:p>
        </w:tc>
        <w:tc>
          <w:tcPr>
            <w:tcW w:w="1368" w:type="pct"/>
            <w:gridSpan w:val="3"/>
          </w:tcPr>
          <w:p w14:paraId="393DD921" w14:textId="77777777" w:rsidR="00AC47A7" w:rsidRPr="00D37E6F" w:rsidRDefault="00AC47A7" w:rsidP="00832349">
            <w:pPr>
              <w:jc w:val="center"/>
              <w:rPr>
                <w:rFonts w:eastAsia="Calibri"/>
                <w:i/>
                <w:sz w:val="20"/>
                <w:lang w:eastAsia="lt-LT"/>
              </w:rPr>
            </w:pPr>
          </w:p>
        </w:tc>
        <w:tc>
          <w:tcPr>
            <w:tcW w:w="262" w:type="pct"/>
          </w:tcPr>
          <w:p w14:paraId="14BF91D8" w14:textId="77777777" w:rsidR="00AC47A7" w:rsidRPr="00D37E6F" w:rsidRDefault="00AC47A7" w:rsidP="00832349">
            <w:pPr>
              <w:jc w:val="center"/>
              <w:rPr>
                <w:rFonts w:eastAsia="Calibri"/>
                <w:sz w:val="20"/>
                <w:lang w:eastAsia="lt-LT"/>
              </w:rPr>
            </w:pPr>
          </w:p>
        </w:tc>
      </w:tr>
      <w:tr w:rsidR="00AC47A7" w:rsidRPr="00D37E6F" w14:paraId="4F91FD1C" w14:textId="77777777" w:rsidTr="00187ED2">
        <w:tc>
          <w:tcPr>
            <w:tcW w:w="1349" w:type="pct"/>
            <w:tcBorders>
              <w:top w:val="single" w:sz="4" w:space="0" w:color="auto"/>
            </w:tcBorders>
          </w:tcPr>
          <w:p w14:paraId="152F9D32" w14:textId="77777777" w:rsidR="00AC47A7" w:rsidRPr="00D37E6F" w:rsidRDefault="00AC47A7" w:rsidP="00832349">
            <w:pPr>
              <w:jc w:val="center"/>
              <w:rPr>
                <w:rFonts w:eastAsia="Calibri"/>
                <w:i/>
                <w:sz w:val="20"/>
              </w:rPr>
            </w:pPr>
            <w:r>
              <w:rPr>
                <w:i/>
                <w:sz w:val="20"/>
              </w:rPr>
              <w:t>(date)</w:t>
            </w:r>
          </w:p>
        </w:tc>
        <w:tc>
          <w:tcPr>
            <w:tcW w:w="419" w:type="pct"/>
          </w:tcPr>
          <w:p w14:paraId="5EAE5730" w14:textId="77777777" w:rsidR="00AC47A7" w:rsidRPr="00D37E6F" w:rsidRDefault="00AC47A7" w:rsidP="00832349">
            <w:pPr>
              <w:jc w:val="center"/>
              <w:rPr>
                <w:rFonts w:eastAsia="Calibri"/>
                <w:i/>
                <w:sz w:val="20"/>
                <w:lang w:eastAsia="lt-LT"/>
              </w:rPr>
            </w:pPr>
          </w:p>
        </w:tc>
        <w:tc>
          <w:tcPr>
            <w:tcW w:w="255" w:type="pct"/>
          </w:tcPr>
          <w:p w14:paraId="6153A5FA" w14:textId="77777777" w:rsidR="00AC47A7" w:rsidRPr="00D37E6F" w:rsidRDefault="00AC47A7" w:rsidP="00832349">
            <w:pPr>
              <w:jc w:val="center"/>
              <w:rPr>
                <w:rFonts w:eastAsia="Calibri"/>
                <w:i/>
                <w:sz w:val="20"/>
                <w:lang w:eastAsia="lt-LT"/>
              </w:rPr>
            </w:pPr>
          </w:p>
        </w:tc>
        <w:tc>
          <w:tcPr>
            <w:tcW w:w="1092" w:type="pct"/>
          </w:tcPr>
          <w:p w14:paraId="611343FB" w14:textId="77777777" w:rsidR="00AC47A7" w:rsidRPr="00D37E6F" w:rsidRDefault="00AC47A7" w:rsidP="00832349">
            <w:pPr>
              <w:jc w:val="center"/>
              <w:rPr>
                <w:rFonts w:eastAsia="Calibri"/>
                <w:i/>
                <w:sz w:val="20"/>
                <w:lang w:eastAsia="lt-LT"/>
              </w:rPr>
            </w:pPr>
          </w:p>
        </w:tc>
        <w:tc>
          <w:tcPr>
            <w:tcW w:w="255" w:type="pct"/>
          </w:tcPr>
          <w:p w14:paraId="3B23DE0F" w14:textId="77777777" w:rsidR="00AC47A7" w:rsidRPr="00D37E6F" w:rsidRDefault="00AC47A7" w:rsidP="00832349">
            <w:pPr>
              <w:jc w:val="center"/>
              <w:rPr>
                <w:rFonts w:eastAsia="Calibri"/>
                <w:i/>
                <w:sz w:val="20"/>
                <w:lang w:eastAsia="lt-LT"/>
              </w:rPr>
            </w:pPr>
          </w:p>
        </w:tc>
        <w:tc>
          <w:tcPr>
            <w:tcW w:w="1368" w:type="pct"/>
            <w:gridSpan w:val="3"/>
          </w:tcPr>
          <w:p w14:paraId="6A0AB22C" w14:textId="77777777" w:rsidR="00AC47A7" w:rsidRPr="00D37E6F" w:rsidRDefault="00AC47A7" w:rsidP="00832349">
            <w:pPr>
              <w:jc w:val="center"/>
              <w:rPr>
                <w:rFonts w:eastAsia="Calibri"/>
                <w:i/>
                <w:sz w:val="20"/>
                <w:lang w:eastAsia="lt-LT"/>
              </w:rPr>
            </w:pPr>
          </w:p>
        </w:tc>
        <w:tc>
          <w:tcPr>
            <w:tcW w:w="262" w:type="pct"/>
          </w:tcPr>
          <w:p w14:paraId="37624230" w14:textId="77777777" w:rsidR="00AC47A7" w:rsidRPr="00D37E6F" w:rsidRDefault="00AC47A7" w:rsidP="00832349">
            <w:pPr>
              <w:jc w:val="center"/>
              <w:rPr>
                <w:rFonts w:eastAsia="Calibri"/>
                <w:sz w:val="20"/>
                <w:lang w:eastAsia="lt-LT"/>
              </w:rPr>
            </w:pPr>
          </w:p>
        </w:tc>
      </w:tr>
    </w:tbl>
    <w:p w14:paraId="2EA7F490" w14:textId="77777777" w:rsidR="00AC47A7" w:rsidRPr="00D37E6F" w:rsidRDefault="00AC47A7" w:rsidP="00D960E3">
      <w:pPr>
        <w:tabs>
          <w:tab w:val="center" w:pos="4819"/>
          <w:tab w:val="right" w:pos="9638"/>
        </w:tabs>
      </w:pPr>
    </w:p>
    <w:sectPr w:rsidR="00AC47A7" w:rsidRPr="00D37E6F" w:rsidSect="007B6A1B">
      <w:headerReference w:type="default" r:id="rId14"/>
      <w:headerReference w:type="first" r:id="rId15"/>
      <w:pgSz w:w="11906" w:h="16838"/>
      <w:pgMar w:top="851" w:right="567" w:bottom="1134" w:left="1701" w:header="567" w:footer="567" w:gutter="0"/>
      <w:pgNumType w:start="2"/>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2D562" w14:textId="77777777" w:rsidR="005F1EB5" w:rsidRDefault="005F1EB5" w:rsidP="00A13AE8">
      <w:r>
        <w:separator/>
      </w:r>
    </w:p>
  </w:endnote>
  <w:endnote w:type="continuationSeparator" w:id="0">
    <w:p w14:paraId="1FA2D16A" w14:textId="77777777" w:rsidR="005F1EB5" w:rsidRDefault="005F1EB5" w:rsidP="00A13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umberland">
    <w:charset w:val="BA"/>
    <w:family w:val="modern"/>
    <w:pitch w:val="fixed"/>
    <w:sig w:usb0="00000287" w:usb1="00000000" w:usb2="00000000" w:usb3="00000000" w:csb0="0000009F" w:csb1="00000000"/>
  </w:font>
  <w:font w:name="HG Mincho Light J">
    <w:charset w:val="00"/>
    <w:family w:val="auto"/>
    <w:pitch w:val="variable"/>
  </w:font>
  <w:font w:name="Mangal">
    <w:altName w:val="Cambria"/>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choolbookLT">
    <w:altName w:val="Times New Roman"/>
    <w:charset w:val="BA"/>
    <w:family w:val="roman"/>
    <w:pitch w:val="variable"/>
    <w:sig w:usb0="80000027" w:usb1="00000000" w:usb2="00000000" w:usb3="00000000" w:csb0="00000081" w:csb1="00000000"/>
  </w:font>
  <w:font w:name="MS Mincho">
    <w:altName w:val="ＭＳ 明朝"/>
    <w:panose1 w:val="02020609040205080304"/>
    <w:charset w:val="80"/>
    <w:family w:val="roman"/>
    <w:pitch w:val="fixed"/>
    <w:sig w:usb0="00000000" w:usb1="08070000" w:usb2="00000010" w:usb3="00000000" w:csb0="00020000" w:csb1="00000000"/>
  </w:font>
  <w:font w:name="Andale Sans UI">
    <w:altName w:val="Arial"/>
    <w:charset w:val="BA"/>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E0689" w14:textId="77777777" w:rsidR="005F1EB5" w:rsidRDefault="005F1EB5" w:rsidP="00A13AE8">
      <w:r>
        <w:separator/>
      </w:r>
    </w:p>
  </w:footnote>
  <w:footnote w:type="continuationSeparator" w:id="0">
    <w:p w14:paraId="788E7B84" w14:textId="77777777" w:rsidR="005F1EB5" w:rsidRDefault="005F1EB5" w:rsidP="00A13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84277" w14:textId="77777777" w:rsidR="005F1EB5" w:rsidRDefault="005F1EB5">
    <w:pPr>
      <w:tabs>
        <w:tab w:val="left" w:pos="3344"/>
        <w:tab w:val="left" w:pos="8291"/>
      </w:tabs>
      <w:autoSpaceDE w:val="0"/>
      <w:spacing w:before="120" w:after="60"/>
      <w:ind w:left="-17" w:firstLine="17"/>
      <w:jc w:val="cent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195039"/>
      <w:docPartObj>
        <w:docPartGallery w:val="Page Numbers (Top of Page)"/>
        <w:docPartUnique/>
      </w:docPartObj>
    </w:sdtPr>
    <w:sdtEndPr>
      <w:rPr>
        <w:rFonts w:ascii="Times New Roman" w:hAnsi="Times New Roman" w:cs="Times New Roman"/>
      </w:rPr>
    </w:sdtEndPr>
    <w:sdtContent>
      <w:p w14:paraId="5186E0E0" w14:textId="77777777" w:rsidR="005F1EB5" w:rsidRPr="008811FF" w:rsidRDefault="005F1EB5">
        <w:pPr>
          <w:pStyle w:val="Header"/>
          <w:jc w:val="center"/>
          <w:rPr>
            <w:rFonts w:ascii="Times New Roman" w:hAnsi="Times New Roman" w:cs="Times New Roman"/>
          </w:rPr>
        </w:pPr>
        <w:r w:rsidRPr="008811FF">
          <w:rPr>
            <w:rFonts w:ascii="Times New Roman" w:hAnsi="Times New Roman" w:cs="Times New Roman"/>
          </w:rPr>
          <w:fldChar w:fldCharType="begin"/>
        </w:r>
        <w:r w:rsidRPr="008811FF">
          <w:rPr>
            <w:rFonts w:ascii="Times New Roman" w:hAnsi="Times New Roman" w:cs="Times New Roman"/>
          </w:rPr>
          <w:instrText>PAGE   \* MERGEFORMAT</w:instrText>
        </w:r>
        <w:r w:rsidRPr="008811FF">
          <w:rPr>
            <w:rFonts w:ascii="Times New Roman" w:hAnsi="Times New Roman" w:cs="Times New Roman"/>
          </w:rPr>
          <w:fldChar w:fldCharType="separate"/>
        </w:r>
        <w:r w:rsidR="00DC3E9C">
          <w:rPr>
            <w:rFonts w:ascii="Times New Roman" w:hAnsi="Times New Roman" w:cs="Times New Roman"/>
          </w:rPr>
          <w:t>8</w:t>
        </w:r>
        <w:r w:rsidRPr="008811FF">
          <w:rPr>
            <w:rFonts w:ascii="Times New Roman" w:hAnsi="Times New Roman" w:cs="Times New Roman"/>
          </w:rPr>
          <w:fldChar w:fldCharType="end"/>
        </w:r>
      </w:p>
    </w:sdtContent>
  </w:sdt>
  <w:p w14:paraId="3E6DE404" w14:textId="77777777" w:rsidR="005F1EB5" w:rsidRPr="005C3931" w:rsidRDefault="005F1EB5" w:rsidP="008323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49FDE" w14:textId="77777777" w:rsidR="005F1EB5" w:rsidRDefault="005F1EB5" w:rsidP="00832349">
    <w:pPr>
      <w:pStyle w:val="BodyText2"/>
      <w:spacing w:after="0" w:line="240" w:lineRule="auto"/>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0CEBE" w14:textId="77777777" w:rsidR="005F1EB5" w:rsidRDefault="005F1EB5">
    <w:pPr>
      <w:pStyle w:val="Header"/>
      <w:rPr>
        <w:rFonts w:eastAsia="Calibr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003BF" w14:textId="77777777" w:rsidR="005F1EB5" w:rsidRDefault="005F1EB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66F792C"/>
    <w:multiLevelType w:val="hybridMultilevel"/>
    <w:tmpl w:val="AB9275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679551A"/>
    <w:multiLevelType w:val="multilevel"/>
    <w:tmpl w:val="A4A4DB84"/>
    <w:lvl w:ilvl="0">
      <w:start w:val="4"/>
      <w:numFmt w:val="decimal"/>
      <w:lvlText w:val="%1."/>
      <w:lvlJc w:val="left"/>
      <w:pPr>
        <w:tabs>
          <w:tab w:val="num" w:pos="900"/>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3" w15:restartNumberingAfterBreak="0">
    <w:nsid w:val="1F413D4F"/>
    <w:multiLevelType w:val="hybridMultilevel"/>
    <w:tmpl w:val="E2EAC78E"/>
    <w:lvl w:ilvl="0" w:tplc="0427000F">
      <w:start w:val="1"/>
      <w:numFmt w:val="decimal"/>
      <w:lvlText w:val="%1."/>
      <w:lvlJc w:val="left"/>
      <w:pPr>
        <w:ind w:left="163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BFA497B"/>
    <w:multiLevelType w:val="hybridMultilevel"/>
    <w:tmpl w:val="975069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2FA045A"/>
    <w:multiLevelType w:val="hybridMultilevel"/>
    <w:tmpl w:val="A4A4DB84"/>
    <w:lvl w:ilvl="0" w:tplc="134CA9E0">
      <w:start w:val="4"/>
      <w:numFmt w:val="decimal"/>
      <w:lvlText w:val="%1."/>
      <w:lvlJc w:val="left"/>
      <w:pPr>
        <w:tabs>
          <w:tab w:val="num" w:pos="900"/>
        </w:tabs>
        <w:ind w:left="900" w:hanging="360"/>
      </w:pPr>
      <w:rPr>
        <w:rFonts w:hint="default"/>
      </w:rPr>
    </w:lvl>
    <w:lvl w:ilvl="1" w:tplc="04270019" w:tentative="1">
      <w:start w:val="1"/>
      <w:numFmt w:val="lowerLetter"/>
      <w:lvlText w:val="%2."/>
      <w:lvlJc w:val="left"/>
      <w:pPr>
        <w:tabs>
          <w:tab w:val="num" w:pos="1620"/>
        </w:tabs>
        <w:ind w:left="1620" w:hanging="360"/>
      </w:pPr>
    </w:lvl>
    <w:lvl w:ilvl="2" w:tplc="0427001B" w:tentative="1">
      <w:start w:val="1"/>
      <w:numFmt w:val="lowerRoman"/>
      <w:lvlText w:val="%3."/>
      <w:lvlJc w:val="right"/>
      <w:pPr>
        <w:tabs>
          <w:tab w:val="num" w:pos="2340"/>
        </w:tabs>
        <w:ind w:left="2340" w:hanging="180"/>
      </w:pPr>
    </w:lvl>
    <w:lvl w:ilvl="3" w:tplc="0427000F" w:tentative="1">
      <w:start w:val="1"/>
      <w:numFmt w:val="decimal"/>
      <w:lvlText w:val="%4."/>
      <w:lvlJc w:val="left"/>
      <w:pPr>
        <w:tabs>
          <w:tab w:val="num" w:pos="3060"/>
        </w:tabs>
        <w:ind w:left="3060" w:hanging="360"/>
      </w:pPr>
    </w:lvl>
    <w:lvl w:ilvl="4" w:tplc="04270019" w:tentative="1">
      <w:start w:val="1"/>
      <w:numFmt w:val="lowerLetter"/>
      <w:lvlText w:val="%5."/>
      <w:lvlJc w:val="left"/>
      <w:pPr>
        <w:tabs>
          <w:tab w:val="num" w:pos="3780"/>
        </w:tabs>
        <w:ind w:left="3780" w:hanging="360"/>
      </w:pPr>
    </w:lvl>
    <w:lvl w:ilvl="5" w:tplc="0427001B" w:tentative="1">
      <w:start w:val="1"/>
      <w:numFmt w:val="lowerRoman"/>
      <w:lvlText w:val="%6."/>
      <w:lvlJc w:val="right"/>
      <w:pPr>
        <w:tabs>
          <w:tab w:val="num" w:pos="4500"/>
        </w:tabs>
        <w:ind w:left="4500" w:hanging="180"/>
      </w:pPr>
    </w:lvl>
    <w:lvl w:ilvl="6" w:tplc="0427000F" w:tentative="1">
      <w:start w:val="1"/>
      <w:numFmt w:val="decimal"/>
      <w:lvlText w:val="%7."/>
      <w:lvlJc w:val="left"/>
      <w:pPr>
        <w:tabs>
          <w:tab w:val="num" w:pos="5220"/>
        </w:tabs>
        <w:ind w:left="5220" w:hanging="360"/>
      </w:pPr>
    </w:lvl>
    <w:lvl w:ilvl="7" w:tplc="04270019" w:tentative="1">
      <w:start w:val="1"/>
      <w:numFmt w:val="lowerLetter"/>
      <w:lvlText w:val="%8."/>
      <w:lvlJc w:val="left"/>
      <w:pPr>
        <w:tabs>
          <w:tab w:val="num" w:pos="5940"/>
        </w:tabs>
        <w:ind w:left="5940" w:hanging="360"/>
      </w:pPr>
    </w:lvl>
    <w:lvl w:ilvl="8" w:tplc="0427001B" w:tentative="1">
      <w:start w:val="1"/>
      <w:numFmt w:val="lowerRoman"/>
      <w:lvlText w:val="%9."/>
      <w:lvlJc w:val="right"/>
      <w:pPr>
        <w:tabs>
          <w:tab w:val="num" w:pos="6660"/>
        </w:tabs>
        <w:ind w:left="6660" w:hanging="180"/>
      </w:pPr>
    </w:lvl>
  </w:abstractNum>
  <w:abstractNum w:abstractNumId="6" w15:restartNumberingAfterBreak="0">
    <w:nsid w:val="725F7048"/>
    <w:multiLevelType w:val="multilevel"/>
    <w:tmpl w:val="D562BD0E"/>
    <w:lvl w:ilvl="0">
      <w:start w:val="3"/>
      <w:numFmt w:val="decimal"/>
      <w:lvlText w:val="%1."/>
      <w:lvlJc w:val="left"/>
      <w:pPr>
        <w:tabs>
          <w:tab w:val="num" w:pos="900"/>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79074923"/>
    <w:multiLevelType w:val="hybridMultilevel"/>
    <w:tmpl w:val="D562BD0E"/>
    <w:lvl w:ilvl="0" w:tplc="4A24CCE4">
      <w:start w:val="3"/>
      <w:numFmt w:val="decimal"/>
      <w:lvlText w:val="%1."/>
      <w:lvlJc w:val="left"/>
      <w:pPr>
        <w:tabs>
          <w:tab w:val="num" w:pos="900"/>
        </w:tabs>
        <w:ind w:left="900" w:hanging="360"/>
      </w:pPr>
      <w:rPr>
        <w:rFonts w:hint="default"/>
      </w:rPr>
    </w:lvl>
    <w:lvl w:ilvl="1" w:tplc="04270019" w:tentative="1">
      <w:start w:val="1"/>
      <w:numFmt w:val="lowerLetter"/>
      <w:lvlText w:val="%2."/>
      <w:lvlJc w:val="left"/>
      <w:pPr>
        <w:tabs>
          <w:tab w:val="num" w:pos="1620"/>
        </w:tabs>
        <w:ind w:left="1620" w:hanging="360"/>
      </w:pPr>
    </w:lvl>
    <w:lvl w:ilvl="2" w:tplc="0427001B" w:tentative="1">
      <w:start w:val="1"/>
      <w:numFmt w:val="lowerRoman"/>
      <w:lvlText w:val="%3."/>
      <w:lvlJc w:val="right"/>
      <w:pPr>
        <w:tabs>
          <w:tab w:val="num" w:pos="2340"/>
        </w:tabs>
        <w:ind w:left="2340" w:hanging="180"/>
      </w:pPr>
    </w:lvl>
    <w:lvl w:ilvl="3" w:tplc="0427000F" w:tentative="1">
      <w:start w:val="1"/>
      <w:numFmt w:val="decimal"/>
      <w:lvlText w:val="%4."/>
      <w:lvlJc w:val="left"/>
      <w:pPr>
        <w:tabs>
          <w:tab w:val="num" w:pos="3060"/>
        </w:tabs>
        <w:ind w:left="3060" w:hanging="360"/>
      </w:pPr>
    </w:lvl>
    <w:lvl w:ilvl="4" w:tplc="04270019" w:tentative="1">
      <w:start w:val="1"/>
      <w:numFmt w:val="lowerLetter"/>
      <w:lvlText w:val="%5."/>
      <w:lvlJc w:val="left"/>
      <w:pPr>
        <w:tabs>
          <w:tab w:val="num" w:pos="3780"/>
        </w:tabs>
        <w:ind w:left="3780" w:hanging="360"/>
      </w:pPr>
    </w:lvl>
    <w:lvl w:ilvl="5" w:tplc="0427001B" w:tentative="1">
      <w:start w:val="1"/>
      <w:numFmt w:val="lowerRoman"/>
      <w:lvlText w:val="%6."/>
      <w:lvlJc w:val="right"/>
      <w:pPr>
        <w:tabs>
          <w:tab w:val="num" w:pos="4500"/>
        </w:tabs>
        <w:ind w:left="4500" w:hanging="180"/>
      </w:pPr>
    </w:lvl>
    <w:lvl w:ilvl="6" w:tplc="0427000F" w:tentative="1">
      <w:start w:val="1"/>
      <w:numFmt w:val="decimal"/>
      <w:lvlText w:val="%7."/>
      <w:lvlJc w:val="left"/>
      <w:pPr>
        <w:tabs>
          <w:tab w:val="num" w:pos="5220"/>
        </w:tabs>
        <w:ind w:left="5220" w:hanging="360"/>
      </w:pPr>
    </w:lvl>
    <w:lvl w:ilvl="7" w:tplc="04270019" w:tentative="1">
      <w:start w:val="1"/>
      <w:numFmt w:val="lowerLetter"/>
      <w:lvlText w:val="%8."/>
      <w:lvlJc w:val="left"/>
      <w:pPr>
        <w:tabs>
          <w:tab w:val="num" w:pos="5940"/>
        </w:tabs>
        <w:ind w:left="5940" w:hanging="360"/>
      </w:pPr>
    </w:lvl>
    <w:lvl w:ilvl="8" w:tplc="0427001B" w:tentative="1">
      <w:start w:val="1"/>
      <w:numFmt w:val="lowerRoman"/>
      <w:lvlText w:val="%9."/>
      <w:lvlJc w:val="right"/>
      <w:pPr>
        <w:tabs>
          <w:tab w:val="num" w:pos="6660"/>
        </w:tabs>
        <w:ind w:left="6660" w:hanging="180"/>
      </w:pPr>
    </w:lvl>
  </w:abstractNum>
  <w:num w:numId="1" w16cid:durableId="492569657">
    <w:abstractNumId w:val="0"/>
  </w:num>
  <w:num w:numId="2" w16cid:durableId="904023640">
    <w:abstractNumId w:val="7"/>
  </w:num>
  <w:num w:numId="3" w16cid:durableId="984048915">
    <w:abstractNumId w:val="6"/>
  </w:num>
  <w:num w:numId="4" w16cid:durableId="700858042">
    <w:abstractNumId w:val="5"/>
  </w:num>
  <w:num w:numId="5" w16cid:durableId="955330216">
    <w:abstractNumId w:val="2"/>
  </w:num>
  <w:num w:numId="6" w16cid:durableId="2146266657">
    <w:abstractNumId w:val="4"/>
  </w:num>
  <w:num w:numId="7" w16cid:durableId="1131826602">
    <w:abstractNumId w:val="1"/>
  </w:num>
  <w:num w:numId="8" w16cid:durableId="1998680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2A42"/>
    <w:rsid w:val="000024C8"/>
    <w:rsid w:val="00002FD2"/>
    <w:rsid w:val="000079BB"/>
    <w:rsid w:val="00007FD1"/>
    <w:rsid w:val="00011849"/>
    <w:rsid w:val="00011BAF"/>
    <w:rsid w:val="00016AEF"/>
    <w:rsid w:val="00023163"/>
    <w:rsid w:val="00026CF2"/>
    <w:rsid w:val="00027DCF"/>
    <w:rsid w:val="00031FD5"/>
    <w:rsid w:val="00033B98"/>
    <w:rsid w:val="0003546E"/>
    <w:rsid w:val="000420C8"/>
    <w:rsid w:val="0004635A"/>
    <w:rsid w:val="00050A6B"/>
    <w:rsid w:val="0005325E"/>
    <w:rsid w:val="00061782"/>
    <w:rsid w:val="0006225F"/>
    <w:rsid w:val="0006551C"/>
    <w:rsid w:val="000655A7"/>
    <w:rsid w:val="00074E06"/>
    <w:rsid w:val="000765AF"/>
    <w:rsid w:val="000768B5"/>
    <w:rsid w:val="000774BB"/>
    <w:rsid w:val="00083C14"/>
    <w:rsid w:val="0008507C"/>
    <w:rsid w:val="0009204F"/>
    <w:rsid w:val="0009327C"/>
    <w:rsid w:val="000936A8"/>
    <w:rsid w:val="00094DAB"/>
    <w:rsid w:val="00095EBB"/>
    <w:rsid w:val="000A3370"/>
    <w:rsid w:val="000A5E72"/>
    <w:rsid w:val="000A622B"/>
    <w:rsid w:val="000A79B9"/>
    <w:rsid w:val="000B2D64"/>
    <w:rsid w:val="000B485D"/>
    <w:rsid w:val="000B7B09"/>
    <w:rsid w:val="000C0115"/>
    <w:rsid w:val="000C01A6"/>
    <w:rsid w:val="000C2663"/>
    <w:rsid w:val="000C4CB6"/>
    <w:rsid w:val="000C7E3A"/>
    <w:rsid w:val="000D0B1C"/>
    <w:rsid w:val="000D50D9"/>
    <w:rsid w:val="000D574F"/>
    <w:rsid w:val="000D5863"/>
    <w:rsid w:val="000D7146"/>
    <w:rsid w:val="000E163C"/>
    <w:rsid w:val="000E17CD"/>
    <w:rsid w:val="000E1944"/>
    <w:rsid w:val="000E24FD"/>
    <w:rsid w:val="000E257D"/>
    <w:rsid w:val="000F3A58"/>
    <w:rsid w:val="000F47A9"/>
    <w:rsid w:val="000F6A9A"/>
    <w:rsid w:val="000F6AB6"/>
    <w:rsid w:val="00101A99"/>
    <w:rsid w:val="00106665"/>
    <w:rsid w:val="00110EBE"/>
    <w:rsid w:val="00111584"/>
    <w:rsid w:val="00116B54"/>
    <w:rsid w:val="001234AF"/>
    <w:rsid w:val="00123F47"/>
    <w:rsid w:val="00124FD7"/>
    <w:rsid w:val="0012641E"/>
    <w:rsid w:val="00132D01"/>
    <w:rsid w:val="001345C2"/>
    <w:rsid w:val="00134A98"/>
    <w:rsid w:val="0013548A"/>
    <w:rsid w:val="00141978"/>
    <w:rsid w:val="001427D3"/>
    <w:rsid w:val="0014702D"/>
    <w:rsid w:val="00153F79"/>
    <w:rsid w:val="001543D4"/>
    <w:rsid w:val="001574F2"/>
    <w:rsid w:val="00157F7B"/>
    <w:rsid w:val="0016231A"/>
    <w:rsid w:val="00163215"/>
    <w:rsid w:val="00163A34"/>
    <w:rsid w:val="00164AF4"/>
    <w:rsid w:val="00172A3A"/>
    <w:rsid w:val="00177519"/>
    <w:rsid w:val="001838F7"/>
    <w:rsid w:val="001850EF"/>
    <w:rsid w:val="00187ED2"/>
    <w:rsid w:val="001968D4"/>
    <w:rsid w:val="001A2F2C"/>
    <w:rsid w:val="001A4C96"/>
    <w:rsid w:val="001A7D95"/>
    <w:rsid w:val="001C06AD"/>
    <w:rsid w:val="001C181E"/>
    <w:rsid w:val="001C49ED"/>
    <w:rsid w:val="001C4CA9"/>
    <w:rsid w:val="001C6041"/>
    <w:rsid w:val="001C6448"/>
    <w:rsid w:val="001C737D"/>
    <w:rsid w:val="001D1C16"/>
    <w:rsid w:val="001D4F9E"/>
    <w:rsid w:val="001D5E16"/>
    <w:rsid w:val="001D7381"/>
    <w:rsid w:val="001D7468"/>
    <w:rsid w:val="001D7A87"/>
    <w:rsid w:val="001E027B"/>
    <w:rsid w:val="001E0410"/>
    <w:rsid w:val="001E14C0"/>
    <w:rsid w:val="001E7A4E"/>
    <w:rsid w:val="001F3DFE"/>
    <w:rsid w:val="001F4025"/>
    <w:rsid w:val="00201433"/>
    <w:rsid w:val="00213D31"/>
    <w:rsid w:val="0021682F"/>
    <w:rsid w:val="0021752C"/>
    <w:rsid w:val="002175FD"/>
    <w:rsid w:val="002179B8"/>
    <w:rsid w:val="00217EBA"/>
    <w:rsid w:val="002241E1"/>
    <w:rsid w:val="00227E84"/>
    <w:rsid w:val="0023351B"/>
    <w:rsid w:val="00235ECF"/>
    <w:rsid w:val="00240924"/>
    <w:rsid w:val="00240E7A"/>
    <w:rsid w:val="00241DE8"/>
    <w:rsid w:val="00242606"/>
    <w:rsid w:val="00243B81"/>
    <w:rsid w:val="0024581E"/>
    <w:rsid w:val="002533FD"/>
    <w:rsid w:val="00256A1F"/>
    <w:rsid w:val="00256E83"/>
    <w:rsid w:val="00257C18"/>
    <w:rsid w:val="00257F3C"/>
    <w:rsid w:val="0027180C"/>
    <w:rsid w:val="00271F9D"/>
    <w:rsid w:val="0027270D"/>
    <w:rsid w:val="00272AD4"/>
    <w:rsid w:val="00272EF7"/>
    <w:rsid w:val="00275350"/>
    <w:rsid w:val="0027570F"/>
    <w:rsid w:val="002767EA"/>
    <w:rsid w:val="0028073D"/>
    <w:rsid w:val="002868C4"/>
    <w:rsid w:val="00287C3A"/>
    <w:rsid w:val="002903C7"/>
    <w:rsid w:val="00292F27"/>
    <w:rsid w:val="00293F3B"/>
    <w:rsid w:val="002942C1"/>
    <w:rsid w:val="002963C7"/>
    <w:rsid w:val="002968BB"/>
    <w:rsid w:val="002971C6"/>
    <w:rsid w:val="002A647D"/>
    <w:rsid w:val="002C5967"/>
    <w:rsid w:val="002C74CA"/>
    <w:rsid w:val="002D00C2"/>
    <w:rsid w:val="002D1870"/>
    <w:rsid w:val="002D19F4"/>
    <w:rsid w:val="002D64CA"/>
    <w:rsid w:val="002E35B2"/>
    <w:rsid w:val="002E3C18"/>
    <w:rsid w:val="002E43C2"/>
    <w:rsid w:val="002E469B"/>
    <w:rsid w:val="002E48A5"/>
    <w:rsid w:val="002E70F4"/>
    <w:rsid w:val="002F22AE"/>
    <w:rsid w:val="002F46CD"/>
    <w:rsid w:val="002F6241"/>
    <w:rsid w:val="002F64AD"/>
    <w:rsid w:val="003139C8"/>
    <w:rsid w:val="00316D5E"/>
    <w:rsid w:val="00316E6B"/>
    <w:rsid w:val="00317353"/>
    <w:rsid w:val="00317D28"/>
    <w:rsid w:val="00323384"/>
    <w:rsid w:val="00323AEE"/>
    <w:rsid w:val="00326730"/>
    <w:rsid w:val="0033000F"/>
    <w:rsid w:val="0033282B"/>
    <w:rsid w:val="003371DB"/>
    <w:rsid w:val="00337974"/>
    <w:rsid w:val="00337B4E"/>
    <w:rsid w:val="00340BD5"/>
    <w:rsid w:val="003459FD"/>
    <w:rsid w:val="00347988"/>
    <w:rsid w:val="003540BA"/>
    <w:rsid w:val="00355378"/>
    <w:rsid w:val="003602CF"/>
    <w:rsid w:val="0036291B"/>
    <w:rsid w:val="00362CE8"/>
    <w:rsid w:val="00364C64"/>
    <w:rsid w:val="00372DA0"/>
    <w:rsid w:val="00376BCE"/>
    <w:rsid w:val="0037767F"/>
    <w:rsid w:val="0038100E"/>
    <w:rsid w:val="00384993"/>
    <w:rsid w:val="00385565"/>
    <w:rsid w:val="003878D9"/>
    <w:rsid w:val="00387E07"/>
    <w:rsid w:val="0039557D"/>
    <w:rsid w:val="00396A1F"/>
    <w:rsid w:val="00396F65"/>
    <w:rsid w:val="003A1262"/>
    <w:rsid w:val="003A17F0"/>
    <w:rsid w:val="003A4054"/>
    <w:rsid w:val="003A57B6"/>
    <w:rsid w:val="003B0206"/>
    <w:rsid w:val="003B2F66"/>
    <w:rsid w:val="003B3377"/>
    <w:rsid w:val="003B4583"/>
    <w:rsid w:val="003B61CD"/>
    <w:rsid w:val="003B706F"/>
    <w:rsid w:val="003B736E"/>
    <w:rsid w:val="003C6A88"/>
    <w:rsid w:val="003C6BD2"/>
    <w:rsid w:val="003C70C8"/>
    <w:rsid w:val="003C7351"/>
    <w:rsid w:val="003D2D1C"/>
    <w:rsid w:val="003D3CAA"/>
    <w:rsid w:val="003D61D0"/>
    <w:rsid w:val="003E53FD"/>
    <w:rsid w:val="003E5A5D"/>
    <w:rsid w:val="003E5B38"/>
    <w:rsid w:val="003E62C9"/>
    <w:rsid w:val="003E710A"/>
    <w:rsid w:val="003E718C"/>
    <w:rsid w:val="003F2134"/>
    <w:rsid w:val="003F2395"/>
    <w:rsid w:val="003F5315"/>
    <w:rsid w:val="003F621F"/>
    <w:rsid w:val="003F73EE"/>
    <w:rsid w:val="00403943"/>
    <w:rsid w:val="004040CB"/>
    <w:rsid w:val="00405776"/>
    <w:rsid w:val="00405F62"/>
    <w:rsid w:val="00407866"/>
    <w:rsid w:val="004154DB"/>
    <w:rsid w:val="00417471"/>
    <w:rsid w:val="00422E36"/>
    <w:rsid w:val="00424B9D"/>
    <w:rsid w:val="00431D5E"/>
    <w:rsid w:val="00435D7A"/>
    <w:rsid w:val="00435E99"/>
    <w:rsid w:val="004367A9"/>
    <w:rsid w:val="004367E5"/>
    <w:rsid w:val="00437E8A"/>
    <w:rsid w:val="0044294B"/>
    <w:rsid w:val="00442E54"/>
    <w:rsid w:val="0044544F"/>
    <w:rsid w:val="004515DC"/>
    <w:rsid w:val="00452005"/>
    <w:rsid w:val="0045254D"/>
    <w:rsid w:val="004532A9"/>
    <w:rsid w:val="00454879"/>
    <w:rsid w:val="00454A2B"/>
    <w:rsid w:val="0045565C"/>
    <w:rsid w:val="00455CBC"/>
    <w:rsid w:val="00460058"/>
    <w:rsid w:val="00461807"/>
    <w:rsid w:val="00461F43"/>
    <w:rsid w:val="00461FF1"/>
    <w:rsid w:val="004655F7"/>
    <w:rsid w:val="00466F97"/>
    <w:rsid w:val="00467A00"/>
    <w:rsid w:val="004837BA"/>
    <w:rsid w:val="00484BAC"/>
    <w:rsid w:val="0048703E"/>
    <w:rsid w:val="004911EA"/>
    <w:rsid w:val="0049433B"/>
    <w:rsid w:val="00497BE3"/>
    <w:rsid w:val="004A00AB"/>
    <w:rsid w:val="004A2913"/>
    <w:rsid w:val="004A350F"/>
    <w:rsid w:val="004A4D26"/>
    <w:rsid w:val="004A7484"/>
    <w:rsid w:val="004B1F53"/>
    <w:rsid w:val="004B20E8"/>
    <w:rsid w:val="004B28AF"/>
    <w:rsid w:val="004B3A58"/>
    <w:rsid w:val="004B3D03"/>
    <w:rsid w:val="004B5703"/>
    <w:rsid w:val="004B5F73"/>
    <w:rsid w:val="004C09B0"/>
    <w:rsid w:val="004C4B67"/>
    <w:rsid w:val="004C7943"/>
    <w:rsid w:val="004D093A"/>
    <w:rsid w:val="004E5158"/>
    <w:rsid w:val="004E5E47"/>
    <w:rsid w:val="004E75D6"/>
    <w:rsid w:val="004F3DD1"/>
    <w:rsid w:val="004F5A03"/>
    <w:rsid w:val="00500508"/>
    <w:rsid w:val="00502508"/>
    <w:rsid w:val="005052C6"/>
    <w:rsid w:val="00506F3E"/>
    <w:rsid w:val="005100E1"/>
    <w:rsid w:val="00511787"/>
    <w:rsid w:val="0051277D"/>
    <w:rsid w:val="00513B28"/>
    <w:rsid w:val="00517F3C"/>
    <w:rsid w:val="00522290"/>
    <w:rsid w:val="005315D5"/>
    <w:rsid w:val="005318D2"/>
    <w:rsid w:val="005319E4"/>
    <w:rsid w:val="00533EF6"/>
    <w:rsid w:val="00537A59"/>
    <w:rsid w:val="005417B4"/>
    <w:rsid w:val="005435F6"/>
    <w:rsid w:val="00544EA9"/>
    <w:rsid w:val="0054703D"/>
    <w:rsid w:val="00547428"/>
    <w:rsid w:val="005503A3"/>
    <w:rsid w:val="00550434"/>
    <w:rsid w:val="0055211D"/>
    <w:rsid w:val="005532D9"/>
    <w:rsid w:val="00553883"/>
    <w:rsid w:val="00554234"/>
    <w:rsid w:val="0056182E"/>
    <w:rsid w:val="0056316A"/>
    <w:rsid w:val="00565186"/>
    <w:rsid w:val="00573618"/>
    <w:rsid w:val="00573FA8"/>
    <w:rsid w:val="0057498F"/>
    <w:rsid w:val="00576EA3"/>
    <w:rsid w:val="00577909"/>
    <w:rsid w:val="00583CE5"/>
    <w:rsid w:val="00584706"/>
    <w:rsid w:val="00586C2C"/>
    <w:rsid w:val="00590D86"/>
    <w:rsid w:val="00593247"/>
    <w:rsid w:val="0059510D"/>
    <w:rsid w:val="00595A35"/>
    <w:rsid w:val="00596964"/>
    <w:rsid w:val="00597A98"/>
    <w:rsid w:val="005A0775"/>
    <w:rsid w:val="005A208E"/>
    <w:rsid w:val="005A247C"/>
    <w:rsid w:val="005A4CC6"/>
    <w:rsid w:val="005A5414"/>
    <w:rsid w:val="005C03F3"/>
    <w:rsid w:val="005C28E0"/>
    <w:rsid w:val="005C4C4C"/>
    <w:rsid w:val="005D221C"/>
    <w:rsid w:val="005D2A2B"/>
    <w:rsid w:val="005D4AAC"/>
    <w:rsid w:val="005D5243"/>
    <w:rsid w:val="005D54BD"/>
    <w:rsid w:val="005D5AFB"/>
    <w:rsid w:val="005D74F4"/>
    <w:rsid w:val="005E0072"/>
    <w:rsid w:val="005E2A3D"/>
    <w:rsid w:val="005F00AE"/>
    <w:rsid w:val="005F1EB5"/>
    <w:rsid w:val="005F2226"/>
    <w:rsid w:val="005F3E2F"/>
    <w:rsid w:val="00602215"/>
    <w:rsid w:val="006033FF"/>
    <w:rsid w:val="0060597E"/>
    <w:rsid w:val="00606F7A"/>
    <w:rsid w:val="006129BF"/>
    <w:rsid w:val="00614345"/>
    <w:rsid w:val="00617C6E"/>
    <w:rsid w:val="00620C0A"/>
    <w:rsid w:val="00621B8E"/>
    <w:rsid w:val="00622ED8"/>
    <w:rsid w:val="00623051"/>
    <w:rsid w:val="00625EE3"/>
    <w:rsid w:val="00626A54"/>
    <w:rsid w:val="00627BE5"/>
    <w:rsid w:val="00630CBC"/>
    <w:rsid w:val="00631B61"/>
    <w:rsid w:val="006327E7"/>
    <w:rsid w:val="0063395C"/>
    <w:rsid w:val="006416B3"/>
    <w:rsid w:val="00645A19"/>
    <w:rsid w:val="00647D8D"/>
    <w:rsid w:val="00650038"/>
    <w:rsid w:val="006514E1"/>
    <w:rsid w:val="00651D3B"/>
    <w:rsid w:val="00652D6D"/>
    <w:rsid w:val="00660D2C"/>
    <w:rsid w:val="0066358B"/>
    <w:rsid w:val="0066531F"/>
    <w:rsid w:val="0066645D"/>
    <w:rsid w:val="00671D82"/>
    <w:rsid w:val="00673C38"/>
    <w:rsid w:val="0068065B"/>
    <w:rsid w:val="00681907"/>
    <w:rsid w:val="0068222B"/>
    <w:rsid w:val="00686965"/>
    <w:rsid w:val="00690AF9"/>
    <w:rsid w:val="00691F9E"/>
    <w:rsid w:val="006926CD"/>
    <w:rsid w:val="006965D7"/>
    <w:rsid w:val="0069669E"/>
    <w:rsid w:val="006A0B6A"/>
    <w:rsid w:val="006A1CFB"/>
    <w:rsid w:val="006A5652"/>
    <w:rsid w:val="006A58EC"/>
    <w:rsid w:val="006B1D2F"/>
    <w:rsid w:val="006C0BBA"/>
    <w:rsid w:val="006C4585"/>
    <w:rsid w:val="006C6979"/>
    <w:rsid w:val="006C78D7"/>
    <w:rsid w:val="006D5BCB"/>
    <w:rsid w:val="006E1505"/>
    <w:rsid w:val="006E1533"/>
    <w:rsid w:val="006E287D"/>
    <w:rsid w:val="006E3312"/>
    <w:rsid w:val="006E37E7"/>
    <w:rsid w:val="006E56B1"/>
    <w:rsid w:val="006E79F0"/>
    <w:rsid w:val="006F0F0E"/>
    <w:rsid w:val="006F29B4"/>
    <w:rsid w:val="006F7D3E"/>
    <w:rsid w:val="00706A1B"/>
    <w:rsid w:val="00710A06"/>
    <w:rsid w:val="007145FF"/>
    <w:rsid w:val="00716002"/>
    <w:rsid w:val="00720923"/>
    <w:rsid w:val="0072512C"/>
    <w:rsid w:val="007259C9"/>
    <w:rsid w:val="00725C9E"/>
    <w:rsid w:val="00726F9B"/>
    <w:rsid w:val="007307B4"/>
    <w:rsid w:val="00730BCC"/>
    <w:rsid w:val="00730D73"/>
    <w:rsid w:val="00731413"/>
    <w:rsid w:val="00732F00"/>
    <w:rsid w:val="00733492"/>
    <w:rsid w:val="007349AF"/>
    <w:rsid w:val="00747CC9"/>
    <w:rsid w:val="007524DA"/>
    <w:rsid w:val="00761CFC"/>
    <w:rsid w:val="007660A4"/>
    <w:rsid w:val="00767493"/>
    <w:rsid w:val="00767905"/>
    <w:rsid w:val="007725DF"/>
    <w:rsid w:val="00781ADB"/>
    <w:rsid w:val="00783225"/>
    <w:rsid w:val="007864CD"/>
    <w:rsid w:val="00787B1F"/>
    <w:rsid w:val="00787BF7"/>
    <w:rsid w:val="00790DBB"/>
    <w:rsid w:val="007918CE"/>
    <w:rsid w:val="007A0FF1"/>
    <w:rsid w:val="007A6681"/>
    <w:rsid w:val="007B14AE"/>
    <w:rsid w:val="007B4172"/>
    <w:rsid w:val="007B6A1B"/>
    <w:rsid w:val="007C249B"/>
    <w:rsid w:val="007C3CEA"/>
    <w:rsid w:val="007C454A"/>
    <w:rsid w:val="007C4CD7"/>
    <w:rsid w:val="007C5035"/>
    <w:rsid w:val="007C6C5B"/>
    <w:rsid w:val="007D4BF8"/>
    <w:rsid w:val="007E0A6C"/>
    <w:rsid w:val="007E2581"/>
    <w:rsid w:val="007E2A42"/>
    <w:rsid w:val="007E3C30"/>
    <w:rsid w:val="007E4CCA"/>
    <w:rsid w:val="007E4EC3"/>
    <w:rsid w:val="007F3796"/>
    <w:rsid w:val="007F3AB0"/>
    <w:rsid w:val="007F5821"/>
    <w:rsid w:val="007F6461"/>
    <w:rsid w:val="007F7EE0"/>
    <w:rsid w:val="00802BC9"/>
    <w:rsid w:val="00804B65"/>
    <w:rsid w:val="00810075"/>
    <w:rsid w:val="008129F8"/>
    <w:rsid w:val="008206A6"/>
    <w:rsid w:val="00822550"/>
    <w:rsid w:val="00824617"/>
    <w:rsid w:val="008272BB"/>
    <w:rsid w:val="00830A57"/>
    <w:rsid w:val="00832349"/>
    <w:rsid w:val="00835E76"/>
    <w:rsid w:val="008360FA"/>
    <w:rsid w:val="00845362"/>
    <w:rsid w:val="0085776D"/>
    <w:rsid w:val="0086107C"/>
    <w:rsid w:val="008611CA"/>
    <w:rsid w:val="008624B5"/>
    <w:rsid w:val="0086336E"/>
    <w:rsid w:val="00865B79"/>
    <w:rsid w:val="00867857"/>
    <w:rsid w:val="00867DBC"/>
    <w:rsid w:val="00870531"/>
    <w:rsid w:val="00870E86"/>
    <w:rsid w:val="008811FF"/>
    <w:rsid w:val="008824C5"/>
    <w:rsid w:val="0088289F"/>
    <w:rsid w:val="00883A03"/>
    <w:rsid w:val="0088621F"/>
    <w:rsid w:val="008870B7"/>
    <w:rsid w:val="00887E56"/>
    <w:rsid w:val="008937B8"/>
    <w:rsid w:val="00895347"/>
    <w:rsid w:val="00897911"/>
    <w:rsid w:val="008A1DC2"/>
    <w:rsid w:val="008A1F26"/>
    <w:rsid w:val="008A4C08"/>
    <w:rsid w:val="008A6E8B"/>
    <w:rsid w:val="008B2EEC"/>
    <w:rsid w:val="008B5C03"/>
    <w:rsid w:val="008B5D93"/>
    <w:rsid w:val="008B5E70"/>
    <w:rsid w:val="008D1407"/>
    <w:rsid w:val="008D3AE5"/>
    <w:rsid w:val="008D3CAE"/>
    <w:rsid w:val="008D67C9"/>
    <w:rsid w:val="008D70A8"/>
    <w:rsid w:val="008E20CD"/>
    <w:rsid w:val="008E5AC3"/>
    <w:rsid w:val="008F1B30"/>
    <w:rsid w:val="008F22E8"/>
    <w:rsid w:val="008F4844"/>
    <w:rsid w:val="008F5603"/>
    <w:rsid w:val="009004B1"/>
    <w:rsid w:val="00901625"/>
    <w:rsid w:val="00902AAC"/>
    <w:rsid w:val="00903B7A"/>
    <w:rsid w:val="00904009"/>
    <w:rsid w:val="009064FF"/>
    <w:rsid w:val="00912D82"/>
    <w:rsid w:val="00913663"/>
    <w:rsid w:val="00916CAC"/>
    <w:rsid w:val="00920BDB"/>
    <w:rsid w:val="00923CD2"/>
    <w:rsid w:val="00930C0D"/>
    <w:rsid w:val="009311A1"/>
    <w:rsid w:val="009325E6"/>
    <w:rsid w:val="009326CC"/>
    <w:rsid w:val="00935E21"/>
    <w:rsid w:val="00937ADB"/>
    <w:rsid w:val="009409F1"/>
    <w:rsid w:val="00944DC9"/>
    <w:rsid w:val="00947CA5"/>
    <w:rsid w:val="009523A0"/>
    <w:rsid w:val="009523D0"/>
    <w:rsid w:val="00955CEF"/>
    <w:rsid w:val="0095625D"/>
    <w:rsid w:val="00960179"/>
    <w:rsid w:val="00960391"/>
    <w:rsid w:val="009608C6"/>
    <w:rsid w:val="00972A76"/>
    <w:rsid w:val="00977F55"/>
    <w:rsid w:val="009816E0"/>
    <w:rsid w:val="00984A18"/>
    <w:rsid w:val="00986FD5"/>
    <w:rsid w:val="00990817"/>
    <w:rsid w:val="009915E1"/>
    <w:rsid w:val="00993ACE"/>
    <w:rsid w:val="00993FF5"/>
    <w:rsid w:val="009947B0"/>
    <w:rsid w:val="00994A6D"/>
    <w:rsid w:val="00994CCE"/>
    <w:rsid w:val="00995840"/>
    <w:rsid w:val="009A2FA1"/>
    <w:rsid w:val="009A3CF8"/>
    <w:rsid w:val="009A6C35"/>
    <w:rsid w:val="009A6E99"/>
    <w:rsid w:val="009A7C15"/>
    <w:rsid w:val="009B2297"/>
    <w:rsid w:val="009B2DCC"/>
    <w:rsid w:val="009B69CD"/>
    <w:rsid w:val="009B7B86"/>
    <w:rsid w:val="009C0D01"/>
    <w:rsid w:val="009C417A"/>
    <w:rsid w:val="009C61EB"/>
    <w:rsid w:val="009C6A45"/>
    <w:rsid w:val="009C7D3F"/>
    <w:rsid w:val="009C7F30"/>
    <w:rsid w:val="009D0DBC"/>
    <w:rsid w:val="009D21F3"/>
    <w:rsid w:val="009D39EB"/>
    <w:rsid w:val="009D3F36"/>
    <w:rsid w:val="009D4D61"/>
    <w:rsid w:val="009D5CE8"/>
    <w:rsid w:val="009E04E4"/>
    <w:rsid w:val="009E1425"/>
    <w:rsid w:val="009E68E0"/>
    <w:rsid w:val="009E725A"/>
    <w:rsid w:val="009F27BC"/>
    <w:rsid w:val="009F404D"/>
    <w:rsid w:val="009F5DBF"/>
    <w:rsid w:val="009F6035"/>
    <w:rsid w:val="00A02A2A"/>
    <w:rsid w:val="00A05561"/>
    <w:rsid w:val="00A06695"/>
    <w:rsid w:val="00A13AE8"/>
    <w:rsid w:val="00A1669B"/>
    <w:rsid w:val="00A20CE6"/>
    <w:rsid w:val="00A27B68"/>
    <w:rsid w:val="00A30D33"/>
    <w:rsid w:val="00A317E9"/>
    <w:rsid w:val="00A37C12"/>
    <w:rsid w:val="00A40907"/>
    <w:rsid w:val="00A433E3"/>
    <w:rsid w:val="00A43B0C"/>
    <w:rsid w:val="00A4525D"/>
    <w:rsid w:val="00A4552C"/>
    <w:rsid w:val="00A46619"/>
    <w:rsid w:val="00A474E1"/>
    <w:rsid w:val="00A5037B"/>
    <w:rsid w:val="00A516DA"/>
    <w:rsid w:val="00A5524E"/>
    <w:rsid w:val="00A56E91"/>
    <w:rsid w:val="00A57121"/>
    <w:rsid w:val="00A57297"/>
    <w:rsid w:val="00A5744A"/>
    <w:rsid w:val="00A60CA6"/>
    <w:rsid w:val="00A64EDE"/>
    <w:rsid w:val="00A70327"/>
    <w:rsid w:val="00A713A2"/>
    <w:rsid w:val="00A73278"/>
    <w:rsid w:val="00A76038"/>
    <w:rsid w:val="00A766CA"/>
    <w:rsid w:val="00A77429"/>
    <w:rsid w:val="00A77EF6"/>
    <w:rsid w:val="00A804C8"/>
    <w:rsid w:val="00A83628"/>
    <w:rsid w:val="00A94D68"/>
    <w:rsid w:val="00A95378"/>
    <w:rsid w:val="00A95CFB"/>
    <w:rsid w:val="00A9650F"/>
    <w:rsid w:val="00AA3F2E"/>
    <w:rsid w:val="00AA60FA"/>
    <w:rsid w:val="00AA61F8"/>
    <w:rsid w:val="00AA6680"/>
    <w:rsid w:val="00AB0226"/>
    <w:rsid w:val="00AB143E"/>
    <w:rsid w:val="00AB1C67"/>
    <w:rsid w:val="00AB2487"/>
    <w:rsid w:val="00AB4DD6"/>
    <w:rsid w:val="00AB5260"/>
    <w:rsid w:val="00AC47A7"/>
    <w:rsid w:val="00AC77B5"/>
    <w:rsid w:val="00AD0CF5"/>
    <w:rsid w:val="00AD341E"/>
    <w:rsid w:val="00AD38F0"/>
    <w:rsid w:val="00AD5A14"/>
    <w:rsid w:val="00AD7D25"/>
    <w:rsid w:val="00AE0878"/>
    <w:rsid w:val="00AE4404"/>
    <w:rsid w:val="00AE63EB"/>
    <w:rsid w:val="00AE68C1"/>
    <w:rsid w:val="00AF0DC0"/>
    <w:rsid w:val="00AF13BE"/>
    <w:rsid w:val="00AF37D0"/>
    <w:rsid w:val="00AF63AA"/>
    <w:rsid w:val="00B02EC1"/>
    <w:rsid w:val="00B067DD"/>
    <w:rsid w:val="00B11689"/>
    <w:rsid w:val="00B13451"/>
    <w:rsid w:val="00B209CB"/>
    <w:rsid w:val="00B2247C"/>
    <w:rsid w:val="00B226C4"/>
    <w:rsid w:val="00B24A1F"/>
    <w:rsid w:val="00B2796E"/>
    <w:rsid w:val="00B326CB"/>
    <w:rsid w:val="00B35492"/>
    <w:rsid w:val="00B35C88"/>
    <w:rsid w:val="00B45235"/>
    <w:rsid w:val="00B45515"/>
    <w:rsid w:val="00B50516"/>
    <w:rsid w:val="00B507D5"/>
    <w:rsid w:val="00B510B6"/>
    <w:rsid w:val="00B54880"/>
    <w:rsid w:val="00B54D92"/>
    <w:rsid w:val="00B55F91"/>
    <w:rsid w:val="00B5644C"/>
    <w:rsid w:val="00B57300"/>
    <w:rsid w:val="00B63C30"/>
    <w:rsid w:val="00B6593C"/>
    <w:rsid w:val="00B777EE"/>
    <w:rsid w:val="00B77A66"/>
    <w:rsid w:val="00B80D8D"/>
    <w:rsid w:val="00B9046B"/>
    <w:rsid w:val="00B9088D"/>
    <w:rsid w:val="00B91FA3"/>
    <w:rsid w:val="00B94069"/>
    <w:rsid w:val="00BA180A"/>
    <w:rsid w:val="00BA1C61"/>
    <w:rsid w:val="00BA336C"/>
    <w:rsid w:val="00BA36CC"/>
    <w:rsid w:val="00BA67A6"/>
    <w:rsid w:val="00BB0417"/>
    <w:rsid w:val="00BB0C32"/>
    <w:rsid w:val="00BB1B2D"/>
    <w:rsid w:val="00BB4F1C"/>
    <w:rsid w:val="00BB610E"/>
    <w:rsid w:val="00BB6576"/>
    <w:rsid w:val="00BB7A65"/>
    <w:rsid w:val="00BC21E8"/>
    <w:rsid w:val="00BC4F16"/>
    <w:rsid w:val="00BC6056"/>
    <w:rsid w:val="00BD0F83"/>
    <w:rsid w:val="00BD16D1"/>
    <w:rsid w:val="00BD1960"/>
    <w:rsid w:val="00BD7FFB"/>
    <w:rsid w:val="00BE075A"/>
    <w:rsid w:val="00BF0097"/>
    <w:rsid w:val="00BF108B"/>
    <w:rsid w:val="00C0335E"/>
    <w:rsid w:val="00C04B24"/>
    <w:rsid w:val="00C059E0"/>
    <w:rsid w:val="00C10822"/>
    <w:rsid w:val="00C13F6B"/>
    <w:rsid w:val="00C15686"/>
    <w:rsid w:val="00C15D9C"/>
    <w:rsid w:val="00C24422"/>
    <w:rsid w:val="00C31459"/>
    <w:rsid w:val="00C31479"/>
    <w:rsid w:val="00C33EC9"/>
    <w:rsid w:val="00C34282"/>
    <w:rsid w:val="00C4207C"/>
    <w:rsid w:val="00C4329B"/>
    <w:rsid w:val="00C45D79"/>
    <w:rsid w:val="00C51D9E"/>
    <w:rsid w:val="00C55389"/>
    <w:rsid w:val="00C5604F"/>
    <w:rsid w:val="00C609F4"/>
    <w:rsid w:val="00C7171C"/>
    <w:rsid w:val="00C71F4E"/>
    <w:rsid w:val="00C72124"/>
    <w:rsid w:val="00C73BF7"/>
    <w:rsid w:val="00C73F3E"/>
    <w:rsid w:val="00C75D7A"/>
    <w:rsid w:val="00C86571"/>
    <w:rsid w:val="00C90025"/>
    <w:rsid w:val="00C93520"/>
    <w:rsid w:val="00C946FE"/>
    <w:rsid w:val="00C954B6"/>
    <w:rsid w:val="00C959C9"/>
    <w:rsid w:val="00C97582"/>
    <w:rsid w:val="00CB121E"/>
    <w:rsid w:val="00CB2CF1"/>
    <w:rsid w:val="00CB605D"/>
    <w:rsid w:val="00CB65EA"/>
    <w:rsid w:val="00CC0113"/>
    <w:rsid w:val="00CC18F6"/>
    <w:rsid w:val="00CC2D55"/>
    <w:rsid w:val="00CD204E"/>
    <w:rsid w:val="00CD763D"/>
    <w:rsid w:val="00CE02FE"/>
    <w:rsid w:val="00CE0E8B"/>
    <w:rsid w:val="00CE16ED"/>
    <w:rsid w:val="00CE242E"/>
    <w:rsid w:val="00CE2D34"/>
    <w:rsid w:val="00CE6877"/>
    <w:rsid w:val="00CF070B"/>
    <w:rsid w:val="00CF1C8C"/>
    <w:rsid w:val="00CF28A9"/>
    <w:rsid w:val="00CF6B2D"/>
    <w:rsid w:val="00CF7E47"/>
    <w:rsid w:val="00D04EFC"/>
    <w:rsid w:val="00D05027"/>
    <w:rsid w:val="00D050E7"/>
    <w:rsid w:val="00D0792C"/>
    <w:rsid w:val="00D102E2"/>
    <w:rsid w:val="00D1234C"/>
    <w:rsid w:val="00D176B2"/>
    <w:rsid w:val="00D25375"/>
    <w:rsid w:val="00D25943"/>
    <w:rsid w:val="00D265B5"/>
    <w:rsid w:val="00D27F56"/>
    <w:rsid w:val="00D328EA"/>
    <w:rsid w:val="00D34AA9"/>
    <w:rsid w:val="00D34F3C"/>
    <w:rsid w:val="00D37767"/>
    <w:rsid w:val="00D37CFD"/>
    <w:rsid w:val="00D37E6F"/>
    <w:rsid w:val="00D4653E"/>
    <w:rsid w:val="00D50AF9"/>
    <w:rsid w:val="00D553B0"/>
    <w:rsid w:val="00D561DE"/>
    <w:rsid w:val="00D578E8"/>
    <w:rsid w:val="00D60703"/>
    <w:rsid w:val="00D6250B"/>
    <w:rsid w:val="00D64313"/>
    <w:rsid w:val="00D71D6F"/>
    <w:rsid w:val="00D75658"/>
    <w:rsid w:val="00D75D3E"/>
    <w:rsid w:val="00D76A8C"/>
    <w:rsid w:val="00D81B5B"/>
    <w:rsid w:val="00D85711"/>
    <w:rsid w:val="00D86628"/>
    <w:rsid w:val="00D86B99"/>
    <w:rsid w:val="00D93FB0"/>
    <w:rsid w:val="00D960E3"/>
    <w:rsid w:val="00DA2269"/>
    <w:rsid w:val="00DB793C"/>
    <w:rsid w:val="00DC0E79"/>
    <w:rsid w:val="00DC1DDB"/>
    <w:rsid w:val="00DC3D6E"/>
    <w:rsid w:val="00DC3E9C"/>
    <w:rsid w:val="00DC5E5F"/>
    <w:rsid w:val="00DD0EEF"/>
    <w:rsid w:val="00DD43A7"/>
    <w:rsid w:val="00DE61D1"/>
    <w:rsid w:val="00DF160C"/>
    <w:rsid w:val="00DF173E"/>
    <w:rsid w:val="00DF19CB"/>
    <w:rsid w:val="00DF1DFF"/>
    <w:rsid w:val="00DF4B04"/>
    <w:rsid w:val="00DF4EFB"/>
    <w:rsid w:val="00DF76EC"/>
    <w:rsid w:val="00E02027"/>
    <w:rsid w:val="00E03E59"/>
    <w:rsid w:val="00E05A9B"/>
    <w:rsid w:val="00E06041"/>
    <w:rsid w:val="00E117BE"/>
    <w:rsid w:val="00E12356"/>
    <w:rsid w:val="00E143CE"/>
    <w:rsid w:val="00E14A80"/>
    <w:rsid w:val="00E20747"/>
    <w:rsid w:val="00E21718"/>
    <w:rsid w:val="00E2301B"/>
    <w:rsid w:val="00E250D2"/>
    <w:rsid w:val="00E2530D"/>
    <w:rsid w:val="00E270B6"/>
    <w:rsid w:val="00E355F0"/>
    <w:rsid w:val="00E41C8C"/>
    <w:rsid w:val="00E41D91"/>
    <w:rsid w:val="00E42803"/>
    <w:rsid w:val="00E445E6"/>
    <w:rsid w:val="00E44CD5"/>
    <w:rsid w:val="00E44F99"/>
    <w:rsid w:val="00E46DB2"/>
    <w:rsid w:val="00E56DD5"/>
    <w:rsid w:val="00E56FD1"/>
    <w:rsid w:val="00E57134"/>
    <w:rsid w:val="00E57289"/>
    <w:rsid w:val="00E57665"/>
    <w:rsid w:val="00E57A0E"/>
    <w:rsid w:val="00E62EFF"/>
    <w:rsid w:val="00E63B8C"/>
    <w:rsid w:val="00E64093"/>
    <w:rsid w:val="00E64DD4"/>
    <w:rsid w:val="00E70F22"/>
    <w:rsid w:val="00E720BD"/>
    <w:rsid w:val="00E76154"/>
    <w:rsid w:val="00E821C9"/>
    <w:rsid w:val="00E828AF"/>
    <w:rsid w:val="00E830BB"/>
    <w:rsid w:val="00E8340F"/>
    <w:rsid w:val="00E84E91"/>
    <w:rsid w:val="00E84F3D"/>
    <w:rsid w:val="00E85070"/>
    <w:rsid w:val="00E864F7"/>
    <w:rsid w:val="00E9082F"/>
    <w:rsid w:val="00E9290A"/>
    <w:rsid w:val="00E93852"/>
    <w:rsid w:val="00EA0633"/>
    <w:rsid w:val="00EA0E79"/>
    <w:rsid w:val="00EA2FA3"/>
    <w:rsid w:val="00EA3286"/>
    <w:rsid w:val="00EA3B26"/>
    <w:rsid w:val="00EA7C6D"/>
    <w:rsid w:val="00EB1D4F"/>
    <w:rsid w:val="00EB37DF"/>
    <w:rsid w:val="00EB489C"/>
    <w:rsid w:val="00EB6E9B"/>
    <w:rsid w:val="00EC2883"/>
    <w:rsid w:val="00EC7380"/>
    <w:rsid w:val="00ED2CDD"/>
    <w:rsid w:val="00ED7221"/>
    <w:rsid w:val="00EE17CE"/>
    <w:rsid w:val="00EE1B9E"/>
    <w:rsid w:val="00EE3BDB"/>
    <w:rsid w:val="00EE4643"/>
    <w:rsid w:val="00EE59D9"/>
    <w:rsid w:val="00EF4B20"/>
    <w:rsid w:val="00EF5B2E"/>
    <w:rsid w:val="00EF6FAD"/>
    <w:rsid w:val="00F027E4"/>
    <w:rsid w:val="00F02CE9"/>
    <w:rsid w:val="00F02FAA"/>
    <w:rsid w:val="00F11C4A"/>
    <w:rsid w:val="00F12A26"/>
    <w:rsid w:val="00F13436"/>
    <w:rsid w:val="00F15903"/>
    <w:rsid w:val="00F235C0"/>
    <w:rsid w:val="00F23CDE"/>
    <w:rsid w:val="00F24A04"/>
    <w:rsid w:val="00F26458"/>
    <w:rsid w:val="00F31214"/>
    <w:rsid w:val="00F31E78"/>
    <w:rsid w:val="00F419EA"/>
    <w:rsid w:val="00F4370B"/>
    <w:rsid w:val="00F43B7E"/>
    <w:rsid w:val="00F445F5"/>
    <w:rsid w:val="00F52532"/>
    <w:rsid w:val="00F52A9B"/>
    <w:rsid w:val="00F55514"/>
    <w:rsid w:val="00F61FBB"/>
    <w:rsid w:val="00F627BB"/>
    <w:rsid w:val="00F62F6F"/>
    <w:rsid w:val="00F63F1D"/>
    <w:rsid w:val="00F673C5"/>
    <w:rsid w:val="00F679A3"/>
    <w:rsid w:val="00F70AAB"/>
    <w:rsid w:val="00F723AF"/>
    <w:rsid w:val="00F80CAA"/>
    <w:rsid w:val="00F8375B"/>
    <w:rsid w:val="00F85C11"/>
    <w:rsid w:val="00F929CB"/>
    <w:rsid w:val="00F93E6A"/>
    <w:rsid w:val="00F94C3C"/>
    <w:rsid w:val="00FA31DD"/>
    <w:rsid w:val="00FA338F"/>
    <w:rsid w:val="00FA7C1D"/>
    <w:rsid w:val="00FB0809"/>
    <w:rsid w:val="00FB0C0F"/>
    <w:rsid w:val="00FB21F3"/>
    <w:rsid w:val="00FB2BA0"/>
    <w:rsid w:val="00FB309B"/>
    <w:rsid w:val="00FB32D0"/>
    <w:rsid w:val="00FB3B59"/>
    <w:rsid w:val="00FB5757"/>
    <w:rsid w:val="00FB6DFA"/>
    <w:rsid w:val="00FC1994"/>
    <w:rsid w:val="00FD3A2D"/>
    <w:rsid w:val="00FE05C6"/>
    <w:rsid w:val="00FE7148"/>
    <w:rsid w:val="00FF0593"/>
    <w:rsid w:val="00FF78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oNotEmbedSmartTags/>
  <w:decimalSymbol w:val=","/>
  <w:listSeparator w:val=";"/>
  <w14:docId w14:val="54852DA7"/>
  <w15:docId w15:val="{41937725-8085-438B-A56B-39401B79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lang w:eastAsia="zh-CN"/>
    </w:rPr>
  </w:style>
  <w:style w:type="paragraph" w:styleId="Heading1">
    <w:name w:val="heading 1"/>
    <w:basedOn w:val="Normal"/>
    <w:next w:val="Normal"/>
    <w:qFormat/>
    <w:pPr>
      <w:keepNext/>
      <w:numPr>
        <w:numId w:val="1"/>
      </w:numPr>
      <w:spacing w:before="240" w:after="60"/>
      <w:outlineLvl w:val="0"/>
    </w:pPr>
    <w:rPr>
      <w:rFonts w:ascii="Arial" w:hAnsi="Arial" w:cs="Arial"/>
      <w:b/>
      <w:kern w:val="1"/>
      <w:sz w:val="28"/>
    </w:rPr>
  </w:style>
  <w:style w:type="paragraph" w:styleId="Heading2">
    <w:name w:val="heading 2"/>
    <w:basedOn w:val="Normal"/>
    <w:next w:val="Normal"/>
    <w:qFormat/>
    <w:pPr>
      <w:keepNext/>
      <w:numPr>
        <w:ilvl w:val="1"/>
        <w:numId w:val="1"/>
      </w:numPr>
      <w:spacing w:before="240" w:after="60"/>
      <w:outlineLvl w:val="1"/>
    </w:pPr>
    <w:rPr>
      <w:rFonts w:ascii="Arial" w:hAnsi="Arial" w:cs="Arial"/>
      <w:b/>
      <w:i/>
    </w:rPr>
  </w:style>
  <w:style w:type="paragraph" w:styleId="Heading3">
    <w:name w:val="heading 3"/>
    <w:basedOn w:val="Normal"/>
    <w:next w:val="Normal"/>
    <w:qFormat/>
    <w:pPr>
      <w:keepNext/>
      <w:numPr>
        <w:ilvl w:val="2"/>
        <w:numId w:val="1"/>
      </w:numPr>
      <w:spacing w:before="240" w:after="60"/>
      <w:outlineLvl w:val="2"/>
    </w:pPr>
    <w:rPr>
      <w:rFonts w:ascii="Arial" w:hAnsi="Arial" w:cs="Arial"/>
    </w:rPr>
  </w:style>
  <w:style w:type="paragraph" w:styleId="Heading4">
    <w:name w:val="heading 4"/>
    <w:basedOn w:val="Normal"/>
    <w:next w:val="Normal"/>
    <w:qFormat/>
    <w:pPr>
      <w:keepNext/>
      <w:numPr>
        <w:ilvl w:val="3"/>
        <w:numId w:val="1"/>
      </w:numPr>
      <w:spacing w:before="240" w:after="60"/>
      <w:outlineLvl w:val="3"/>
    </w:pPr>
    <w:rPr>
      <w:rFonts w:ascii="Arial" w:hAnsi="Arial" w:cs="Arial"/>
      <w:b/>
    </w:rPr>
  </w:style>
  <w:style w:type="paragraph" w:styleId="Heading5">
    <w:name w:val="heading 5"/>
    <w:basedOn w:val="Normal"/>
    <w:next w:val="Normal"/>
    <w:qFormat/>
    <w:pPr>
      <w:numPr>
        <w:ilvl w:val="4"/>
        <w:numId w:val="1"/>
      </w:numPr>
      <w:spacing w:before="240" w:after="60"/>
      <w:outlineLvl w:val="4"/>
    </w:pPr>
  </w:style>
  <w:style w:type="paragraph" w:styleId="Heading6">
    <w:name w:val="heading 6"/>
    <w:basedOn w:val="Normal"/>
    <w:next w:val="Normal"/>
    <w:qFormat/>
    <w:pPr>
      <w:numPr>
        <w:ilvl w:val="5"/>
        <w:numId w:val="1"/>
      </w:numPr>
      <w:spacing w:before="240" w:after="60"/>
      <w:outlineLvl w:val="5"/>
    </w:pPr>
    <w:rPr>
      <w:i/>
    </w:rPr>
  </w:style>
  <w:style w:type="paragraph" w:styleId="Heading7">
    <w:name w:val="heading 7"/>
    <w:basedOn w:val="Normal"/>
    <w:next w:val="Normal"/>
    <w:qFormat/>
    <w:pPr>
      <w:numPr>
        <w:ilvl w:val="6"/>
        <w:numId w:val="1"/>
      </w:numPr>
      <w:spacing w:before="240" w:after="60"/>
      <w:outlineLvl w:val="6"/>
    </w:pPr>
    <w:rPr>
      <w:rFonts w:ascii="Arial" w:hAnsi="Arial" w:cs="Arial"/>
      <w:sz w:val="20"/>
    </w:rPr>
  </w:style>
  <w:style w:type="paragraph" w:styleId="Heading8">
    <w:name w:val="heading 8"/>
    <w:basedOn w:val="Normal"/>
    <w:next w:val="Normal"/>
    <w:qFormat/>
    <w:pPr>
      <w:numPr>
        <w:ilvl w:val="7"/>
        <w:numId w:val="1"/>
      </w:numPr>
      <w:spacing w:before="240" w:after="60"/>
      <w:outlineLvl w:val="7"/>
    </w:pPr>
    <w:rPr>
      <w:rFonts w:ascii="Arial" w:hAnsi="Arial" w:cs="Arial"/>
      <w:i/>
      <w:sz w:val="20"/>
    </w:rPr>
  </w:style>
  <w:style w:type="paragraph" w:styleId="Heading9">
    <w:name w:val="heading 9"/>
    <w:basedOn w:val="Normal"/>
    <w:next w:val="Normal"/>
    <w:qFormat/>
    <w:pPr>
      <w:numPr>
        <w:ilvl w:val="8"/>
        <w:numId w:val="1"/>
      </w:numPr>
      <w:spacing w:before="240" w:after="60"/>
      <w:outlineLvl w:val="8"/>
    </w:pPr>
    <w:rPr>
      <w:rFonts w:ascii="Arial" w:hAnsi="Arial"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Numatytasispastraiposriftas1">
    <w:name w:val="Numatytasis pastraipos šriftas1"/>
  </w:style>
  <w:style w:type="character" w:customStyle="1" w:styleId="Numatytasispastraiposriftas4">
    <w:name w:val="Numatytasis pastraipos šriftas4"/>
  </w:style>
  <w:style w:type="character" w:customStyle="1" w:styleId="Numatytasispastraiposriftas3">
    <w:name w:val="Numatytasis pastraipos šriftas3"/>
  </w:style>
  <w:style w:type="character" w:customStyle="1" w:styleId="Numatytasispastraiposriftas2">
    <w:name w:val="Numatytasis pastraipos šriftas2"/>
  </w:style>
  <w:style w:type="character" w:customStyle="1" w:styleId="Numatytasispastraiposriftas10">
    <w:name w:val="Numatytasis pastraipos šriftas1"/>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Numatytasispastraiposriftas">
    <w:name w:val="WW-Numatytasis pastraipos šriftas"/>
  </w:style>
  <w:style w:type="character" w:customStyle="1" w:styleId="WW-DefaultParagraphFont1111">
    <w:name w:val="WW-Default Paragraph Font1111"/>
  </w:style>
  <w:style w:type="character" w:styleId="PageNumber">
    <w:name w:val="page number"/>
    <w:basedOn w:val="WW-DefaultParagraphFont1111"/>
  </w:style>
  <w:style w:type="character" w:styleId="Hyperlink">
    <w:name w:val="Hyperlink"/>
    <w:rPr>
      <w:color w:val="0000FF"/>
      <w:u w:val="single"/>
    </w:rPr>
  </w:style>
  <w:style w:type="character" w:customStyle="1" w:styleId="WW-DefaultParagraphFont">
    <w:name w:val="WW-Default Paragraph Font"/>
  </w:style>
  <w:style w:type="character" w:styleId="FollowedHyperlink">
    <w:name w:val="FollowedHyperlink"/>
    <w:rPr>
      <w:color w:val="800080"/>
      <w:u w:val="single"/>
    </w:rPr>
  </w:style>
  <w:style w:type="character" w:customStyle="1" w:styleId="Placeholder">
    <w:name w:val="Placeholder"/>
    <w:rPr>
      <w:smallCaps/>
      <w:color w:val="008080"/>
      <w:u w:val="dotted"/>
    </w:rPr>
  </w:style>
  <w:style w:type="character" w:customStyle="1" w:styleId="SourceText">
    <w:name w:val="Source Text"/>
    <w:rPr>
      <w:rFonts w:ascii="Courier New" w:eastAsia="Courier New" w:hAnsi="Courier New" w:cs="Courier New"/>
    </w:rPr>
  </w:style>
  <w:style w:type="character" w:customStyle="1" w:styleId="WW-Placeholder">
    <w:name w:val="WW-Placeholder"/>
    <w:rPr>
      <w:smallCaps/>
      <w:color w:val="008080"/>
      <w:u w:val="dotted"/>
    </w:rPr>
  </w:style>
  <w:style w:type="character" w:customStyle="1" w:styleId="WW-SourceText">
    <w:name w:val="WW-Source Text"/>
    <w:rPr>
      <w:rFonts w:ascii="Cumberland" w:eastAsia="Cumberland" w:hAnsi="Cumberland" w:cs="Cumberland"/>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
    <w:name w:val="WW-Default Paragraph Font1"/>
  </w:style>
  <w:style w:type="character" w:customStyle="1" w:styleId="WW-DefaultParagraphFont11">
    <w:name w:val="WW-Default Paragraph Font11"/>
  </w:style>
  <w:style w:type="character" w:customStyle="1" w:styleId="WW-DefaultParagraphFont111">
    <w:name w:val="WW-Default Paragraph Font111"/>
  </w:style>
  <w:style w:type="character" w:customStyle="1" w:styleId="WW-Absatz-Standardschriftart111">
    <w:name w:val="WW-Absatz-Standardschriftart111"/>
  </w:style>
  <w:style w:type="character" w:customStyle="1" w:styleId="WW-DefaultParagraphFont1112">
    <w:name w:val="WW-Default Paragraph Font1112"/>
  </w:style>
  <w:style w:type="character" w:customStyle="1" w:styleId="WW-Placeholder1">
    <w:name w:val="WW-Placeholder1"/>
    <w:rPr>
      <w:smallCaps/>
      <w:color w:val="008080"/>
      <w:u w:val="dotted"/>
    </w:rPr>
  </w:style>
  <w:style w:type="character" w:customStyle="1" w:styleId="WW-Placeholder11">
    <w:name w:val="WW-Placeholder11"/>
    <w:rPr>
      <w:smallCaps/>
      <w:color w:val="008080"/>
      <w:u w:val="dotted"/>
    </w:rPr>
  </w:style>
  <w:style w:type="character" w:customStyle="1" w:styleId="WW-Placeholder111">
    <w:name w:val="WW-Placeholder111"/>
    <w:rPr>
      <w:smallCaps/>
      <w:color w:val="008080"/>
      <w:u w:val="dotted"/>
    </w:rPr>
  </w:style>
  <w:style w:type="character" w:customStyle="1" w:styleId="WW-Placeholder1111">
    <w:name w:val="WW-Placeholder1111"/>
    <w:rPr>
      <w:smallCaps/>
      <w:color w:val="008080"/>
      <w:u w:val="dotted"/>
    </w:rPr>
  </w:style>
  <w:style w:type="character" w:customStyle="1" w:styleId="WW-Placeholder11111">
    <w:name w:val="WW-Placeholder11111"/>
    <w:rPr>
      <w:smallCaps/>
      <w:color w:val="008080"/>
      <w:u w:val="dotted"/>
    </w:rPr>
  </w:style>
  <w:style w:type="character" w:customStyle="1" w:styleId="WW-Placeholder111111">
    <w:name w:val="WW-Placeholder111111"/>
    <w:rPr>
      <w:smallCaps/>
      <w:color w:val="008080"/>
      <w:u w:val="dotted"/>
    </w:rPr>
  </w:style>
  <w:style w:type="character" w:customStyle="1" w:styleId="WW-Placeholder1111111">
    <w:name w:val="WW-Placeholder1111111"/>
    <w:rPr>
      <w:smallCaps/>
      <w:color w:val="008080"/>
      <w:u w:val="dotted"/>
    </w:rPr>
  </w:style>
  <w:style w:type="character" w:customStyle="1" w:styleId="WW-Placeholder11111111">
    <w:name w:val="WW-Placeholder11111111"/>
    <w:rPr>
      <w:smallCaps/>
      <w:color w:val="008080"/>
      <w:u w:val="dotted"/>
    </w:rPr>
  </w:style>
  <w:style w:type="character" w:customStyle="1" w:styleId="WW-SourceText1">
    <w:name w:val="WW-Source Text1"/>
    <w:rPr>
      <w:rFonts w:ascii="Cumberland" w:eastAsia="Cumberland" w:hAnsi="Cumberland" w:cs="Cumberland"/>
    </w:rPr>
  </w:style>
  <w:style w:type="character" w:customStyle="1" w:styleId="WW-SourceText11">
    <w:name w:val="WW-Source Text11"/>
    <w:rPr>
      <w:rFonts w:ascii="Cumberland" w:eastAsia="Cumberland" w:hAnsi="Cumberland" w:cs="Cumberland"/>
    </w:rPr>
  </w:style>
  <w:style w:type="character" w:customStyle="1" w:styleId="WW-SourceText111">
    <w:name w:val="WW-Source Text111"/>
    <w:rPr>
      <w:rFonts w:ascii="Cumberland" w:eastAsia="Cumberland" w:hAnsi="Cumberland" w:cs="Cumberland"/>
    </w:rPr>
  </w:style>
  <w:style w:type="character" w:customStyle="1" w:styleId="WW-SourceText1111">
    <w:name w:val="WW-Source Text1111"/>
    <w:rPr>
      <w:rFonts w:ascii="Cumberland" w:eastAsia="Cumberland" w:hAnsi="Cumberland" w:cs="Cumberland"/>
    </w:rPr>
  </w:style>
  <w:style w:type="character" w:customStyle="1" w:styleId="WW-SourceText11111">
    <w:name w:val="WW-Source Text11111"/>
    <w:rPr>
      <w:rFonts w:ascii="Cumberland" w:eastAsia="Cumberland" w:hAnsi="Cumberland" w:cs="Cumberland"/>
    </w:rPr>
  </w:style>
  <w:style w:type="character" w:customStyle="1" w:styleId="WW-SourceText111111">
    <w:name w:val="WW-Source Text111111"/>
    <w:rPr>
      <w:rFonts w:ascii="Cumberland" w:eastAsia="Cumberland" w:hAnsi="Cumberland" w:cs="Cumberland"/>
    </w:rPr>
  </w:style>
  <w:style w:type="character" w:customStyle="1" w:styleId="WW-SourceText1111111">
    <w:name w:val="WW-Source Text1111111"/>
    <w:rPr>
      <w:rFonts w:ascii="Cumberland" w:eastAsia="Cumberland" w:hAnsi="Cumberland" w:cs="Cumberland"/>
    </w:rPr>
  </w:style>
  <w:style w:type="character" w:customStyle="1" w:styleId="WW-SourceText11111111">
    <w:name w:val="WW-Source Text11111111"/>
    <w:rPr>
      <w:rFonts w:ascii="Cumberland" w:eastAsia="Cumberland" w:hAnsi="Cumberland" w:cs="Cumberland"/>
    </w:rPr>
  </w:style>
  <w:style w:type="character" w:styleId="Strong">
    <w:name w:val="Strong"/>
    <w:qFormat/>
    <w:rPr>
      <w:b/>
      <w:bCs/>
    </w:rPr>
  </w:style>
  <w:style w:type="character" w:customStyle="1" w:styleId="HTMLPreformattedChar">
    <w:name w:val="HTML Preformatted Char"/>
    <w:rPr>
      <w:rFonts w:ascii="Courier New" w:hAnsi="Courier New" w:cs="Courier New"/>
    </w:rPr>
  </w:style>
  <w:style w:type="paragraph" w:customStyle="1" w:styleId="Heading">
    <w:name w:val="Heading"/>
    <w:basedOn w:val="Normal"/>
    <w:next w:val="BodyText"/>
    <w:pPr>
      <w:keepNext/>
      <w:spacing w:before="240" w:after="120"/>
    </w:pPr>
    <w:rPr>
      <w:rFonts w:eastAsia="HG Mincho Light J"/>
      <w:sz w:val="28"/>
    </w:rPr>
  </w:style>
  <w:style w:type="paragraph" w:styleId="BodyText">
    <w:name w:val="Body Text"/>
    <w:basedOn w:val="Normal"/>
    <w:link w:val="BodyTextChar"/>
  </w:style>
  <w:style w:type="paragraph" w:styleId="List">
    <w:name w:val="List"/>
    <w:basedOn w:val="BodyText"/>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style>
  <w:style w:type="paragraph" w:customStyle="1" w:styleId="Antrat1">
    <w:name w:val="Antraštė1"/>
    <w:basedOn w:val="Normal"/>
    <w:pPr>
      <w:suppressLineNumbers/>
      <w:spacing w:before="120" w:after="120"/>
    </w:pPr>
    <w:rPr>
      <w:rFonts w:cs="Mangal"/>
      <w:i/>
      <w:iCs/>
      <w:szCs w:val="24"/>
    </w:rPr>
  </w:style>
  <w:style w:type="paragraph" w:customStyle="1" w:styleId="Antrat4">
    <w:name w:val="Antraštė4"/>
    <w:basedOn w:val="Normal"/>
    <w:pPr>
      <w:suppressLineNumbers/>
      <w:spacing w:before="120" w:after="120"/>
    </w:pPr>
    <w:rPr>
      <w:rFonts w:cs="Mangal"/>
      <w:i/>
      <w:iCs/>
      <w:szCs w:val="24"/>
    </w:rPr>
  </w:style>
  <w:style w:type="paragraph" w:customStyle="1" w:styleId="Antrat3">
    <w:name w:val="Antraštė3"/>
    <w:basedOn w:val="Normal"/>
    <w:pPr>
      <w:suppressLineNumbers/>
      <w:spacing w:before="120" w:after="120"/>
    </w:pPr>
    <w:rPr>
      <w:rFonts w:cs="Mangal"/>
      <w:i/>
      <w:iCs/>
      <w:szCs w:val="24"/>
    </w:rPr>
  </w:style>
  <w:style w:type="paragraph" w:customStyle="1" w:styleId="Antrat2">
    <w:name w:val="Antraštė2"/>
    <w:basedOn w:val="Normal"/>
    <w:pPr>
      <w:suppressLineNumbers/>
      <w:spacing w:before="120" w:after="120"/>
    </w:pPr>
    <w:rPr>
      <w:rFonts w:cs="Mangal"/>
      <w:i/>
      <w:iCs/>
      <w:szCs w:val="24"/>
    </w:rPr>
  </w:style>
  <w:style w:type="paragraph" w:customStyle="1" w:styleId="Antrat10">
    <w:name w:val="Antraštė1"/>
    <w:basedOn w:val="Normal"/>
    <w:pPr>
      <w:suppressLineNumbers/>
      <w:spacing w:before="120" w:after="120"/>
    </w:pPr>
    <w:rPr>
      <w:rFonts w:cs="Mangal"/>
      <w:i/>
      <w:iCs/>
      <w:szCs w:val="24"/>
    </w:rPr>
  </w:style>
  <w:style w:type="paragraph" w:styleId="Header">
    <w:name w:val="header"/>
    <w:basedOn w:val="Normal"/>
    <w:link w:val="HeaderChar"/>
    <w:uiPriority w:val="99"/>
    <w:pPr>
      <w:tabs>
        <w:tab w:val="center" w:pos="4153"/>
        <w:tab w:val="right" w:pos="9100"/>
      </w:tabs>
    </w:pPr>
    <w:rPr>
      <w:rFonts w:ascii="Tahoma" w:hAnsi="Tahoma" w:cs="Tahoma"/>
      <w:spacing w:val="10"/>
      <w:sz w:val="20"/>
    </w:rPr>
  </w:style>
  <w:style w:type="paragraph" w:styleId="Footer">
    <w:name w:val="footer"/>
    <w:basedOn w:val="Normal"/>
    <w:link w:val="FooterChar"/>
    <w:pPr>
      <w:tabs>
        <w:tab w:val="center" w:pos="4153"/>
        <w:tab w:val="right" w:pos="8306"/>
      </w:tabs>
    </w:pPr>
    <w:rPr>
      <w:rFonts w:ascii="Tahoma" w:hAnsi="Tahoma" w:cs="Tahoma"/>
      <w:spacing w:val="10"/>
      <w:sz w:val="16"/>
    </w:rPr>
  </w:style>
  <w:style w:type="paragraph" w:customStyle="1" w:styleId="Footerleft">
    <w:name w:val="Footer left"/>
    <w:basedOn w:val="Normal"/>
    <w:pPr>
      <w:suppressLineNumbers/>
      <w:tabs>
        <w:tab w:val="center" w:pos="4748"/>
        <w:tab w:val="right" w:pos="9496"/>
      </w:tabs>
    </w:pPr>
  </w:style>
  <w:style w:type="paragraph" w:customStyle="1" w:styleId="Footerright">
    <w:name w:val="Footer right"/>
    <w:basedOn w:val="Normal"/>
    <w:pPr>
      <w:suppressLineNumbers/>
      <w:tabs>
        <w:tab w:val="center" w:pos="4748"/>
        <w:tab w:val="right" w:pos="9496"/>
      </w:tabs>
    </w:pPr>
  </w:style>
  <w:style w:type="paragraph" w:customStyle="1" w:styleId="TableContents">
    <w:name w:val="Table Contents"/>
    <w:basedOn w:val="BodyText"/>
    <w:pPr>
      <w:suppressLineNumbers/>
    </w:pPr>
  </w:style>
  <w:style w:type="paragraph" w:customStyle="1" w:styleId="TableHeading">
    <w:name w:val="Table Heading"/>
    <w:basedOn w:val="TableContents"/>
    <w:pPr>
      <w:jc w:val="center"/>
    </w:pPr>
    <w:rPr>
      <w:b/>
      <w:i/>
    </w:rPr>
  </w:style>
  <w:style w:type="paragraph" w:customStyle="1" w:styleId="Caption1">
    <w:name w:val="Caption1"/>
    <w:basedOn w:val="Normal"/>
    <w:pPr>
      <w:suppressLineNumbers/>
      <w:spacing w:before="120" w:after="120"/>
    </w:pPr>
    <w:rPr>
      <w:i/>
      <w:sz w:val="20"/>
    </w:rPr>
  </w:style>
  <w:style w:type="paragraph" w:customStyle="1" w:styleId="Illustration">
    <w:name w:val="Illustration"/>
    <w:basedOn w:val="Caption1"/>
  </w:style>
  <w:style w:type="paragraph" w:customStyle="1" w:styleId="Text">
    <w:name w:val="Text"/>
    <w:basedOn w:val="Caption1"/>
  </w:style>
  <w:style w:type="paragraph" w:customStyle="1" w:styleId="Framecontents">
    <w:name w:val="Frame contents"/>
    <w:basedOn w:val="BodyText"/>
  </w:style>
  <w:style w:type="paragraph" w:styleId="EnvelopeAddress">
    <w:name w:val="envelope address"/>
    <w:basedOn w:val="Normal"/>
    <w:pPr>
      <w:suppressLineNumbers/>
      <w:spacing w:after="60"/>
    </w:pPr>
  </w:style>
  <w:style w:type="paragraph" w:styleId="EnvelopeReturn">
    <w:name w:val="envelope return"/>
    <w:basedOn w:val="Normal"/>
    <w:pPr>
      <w:suppressLineNumbers/>
      <w:spacing w:after="60"/>
    </w:pPr>
  </w:style>
  <w:style w:type="paragraph" w:styleId="EndnoteText">
    <w:name w:val="endnote text"/>
    <w:basedOn w:val="Normal"/>
    <w:pPr>
      <w:suppressLineNumbers/>
      <w:ind w:left="283" w:hanging="283"/>
    </w:pPr>
    <w:rPr>
      <w:sz w:val="20"/>
    </w:rPr>
  </w:style>
  <w:style w:type="paragraph" w:customStyle="1" w:styleId="Iliustracijsraas1">
    <w:name w:val="Iliustracijų sąrašas1"/>
    <w:basedOn w:val="Caption1"/>
  </w:style>
  <w:style w:type="paragraph" w:customStyle="1" w:styleId="Pavadinimas1">
    <w:name w:val="Pavadinimas1"/>
    <w:basedOn w:val="Normal"/>
    <w:next w:val="Subtitle"/>
    <w:pPr>
      <w:suppressAutoHyphens w:val="0"/>
      <w:jc w:val="center"/>
    </w:pPr>
    <w:rPr>
      <w:b/>
      <w:bCs/>
      <w:caps/>
    </w:rPr>
  </w:style>
  <w:style w:type="paragraph" w:styleId="Subtitle">
    <w:name w:val="Subtitle"/>
    <w:basedOn w:val="Heading"/>
    <w:next w:val="BodyText"/>
    <w:qFormat/>
    <w:pPr>
      <w:jc w:val="center"/>
    </w:pPr>
    <w:rPr>
      <w:i/>
      <w:iCs/>
      <w:szCs w:val="28"/>
    </w:rPr>
  </w:style>
  <w:style w:type="paragraph" w:customStyle="1" w:styleId="WW-BodyText2">
    <w:name w:val="WW-Body Text 2"/>
    <w:basedOn w:val="Normal"/>
    <w:pPr>
      <w:spacing w:before="120" w:after="60"/>
      <w:jc w:val="center"/>
    </w:pPr>
    <w:rPr>
      <w:b/>
      <w:bCs/>
    </w:rPr>
  </w:style>
  <w:style w:type="paragraph" w:customStyle="1" w:styleId="BodyText1">
    <w:name w:val="Body Text1"/>
    <w:basedOn w:val="Normal"/>
    <w:pPr>
      <w:autoSpaceDE w:val="0"/>
      <w:spacing w:line="288" w:lineRule="auto"/>
      <w:ind w:firstLine="312"/>
      <w:jc w:val="both"/>
      <w:textAlignment w:val="center"/>
    </w:pPr>
    <w:rPr>
      <w:color w:val="000000"/>
      <w:sz w:val="20"/>
    </w:rPr>
  </w:style>
  <w:style w:type="paragraph" w:customStyle="1" w:styleId="Linija">
    <w:name w:val="Linija"/>
    <w:basedOn w:val="Normal"/>
    <w:pPr>
      <w:autoSpaceDE w:val="0"/>
      <w:spacing w:line="288" w:lineRule="auto"/>
      <w:jc w:val="center"/>
      <w:textAlignment w:val="center"/>
    </w:pPr>
    <w:rPr>
      <w:color w:val="000000"/>
      <w:sz w:val="12"/>
      <w:szCs w:val="12"/>
    </w:rPr>
  </w:style>
  <w:style w:type="paragraph" w:customStyle="1" w:styleId="Patvirtinta">
    <w:name w:val="Patvirtinta"/>
    <w:basedOn w:val="Normal"/>
    <w:pPr>
      <w:keepLines/>
      <w:tabs>
        <w:tab w:val="left" w:pos="1304"/>
        <w:tab w:val="left" w:pos="1457"/>
        <w:tab w:val="left" w:pos="1604"/>
        <w:tab w:val="left" w:pos="1757"/>
      </w:tabs>
      <w:autoSpaceDE w:val="0"/>
      <w:spacing w:line="288" w:lineRule="auto"/>
      <w:ind w:left="5953"/>
      <w:textAlignment w:val="center"/>
    </w:pPr>
    <w:rPr>
      <w:color w:val="000000"/>
      <w:sz w:val="20"/>
    </w:rPr>
  </w:style>
  <w:style w:type="paragraph" w:customStyle="1" w:styleId="CentrBold">
    <w:name w:val="CentrBold"/>
    <w:basedOn w:val="Normal"/>
    <w:pPr>
      <w:keepLines/>
      <w:autoSpaceDE w:val="0"/>
      <w:spacing w:line="288" w:lineRule="auto"/>
      <w:jc w:val="center"/>
      <w:textAlignment w:val="center"/>
    </w:pPr>
    <w:rPr>
      <w:b/>
      <w:bCs/>
      <w:caps/>
      <w:color w:val="000000"/>
      <w:sz w:val="20"/>
    </w:rPr>
  </w:style>
  <w:style w:type="paragraph" w:customStyle="1" w:styleId="prastasiniatinklio">
    <w:name w:val="Įprastas (žiniatinklio)"/>
    <w:basedOn w:val="Normal"/>
    <w:pPr>
      <w:suppressAutoHyphens w:val="0"/>
      <w:spacing w:before="280" w:after="280"/>
    </w:pPr>
    <w:rPr>
      <w:szCs w:val="24"/>
    </w:rPr>
  </w:style>
  <w:style w:type="paragraph" w:customStyle="1" w:styleId="HTMLiankstoformatuotas1">
    <w:name w:val="HTML iš anksto formatuotas1"/>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960"/>
    </w:pPr>
    <w:rPr>
      <w:rFonts w:ascii="Courier New" w:hAnsi="Courier New" w:cs="Courier New"/>
      <w:sz w:val="20"/>
    </w:rPr>
  </w:style>
  <w:style w:type="paragraph" w:customStyle="1" w:styleId="Default">
    <w:name w:val="Default"/>
    <w:pPr>
      <w:suppressAutoHyphens/>
      <w:autoSpaceDE w:val="0"/>
    </w:pPr>
    <w:rPr>
      <w:color w:val="000000"/>
      <w:sz w:val="24"/>
      <w:szCs w:val="24"/>
      <w:lang w:eastAsia="zh-CN"/>
    </w:rPr>
  </w:style>
  <w:style w:type="character" w:customStyle="1" w:styleId="HeaderChar">
    <w:name w:val="Header Char"/>
    <w:link w:val="Header"/>
    <w:uiPriority w:val="99"/>
    <w:rsid w:val="0060597E"/>
    <w:rPr>
      <w:rFonts w:ascii="Tahoma" w:hAnsi="Tahoma" w:cs="Tahoma"/>
      <w:spacing w:val="10"/>
      <w:lang w:eastAsia="zh-CN"/>
    </w:rPr>
  </w:style>
  <w:style w:type="paragraph" w:customStyle="1" w:styleId="ELEXPPriedas">
    <w:name w:val="ELEX_P_Priedas"/>
    <w:basedOn w:val="Normal"/>
    <w:next w:val="Normal"/>
    <w:rsid w:val="004C4B67"/>
    <w:pPr>
      <w:suppressAutoHyphens w:val="0"/>
      <w:ind w:left="5103" w:firstLine="720"/>
      <w:jc w:val="both"/>
    </w:pPr>
    <w:rPr>
      <w:rFonts w:ascii="Arial" w:hAnsi="Arial"/>
      <w:sz w:val="20"/>
      <w:lang w:eastAsia="en-US"/>
    </w:rPr>
  </w:style>
  <w:style w:type="paragraph" w:styleId="ListParagraph">
    <w:name w:val="List Paragraph"/>
    <w:basedOn w:val="Normal"/>
    <w:uiPriority w:val="34"/>
    <w:qFormat/>
    <w:rsid w:val="004C4B67"/>
    <w:pPr>
      <w:suppressAutoHyphens w:val="0"/>
      <w:spacing w:after="200" w:line="276" w:lineRule="auto"/>
      <w:ind w:left="720"/>
      <w:contextualSpacing/>
    </w:pPr>
    <w:rPr>
      <w:rFonts w:ascii="Calibri" w:eastAsia="Calibri" w:hAnsi="Calibri"/>
      <w:sz w:val="22"/>
      <w:szCs w:val="22"/>
      <w:lang w:eastAsia="en-US"/>
    </w:rPr>
  </w:style>
  <w:style w:type="table" w:styleId="TableGrid">
    <w:name w:val="Table Grid"/>
    <w:basedOn w:val="TableNormal"/>
    <w:uiPriority w:val="59"/>
    <w:rsid w:val="004C4B6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A2913"/>
    <w:rPr>
      <w:rFonts w:ascii="Tahoma" w:hAnsi="Tahoma" w:cs="Tahoma"/>
      <w:sz w:val="16"/>
      <w:szCs w:val="16"/>
    </w:rPr>
  </w:style>
  <w:style w:type="character" w:customStyle="1" w:styleId="BalloonTextChar">
    <w:name w:val="Balloon Text Char"/>
    <w:basedOn w:val="DefaultParagraphFont"/>
    <w:link w:val="BalloonText"/>
    <w:rsid w:val="004A2913"/>
    <w:rPr>
      <w:rFonts w:ascii="Tahoma" w:hAnsi="Tahoma" w:cs="Tahoma"/>
      <w:sz w:val="16"/>
      <w:szCs w:val="16"/>
      <w:lang w:eastAsia="zh-CN"/>
    </w:rPr>
  </w:style>
  <w:style w:type="character" w:styleId="CommentReference">
    <w:name w:val="annotation reference"/>
    <w:basedOn w:val="DefaultParagraphFont"/>
    <w:unhideWhenUsed/>
    <w:rsid w:val="00B50516"/>
    <w:rPr>
      <w:sz w:val="16"/>
      <w:szCs w:val="16"/>
    </w:rPr>
  </w:style>
  <w:style w:type="paragraph" w:styleId="CommentText">
    <w:name w:val="annotation text"/>
    <w:basedOn w:val="Normal"/>
    <w:link w:val="CommentTextChar"/>
    <w:unhideWhenUsed/>
    <w:rsid w:val="00B50516"/>
    <w:rPr>
      <w:sz w:val="20"/>
    </w:rPr>
  </w:style>
  <w:style w:type="character" w:customStyle="1" w:styleId="CommentTextChar">
    <w:name w:val="Comment Text Char"/>
    <w:basedOn w:val="DefaultParagraphFont"/>
    <w:link w:val="CommentText"/>
    <w:rsid w:val="00B50516"/>
    <w:rPr>
      <w:lang w:eastAsia="zh-CN"/>
    </w:rPr>
  </w:style>
  <w:style w:type="paragraph" w:styleId="CommentSubject">
    <w:name w:val="annotation subject"/>
    <w:basedOn w:val="CommentText"/>
    <w:next w:val="CommentText"/>
    <w:link w:val="CommentSubjectChar"/>
    <w:unhideWhenUsed/>
    <w:rsid w:val="00B50516"/>
    <w:rPr>
      <w:b/>
      <w:bCs/>
    </w:rPr>
  </w:style>
  <w:style w:type="character" w:customStyle="1" w:styleId="CommentSubjectChar">
    <w:name w:val="Comment Subject Char"/>
    <w:basedOn w:val="CommentTextChar"/>
    <w:link w:val="CommentSubject"/>
    <w:rsid w:val="00B50516"/>
    <w:rPr>
      <w:b/>
      <w:bCs/>
      <w:lang w:eastAsia="zh-CN"/>
    </w:rPr>
  </w:style>
  <w:style w:type="paragraph" w:styleId="FootnoteText">
    <w:name w:val="footnote text"/>
    <w:basedOn w:val="Normal"/>
    <w:link w:val="FootnoteTextChar"/>
    <w:uiPriority w:val="99"/>
    <w:unhideWhenUsed/>
    <w:rsid w:val="00596964"/>
    <w:rPr>
      <w:sz w:val="20"/>
    </w:rPr>
  </w:style>
  <w:style w:type="character" w:customStyle="1" w:styleId="FootnoteTextChar">
    <w:name w:val="Footnote Text Char"/>
    <w:basedOn w:val="DefaultParagraphFont"/>
    <w:link w:val="FootnoteText"/>
    <w:uiPriority w:val="99"/>
    <w:rsid w:val="00596964"/>
    <w:rPr>
      <w:lang w:eastAsia="zh-CN"/>
    </w:rPr>
  </w:style>
  <w:style w:type="character" w:styleId="FootnoteReference">
    <w:name w:val="footnote reference"/>
    <w:basedOn w:val="DefaultParagraphFont"/>
    <w:uiPriority w:val="99"/>
    <w:unhideWhenUsed/>
    <w:rsid w:val="00596964"/>
    <w:rPr>
      <w:vertAlign w:val="superscript"/>
    </w:rPr>
  </w:style>
  <w:style w:type="paragraph" w:styleId="BodyText2">
    <w:name w:val="Body Text 2"/>
    <w:basedOn w:val="Normal"/>
    <w:link w:val="BodyText2Char"/>
    <w:unhideWhenUsed/>
    <w:rsid w:val="00FF0593"/>
    <w:pPr>
      <w:spacing w:after="120" w:line="480" w:lineRule="auto"/>
    </w:pPr>
  </w:style>
  <w:style w:type="character" w:customStyle="1" w:styleId="BodyText2Char">
    <w:name w:val="Body Text 2 Char"/>
    <w:basedOn w:val="DefaultParagraphFont"/>
    <w:link w:val="BodyText2"/>
    <w:rsid w:val="00FF0593"/>
    <w:rPr>
      <w:sz w:val="24"/>
      <w:lang w:eastAsia="zh-CN"/>
    </w:rPr>
  </w:style>
  <w:style w:type="character" w:styleId="PlaceholderText">
    <w:name w:val="Placeholder Text"/>
    <w:basedOn w:val="DefaultParagraphFont"/>
    <w:rsid w:val="00AC47A7"/>
    <w:rPr>
      <w:color w:val="808080"/>
    </w:rPr>
  </w:style>
  <w:style w:type="paragraph" w:styleId="Revision">
    <w:name w:val="Revision"/>
    <w:hidden/>
    <w:rsid w:val="00AC47A7"/>
    <w:rPr>
      <w:sz w:val="24"/>
      <w:lang w:eastAsia="en-US"/>
    </w:rPr>
  </w:style>
  <w:style w:type="paragraph" w:customStyle="1" w:styleId="Lenteleslastele1">
    <w:name w:val="Lenteles lastele 1"/>
    <w:rsid w:val="00AC47A7"/>
    <w:pPr>
      <w:autoSpaceDE w:val="0"/>
      <w:autoSpaceDN w:val="0"/>
      <w:adjustRightInd w:val="0"/>
      <w:spacing w:before="120" w:after="120"/>
      <w:jc w:val="center"/>
    </w:pPr>
    <w:rPr>
      <w:rFonts w:ascii="SchoolbookLT" w:hAnsi="SchoolbookLT"/>
      <w:lang w:eastAsia="en-US"/>
    </w:rPr>
  </w:style>
  <w:style w:type="character" w:customStyle="1" w:styleId="BodyTextChar">
    <w:name w:val="Body Text Char"/>
    <w:basedOn w:val="DefaultParagraphFont"/>
    <w:link w:val="BodyText"/>
    <w:rsid w:val="00AC47A7"/>
    <w:rPr>
      <w:sz w:val="24"/>
      <w:lang w:eastAsia="zh-CN"/>
    </w:rPr>
  </w:style>
  <w:style w:type="character" w:customStyle="1" w:styleId="FooterChar">
    <w:name w:val="Footer Char"/>
    <w:basedOn w:val="DefaultParagraphFont"/>
    <w:link w:val="Footer"/>
    <w:rsid w:val="00AC47A7"/>
    <w:rPr>
      <w:rFonts w:ascii="Tahoma" w:hAnsi="Tahoma" w:cs="Tahoma"/>
      <w:spacing w:val="10"/>
      <w:sz w:val="16"/>
      <w:lang w:eastAsia="zh-CN"/>
    </w:rPr>
  </w:style>
  <w:style w:type="table" w:customStyle="1" w:styleId="TableGrid1">
    <w:name w:val="Table Grid1"/>
    <w:basedOn w:val="TableNormal"/>
    <w:next w:val="TableGrid"/>
    <w:uiPriority w:val="39"/>
    <w:rsid w:val="00AC47A7"/>
    <w:pPr>
      <w:spacing w:before="120"/>
    </w:pPr>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C47A7"/>
    <w:pPr>
      <w:spacing w:before="120"/>
    </w:pPr>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13611">
      <w:bodyDiv w:val="1"/>
      <w:marLeft w:val="0"/>
      <w:marRight w:val="0"/>
      <w:marTop w:val="0"/>
      <w:marBottom w:val="0"/>
      <w:divBdr>
        <w:top w:val="none" w:sz="0" w:space="0" w:color="auto"/>
        <w:left w:val="none" w:sz="0" w:space="0" w:color="auto"/>
        <w:bottom w:val="none" w:sz="0" w:space="0" w:color="auto"/>
        <w:right w:val="none" w:sz="0" w:space="0" w:color="auto"/>
      </w:divBdr>
    </w:div>
    <w:div w:id="910390471">
      <w:bodyDiv w:val="1"/>
      <w:marLeft w:val="0"/>
      <w:marRight w:val="0"/>
      <w:marTop w:val="0"/>
      <w:marBottom w:val="0"/>
      <w:divBdr>
        <w:top w:val="none" w:sz="0" w:space="0" w:color="auto"/>
        <w:left w:val="none" w:sz="0" w:space="0" w:color="auto"/>
        <w:bottom w:val="none" w:sz="0" w:space="0" w:color="auto"/>
        <w:right w:val="none" w:sz="0" w:space="0" w:color="auto"/>
      </w:divBdr>
    </w:div>
    <w:div w:id="1002661005">
      <w:bodyDiv w:val="1"/>
      <w:marLeft w:val="0"/>
      <w:marRight w:val="0"/>
      <w:marTop w:val="0"/>
      <w:marBottom w:val="0"/>
      <w:divBdr>
        <w:top w:val="none" w:sz="0" w:space="0" w:color="auto"/>
        <w:left w:val="none" w:sz="0" w:space="0" w:color="auto"/>
        <w:bottom w:val="none" w:sz="0" w:space="0" w:color="auto"/>
        <w:right w:val="none" w:sz="0" w:space="0" w:color="auto"/>
      </w:divBdr>
    </w:div>
    <w:div w:id="1608851477">
      <w:bodyDiv w:val="1"/>
      <w:marLeft w:val="0"/>
      <w:marRight w:val="0"/>
      <w:marTop w:val="0"/>
      <w:marBottom w:val="0"/>
      <w:divBdr>
        <w:top w:val="none" w:sz="0" w:space="0" w:color="auto"/>
        <w:left w:val="none" w:sz="0" w:space="0" w:color="auto"/>
        <w:bottom w:val="none" w:sz="0" w:space="0" w:color="auto"/>
        <w:right w:val="none" w:sz="0" w:space="0" w:color="auto"/>
      </w:divBdr>
      <w:divsChild>
        <w:div w:id="1791364516">
          <w:marLeft w:val="0"/>
          <w:marRight w:val="0"/>
          <w:marTop w:val="0"/>
          <w:marBottom w:val="0"/>
          <w:divBdr>
            <w:top w:val="none" w:sz="0" w:space="0" w:color="auto"/>
            <w:left w:val="none" w:sz="0" w:space="0" w:color="auto"/>
            <w:bottom w:val="none" w:sz="0" w:space="0" w:color="auto"/>
            <w:right w:val="none" w:sz="0" w:space="0" w:color="auto"/>
          </w:divBdr>
        </w:div>
        <w:div w:id="1662151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guole.tunkevicien\Downloads\&#302;sakymas%20su%20priedu_&#353;ablona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AA351E0ECF89C14A900DE8C04996CFDF" ma:contentTypeVersion="16" ma:contentTypeDescription="Kurkite naują dokumentą." ma:contentTypeScope="" ma:versionID="5a1b337319f81cc821ea2fb116b9889e">
  <xsd:schema xmlns:xsd="http://www.w3.org/2001/XMLSchema" xmlns:xs="http://www.w3.org/2001/XMLSchema" xmlns:p="http://schemas.microsoft.com/office/2006/metadata/properties" xmlns:ns1="http://schemas.microsoft.com/sharepoint/v3" xmlns:ns2="f5aad5d0-9c26-490e-8743-a6c7ceabd501" xmlns:ns3="19cf09c5-daa1-4028-a0ff-74a0be4ec5cc" targetNamespace="http://schemas.microsoft.com/office/2006/metadata/properties" ma:root="true" ma:fieldsID="2235169338eb9481474ac7e873b35491" ns1:_="" ns2:_="" ns3:_="">
    <xsd:import namespace="http://schemas.microsoft.com/sharepoint/v3"/>
    <xsd:import namespace="f5aad5d0-9c26-490e-8743-a6c7ceabd501"/>
    <xsd:import namespace="19cf09c5-daa1-4028-a0ff-74a0be4ec5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1:AverageRating" minOccurs="0"/>
                <xsd:element ref="ns1:RatingCount" minOccurs="0"/>
                <xsd:element ref="ns1:RatedBy" minOccurs="0"/>
                <xsd:element ref="ns1:Ratings" minOccurs="0"/>
                <xsd:element ref="ns1:LikesCount" minOccurs="0"/>
                <xsd:element ref="ns1:LikedBy"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Vertinimas (0–5)" ma:decimals="2" ma:description="Visų pateiktų vertinimų vidutinė reikšmė" ma:internalName="AverageRating" ma:readOnly="true">
      <xsd:simpleType>
        <xsd:restriction base="dms:Number"/>
      </xsd:simpleType>
    </xsd:element>
    <xsd:element name="RatingCount" ma:index="17" nillable="true" ma:displayName="Vertinimų skaičius" ma:decimals="0" ma:description="Pateiktų vertinimų skaičius" ma:internalName="RatingCount" ma:readOnly="true">
      <xsd:simpleType>
        <xsd:restriction base="dms:Number"/>
      </xsd:simpleType>
    </xsd:element>
    <xsd:element name="RatedBy" ma:index="18" nillable="true" ma:displayName="Vertintojas" ma:description="Vartotojai įvertino elementą."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9" nillable="true" ma:displayName="Vartotojų vertinimai" ma:description="Elemento vartotojų vertinimai" ma:hidden="true" ma:internalName="Ratings">
      <xsd:simpleType>
        <xsd:restriction base="dms:Note"/>
      </xsd:simpleType>
    </xsd:element>
    <xsd:element name="LikesCount" ma:index="20" nillable="true" ma:displayName="Skaičius, kiek kartų vartotojai pažymėjo, kad jiems patiko elementas" ma:internalName="LikesCount">
      <xsd:simpleType>
        <xsd:restriction base="dms:Unknown"/>
      </xsd:simpleType>
    </xsd:element>
    <xsd:element name="LikedBy" ma:index="21" nillable="true" ma:displayName="Patiko"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ad5d0-9c26-490e-8743-a6c7ceabd5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cf09c5-daa1-4028-a0ff-74a0be4ec5cc"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DAC361-B903-46BC-8312-3C19ED09DDE7}">
  <ds:schemaRefs>
    <ds:schemaRef ds:uri="http://schemas.microsoft.com/sharepoint/v3/contenttype/forms"/>
  </ds:schemaRefs>
</ds:datastoreItem>
</file>

<file path=customXml/itemProps2.xml><?xml version="1.0" encoding="utf-8"?>
<ds:datastoreItem xmlns:ds="http://schemas.openxmlformats.org/officeDocument/2006/customXml" ds:itemID="{ED6B9FF9-9824-43EA-A9EE-C05CD46C7B49}">
  <ds:schemaRefs>
    <ds:schemaRef ds:uri="http://schemas.openxmlformats.org/officeDocument/2006/bibliography"/>
  </ds:schemaRefs>
</ds:datastoreItem>
</file>

<file path=customXml/itemProps3.xml><?xml version="1.0" encoding="utf-8"?>
<ds:datastoreItem xmlns:ds="http://schemas.openxmlformats.org/officeDocument/2006/customXml" ds:itemID="{0706D3C9-4BA6-4420-85FE-735214E2D9B2}">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f5aad5d0-9c26-490e-8743-a6c7ceabd501"/>
    <ds:schemaRef ds:uri="http://purl.org/dc/dcmitype/"/>
    <ds:schemaRef ds:uri="19cf09c5-daa1-4028-a0ff-74a0be4ec5cc"/>
    <ds:schemaRef ds:uri="http://schemas.openxmlformats.org/package/2006/metadata/core-properties"/>
    <ds:schemaRef ds:uri="http://schemas.microsoft.com/sharepoint/v3"/>
    <ds:schemaRef ds:uri="http://www.w3.org/XML/1998/namespace"/>
  </ds:schemaRefs>
</ds:datastoreItem>
</file>

<file path=customXml/itemProps4.xml><?xml version="1.0" encoding="utf-8"?>
<ds:datastoreItem xmlns:ds="http://schemas.openxmlformats.org/officeDocument/2006/customXml" ds:itemID="{0F20F789-EF7E-4974-A84D-51E0DF6F4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aad5d0-9c26-490e-8743-a6c7ceabd501"/>
    <ds:schemaRef ds:uri="19cf09c5-daa1-4028-a0ff-74a0be4ec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Įsakymas su priedu_šablonas.dotx</Template>
  <TotalTime>63</TotalTime>
  <Pages>26</Pages>
  <Words>13613</Words>
  <Characters>77596</Characters>
  <Application>Microsoft Office Word</Application>
  <DocSecurity>0</DocSecurity>
  <Lines>646</Lines>
  <Paragraphs>182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LIETUVOS RESPUBLIKOS APLINKOS MINISTRO</vt:lpstr>
    </vt:vector>
  </TitlesOfParts>
  <Company/>
  <LinksUpToDate>false</LinksUpToDate>
  <CharactersWithSpaces>91027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 Lekūnaitė - Lukošiūnė</dc:creator>
  <cp:lastModifiedBy>Liana Brili</cp:lastModifiedBy>
  <cp:revision>7</cp:revision>
  <cp:lastPrinted>2020-09-30T05:28:00Z</cp:lastPrinted>
  <dcterms:created xsi:type="dcterms:W3CDTF">2023-01-31T12:24:00Z</dcterms:created>
  <dcterms:modified xsi:type="dcterms:W3CDTF">2023-02-28T08:03:00Z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0x010100AA351E0ECF89C14A900DE8C04996CFDF</vt:lpwstr>
  </property>
</Properties>
</file>