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MAJANDUS- JA MERENDUSKÜSIMUSED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Majandusministri kantselei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Määrus nr XXX/2023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Kokkuvõte. Määrus, millega kehtestatakse määrus suitsususe mõõturite legaalmetroloogilise kontrolli kohta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Mõõtmismeetodite ja mõõtevahendite metroloogiline kontroll Portugalis vastab 7. aprilli dekreet-seadusega nr 29/2022 heaks kiidetud üldisele kavale, 23. augusti määrusega nr 211/2022 heaks kiidetud metroloogilise kontrolli üldmääruse üldsätetele ning samuti iga mõõtevahendi erimäärustes sisalduvatele sätetele.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Kõnealuse õigusliku seisukoha avaldamist silmas pidades on vaja vastu võtta erimäärus, mida suitsususe mõõturite metroloogiline kontroll peab järgima, ning millega tunnistatakse kehtetuks 1. detsembri 2009. aasta määrus nr 797/2009.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Selle määruse suhtes on kohaldatud Euroopa Parlamendi ja nõukogu 9. septembri 2015. aasta direktiivis (EL) 2015/1535 sätestatud tehnilistest eeskirjadest ning infoühiskonna teenuste eeskirjadest teatamise korda.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Seega: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7. aprilli dekreet-seaduse nr 29/2022 artikli 2 punkti a ja artikli 25 lõike 1 alusel koosmõjus 23. augusti määrusele nr 211/2022 lisatud määruse artikli 1 lõikega 4 volitab valitsus majandusministri poolt järgmist: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Artikkel 1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Sisu</w:t>
      </w:r>
    </w:p>
    <w:p w14:paraId="02F0580C" w14:textId="4858DA5D" w:rsidR="00572E2D" w:rsidRDefault="00503EE6" w:rsidP="00501FB0">
      <w:pPr>
        <w:spacing w:after="12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Käesolevaga kiidetakse heaks sellele määrusele lisatud suitsususe mõõturite legaalmetroloogilise kontrolli määrus, mille lahutamatu osa see on.</w:t>
      </w:r>
    </w:p>
    <w:p w14:paraId="38404176" w14:textId="77777777" w:rsidR="00DD008E" w:rsidRPr="003D5AFB" w:rsidRDefault="00DD008E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Artikkel 2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Kehtetuks tunnistamise klausel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1. detsembri 2009. aasta määrus nr 797/2009 tunnistatakse kehtetuks.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3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Jõustumine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Käesolev määrus jõustub selle avaldamisele järgneval päeval.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xx xxxxxx 2023. – Majandusminister, </w:t>
      </w:r>
      <w:r>
        <w:rPr>
          <w:rFonts w:ascii="Garamond" w:hAnsi="Garamond"/>
          <w:i/>
          <w:sz w:val="24"/>
        </w:rPr>
        <w:t>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LISA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SUITSUSUSE MÕÕTURITE LEGAALMETROLOOGILISE KONTROLLI REGULEERIMINE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1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Kohaldamisala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Käesolevat määrust kohaldatakse suitsususe mõõturite suhtes, mis on ette nähtud diiselmootoriga sõidukite heitgaaside suitsususe mõõtmiseks.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2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Määratlus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Käesoleva määruse kohaldamisel tähendavad suitsususe mõõturid seadmeid, mis on ette nähtud sõidukite heitgaaside läbipaistmatuse pidevaks mõõtmiseks.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Artikkel 3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Kasutusse võtmine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Suitsususe mõõturid peavad vastama </w:t>
      </w:r>
      <w:bookmarkStart w:id="2" w:name="_Hlk63409046"/>
      <w:bookmarkStart w:id="3" w:name="_Hlk63674255"/>
      <w:r>
        <w:rPr>
          <w:rFonts w:ascii="Garamond" w:hAnsi="Garamond"/>
          <w:sz w:val="24"/>
        </w:rPr>
        <w:t xml:space="preserve">standardis </w:t>
      </w:r>
      <w:bookmarkEnd w:id="2"/>
      <w:bookmarkEnd w:id="3"/>
      <w:r>
        <w:rPr>
          <w:rFonts w:ascii="Garamond" w:hAnsi="Garamond"/>
          <w:sz w:val="24"/>
        </w:rPr>
        <w:t>ISO 11614 määratletud metroloogilistele ja tehnilistele nõuetele.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4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Näit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Suitsususe mõõturite näit väljendatakse valguse neeldumisteguri abil sümboliga k ja ühikus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>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Läbipaistmatuse väärtused on protsendimäärad, mida väljendatakse sümboli N kaudu.</w:t>
      </w:r>
    </w:p>
    <w:p w14:paraId="7B029027" w14:textId="571AF0FE" w:rsidR="001B79B7" w:rsidRDefault="00197A36" w:rsidP="00197A36">
      <w:pPr>
        <w:spacing w:after="12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(3) Kui ümberarvestustegur on nõuetekohaselt väljendatud, võib rahvusvahelise ühikute süsteemi (SI) ühikute alusel aktsepteerida muid samaväärseid ühikuid.</w:t>
      </w:r>
    </w:p>
    <w:p w14:paraId="36177D5A" w14:textId="77777777" w:rsidR="00DD008E" w:rsidRPr="003D5AFB" w:rsidRDefault="00DD008E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Artikkel 5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Legaalmetroloogiline kontroll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Suitsususe </w:t>
      </w:r>
      <w:bookmarkStart w:id="4" w:name="_Hlk106875133"/>
      <w:r>
        <w:rPr>
          <w:rFonts w:ascii="Garamond" w:hAnsi="Garamond"/>
          <w:sz w:val="24"/>
        </w:rPr>
        <w:t xml:space="preserve">mõõturite legaalmetroloogilise kontrolli eest </w:t>
      </w:r>
      <w:bookmarkEnd w:id="4"/>
      <w:r>
        <w:rPr>
          <w:rFonts w:ascii="Garamond" w:hAnsi="Garamond"/>
          <w:sz w:val="24"/>
        </w:rPr>
        <w:t>vastutab Portugali kvaliteediinstituut I. P. (IPQ, I. P.) ning see hõlmab tüübikinnituse, esmakontrolli, korralise kontrolli ja erakorralise kontrolli toiminguid.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6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Tüübikinnitus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Tüübikinnitus peab vastama 7. aprilli dekreetseaduse nr 29/2022 artiklis 7 ja 23. augusti määrusele nr 211/2022 lisatud määruse artiklis 2 sätestatud nõuetele.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(2) Osa muudatusi või kõik muudatused, mis on tehtud kinnitatud tüübile osade asendamise, lisaseadme, paigaldatud </w:t>
      </w:r>
      <w:r>
        <w:rPr>
          <w:rFonts w:ascii="Garamond" w:hAnsi="Garamond"/>
          <w:color w:val="000000"/>
          <w:sz w:val="24"/>
        </w:rPr>
        <w:t xml:space="preserve">arvutiprogrammi </w:t>
      </w:r>
      <w:r>
        <w:rPr>
          <w:rFonts w:ascii="Garamond" w:hAnsi="Garamond"/>
          <w:i/>
          <w:color w:val="000000"/>
          <w:sz w:val="24"/>
        </w:rPr>
        <w:t>(tarkvara)</w:t>
      </w:r>
      <w:r>
        <w:rPr>
          <w:rFonts w:ascii="Garamond" w:hAnsi="Garamond"/>
          <w:color w:val="000000"/>
          <w:sz w:val="24"/>
        </w:rPr>
        <w:t xml:space="preserve"> lisamise või mõõtmistulemusi või regulatiivseid kasutustingimusi mõjutada võivate muudatuste tõttu, vajavad tüübikinnituse näidise kehtivusaja jooksul täiendavat tüübikinnitust.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 xml:space="preserve">(3) Suitsususe mõõturite </w:t>
      </w:r>
      <w:r>
        <w:rPr>
          <w:rFonts w:ascii="Garamond" w:hAnsi="Garamond"/>
          <w:sz w:val="24"/>
        </w:rPr>
        <w:t xml:space="preserve">kasutatavad </w:t>
      </w:r>
      <w:r>
        <w:rPr>
          <w:rFonts w:ascii="Garamond" w:hAnsi="Garamond"/>
          <w:color w:val="000000"/>
          <w:sz w:val="24"/>
        </w:rPr>
        <w:t xml:space="preserve">arvutiprogrammid </w:t>
      </w:r>
      <w:bookmarkStart w:id="5" w:name="_Hlk126936097"/>
      <w:r>
        <w:rPr>
          <w:rFonts w:ascii="Garamond" w:hAnsi="Garamond"/>
          <w:sz w:val="24"/>
        </w:rPr>
        <w:t>peavad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tagama saadud ja esitatud andmete terviklikkuse ja konfidentsiaalsuse ning need peavad olema kordumatud ja üheselt mõistetavad.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7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Esimene kontroll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Esimene kontroll viiakse läbi enne seadme turule laskmist või pärast selle parandamist ja iga kord, kui plommisüsteemi rikutakse, ilma perioodilise kontrollita kõnealusel aastal ja sama kehtivusajaga.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Esimesed kontrollkatsed tehakse kooskõlas käesoleva määruse artiklis 3 sätestatud metroloogiliste ja tehniliste nõuetega.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(3)</w:t>
      </w:r>
      <w:bookmarkEnd w:id="6"/>
      <w:r>
        <w:rPr>
          <w:rFonts w:ascii="Garamond" w:hAnsi="Garamond"/>
          <w:sz w:val="24"/>
        </w:rPr>
        <w:t xml:space="preserve"> Esimese kontrolli maksimaalsed lubatud veaväärtused on ± 2 % suitsususest, N.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8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Perioodiline kontroll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lastRenderedPageBreak/>
        <w:t>(1) Perioodilist kontrolli tehakse kord aastas ja see kehtib üks aasta pärast selle lõpuleviimist.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Perioodilised kontrollkatsed on samad, mis esimese kontrolli puhul.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Perioodilise kontrolli suurimate lubatud vigade väärtused peavad võrduma esimese kontrolli jaoks kehtestatud suurimate lubatud vigade väärtustega.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9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Erakorraline kontroll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Erakorraline kontroll hõlmab perioodilisi kontrollkatseid.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Erakorralise kontrolli korral peavad lubatud maksimumvigade väärtused võrduma perioodilise kontrolli käigus kindlaks tehtud suurimate lubatud vigade väärtustega.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10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Pealdised ja tähised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Suitsususe mõõturitel peavad nähtavalt ja loetavalt olema pealdised ja tähised, mis vastavad käesoleva määruse artiklis 3 sätestatud metroloogilistele nõuetele.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Suitsususe mõõturitel peab olema ka tüübikinnituse näidistähis ja muud nende kasutamiseks kasulikud sümbolid või viited.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Artikkel 11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Üleminekusäte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Kasutusel olevad mõõtevahendid võivad jääda kasutusse, kui need on heas seisukorras ja kui nende puhul esineb metroloogilise kontrolli katsetes vigu, mis ei ületa lubatud piirvigu.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Artikkel 12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Lõplik korraldus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Eelnevate artiklite sätted ei takista suitsususe mõõturite turustamist või edasist kasutamist, millega on kaasas Euroopa Liidu õigusaktide alusel tunnustatud asutuste väljastatud vastavushindamise sertifikaadid, mis põhinevad tehnilisel kirjeldusel ja menetlustel, mis </w:t>
      </w:r>
      <w:r>
        <w:rPr>
          <w:rFonts w:ascii="Garamond" w:hAnsi="Garamond"/>
          <w:sz w:val="24"/>
        </w:rPr>
        <w:lastRenderedPageBreak/>
        <w:t>tagavad metroloogilise kvaliteedi käesolevas määruses osutatuga, kusjuures samaväärsust hindab IPQ, I.P.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008E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Props1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Dimitris Dimitriadis</cp:lastModifiedBy>
  <cp:revision>4</cp:revision>
  <dcterms:created xsi:type="dcterms:W3CDTF">2023-04-03T15:23:00Z</dcterms:created>
  <dcterms:modified xsi:type="dcterms:W3CDTF">2023-04-20T10:21:00Z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