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A5A5" w14:textId="602FEEEB"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EKONOMI OCH HAVSFRÅGOR</w:t>
      </w:r>
    </w:p>
    <w:p w14:paraId="4BE6550D"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Kansliet för statssekreteraren för ekonomi</w:t>
      </w:r>
    </w:p>
    <w:p w14:paraId="5E59B0B5"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lang w:eastAsia="pt-PT"/>
        </w:rPr>
      </w:pPr>
    </w:p>
    <w:p w14:paraId="31DCF98E" w14:textId="51AB327C"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Förordning nr XXX/2023</w:t>
      </w:r>
    </w:p>
    <w:p w14:paraId="055E8259" w14:textId="77777777" w:rsidR="00CD6108" w:rsidRPr="00912F31" w:rsidRDefault="00CD6108" w:rsidP="00CD6108">
      <w:pPr>
        <w:shd w:val="clear" w:color="auto" w:fill="FFFFFF" w:themeFill="background1"/>
        <w:spacing w:after="225" w:line="360" w:lineRule="auto"/>
        <w:rPr>
          <w:rFonts w:ascii="Garamond" w:eastAsia="Times New Roman" w:hAnsi="Garamond" w:cs="Times New Roman"/>
          <w:bCs/>
          <w:sz w:val="24"/>
          <w:szCs w:val="24"/>
          <w:lang w:eastAsia="pt-PT"/>
        </w:rPr>
      </w:pPr>
    </w:p>
    <w:p w14:paraId="15BB47EF" w14:textId="51345528" w:rsidR="00CD6108" w:rsidRDefault="00CD6108" w:rsidP="00CD6108">
      <w:pPr>
        <w:shd w:val="clear" w:color="auto" w:fill="FFFFFF" w:themeFill="background1"/>
        <w:spacing w:after="225" w:line="360" w:lineRule="auto"/>
        <w:jc w:val="both"/>
        <w:rPr>
          <w:rFonts w:ascii="Garamond" w:eastAsia="Times New Roman" w:hAnsi="Garamond" w:cs="Times New Roman"/>
          <w:bCs/>
          <w:sz w:val="24"/>
          <w:szCs w:val="24"/>
        </w:rPr>
      </w:pPr>
      <w:r>
        <w:rPr>
          <w:rFonts w:ascii="Garamond" w:hAnsi="Garamond"/>
          <w:sz w:val="24"/>
        </w:rPr>
        <w:t>Sammanfattning: Förordning om reglering av lagstadgad metrologisk kontroll av opacimetrar.</w:t>
      </w:r>
    </w:p>
    <w:p w14:paraId="4AE88BD5" w14:textId="0D92811E" w:rsidR="00501FB0" w:rsidRDefault="00752C59" w:rsidP="00501FB0">
      <w:pPr>
        <w:spacing w:after="120" w:line="360" w:lineRule="auto"/>
        <w:jc w:val="both"/>
        <w:rPr>
          <w:rFonts w:ascii="Garamond" w:hAnsi="Garamond" w:cs="Arial"/>
          <w:sz w:val="24"/>
          <w:szCs w:val="24"/>
        </w:rPr>
      </w:pPr>
      <w:r>
        <w:rPr>
          <w:rFonts w:ascii="Garamond" w:hAnsi="Garamond"/>
          <w:sz w:val="24"/>
        </w:rPr>
        <w:t>Metrologisk kontroll av mätmetoder och mätinstrument i Portugal är förenlig med det allmänna system som godkändes genom lagdekret nr 29/2022 av den 7 april 2022, de allmänna bestämmelserna i den allmänna förordningen om metrologisk kontroll, som godkändes genom förordning nr 211/2022 av den 23 augusti 2022, och bestämmelserna i de särskilda förordningarna för varje mätinstrument.</w:t>
      </w:r>
    </w:p>
    <w:p w14:paraId="0689E6B7" w14:textId="3B86FDFE" w:rsidR="00CB623B" w:rsidRDefault="00CB623B" w:rsidP="00B86C46">
      <w:pPr>
        <w:shd w:val="clear" w:color="auto" w:fill="FFFFFF" w:themeFill="background1"/>
        <w:spacing w:after="120" w:line="360" w:lineRule="auto"/>
        <w:jc w:val="both"/>
        <w:rPr>
          <w:rFonts w:ascii="Garamond" w:hAnsi="Garamond" w:cs="Arial"/>
          <w:sz w:val="24"/>
          <w:szCs w:val="24"/>
        </w:rPr>
      </w:pPr>
      <w:bookmarkStart w:id="0" w:name="_Hlk66124405"/>
      <w:r>
        <w:rPr>
          <w:rFonts w:ascii="Garamond" w:hAnsi="Garamond"/>
          <w:sz w:val="24"/>
        </w:rPr>
        <w:t>Med hänsyn till offentliggörandet av denna rättsliga ställning blir det nödvändigt att anta den särskilda förordning som metrologisk kontroll av opacimetrar ska följa, genom att upphäva förordning nr 797/2009 av den 1 december.</w:t>
      </w:r>
    </w:p>
    <w:p w14:paraId="44CADCEE" w14:textId="5BD42CB3" w:rsidR="00473279" w:rsidRPr="00B86C46" w:rsidRDefault="00473279" w:rsidP="00B86C46">
      <w:pPr>
        <w:shd w:val="clear" w:color="auto" w:fill="FFFFFF" w:themeFill="background1"/>
        <w:spacing w:after="120" w:line="360" w:lineRule="auto"/>
        <w:jc w:val="both"/>
        <w:rPr>
          <w:rFonts w:ascii="Garamond" w:eastAsia="Times New Roman" w:hAnsi="Garamond" w:cs="Times New Roman"/>
          <w:bCs/>
          <w:sz w:val="24"/>
          <w:szCs w:val="24"/>
        </w:rPr>
      </w:pPr>
      <w:r>
        <w:rPr>
          <w:rFonts w:ascii="Garamond" w:hAnsi="Garamond"/>
          <w:sz w:val="24"/>
        </w:rPr>
        <w:t>Denna förordning har varit föremål för det informationsförfarande beträffande tekniska föreskrifter och beträffande föreskrifter för informationssamhällets tjänster som föreskrivs i Europaparlamentets och rådets direktiv (EU) 2015/1535 av den 9 september 2015.</w:t>
      </w:r>
    </w:p>
    <w:bookmarkEnd w:id="0"/>
    <w:p w14:paraId="03472A57" w14:textId="157F5F06" w:rsidR="00752C59" w:rsidRPr="003D5AFB" w:rsidRDefault="001E2713" w:rsidP="000E7B45">
      <w:pPr>
        <w:spacing w:after="120" w:line="360" w:lineRule="auto"/>
        <w:jc w:val="both"/>
        <w:rPr>
          <w:rFonts w:ascii="Garamond" w:hAnsi="Garamond" w:cs="Arial"/>
          <w:sz w:val="24"/>
          <w:szCs w:val="24"/>
        </w:rPr>
      </w:pPr>
      <w:r>
        <w:rPr>
          <w:rFonts w:ascii="Garamond" w:hAnsi="Garamond"/>
          <w:sz w:val="24"/>
        </w:rPr>
        <w:t>Statssekreteraren för ekonomi fastställer därför följande</w:t>
      </w:r>
    </w:p>
    <w:p w14:paraId="675622A4" w14:textId="215B8811" w:rsidR="00CB623B" w:rsidRPr="00CA3DB1" w:rsidRDefault="00CB623B" w:rsidP="00CB623B">
      <w:pPr>
        <w:spacing w:after="120" w:line="360" w:lineRule="auto"/>
        <w:jc w:val="both"/>
        <w:rPr>
          <w:rFonts w:ascii="Garamond" w:hAnsi="Garamond" w:cs="Arial"/>
          <w:sz w:val="24"/>
          <w:szCs w:val="24"/>
        </w:rPr>
      </w:pPr>
      <w:r>
        <w:rPr>
          <w:rFonts w:ascii="Garamond" w:hAnsi="Garamond"/>
          <w:sz w:val="24"/>
        </w:rPr>
        <w:t>i enlighet med artiklarna 2 a och 25.1 i lagdekret nr 29/2022 av den 7 april 2022, jämförda med bestämmelserna i artikel 1.4 i den förordning som bifogats förordning nr 211/2022 av den 23 augusti 2022. Härigenom fastställs följande.</w:t>
      </w:r>
    </w:p>
    <w:p w14:paraId="222F76DE" w14:textId="77777777" w:rsidR="00DB3A4E" w:rsidRPr="003D5AFB" w:rsidRDefault="00DB3A4E" w:rsidP="000E7B45">
      <w:pPr>
        <w:spacing w:after="120" w:line="360" w:lineRule="auto"/>
        <w:jc w:val="center"/>
        <w:rPr>
          <w:rFonts w:ascii="Garamond" w:hAnsi="Garamond"/>
          <w:sz w:val="24"/>
          <w:szCs w:val="24"/>
        </w:rPr>
      </w:pPr>
    </w:p>
    <w:p w14:paraId="1AA088A4" w14:textId="127C5176" w:rsidR="00503EE6" w:rsidRPr="003D5AFB" w:rsidRDefault="00503EE6" w:rsidP="000E7B45">
      <w:pPr>
        <w:spacing w:after="120" w:line="360" w:lineRule="auto"/>
        <w:jc w:val="center"/>
        <w:rPr>
          <w:rFonts w:ascii="Garamond" w:hAnsi="Garamond" w:cs="Arial"/>
          <w:b/>
          <w:bCs/>
          <w:sz w:val="24"/>
          <w:szCs w:val="24"/>
        </w:rPr>
      </w:pPr>
      <w:r>
        <w:rPr>
          <w:rFonts w:ascii="Garamond" w:hAnsi="Garamond"/>
          <w:sz w:val="24"/>
        </w:rPr>
        <w:t>Artikel 1</w:t>
      </w:r>
    </w:p>
    <w:p w14:paraId="1BA6C310"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Ämne</w:t>
      </w:r>
    </w:p>
    <w:p w14:paraId="02F0580C" w14:textId="4858DA5D" w:rsidR="00572E2D" w:rsidRPr="003D5AFB" w:rsidRDefault="00503EE6" w:rsidP="00501FB0">
      <w:pPr>
        <w:spacing w:after="120" w:line="360" w:lineRule="auto"/>
        <w:jc w:val="both"/>
        <w:rPr>
          <w:rFonts w:ascii="Garamond" w:hAnsi="Garamond" w:cs="Arial"/>
          <w:sz w:val="24"/>
          <w:szCs w:val="24"/>
        </w:rPr>
      </w:pPr>
      <w:r>
        <w:rPr>
          <w:rFonts w:ascii="Garamond" w:hAnsi="Garamond"/>
          <w:sz w:val="24"/>
        </w:rPr>
        <w:t>Härmed godkänns den förordning om lagstadgad metrologisk kontroll av opacimetrar som bifogas denna förordning, i vilken den utgör en integrerad del.</w:t>
      </w:r>
    </w:p>
    <w:p w14:paraId="3265F547" w14:textId="77777777" w:rsidR="00A57A1C" w:rsidRPr="003D5AFB" w:rsidRDefault="00A57A1C" w:rsidP="00501FB0">
      <w:pPr>
        <w:spacing w:after="120" w:line="360" w:lineRule="auto"/>
        <w:jc w:val="both"/>
        <w:rPr>
          <w:rFonts w:ascii="Garamond" w:hAnsi="Garamond" w:cs="Arial"/>
          <w:sz w:val="24"/>
          <w:szCs w:val="24"/>
        </w:rPr>
      </w:pPr>
    </w:p>
    <w:p w14:paraId="198BBB32" w14:textId="65BF9CD4"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lastRenderedPageBreak/>
        <w:t>Artikel 2</w:t>
      </w:r>
    </w:p>
    <w:p w14:paraId="209921D8"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Upphävandeklausul</w:t>
      </w:r>
    </w:p>
    <w:p w14:paraId="2DB40EAF" w14:textId="1318F5B8" w:rsidR="00503EE6" w:rsidRPr="003D5AFB" w:rsidRDefault="00503EE6" w:rsidP="00501FB0">
      <w:pPr>
        <w:spacing w:after="120" w:line="360" w:lineRule="auto"/>
        <w:jc w:val="both"/>
        <w:rPr>
          <w:rFonts w:ascii="Garamond" w:hAnsi="Garamond" w:cs="Arial"/>
          <w:sz w:val="24"/>
          <w:szCs w:val="24"/>
        </w:rPr>
      </w:pPr>
      <w:r>
        <w:rPr>
          <w:rFonts w:ascii="Garamond" w:hAnsi="Garamond"/>
          <w:sz w:val="24"/>
        </w:rPr>
        <w:t>Förordning nr 797/2009 av den 1 december ska upphävas.</w:t>
      </w:r>
    </w:p>
    <w:p w14:paraId="0F60FE99" w14:textId="77777777" w:rsidR="00A57A1C" w:rsidRPr="003D5AFB" w:rsidRDefault="00A57A1C" w:rsidP="00501FB0">
      <w:pPr>
        <w:spacing w:after="120" w:line="360" w:lineRule="auto"/>
        <w:jc w:val="both"/>
        <w:rPr>
          <w:rFonts w:ascii="Garamond" w:hAnsi="Garamond" w:cs="Arial"/>
          <w:sz w:val="24"/>
          <w:szCs w:val="24"/>
        </w:rPr>
      </w:pPr>
    </w:p>
    <w:p w14:paraId="6FA41C09" w14:textId="77777777"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Artikel 3</w:t>
      </w:r>
    </w:p>
    <w:p w14:paraId="05D48045"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Ikraftträdande</w:t>
      </w:r>
    </w:p>
    <w:p w14:paraId="06329FD8" w14:textId="0217627E" w:rsidR="000D5C89" w:rsidRPr="000E7B45" w:rsidRDefault="000D5C89" w:rsidP="000D5C89">
      <w:pPr>
        <w:spacing w:after="120" w:line="360" w:lineRule="auto"/>
        <w:jc w:val="both"/>
        <w:rPr>
          <w:rFonts w:ascii="Garamond" w:hAnsi="Garamond" w:cs="Arial"/>
          <w:sz w:val="24"/>
          <w:szCs w:val="24"/>
        </w:rPr>
      </w:pPr>
      <w:r>
        <w:rPr>
          <w:rFonts w:ascii="Garamond" w:hAnsi="Garamond"/>
          <w:sz w:val="24"/>
        </w:rPr>
        <w:t>Denna förordning träder i kraft dagen efter det att den har offentliggjorts.</w:t>
      </w:r>
    </w:p>
    <w:p w14:paraId="5F2AE5CD" w14:textId="77777777" w:rsidR="000D5C89" w:rsidRDefault="000D5C89" w:rsidP="000D5C89">
      <w:pPr>
        <w:spacing w:after="120" w:line="360" w:lineRule="auto"/>
        <w:jc w:val="both"/>
        <w:rPr>
          <w:rFonts w:ascii="Garamond" w:hAnsi="Garamond" w:cs="Arial"/>
          <w:sz w:val="24"/>
          <w:szCs w:val="24"/>
        </w:rPr>
      </w:pPr>
    </w:p>
    <w:p w14:paraId="0BBEDC7E" w14:textId="77777777" w:rsidR="000D5C89" w:rsidRDefault="000D5C89" w:rsidP="000D5C89">
      <w:pPr>
        <w:spacing w:after="120" w:line="360" w:lineRule="auto"/>
        <w:jc w:val="both"/>
        <w:rPr>
          <w:rFonts w:ascii="Garamond" w:hAnsi="Garamond" w:cs="Arial"/>
          <w:sz w:val="24"/>
          <w:szCs w:val="24"/>
        </w:rPr>
      </w:pPr>
    </w:p>
    <w:p w14:paraId="341D7A48" w14:textId="652BB506" w:rsidR="000D5C89" w:rsidRPr="00BF69F3" w:rsidRDefault="000D5C89" w:rsidP="000D5C89">
      <w:pPr>
        <w:spacing w:after="120" w:line="360" w:lineRule="auto"/>
        <w:rPr>
          <w:rFonts w:ascii="Garamond" w:hAnsi="Garamond" w:cs="Arial"/>
          <w:sz w:val="24"/>
          <w:szCs w:val="24"/>
        </w:rPr>
      </w:pPr>
      <w:r>
        <w:rPr>
          <w:rFonts w:ascii="Garamond" w:hAnsi="Garamond"/>
          <w:sz w:val="24"/>
        </w:rPr>
        <w:t xml:space="preserve">xx xxxxxx 2023. – Statssekreterare för ekonomi, </w:t>
      </w:r>
      <w:r>
        <w:rPr>
          <w:rFonts w:ascii="Garamond" w:hAnsi="Garamond"/>
          <w:i/>
          <w:sz w:val="24"/>
        </w:rPr>
        <w:t>Pedro Cilínio</w:t>
      </w:r>
      <w:r>
        <w:rPr>
          <w:rFonts w:ascii="Garamond" w:hAnsi="Garamond"/>
          <w:sz w:val="24"/>
        </w:rPr>
        <w:t>.</w:t>
      </w:r>
    </w:p>
    <w:p w14:paraId="2FABC214" w14:textId="77777777" w:rsidR="00FC7BA5" w:rsidRPr="003D5AFB" w:rsidRDefault="00FC7BA5" w:rsidP="00BF69F3">
      <w:pPr>
        <w:spacing w:after="120" w:line="360" w:lineRule="auto"/>
        <w:jc w:val="both"/>
        <w:rPr>
          <w:rFonts w:ascii="Garamond" w:hAnsi="Garamond" w:cs="Arial"/>
          <w:sz w:val="24"/>
          <w:szCs w:val="24"/>
        </w:rPr>
      </w:pPr>
    </w:p>
    <w:p w14:paraId="7BDA659C" w14:textId="77777777" w:rsidR="00327929" w:rsidRPr="003D5AFB" w:rsidRDefault="00327929">
      <w:pPr>
        <w:rPr>
          <w:rFonts w:ascii="Garamond" w:hAnsi="Garamond" w:cs="Arial"/>
          <w:sz w:val="24"/>
          <w:szCs w:val="24"/>
        </w:rPr>
      </w:pPr>
      <w:r>
        <w:br w:type="page"/>
      </w:r>
    </w:p>
    <w:p w14:paraId="67F457C7" w14:textId="010A1BD5" w:rsidR="00503EE6" w:rsidRPr="003D5AFB" w:rsidRDefault="00503EE6" w:rsidP="00BF69F3">
      <w:pPr>
        <w:spacing w:after="120" w:line="360" w:lineRule="auto"/>
        <w:jc w:val="center"/>
        <w:rPr>
          <w:rFonts w:ascii="Garamond" w:hAnsi="Garamond" w:cs="Arial"/>
          <w:sz w:val="24"/>
          <w:szCs w:val="24"/>
        </w:rPr>
      </w:pPr>
      <w:r>
        <w:rPr>
          <w:rFonts w:ascii="Garamond" w:hAnsi="Garamond"/>
          <w:sz w:val="24"/>
        </w:rPr>
        <w:lastRenderedPageBreak/>
        <w:t>BILAGA</w:t>
      </w:r>
    </w:p>
    <w:p w14:paraId="7BBDD6D4" w14:textId="792EC905" w:rsidR="00B55531" w:rsidRPr="003D5AFB" w:rsidRDefault="00B55531" w:rsidP="000E7B45">
      <w:pPr>
        <w:spacing w:after="120" w:line="360" w:lineRule="auto"/>
        <w:jc w:val="center"/>
        <w:rPr>
          <w:rFonts w:ascii="Garamond" w:hAnsi="Garamond" w:cs="Arial"/>
          <w:b/>
          <w:bCs/>
          <w:sz w:val="24"/>
          <w:szCs w:val="24"/>
        </w:rPr>
      </w:pPr>
      <w:r>
        <w:rPr>
          <w:rFonts w:ascii="Garamond" w:hAnsi="Garamond"/>
          <w:b/>
          <w:sz w:val="24"/>
        </w:rPr>
        <w:t>FÖRORDNING OM LAGSTADGAD METROLOGISK KONTROLL AV OPACIMETRAR</w:t>
      </w:r>
    </w:p>
    <w:p w14:paraId="1024B4FA" w14:textId="77777777" w:rsidR="00FC7BA5" w:rsidRPr="003D5AFB" w:rsidRDefault="00FC7BA5" w:rsidP="00501FB0">
      <w:pPr>
        <w:spacing w:after="120" w:line="360" w:lineRule="auto"/>
        <w:jc w:val="center"/>
        <w:rPr>
          <w:rFonts w:ascii="Garamond" w:hAnsi="Garamond" w:cs="Arial"/>
          <w:sz w:val="24"/>
          <w:szCs w:val="24"/>
        </w:rPr>
      </w:pPr>
    </w:p>
    <w:p w14:paraId="0E18C89E" w14:textId="0E3486D1"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Artikel 1</w:t>
      </w:r>
    </w:p>
    <w:p w14:paraId="67D520C6"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Tillämpningsområde</w:t>
      </w:r>
    </w:p>
    <w:p w14:paraId="4356A378" w14:textId="58CC8C8E" w:rsidR="00B55531" w:rsidRPr="003D5AFB" w:rsidRDefault="00B55531" w:rsidP="000E7B45">
      <w:pPr>
        <w:spacing w:after="120" w:line="360" w:lineRule="auto"/>
        <w:jc w:val="both"/>
        <w:rPr>
          <w:rFonts w:ascii="Garamond" w:hAnsi="Garamond" w:cs="Arial"/>
          <w:sz w:val="24"/>
          <w:szCs w:val="24"/>
        </w:rPr>
      </w:pPr>
      <w:r>
        <w:rPr>
          <w:rFonts w:ascii="Garamond" w:hAnsi="Garamond"/>
          <w:sz w:val="24"/>
        </w:rPr>
        <w:t>Denna förordning ska tillämpas på opacimetrar avsedda för mätning av opaciteten hos avgasutsläpp från dieseldrivna fordon.</w:t>
      </w:r>
    </w:p>
    <w:p w14:paraId="7531927A" w14:textId="77777777" w:rsidR="00A57A1C" w:rsidRPr="003D5AFB" w:rsidRDefault="00A57A1C" w:rsidP="000E7B45">
      <w:pPr>
        <w:spacing w:after="120" w:line="360" w:lineRule="auto"/>
        <w:jc w:val="both"/>
        <w:rPr>
          <w:rFonts w:ascii="Garamond" w:hAnsi="Garamond" w:cs="Arial"/>
          <w:sz w:val="24"/>
          <w:szCs w:val="24"/>
        </w:rPr>
      </w:pPr>
    </w:p>
    <w:p w14:paraId="38FD58A9" w14:textId="0558B44D"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Artikel 2</w:t>
      </w:r>
    </w:p>
    <w:p w14:paraId="5FB19F42" w14:textId="3A391A93"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 xml:space="preserve">Definitioner </w:t>
      </w:r>
    </w:p>
    <w:p w14:paraId="216E5843" w14:textId="78AA9014" w:rsidR="00A57A1C" w:rsidRDefault="00E144AF" w:rsidP="000E7B45">
      <w:pPr>
        <w:spacing w:after="120" w:line="360" w:lineRule="auto"/>
        <w:jc w:val="both"/>
        <w:rPr>
          <w:rFonts w:ascii="Garamond" w:hAnsi="Garamond" w:cs="Arial"/>
          <w:sz w:val="24"/>
          <w:szCs w:val="24"/>
        </w:rPr>
      </w:pPr>
      <w:r>
        <w:rPr>
          <w:rFonts w:ascii="Garamond" w:hAnsi="Garamond"/>
          <w:sz w:val="24"/>
        </w:rPr>
        <w:t xml:space="preserve">I dessa föreskrifter avses med </w:t>
      </w:r>
      <w:r>
        <w:rPr>
          <w:rFonts w:ascii="Garamond" w:hAnsi="Garamond"/>
          <w:i/>
          <w:iCs/>
          <w:sz w:val="24"/>
        </w:rPr>
        <w:t>opacimetrar</w:t>
      </w:r>
      <w:r>
        <w:rPr>
          <w:rFonts w:ascii="Garamond" w:hAnsi="Garamond"/>
          <w:sz w:val="24"/>
        </w:rPr>
        <w:t xml:space="preserve"> instrument som är konstruerade för kontinuerlig mätning av opaciteten hos avgaser som släpps ut från fordon.</w:t>
      </w:r>
    </w:p>
    <w:p w14:paraId="0EC431E1" w14:textId="77777777" w:rsidR="00C97828" w:rsidRPr="003D5AFB" w:rsidRDefault="00C97828" w:rsidP="000E7B45">
      <w:pPr>
        <w:spacing w:after="120" w:line="360" w:lineRule="auto"/>
        <w:jc w:val="both"/>
        <w:rPr>
          <w:rFonts w:ascii="Garamond" w:hAnsi="Garamond" w:cs="Arial"/>
          <w:sz w:val="24"/>
          <w:szCs w:val="24"/>
        </w:rPr>
      </w:pPr>
    </w:p>
    <w:p w14:paraId="0C24B2CF" w14:textId="65386484" w:rsidR="00503EE6" w:rsidRPr="003D5AFB" w:rsidRDefault="00503EE6" w:rsidP="000E7B45">
      <w:pPr>
        <w:spacing w:after="120" w:line="360" w:lineRule="auto"/>
        <w:jc w:val="center"/>
        <w:rPr>
          <w:rFonts w:ascii="Garamond" w:hAnsi="Garamond" w:cs="Arial"/>
          <w:sz w:val="24"/>
          <w:szCs w:val="24"/>
        </w:rPr>
      </w:pPr>
      <w:bookmarkStart w:id="1" w:name="_Hlk63432496"/>
      <w:r>
        <w:rPr>
          <w:rFonts w:ascii="Garamond" w:hAnsi="Garamond"/>
          <w:sz w:val="24"/>
        </w:rPr>
        <w:t>Artikel 3</w:t>
      </w:r>
    </w:p>
    <w:bookmarkEnd w:id="1"/>
    <w:p w14:paraId="58D3E434" w14:textId="77777777"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Ibruktagande</w:t>
      </w:r>
    </w:p>
    <w:p w14:paraId="53E67223" w14:textId="39B9CF21" w:rsidR="006D605C" w:rsidRPr="003D5AFB" w:rsidRDefault="006D605C" w:rsidP="006D605C">
      <w:pPr>
        <w:spacing w:after="120" w:line="360" w:lineRule="auto"/>
        <w:jc w:val="both"/>
        <w:rPr>
          <w:rFonts w:ascii="Garamond" w:hAnsi="Garamond" w:cs="Arial"/>
          <w:sz w:val="24"/>
          <w:szCs w:val="24"/>
        </w:rPr>
      </w:pPr>
      <w:r>
        <w:rPr>
          <w:rFonts w:ascii="Garamond" w:hAnsi="Garamond"/>
          <w:sz w:val="24"/>
        </w:rPr>
        <w:t xml:space="preserve">Opacimetrar ska uppfylla de metrologiska och tekniska kraven </w:t>
      </w:r>
      <w:bookmarkStart w:id="2" w:name="_Hlk63409046"/>
      <w:bookmarkStart w:id="3" w:name="_Hlk63674255"/>
      <w:r>
        <w:rPr>
          <w:rFonts w:ascii="Garamond" w:hAnsi="Garamond"/>
          <w:sz w:val="24"/>
        </w:rPr>
        <w:t xml:space="preserve">i </w:t>
      </w:r>
      <w:bookmarkEnd w:id="2"/>
      <w:bookmarkEnd w:id="3"/>
      <w:r>
        <w:rPr>
          <w:rFonts w:ascii="Garamond" w:hAnsi="Garamond"/>
          <w:sz w:val="24"/>
        </w:rPr>
        <w:t>standard ISO 11614.</w:t>
      </w:r>
    </w:p>
    <w:p w14:paraId="329073A8" w14:textId="77777777" w:rsidR="00A57A1C" w:rsidRPr="003D5AFB" w:rsidRDefault="00A57A1C" w:rsidP="000E7B45">
      <w:pPr>
        <w:spacing w:after="120" w:line="360" w:lineRule="auto"/>
        <w:jc w:val="both"/>
        <w:rPr>
          <w:rFonts w:ascii="Garamond" w:hAnsi="Garamond" w:cs="Arial"/>
          <w:sz w:val="24"/>
          <w:szCs w:val="24"/>
        </w:rPr>
      </w:pPr>
    </w:p>
    <w:p w14:paraId="110D83CD" w14:textId="43F70083" w:rsidR="00533F9E" w:rsidRPr="003D5AFB" w:rsidRDefault="00533F9E" w:rsidP="000E7B45">
      <w:pPr>
        <w:spacing w:after="120" w:line="360" w:lineRule="auto"/>
        <w:jc w:val="center"/>
        <w:rPr>
          <w:rFonts w:ascii="Garamond" w:hAnsi="Garamond" w:cs="Arial"/>
          <w:sz w:val="24"/>
          <w:szCs w:val="24"/>
        </w:rPr>
      </w:pPr>
      <w:r>
        <w:rPr>
          <w:rFonts w:ascii="Garamond" w:hAnsi="Garamond"/>
          <w:sz w:val="24"/>
        </w:rPr>
        <w:t>Artikel 4</w:t>
      </w:r>
    </w:p>
    <w:p w14:paraId="75DB895D" w14:textId="58B82272" w:rsidR="00C75076" w:rsidRPr="003D5AFB" w:rsidRDefault="00597F39" w:rsidP="000E7B45">
      <w:pPr>
        <w:spacing w:after="120" w:line="360" w:lineRule="auto"/>
        <w:jc w:val="center"/>
        <w:rPr>
          <w:rFonts w:ascii="Garamond" w:hAnsi="Garamond" w:cs="Arial"/>
          <w:sz w:val="24"/>
          <w:szCs w:val="24"/>
        </w:rPr>
      </w:pPr>
      <w:r>
        <w:rPr>
          <w:rFonts w:ascii="Garamond" w:hAnsi="Garamond"/>
          <w:b/>
          <w:sz w:val="24"/>
        </w:rPr>
        <w:t>Angivelse</w:t>
      </w:r>
    </w:p>
    <w:p w14:paraId="7F87933E" w14:textId="542F813F"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(1) Angivelsen från opacimetrar ska uttryckas med hjälp av ljusabsorptionskoefficienten, som representeras av symbolen k, och i enheten m</w:t>
      </w:r>
      <w:r>
        <w:rPr>
          <w:rFonts w:ascii="Garamond" w:hAnsi="Garamond"/>
          <w:sz w:val="24"/>
          <w:vertAlign w:val="superscript"/>
        </w:rPr>
        <w:t>-1</w:t>
      </w:r>
      <w:r>
        <w:rPr>
          <w:rFonts w:ascii="Garamond" w:hAnsi="Garamond"/>
          <w:sz w:val="24"/>
        </w:rPr>
        <w:t>.</w:t>
      </w:r>
    </w:p>
    <w:p w14:paraId="0F28A0DF" w14:textId="3D7E2FD2"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(2) Opacitetsvärdena är procenttal och uttrycks genom symbolen N.</w:t>
      </w:r>
    </w:p>
    <w:p w14:paraId="7B029027" w14:textId="571AF0FE" w:rsidR="001B79B7" w:rsidRPr="003D5AFB" w:rsidRDefault="00197A36" w:rsidP="00197A36">
      <w:pPr>
        <w:spacing w:after="120" w:line="360" w:lineRule="auto"/>
        <w:jc w:val="both"/>
        <w:rPr>
          <w:rFonts w:ascii="Garamond" w:hAnsi="Garamond" w:cs="Arial"/>
          <w:sz w:val="24"/>
          <w:szCs w:val="24"/>
        </w:rPr>
      </w:pPr>
      <w:r>
        <w:rPr>
          <w:rFonts w:ascii="Garamond" w:hAnsi="Garamond"/>
          <w:sz w:val="24"/>
        </w:rPr>
        <w:t>(3) När konverteringsfaktorn är korrekt uttryckt kan andra likvärdiga enheter baserade på det internationella enhetssystemet godtas.</w:t>
      </w:r>
    </w:p>
    <w:p w14:paraId="6978003C" w14:textId="77777777" w:rsidR="00A57A1C" w:rsidRPr="003D5AFB" w:rsidRDefault="00A57A1C" w:rsidP="000E7B45">
      <w:pPr>
        <w:spacing w:after="120" w:line="360" w:lineRule="auto"/>
        <w:jc w:val="both"/>
        <w:rPr>
          <w:rFonts w:ascii="Garamond" w:hAnsi="Garamond" w:cs="Arial"/>
          <w:sz w:val="24"/>
          <w:szCs w:val="24"/>
        </w:rPr>
      </w:pPr>
    </w:p>
    <w:p w14:paraId="3488AB2F" w14:textId="3E4CF1F1" w:rsidR="00503EE6" w:rsidRPr="003D5AFB" w:rsidRDefault="00503EE6" w:rsidP="004F292D">
      <w:pPr>
        <w:keepNext/>
        <w:spacing w:after="120" w:line="360" w:lineRule="auto"/>
        <w:jc w:val="center"/>
        <w:rPr>
          <w:rFonts w:ascii="Garamond" w:hAnsi="Garamond" w:cs="Arial"/>
          <w:sz w:val="24"/>
          <w:szCs w:val="24"/>
        </w:rPr>
      </w:pPr>
      <w:r>
        <w:rPr>
          <w:rFonts w:ascii="Garamond" w:hAnsi="Garamond"/>
          <w:sz w:val="24"/>
        </w:rPr>
        <w:lastRenderedPageBreak/>
        <w:t>Artikel 5</w:t>
      </w:r>
    </w:p>
    <w:p w14:paraId="7A1BEF1E" w14:textId="77777777" w:rsidR="00503EE6" w:rsidRPr="003D5AFB" w:rsidRDefault="00503EE6" w:rsidP="004F292D">
      <w:pPr>
        <w:keepNext/>
        <w:spacing w:after="120" w:line="360" w:lineRule="auto"/>
        <w:jc w:val="center"/>
        <w:rPr>
          <w:rFonts w:ascii="Garamond" w:hAnsi="Garamond" w:cs="Arial"/>
          <w:b/>
          <w:bCs/>
          <w:sz w:val="24"/>
          <w:szCs w:val="24"/>
        </w:rPr>
      </w:pPr>
      <w:r>
        <w:rPr>
          <w:rFonts w:ascii="Garamond" w:hAnsi="Garamond"/>
          <w:b/>
          <w:sz w:val="24"/>
        </w:rPr>
        <w:t>Lagstadgad metrologisk kontroll</w:t>
      </w:r>
    </w:p>
    <w:p w14:paraId="1A8C137B" w14:textId="3F9C24C1" w:rsidR="00A57A1C" w:rsidRPr="003D5AFB" w:rsidRDefault="00503EE6" w:rsidP="005024E2">
      <w:pPr>
        <w:spacing w:after="120" w:line="360" w:lineRule="auto"/>
        <w:jc w:val="both"/>
        <w:rPr>
          <w:rFonts w:ascii="Garamond" w:hAnsi="Garamond" w:cs="Arial"/>
          <w:sz w:val="24"/>
          <w:szCs w:val="24"/>
        </w:rPr>
      </w:pPr>
      <w:r>
        <w:rPr>
          <w:rFonts w:ascii="Garamond" w:hAnsi="Garamond"/>
          <w:sz w:val="24"/>
        </w:rPr>
        <w:t xml:space="preserve">Ansvaret för den lagstadgade metrologiska kontrollen av </w:t>
      </w:r>
      <w:bookmarkStart w:id="4" w:name="_Hlk106875133"/>
      <w:r>
        <w:rPr>
          <w:rFonts w:ascii="Garamond" w:hAnsi="Garamond"/>
          <w:sz w:val="24"/>
        </w:rPr>
        <w:t xml:space="preserve">opacimetrar </w:t>
      </w:r>
      <w:bookmarkEnd w:id="4"/>
      <w:r>
        <w:rPr>
          <w:rFonts w:ascii="Garamond" w:hAnsi="Garamond"/>
          <w:sz w:val="24"/>
        </w:rPr>
        <w:t>ligger hos det portugisiska kvalitetsinstitutet, I. P. (IPQ, I.P.) och omfattar typgodkännande, första kontroll, fortlöpande kontroll och särskild kontroll.</w:t>
      </w:r>
    </w:p>
    <w:p w14:paraId="70D6A65A" w14:textId="77777777" w:rsidR="00FC7BA5" w:rsidRPr="003D5AFB" w:rsidRDefault="00FC7BA5" w:rsidP="00093EAB">
      <w:pPr>
        <w:spacing w:after="120" w:line="360" w:lineRule="auto"/>
        <w:jc w:val="both"/>
        <w:rPr>
          <w:rFonts w:ascii="Garamond" w:hAnsi="Garamond" w:cs="Arial"/>
          <w:sz w:val="24"/>
          <w:szCs w:val="24"/>
        </w:rPr>
      </w:pPr>
    </w:p>
    <w:p w14:paraId="7B45623B" w14:textId="732021EA" w:rsidR="00503EE6" w:rsidRPr="003D5AFB" w:rsidRDefault="00503EE6" w:rsidP="00104E49">
      <w:pPr>
        <w:spacing w:after="120" w:line="360" w:lineRule="auto"/>
        <w:jc w:val="center"/>
        <w:rPr>
          <w:rFonts w:ascii="Garamond" w:hAnsi="Garamond" w:cs="Arial"/>
          <w:sz w:val="24"/>
          <w:szCs w:val="24"/>
        </w:rPr>
      </w:pPr>
      <w:r>
        <w:rPr>
          <w:rFonts w:ascii="Garamond" w:hAnsi="Garamond"/>
          <w:sz w:val="24"/>
        </w:rPr>
        <w:t>Artikel 6</w:t>
      </w:r>
    </w:p>
    <w:p w14:paraId="2FD67190" w14:textId="19023FF4" w:rsidR="00503EE6" w:rsidRPr="003D5AFB" w:rsidRDefault="00727801" w:rsidP="00104E49">
      <w:pPr>
        <w:spacing w:after="120" w:line="360" w:lineRule="auto"/>
        <w:jc w:val="center"/>
        <w:rPr>
          <w:rFonts w:ascii="Garamond" w:hAnsi="Garamond" w:cs="Arial"/>
          <w:b/>
          <w:bCs/>
          <w:sz w:val="24"/>
          <w:szCs w:val="24"/>
        </w:rPr>
      </w:pPr>
      <w:r>
        <w:rPr>
          <w:rFonts w:ascii="Garamond" w:hAnsi="Garamond"/>
          <w:b/>
          <w:sz w:val="24"/>
        </w:rPr>
        <w:t>Typgodkännande</w:t>
      </w:r>
    </w:p>
    <w:p w14:paraId="07DF1D43" w14:textId="149EC1C6" w:rsidR="00BF3396" w:rsidRDefault="00BF3396" w:rsidP="00BF3396">
      <w:pPr>
        <w:spacing w:after="120" w:line="360" w:lineRule="auto"/>
        <w:jc w:val="both"/>
        <w:rPr>
          <w:rFonts w:ascii="Garamond" w:hAnsi="Garamond"/>
          <w:sz w:val="24"/>
          <w:szCs w:val="24"/>
        </w:rPr>
      </w:pPr>
      <w:r>
        <w:rPr>
          <w:rFonts w:ascii="Garamond" w:hAnsi="Garamond"/>
          <w:sz w:val="24"/>
        </w:rPr>
        <w:t>(1) Typgodkännandet ska uppfylla kraven i artikel 7 i lagdekret nr 29/2022 av den 7 april 2022 och artikel 2 i den förordning som bifogats förordning nr 211/2022 av den 23 augusti 2022.</w:t>
      </w:r>
    </w:p>
    <w:p w14:paraId="157246D2" w14:textId="297C8A92" w:rsidR="00BF3396" w:rsidRDefault="00BF3396" w:rsidP="00BF3396">
      <w:pPr>
        <w:spacing w:after="120" w:line="360" w:lineRule="auto"/>
        <w:jc w:val="both"/>
        <w:rPr>
          <w:rFonts w:ascii="Garamond" w:hAnsi="Garamond"/>
          <w:color w:val="000000"/>
          <w:sz w:val="24"/>
          <w:szCs w:val="24"/>
        </w:rPr>
      </w:pPr>
      <w:r>
        <w:rPr>
          <w:rFonts w:ascii="Garamond" w:hAnsi="Garamond"/>
          <w:sz w:val="24"/>
        </w:rPr>
        <w:t xml:space="preserve">(2) Under typgodkännandets giltighetstid kräver samtliga ändringar av den godkända modellen, genom utbyte av komponenter, tillägg av kompletterande enheter, </w:t>
      </w:r>
      <w:r>
        <w:rPr>
          <w:rFonts w:ascii="Garamond" w:hAnsi="Garamond"/>
          <w:color w:val="000000"/>
          <w:sz w:val="24"/>
        </w:rPr>
        <w:t xml:space="preserve">byte av installerat datorprogram </w:t>
      </w:r>
      <w:r>
        <w:rPr>
          <w:rFonts w:ascii="Garamond" w:hAnsi="Garamond"/>
          <w:i/>
          <w:color w:val="000000"/>
          <w:sz w:val="24"/>
        </w:rPr>
        <w:t>(programvara)</w:t>
      </w:r>
      <w:r>
        <w:rPr>
          <w:rFonts w:ascii="Garamond" w:hAnsi="Garamond"/>
          <w:color w:val="000000"/>
          <w:sz w:val="24"/>
        </w:rPr>
        <w:t xml:space="preserve"> eller genom ändringar som kan påverka resultaten av mätningar eller de föreskrivna användningsförhållandena, ett kompletterande typgodkännande.</w:t>
      </w:r>
    </w:p>
    <w:p w14:paraId="5C139199" w14:textId="0E76FCE2" w:rsidR="00BF3396" w:rsidRDefault="00BF3396" w:rsidP="00BF3396">
      <w:pPr>
        <w:spacing w:after="120" w:line="360" w:lineRule="auto"/>
        <w:jc w:val="both"/>
        <w:rPr>
          <w:rFonts w:ascii="Garamond" w:hAnsi="Garamond"/>
          <w:color w:val="000000"/>
          <w:sz w:val="24"/>
          <w:szCs w:val="24"/>
        </w:rPr>
      </w:pPr>
      <w:r>
        <w:rPr>
          <w:rFonts w:ascii="Garamond" w:hAnsi="Garamond"/>
          <w:color w:val="000000"/>
          <w:sz w:val="24"/>
        </w:rPr>
        <w:t xml:space="preserve">(3) De </w:t>
      </w:r>
      <w:r>
        <w:rPr>
          <w:rFonts w:ascii="Garamond" w:hAnsi="Garamond"/>
          <w:sz w:val="24"/>
        </w:rPr>
        <w:t xml:space="preserve">datorprogram </w:t>
      </w:r>
      <w:r>
        <w:rPr>
          <w:rFonts w:ascii="Garamond" w:hAnsi="Garamond"/>
          <w:color w:val="000000"/>
          <w:sz w:val="24"/>
        </w:rPr>
        <w:t xml:space="preserve">som används av </w:t>
      </w:r>
      <w:bookmarkStart w:id="5" w:name="_Hlk126936097"/>
      <w:r>
        <w:rPr>
          <w:rFonts w:ascii="Garamond" w:hAnsi="Garamond"/>
          <w:sz w:val="24"/>
        </w:rPr>
        <w:t>opacimetrar</w:t>
      </w:r>
      <w:r>
        <w:rPr>
          <w:rFonts w:ascii="Garamond" w:hAnsi="Garamond"/>
          <w:color w:val="000000"/>
          <w:sz w:val="24"/>
        </w:rPr>
        <w:t xml:space="preserve"> </w:t>
      </w:r>
      <w:bookmarkEnd w:id="5"/>
      <w:r>
        <w:rPr>
          <w:rFonts w:ascii="Garamond" w:hAnsi="Garamond"/>
          <w:color w:val="000000"/>
          <w:sz w:val="24"/>
        </w:rPr>
        <w:t>ska säkerställa de erhållna och inlämnade uppgifternas konfidentialitet och sekretess, och ska också vara föremål för unik och otvetydig identifiering.</w:t>
      </w:r>
    </w:p>
    <w:p w14:paraId="2FCFDA57" w14:textId="59631F94" w:rsidR="007204A7" w:rsidRPr="003D5AFB" w:rsidRDefault="007204A7" w:rsidP="002C68EA">
      <w:pPr>
        <w:pStyle w:val="ListParagraph"/>
        <w:spacing w:after="120" w:line="360" w:lineRule="auto"/>
        <w:ind w:left="0"/>
        <w:contextualSpacing w:val="0"/>
        <w:jc w:val="both"/>
        <w:rPr>
          <w:rFonts w:ascii="Garamond" w:hAnsi="Garamond" w:cs="Arial"/>
          <w:sz w:val="24"/>
          <w:szCs w:val="24"/>
        </w:rPr>
      </w:pPr>
    </w:p>
    <w:p w14:paraId="7C0C899C" w14:textId="006A9304" w:rsidR="00F60431" w:rsidRPr="003D5AFB" w:rsidRDefault="00F60431" w:rsidP="002C68EA">
      <w:pPr>
        <w:spacing w:after="120" w:line="360" w:lineRule="auto"/>
        <w:jc w:val="center"/>
        <w:rPr>
          <w:rFonts w:ascii="Garamond" w:hAnsi="Garamond" w:cs="Arial"/>
          <w:sz w:val="24"/>
          <w:szCs w:val="24"/>
        </w:rPr>
      </w:pPr>
      <w:r>
        <w:rPr>
          <w:rFonts w:ascii="Garamond" w:hAnsi="Garamond"/>
          <w:sz w:val="24"/>
        </w:rPr>
        <w:t>Artikel 7</w:t>
      </w:r>
    </w:p>
    <w:p w14:paraId="34626D98" w14:textId="7B508073" w:rsidR="00F97B29" w:rsidRPr="003D5AFB" w:rsidRDefault="00570BD9" w:rsidP="002C68EA">
      <w:pPr>
        <w:spacing w:after="120" w:line="360" w:lineRule="auto"/>
        <w:jc w:val="center"/>
        <w:rPr>
          <w:rFonts w:ascii="Garamond" w:hAnsi="Garamond" w:cs="Arial"/>
          <w:b/>
          <w:bCs/>
          <w:sz w:val="24"/>
          <w:szCs w:val="24"/>
        </w:rPr>
      </w:pPr>
      <w:r>
        <w:rPr>
          <w:rFonts w:ascii="Garamond" w:hAnsi="Garamond"/>
          <w:b/>
          <w:sz w:val="24"/>
        </w:rPr>
        <w:t>Första kontroll</w:t>
      </w:r>
    </w:p>
    <w:p w14:paraId="43E5DF15" w14:textId="05439965" w:rsidR="0087542F" w:rsidRPr="003D5AFB" w:rsidRDefault="0087542F" w:rsidP="002C68EA">
      <w:pPr>
        <w:spacing w:after="120" w:line="360" w:lineRule="auto"/>
        <w:jc w:val="both"/>
        <w:rPr>
          <w:rFonts w:ascii="Garamond" w:hAnsi="Garamond" w:cs="Arial"/>
          <w:sz w:val="24"/>
          <w:szCs w:val="24"/>
        </w:rPr>
      </w:pPr>
      <w:r>
        <w:rPr>
          <w:rFonts w:ascii="Garamond" w:hAnsi="Garamond"/>
          <w:sz w:val="24"/>
        </w:rPr>
        <w:t>(1) Den första kontrollen ska utföras innan instrumentet släpps ut på marknaden eller efter det att det har reparerats och närhelst det sker intrång i förslutningssystemet, utan fortlöpande kontroll under det året, med samma giltighetstid.</w:t>
      </w:r>
    </w:p>
    <w:p w14:paraId="5A2368F9" w14:textId="167DAACC" w:rsidR="003842F2" w:rsidRPr="003D5AFB" w:rsidRDefault="003842F2" w:rsidP="002C68EA">
      <w:pPr>
        <w:spacing w:after="120" w:line="360" w:lineRule="auto"/>
        <w:jc w:val="both"/>
        <w:rPr>
          <w:rFonts w:ascii="Garamond" w:hAnsi="Garamond" w:cs="Arial"/>
          <w:sz w:val="24"/>
          <w:szCs w:val="24"/>
        </w:rPr>
      </w:pPr>
      <w:r>
        <w:rPr>
          <w:rFonts w:ascii="Garamond" w:hAnsi="Garamond"/>
          <w:sz w:val="24"/>
        </w:rPr>
        <w:t>(2) De första kontrollprovningarna ska utföras i enlighet med de metrologiska och tekniska krav som fastställs i artikel 3 i denna förordning.</w:t>
      </w:r>
    </w:p>
    <w:p w14:paraId="320CE689" w14:textId="6E0E1DB0" w:rsidR="00A17F17" w:rsidRDefault="003842F2" w:rsidP="00A17F17">
      <w:pPr>
        <w:jc w:val="both"/>
        <w:rPr>
          <w:rFonts w:ascii="Garamond" w:hAnsi="Garamond" w:cs="Arial"/>
          <w:sz w:val="24"/>
          <w:szCs w:val="24"/>
        </w:rPr>
      </w:pPr>
      <w:bookmarkStart w:id="6" w:name="_Hlk63414812"/>
      <w:r>
        <w:rPr>
          <w:rFonts w:ascii="Garamond" w:hAnsi="Garamond"/>
          <w:sz w:val="24"/>
        </w:rPr>
        <w:t>(3)</w:t>
      </w:r>
      <w:bookmarkEnd w:id="6"/>
      <w:r>
        <w:rPr>
          <w:rFonts w:ascii="Garamond" w:hAnsi="Garamond"/>
          <w:sz w:val="24"/>
        </w:rPr>
        <w:t xml:space="preserve"> De högsta tillåtna felvärdena för den första kontrollen är lika med ± 2 % opacitet, N.  </w:t>
      </w:r>
    </w:p>
    <w:p w14:paraId="03EBD602" w14:textId="77777777" w:rsidR="00A57A1C" w:rsidRPr="003D5AFB" w:rsidRDefault="00A57A1C" w:rsidP="002C68EA">
      <w:pPr>
        <w:spacing w:after="120" w:line="360" w:lineRule="auto"/>
        <w:jc w:val="both"/>
        <w:rPr>
          <w:rFonts w:ascii="Garamond" w:hAnsi="Garamond" w:cs="Arial"/>
          <w:sz w:val="24"/>
          <w:szCs w:val="24"/>
        </w:rPr>
      </w:pPr>
    </w:p>
    <w:p w14:paraId="06FC48BE" w14:textId="1622D2EA" w:rsidR="00503EE6" w:rsidRPr="003D5AFB" w:rsidRDefault="00503EE6" w:rsidP="004F292D">
      <w:pPr>
        <w:keepNext/>
        <w:spacing w:after="120" w:line="360" w:lineRule="auto"/>
        <w:jc w:val="center"/>
        <w:rPr>
          <w:rFonts w:ascii="Garamond" w:hAnsi="Garamond" w:cs="Arial"/>
          <w:sz w:val="24"/>
          <w:szCs w:val="24"/>
        </w:rPr>
      </w:pPr>
      <w:r>
        <w:rPr>
          <w:rFonts w:ascii="Garamond" w:hAnsi="Garamond"/>
          <w:sz w:val="24"/>
        </w:rPr>
        <w:lastRenderedPageBreak/>
        <w:t>Artikel 8</w:t>
      </w:r>
    </w:p>
    <w:p w14:paraId="177F56D3"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Fortlöpande kontroll</w:t>
      </w:r>
    </w:p>
    <w:p w14:paraId="62D7103A" w14:textId="3D028C7A" w:rsidR="005E797A" w:rsidRDefault="005E797A" w:rsidP="005E797A">
      <w:pPr>
        <w:spacing w:after="120" w:line="360" w:lineRule="auto"/>
        <w:jc w:val="both"/>
        <w:rPr>
          <w:rFonts w:ascii="Garamond" w:hAnsi="Garamond" w:cs="Arial"/>
          <w:sz w:val="24"/>
          <w:szCs w:val="24"/>
        </w:rPr>
      </w:pPr>
      <w:bookmarkStart w:id="7" w:name="_Hlk107869984"/>
      <w:bookmarkStart w:id="8" w:name="_Hlk107936171"/>
      <w:r>
        <w:rPr>
          <w:rFonts w:ascii="Garamond" w:hAnsi="Garamond"/>
          <w:sz w:val="24"/>
        </w:rPr>
        <w:t>(1) Fortlöpande kontroller utförs en gång per år och är giltiga i ett år efter det att kontrollen har slutförts.</w:t>
      </w:r>
    </w:p>
    <w:bookmarkEnd w:id="7"/>
    <w:bookmarkEnd w:id="8"/>
    <w:p w14:paraId="583B7830" w14:textId="4D5C067E" w:rsidR="002B5F8C" w:rsidRPr="003D5AFB" w:rsidRDefault="002B5F8C" w:rsidP="002B5F8C">
      <w:pPr>
        <w:spacing w:after="120" w:line="360" w:lineRule="auto"/>
        <w:jc w:val="both"/>
        <w:rPr>
          <w:rFonts w:ascii="Garamond" w:hAnsi="Garamond" w:cs="Arial"/>
          <w:sz w:val="24"/>
          <w:szCs w:val="24"/>
        </w:rPr>
      </w:pPr>
      <w:r>
        <w:rPr>
          <w:rFonts w:ascii="Garamond" w:hAnsi="Garamond"/>
          <w:sz w:val="24"/>
        </w:rPr>
        <w:t>(2) Fortlöpande kontrollprovningar ska vara desamma som de som fastställts för den första kontrollen.</w:t>
      </w:r>
    </w:p>
    <w:p w14:paraId="6E7C93C7" w14:textId="5E71EEB5" w:rsidR="0073637C" w:rsidRPr="003D5AFB" w:rsidRDefault="002B5F8C">
      <w:pPr>
        <w:spacing w:after="120" w:line="360" w:lineRule="auto"/>
        <w:jc w:val="both"/>
        <w:rPr>
          <w:rFonts w:ascii="Garamond" w:hAnsi="Garamond" w:cs="Arial"/>
          <w:sz w:val="24"/>
          <w:szCs w:val="24"/>
        </w:rPr>
      </w:pPr>
      <w:r>
        <w:rPr>
          <w:rFonts w:ascii="Garamond" w:hAnsi="Garamond"/>
          <w:sz w:val="24"/>
        </w:rPr>
        <w:t>(3) Värdena för de största tillåtna felen i den periodiska kontrollen ska vara lika med värdena för de största tillåtna fel som fastställts för den första kontrollen.</w:t>
      </w:r>
    </w:p>
    <w:p w14:paraId="3A15EA1F" w14:textId="77777777" w:rsidR="00A57A1C" w:rsidRPr="003D5AFB" w:rsidRDefault="00A57A1C">
      <w:pPr>
        <w:spacing w:after="120" w:line="360" w:lineRule="auto"/>
        <w:jc w:val="both"/>
        <w:rPr>
          <w:rFonts w:ascii="Garamond" w:hAnsi="Garamond" w:cs="Arial"/>
          <w:sz w:val="24"/>
          <w:szCs w:val="24"/>
        </w:rPr>
      </w:pPr>
    </w:p>
    <w:p w14:paraId="484A3A9A" w14:textId="243DF155"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t>Artikel 9</w:t>
      </w:r>
    </w:p>
    <w:p w14:paraId="62B7028E"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Särskild kontroll</w:t>
      </w:r>
    </w:p>
    <w:p w14:paraId="21E9EEE9" w14:textId="5CC7507F" w:rsidR="00503EE6" w:rsidRPr="003D5AFB" w:rsidRDefault="00944E05" w:rsidP="002C68EA">
      <w:pPr>
        <w:spacing w:after="120" w:line="360" w:lineRule="auto"/>
        <w:jc w:val="both"/>
        <w:rPr>
          <w:rFonts w:ascii="Garamond" w:hAnsi="Garamond" w:cs="Arial"/>
          <w:sz w:val="24"/>
          <w:szCs w:val="24"/>
        </w:rPr>
      </w:pPr>
      <w:r>
        <w:rPr>
          <w:rFonts w:ascii="Garamond" w:hAnsi="Garamond"/>
          <w:sz w:val="24"/>
        </w:rPr>
        <w:t>(1) Särskilda kontroller ska omfatta fortlöpande kontrollprovningar.</w:t>
      </w:r>
    </w:p>
    <w:p w14:paraId="7447DA07" w14:textId="6567F499" w:rsidR="00503EE6" w:rsidRPr="003D5AFB" w:rsidRDefault="00503EE6">
      <w:pPr>
        <w:spacing w:after="120" w:line="360" w:lineRule="auto"/>
        <w:jc w:val="both"/>
        <w:rPr>
          <w:rFonts w:ascii="Garamond" w:hAnsi="Garamond" w:cs="Arial"/>
          <w:sz w:val="24"/>
          <w:szCs w:val="24"/>
        </w:rPr>
      </w:pPr>
      <w:r>
        <w:rPr>
          <w:rFonts w:ascii="Garamond" w:hAnsi="Garamond"/>
          <w:sz w:val="24"/>
        </w:rPr>
        <w:t>(2) Vid särskilda kontroller ska värdena för största tillåtna fel vara desamma som de värden för största tillåtna fel som fastställts för fortlöpande kontroller.</w:t>
      </w:r>
    </w:p>
    <w:p w14:paraId="0BE4205E" w14:textId="77777777" w:rsidR="0073637C" w:rsidRPr="003D5AFB" w:rsidRDefault="0073637C" w:rsidP="002C68EA">
      <w:pPr>
        <w:spacing w:after="120" w:line="360" w:lineRule="auto"/>
        <w:jc w:val="both"/>
        <w:rPr>
          <w:rFonts w:ascii="Garamond" w:hAnsi="Garamond" w:cs="Arial"/>
          <w:sz w:val="24"/>
          <w:szCs w:val="24"/>
        </w:rPr>
      </w:pPr>
    </w:p>
    <w:p w14:paraId="7C617DDA" w14:textId="72BADA5C" w:rsidR="000A231E" w:rsidRPr="003D5AFB" w:rsidRDefault="000A231E" w:rsidP="007366C9">
      <w:pPr>
        <w:spacing w:after="120" w:line="360" w:lineRule="auto"/>
        <w:jc w:val="center"/>
        <w:rPr>
          <w:rFonts w:ascii="Garamond" w:hAnsi="Garamond" w:cs="Arial"/>
          <w:sz w:val="24"/>
          <w:szCs w:val="24"/>
        </w:rPr>
      </w:pPr>
      <w:r>
        <w:rPr>
          <w:rFonts w:ascii="Garamond" w:hAnsi="Garamond"/>
          <w:sz w:val="24"/>
        </w:rPr>
        <w:t>Artikel 10</w:t>
      </w:r>
    </w:p>
    <w:p w14:paraId="39298155" w14:textId="53987728" w:rsidR="000A231E" w:rsidRPr="003D5AFB" w:rsidRDefault="000A231E" w:rsidP="007366C9">
      <w:pPr>
        <w:spacing w:after="120" w:line="360" w:lineRule="auto"/>
        <w:jc w:val="center"/>
        <w:rPr>
          <w:rFonts w:ascii="Garamond" w:hAnsi="Garamond" w:cs="Arial"/>
          <w:b/>
          <w:bCs/>
          <w:sz w:val="24"/>
          <w:szCs w:val="24"/>
        </w:rPr>
      </w:pPr>
      <w:r>
        <w:rPr>
          <w:rFonts w:ascii="Garamond" w:hAnsi="Garamond"/>
          <w:b/>
          <w:sz w:val="24"/>
        </w:rPr>
        <w:t>Inskription och märkning</w:t>
      </w:r>
    </w:p>
    <w:p w14:paraId="7A96B35F" w14:textId="514B3BE3" w:rsidR="004A5897" w:rsidRPr="003D5AFB" w:rsidRDefault="004A5897" w:rsidP="00BF69F3">
      <w:pPr>
        <w:spacing w:after="120" w:line="360" w:lineRule="auto"/>
        <w:jc w:val="both"/>
        <w:rPr>
          <w:rFonts w:ascii="Garamond" w:hAnsi="Garamond" w:cs="Arial"/>
          <w:sz w:val="24"/>
          <w:szCs w:val="24"/>
        </w:rPr>
      </w:pPr>
      <w:bookmarkStart w:id="9" w:name="_Hlk82391725"/>
      <w:bookmarkStart w:id="10" w:name="_Hlk82391591"/>
      <w:r>
        <w:rPr>
          <w:rFonts w:ascii="Garamond" w:hAnsi="Garamond"/>
          <w:sz w:val="24"/>
        </w:rPr>
        <w:t>(1) Opacimetrar ska synligt och läsbart visa inskriptioner och märkningar i enlighet med de metrologiska kraven i artikel 3 i denna förordning.</w:t>
      </w:r>
    </w:p>
    <w:p w14:paraId="28620774" w14:textId="7685BCFA" w:rsidR="004A5897" w:rsidRPr="003D5AFB" w:rsidRDefault="004A5897" w:rsidP="00BF69F3">
      <w:pPr>
        <w:spacing w:after="120" w:line="360" w:lineRule="auto"/>
        <w:jc w:val="both"/>
        <w:rPr>
          <w:rFonts w:ascii="Garamond" w:hAnsi="Garamond" w:cs="Arial"/>
          <w:sz w:val="24"/>
          <w:szCs w:val="24"/>
        </w:rPr>
      </w:pPr>
      <w:r>
        <w:rPr>
          <w:rFonts w:ascii="Garamond" w:hAnsi="Garamond"/>
          <w:sz w:val="24"/>
        </w:rPr>
        <w:t>(2)</w:t>
      </w:r>
      <w:bookmarkEnd w:id="9"/>
      <w:r>
        <w:rPr>
          <w:rFonts w:ascii="Garamond" w:hAnsi="Garamond"/>
          <w:sz w:val="24"/>
        </w:rPr>
        <w:t xml:space="preserve"> Opacimetrar ska också vara försedda med symbolen för typgodkännandet och andra symboler eller referenser som är gynnsamma för deras användning.</w:t>
      </w:r>
    </w:p>
    <w:bookmarkEnd w:id="10"/>
    <w:p w14:paraId="7ACAD7AE" w14:textId="6B227A09" w:rsidR="00FC57F5" w:rsidRPr="003D5AFB" w:rsidRDefault="00FC57F5" w:rsidP="00BF69F3">
      <w:pPr>
        <w:autoSpaceDE w:val="0"/>
        <w:autoSpaceDN w:val="0"/>
        <w:adjustRightInd w:val="0"/>
        <w:spacing w:after="120" w:line="360" w:lineRule="auto"/>
        <w:jc w:val="both"/>
        <w:rPr>
          <w:rFonts w:ascii="Garamond" w:hAnsi="Garamond" w:cs="Arial"/>
          <w:sz w:val="24"/>
          <w:szCs w:val="24"/>
        </w:rPr>
      </w:pPr>
    </w:p>
    <w:p w14:paraId="03842174" w14:textId="79CCA1CF" w:rsidR="00503EE6" w:rsidRPr="003D5AFB" w:rsidRDefault="00503EE6" w:rsidP="00BF69F3">
      <w:pPr>
        <w:spacing w:after="120" w:line="360" w:lineRule="auto"/>
        <w:jc w:val="center"/>
        <w:rPr>
          <w:rFonts w:ascii="Garamond" w:hAnsi="Garamond" w:cs="Arial"/>
          <w:sz w:val="24"/>
          <w:szCs w:val="24"/>
        </w:rPr>
      </w:pPr>
      <w:bookmarkStart w:id="11" w:name="_Hlk63417111"/>
      <w:r>
        <w:rPr>
          <w:rFonts w:ascii="Garamond" w:hAnsi="Garamond"/>
          <w:sz w:val="24"/>
        </w:rPr>
        <w:t>Artikel 11</w:t>
      </w:r>
    </w:p>
    <w:p w14:paraId="7F04099F" w14:textId="77777777" w:rsidR="00503EE6" w:rsidRPr="003D5AFB" w:rsidRDefault="00503EE6" w:rsidP="00BF69F3">
      <w:pPr>
        <w:spacing w:after="120" w:line="360" w:lineRule="auto"/>
        <w:jc w:val="center"/>
        <w:rPr>
          <w:rFonts w:ascii="Garamond" w:hAnsi="Garamond" w:cs="Arial"/>
          <w:b/>
          <w:bCs/>
          <w:sz w:val="24"/>
          <w:szCs w:val="24"/>
        </w:rPr>
      </w:pPr>
      <w:r>
        <w:rPr>
          <w:rFonts w:ascii="Garamond" w:hAnsi="Garamond"/>
          <w:b/>
          <w:sz w:val="24"/>
        </w:rPr>
        <w:t>Övergångsbestämmelse</w:t>
      </w:r>
    </w:p>
    <w:bookmarkEnd w:id="11"/>
    <w:p w14:paraId="441DDFF2" w14:textId="48C08D7A" w:rsidR="00D24055" w:rsidRPr="003D5AFB" w:rsidRDefault="00D24055" w:rsidP="00BF69F3">
      <w:pPr>
        <w:spacing w:after="120" w:line="360" w:lineRule="auto"/>
        <w:jc w:val="both"/>
        <w:rPr>
          <w:rFonts w:ascii="Garamond" w:hAnsi="Garamond" w:cs="Arial"/>
          <w:sz w:val="24"/>
          <w:szCs w:val="24"/>
        </w:rPr>
      </w:pPr>
      <w:r>
        <w:rPr>
          <w:rFonts w:ascii="Garamond" w:hAnsi="Garamond"/>
          <w:sz w:val="24"/>
        </w:rPr>
        <w:t>Instrument i bruk kan fortsätta att användas så länge de är i gott skick och om fel i metrologiska kontrollprovningar som uppstår inte är större än de största tillåtna felen.</w:t>
      </w:r>
    </w:p>
    <w:p w14:paraId="12DE1FBE" w14:textId="77777777" w:rsidR="00BF69F3" w:rsidRPr="003D5AFB" w:rsidRDefault="00BF69F3" w:rsidP="00BF69F3">
      <w:pPr>
        <w:spacing w:after="120" w:line="360" w:lineRule="auto"/>
        <w:jc w:val="center"/>
        <w:rPr>
          <w:rFonts w:ascii="Garamond" w:hAnsi="Garamond" w:cs="Arial"/>
          <w:sz w:val="24"/>
          <w:szCs w:val="24"/>
        </w:rPr>
      </w:pPr>
    </w:p>
    <w:p w14:paraId="1F4559B5" w14:textId="100C162E" w:rsidR="00336A88" w:rsidRPr="003D5AFB" w:rsidRDefault="00336A88" w:rsidP="004F292D">
      <w:pPr>
        <w:keepNext/>
        <w:spacing w:after="120" w:line="360" w:lineRule="auto"/>
        <w:jc w:val="center"/>
        <w:rPr>
          <w:rFonts w:ascii="Garamond" w:hAnsi="Garamond" w:cs="Arial"/>
          <w:sz w:val="24"/>
          <w:szCs w:val="24"/>
        </w:rPr>
      </w:pPr>
      <w:r>
        <w:rPr>
          <w:rFonts w:ascii="Garamond" w:hAnsi="Garamond"/>
          <w:sz w:val="24"/>
        </w:rPr>
        <w:lastRenderedPageBreak/>
        <w:t>Artikel 12</w:t>
      </w:r>
    </w:p>
    <w:p w14:paraId="00AFCFB4" w14:textId="2D0E9E49" w:rsidR="0014394D" w:rsidRPr="003D5AFB" w:rsidRDefault="00336A88" w:rsidP="00BF69F3">
      <w:pPr>
        <w:spacing w:after="120" w:line="360" w:lineRule="auto"/>
        <w:jc w:val="center"/>
        <w:rPr>
          <w:rFonts w:ascii="Garamond" w:hAnsi="Garamond" w:cs="Arial"/>
          <w:b/>
          <w:bCs/>
          <w:sz w:val="24"/>
          <w:szCs w:val="24"/>
        </w:rPr>
      </w:pPr>
      <w:r>
        <w:rPr>
          <w:rFonts w:ascii="Garamond" w:hAnsi="Garamond"/>
          <w:b/>
          <w:sz w:val="24"/>
        </w:rPr>
        <w:t xml:space="preserve">Slutbestämmelse </w:t>
      </w:r>
    </w:p>
    <w:p w14:paraId="745D5232" w14:textId="79E15894" w:rsidR="00181C8E" w:rsidRPr="003D5AFB" w:rsidRDefault="00181C8E" w:rsidP="00BF69F3">
      <w:pPr>
        <w:spacing w:after="120" w:line="360" w:lineRule="auto"/>
        <w:jc w:val="both"/>
        <w:rPr>
          <w:rFonts w:ascii="Garamond" w:hAnsi="Garamond" w:cs="Arial"/>
          <w:sz w:val="24"/>
          <w:szCs w:val="24"/>
        </w:rPr>
      </w:pPr>
      <w:r>
        <w:rPr>
          <w:rFonts w:ascii="Garamond" w:hAnsi="Garamond"/>
          <w:sz w:val="24"/>
        </w:rPr>
        <w:t>Bestämmelserna i föregående artiklar ska inte hindra saluföring eller vidare användning av opacimetrar, åtföljda av intyg om bedömning av överensstämmelse som utfärdats av organ som erkänts enligt tillämplig unionslagstiftning, inom ramen för lagstadgad metrologisk verksamhet, på grundval av specifikationer och förfaranden som säkerställer en metrologisk kvalitet som motsvarar den som avses i denna förordning, varvid likvärdigheten bedöms av IPQ, I.P.</w:t>
      </w:r>
    </w:p>
    <w:sectPr w:rsidR="00181C8E" w:rsidRPr="003D5A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B060" w14:textId="77777777" w:rsidR="008A7813" w:rsidRDefault="008A7813" w:rsidP="00344923">
      <w:pPr>
        <w:spacing w:after="0" w:line="240" w:lineRule="auto"/>
      </w:pPr>
      <w:r>
        <w:separator/>
      </w:r>
    </w:p>
  </w:endnote>
  <w:endnote w:type="continuationSeparator" w:id="0">
    <w:p w14:paraId="1FBDF394" w14:textId="77777777" w:rsidR="008A7813" w:rsidRDefault="008A7813" w:rsidP="0034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418B" w14:textId="77777777" w:rsidR="008A7813" w:rsidRDefault="008A7813" w:rsidP="00344923">
      <w:pPr>
        <w:spacing w:after="0" w:line="240" w:lineRule="auto"/>
      </w:pPr>
      <w:r>
        <w:separator/>
      </w:r>
    </w:p>
  </w:footnote>
  <w:footnote w:type="continuationSeparator" w:id="0">
    <w:p w14:paraId="5E8F1505" w14:textId="77777777" w:rsidR="008A7813" w:rsidRDefault="008A7813" w:rsidP="0034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F1B24"/>
    <w:multiLevelType w:val="hybridMultilevel"/>
    <w:tmpl w:val="EC52C694"/>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 w15:restartNumberingAfterBreak="0">
    <w:nsid w:val="5C19704B"/>
    <w:multiLevelType w:val="hybridMultilevel"/>
    <w:tmpl w:val="600AF8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EB2209D"/>
    <w:multiLevelType w:val="hybridMultilevel"/>
    <w:tmpl w:val="DC60F11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CE30405"/>
    <w:multiLevelType w:val="hybridMultilevel"/>
    <w:tmpl w:val="CAEC66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72118954">
    <w:abstractNumId w:val="0"/>
  </w:num>
  <w:num w:numId="2" w16cid:durableId="2119715062">
    <w:abstractNumId w:val="2"/>
  </w:num>
  <w:num w:numId="3" w16cid:durableId="1937520543">
    <w:abstractNumId w:val="3"/>
  </w:num>
  <w:num w:numId="4" w16cid:durableId="2774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D"/>
    <w:rsid w:val="00000BDE"/>
    <w:rsid w:val="0001190B"/>
    <w:rsid w:val="00013DAB"/>
    <w:rsid w:val="00032B15"/>
    <w:rsid w:val="00073EEC"/>
    <w:rsid w:val="0008627E"/>
    <w:rsid w:val="00093EAB"/>
    <w:rsid w:val="000A115E"/>
    <w:rsid w:val="000A231E"/>
    <w:rsid w:val="000D5C89"/>
    <w:rsid w:val="000E0638"/>
    <w:rsid w:val="000E597C"/>
    <w:rsid w:val="000E7B45"/>
    <w:rsid w:val="00104E49"/>
    <w:rsid w:val="00120B97"/>
    <w:rsid w:val="001248EE"/>
    <w:rsid w:val="0014090F"/>
    <w:rsid w:val="0014394D"/>
    <w:rsid w:val="00150079"/>
    <w:rsid w:val="00157B9F"/>
    <w:rsid w:val="00167FC3"/>
    <w:rsid w:val="00172C89"/>
    <w:rsid w:val="00181C8E"/>
    <w:rsid w:val="00187C7C"/>
    <w:rsid w:val="00191916"/>
    <w:rsid w:val="00197A36"/>
    <w:rsid w:val="001B79B7"/>
    <w:rsid w:val="001D20BF"/>
    <w:rsid w:val="001D7B24"/>
    <w:rsid w:val="001E2713"/>
    <w:rsid w:val="002008BE"/>
    <w:rsid w:val="00206996"/>
    <w:rsid w:val="002129E8"/>
    <w:rsid w:val="00213547"/>
    <w:rsid w:val="002207D6"/>
    <w:rsid w:val="002208C1"/>
    <w:rsid w:val="00221DEC"/>
    <w:rsid w:val="002261C4"/>
    <w:rsid w:val="00233473"/>
    <w:rsid w:val="00257208"/>
    <w:rsid w:val="002635B9"/>
    <w:rsid w:val="00272BB1"/>
    <w:rsid w:val="00291C0B"/>
    <w:rsid w:val="002A55E9"/>
    <w:rsid w:val="002B4130"/>
    <w:rsid w:val="002B5F8C"/>
    <w:rsid w:val="002C3FD8"/>
    <w:rsid w:val="002C51F6"/>
    <w:rsid w:val="002C68EA"/>
    <w:rsid w:val="002F11E4"/>
    <w:rsid w:val="003027CF"/>
    <w:rsid w:val="0031578E"/>
    <w:rsid w:val="0032043E"/>
    <w:rsid w:val="00327929"/>
    <w:rsid w:val="00336A88"/>
    <w:rsid w:val="00344923"/>
    <w:rsid w:val="00355D97"/>
    <w:rsid w:val="003602EC"/>
    <w:rsid w:val="00383640"/>
    <w:rsid w:val="003842F2"/>
    <w:rsid w:val="00392067"/>
    <w:rsid w:val="00394E9F"/>
    <w:rsid w:val="003D5AFB"/>
    <w:rsid w:val="003E427B"/>
    <w:rsid w:val="003E6488"/>
    <w:rsid w:val="003F0878"/>
    <w:rsid w:val="0043441C"/>
    <w:rsid w:val="00437F7F"/>
    <w:rsid w:val="004629AB"/>
    <w:rsid w:val="0047061A"/>
    <w:rsid w:val="00473279"/>
    <w:rsid w:val="004A5897"/>
    <w:rsid w:val="004D2E9B"/>
    <w:rsid w:val="004D6DB6"/>
    <w:rsid w:val="004E5050"/>
    <w:rsid w:val="004F292D"/>
    <w:rsid w:val="004F3F34"/>
    <w:rsid w:val="004F6C7F"/>
    <w:rsid w:val="004F7424"/>
    <w:rsid w:val="00501FB0"/>
    <w:rsid w:val="005024E2"/>
    <w:rsid w:val="00503EE6"/>
    <w:rsid w:val="0050525F"/>
    <w:rsid w:val="00525093"/>
    <w:rsid w:val="00533F9E"/>
    <w:rsid w:val="00550D71"/>
    <w:rsid w:val="00552B46"/>
    <w:rsid w:val="00556EE6"/>
    <w:rsid w:val="00561A2D"/>
    <w:rsid w:val="0056458D"/>
    <w:rsid w:val="00570BD9"/>
    <w:rsid w:val="00572E2D"/>
    <w:rsid w:val="00584418"/>
    <w:rsid w:val="00584675"/>
    <w:rsid w:val="0058561B"/>
    <w:rsid w:val="005935A3"/>
    <w:rsid w:val="00593E38"/>
    <w:rsid w:val="0059504B"/>
    <w:rsid w:val="00597F39"/>
    <w:rsid w:val="005B3B89"/>
    <w:rsid w:val="005D6074"/>
    <w:rsid w:val="005E017D"/>
    <w:rsid w:val="005E797A"/>
    <w:rsid w:val="005F1A28"/>
    <w:rsid w:val="006116CE"/>
    <w:rsid w:val="00617915"/>
    <w:rsid w:val="00624047"/>
    <w:rsid w:val="006246CC"/>
    <w:rsid w:val="00624B50"/>
    <w:rsid w:val="00643D18"/>
    <w:rsid w:val="00644DCE"/>
    <w:rsid w:val="00645700"/>
    <w:rsid w:val="0064792A"/>
    <w:rsid w:val="00664687"/>
    <w:rsid w:val="00664E24"/>
    <w:rsid w:val="00676C90"/>
    <w:rsid w:val="00690D4A"/>
    <w:rsid w:val="00694D01"/>
    <w:rsid w:val="00695633"/>
    <w:rsid w:val="006D605C"/>
    <w:rsid w:val="006E2787"/>
    <w:rsid w:val="00713821"/>
    <w:rsid w:val="007204A7"/>
    <w:rsid w:val="00727801"/>
    <w:rsid w:val="00727A58"/>
    <w:rsid w:val="0073637C"/>
    <w:rsid w:val="007366C9"/>
    <w:rsid w:val="00752C59"/>
    <w:rsid w:val="00754149"/>
    <w:rsid w:val="007600B5"/>
    <w:rsid w:val="007728C9"/>
    <w:rsid w:val="0078610F"/>
    <w:rsid w:val="007A512B"/>
    <w:rsid w:val="007C0464"/>
    <w:rsid w:val="007C6DD2"/>
    <w:rsid w:val="007E5832"/>
    <w:rsid w:val="007E5C60"/>
    <w:rsid w:val="008100B7"/>
    <w:rsid w:val="00814D47"/>
    <w:rsid w:val="0081718A"/>
    <w:rsid w:val="008218A2"/>
    <w:rsid w:val="00826185"/>
    <w:rsid w:val="00826762"/>
    <w:rsid w:val="008317C9"/>
    <w:rsid w:val="00834A86"/>
    <w:rsid w:val="0084050B"/>
    <w:rsid w:val="00841515"/>
    <w:rsid w:val="008552E9"/>
    <w:rsid w:val="00862940"/>
    <w:rsid w:val="0087542F"/>
    <w:rsid w:val="00897C78"/>
    <w:rsid w:val="008A7813"/>
    <w:rsid w:val="008D118F"/>
    <w:rsid w:val="008D4310"/>
    <w:rsid w:val="008E740B"/>
    <w:rsid w:val="008E76A4"/>
    <w:rsid w:val="00921B47"/>
    <w:rsid w:val="00921FB3"/>
    <w:rsid w:val="00933FA6"/>
    <w:rsid w:val="0093713E"/>
    <w:rsid w:val="00944E05"/>
    <w:rsid w:val="0095516A"/>
    <w:rsid w:val="00956E26"/>
    <w:rsid w:val="00960D0F"/>
    <w:rsid w:val="0096781D"/>
    <w:rsid w:val="00974B6D"/>
    <w:rsid w:val="00991E2E"/>
    <w:rsid w:val="009A06F9"/>
    <w:rsid w:val="009B2CD5"/>
    <w:rsid w:val="009B3585"/>
    <w:rsid w:val="009C3031"/>
    <w:rsid w:val="009E4A31"/>
    <w:rsid w:val="00A06037"/>
    <w:rsid w:val="00A11D7E"/>
    <w:rsid w:val="00A137F1"/>
    <w:rsid w:val="00A17F17"/>
    <w:rsid w:val="00A264B0"/>
    <w:rsid w:val="00A271F7"/>
    <w:rsid w:val="00A31292"/>
    <w:rsid w:val="00A36AE0"/>
    <w:rsid w:val="00A55ED6"/>
    <w:rsid w:val="00A57A1C"/>
    <w:rsid w:val="00A653AF"/>
    <w:rsid w:val="00A67E46"/>
    <w:rsid w:val="00A77330"/>
    <w:rsid w:val="00A86454"/>
    <w:rsid w:val="00A87329"/>
    <w:rsid w:val="00A94101"/>
    <w:rsid w:val="00AD15A5"/>
    <w:rsid w:val="00AE1812"/>
    <w:rsid w:val="00AE5805"/>
    <w:rsid w:val="00AF2A91"/>
    <w:rsid w:val="00B42A12"/>
    <w:rsid w:val="00B438A7"/>
    <w:rsid w:val="00B45C40"/>
    <w:rsid w:val="00B55531"/>
    <w:rsid w:val="00B85EFB"/>
    <w:rsid w:val="00B86C46"/>
    <w:rsid w:val="00BB424A"/>
    <w:rsid w:val="00BC41EE"/>
    <w:rsid w:val="00BE0BC3"/>
    <w:rsid w:val="00BF3396"/>
    <w:rsid w:val="00BF69F3"/>
    <w:rsid w:val="00BF701A"/>
    <w:rsid w:val="00BF7C4A"/>
    <w:rsid w:val="00C01D7B"/>
    <w:rsid w:val="00C110C9"/>
    <w:rsid w:val="00C116B9"/>
    <w:rsid w:val="00C32240"/>
    <w:rsid w:val="00C342DF"/>
    <w:rsid w:val="00C37AFB"/>
    <w:rsid w:val="00C40024"/>
    <w:rsid w:val="00C62C54"/>
    <w:rsid w:val="00C65889"/>
    <w:rsid w:val="00C75076"/>
    <w:rsid w:val="00C87710"/>
    <w:rsid w:val="00C96A98"/>
    <w:rsid w:val="00C97828"/>
    <w:rsid w:val="00CA3DB1"/>
    <w:rsid w:val="00CB4532"/>
    <w:rsid w:val="00CB479D"/>
    <w:rsid w:val="00CB623B"/>
    <w:rsid w:val="00CC6BCA"/>
    <w:rsid w:val="00CD6108"/>
    <w:rsid w:val="00CD6DFD"/>
    <w:rsid w:val="00CE4CC9"/>
    <w:rsid w:val="00CF41B0"/>
    <w:rsid w:val="00CF57EB"/>
    <w:rsid w:val="00D10CD1"/>
    <w:rsid w:val="00D24055"/>
    <w:rsid w:val="00D25AFC"/>
    <w:rsid w:val="00D32597"/>
    <w:rsid w:val="00D3733D"/>
    <w:rsid w:val="00D44515"/>
    <w:rsid w:val="00D4592B"/>
    <w:rsid w:val="00D61662"/>
    <w:rsid w:val="00D62496"/>
    <w:rsid w:val="00D629C3"/>
    <w:rsid w:val="00D749D5"/>
    <w:rsid w:val="00D7502D"/>
    <w:rsid w:val="00D82562"/>
    <w:rsid w:val="00DA1DE2"/>
    <w:rsid w:val="00DA4432"/>
    <w:rsid w:val="00DB0ED2"/>
    <w:rsid w:val="00DB3A4E"/>
    <w:rsid w:val="00DB5B5F"/>
    <w:rsid w:val="00DB710D"/>
    <w:rsid w:val="00DC17F8"/>
    <w:rsid w:val="00DD5624"/>
    <w:rsid w:val="00DE6AEC"/>
    <w:rsid w:val="00DE7ABD"/>
    <w:rsid w:val="00E0501D"/>
    <w:rsid w:val="00E0652D"/>
    <w:rsid w:val="00E144AF"/>
    <w:rsid w:val="00E257B2"/>
    <w:rsid w:val="00E37926"/>
    <w:rsid w:val="00E51F0B"/>
    <w:rsid w:val="00E60B65"/>
    <w:rsid w:val="00E73797"/>
    <w:rsid w:val="00E77C9F"/>
    <w:rsid w:val="00E9606F"/>
    <w:rsid w:val="00EA7E19"/>
    <w:rsid w:val="00EB3C2E"/>
    <w:rsid w:val="00EC1B91"/>
    <w:rsid w:val="00EF7D48"/>
    <w:rsid w:val="00F02FF6"/>
    <w:rsid w:val="00F071F7"/>
    <w:rsid w:val="00F220CE"/>
    <w:rsid w:val="00F31C27"/>
    <w:rsid w:val="00F359E3"/>
    <w:rsid w:val="00F376A5"/>
    <w:rsid w:val="00F5051C"/>
    <w:rsid w:val="00F60431"/>
    <w:rsid w:val="00F721C3"/>
    <w:rsid w:val="00F97B29"/>
    <w:rsid w:val="00FC57F5"/>
    <w:rsid w:val="00FC7BA5"/>
    <w:rsid w:val="00FD3C18"/>
    <w:rsid w:val="00FD5141"/>
    <w:rsid w:val="00FE18CA"/>
    <w:rsid w:val="00FE2F77"/>
    <w:rsid w:val="00FE5AA9"/>
    <w:rsid w:val="00FF0061"/>
    <w:rsid w:val="00FF6905"/>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2D4C"/>
  <w15:chartTrackingRefBased/>
  <w15:docId w15:val="{209064F1-3177-49F8-BAE4-0A4F8AC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23"/>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4923"/>
  </w:style>
  <w:style w:type="paragraph" w:styleId="Footer">
    <w:name w:val="footer"/>
    <w:basedOn w:val="Normal"/>
    <w:link w:val="FooterChar"/>
    <w:uiPriority w:val="99"/>
    <w:unhideWhenUsed/>
    <w:rsid w:val="003449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4923"/>
  </w:style>
  <w:style w:type="paragraph" w:styleId="ListParagraph">
    <w:name w:val="List Paragraph"/>
    <w:basedOn w:val="Normal"/>
    <w:uiPriority w:val="34"/>
    <w:qFormat/>
    <w:rsid w:val="00355D97"/>
    <w:pPr>
      <w:ind w:left="720"/>
      <w:contextualSpacing/>
    </w:pPr>
  </w:style>
  <w:style w:type="character" w:styleId="CommentReference">
    <w:name w:val="annotation reference"/>
    <w:basedOn w:val="DefaultParagraphFont"/>
    <w:uiPriority w:val="99"/>
    <w:semiHidden/>
    <w:unhideWhenUsed/>
    <w:rsid w:val="00533F9E"/>
    <w:rPr>
      <w:sz w:val="16"/>
      <w:szCs w:val="16"/>
    </w:rPr>
  </w:style>
  <w:style w:type="paragraph" w:styleId="CommentText">
    <w:name w:val="annotation text"/>
    <w:basedOn w:val="Normal"/>
    <w:link w:val="CommentTextChar"/>
    <w:uiPriority w:val="99"/>
    <w:unhideWhenUsed/>
    <w:rsid w:val="00533F9E"/>
    <w:pPr>
      <w:spacing w:line="240" w:lineRule="auto"/>
    </w:pPr>
    <w:rPr>
      <w:sz w:val="20"/>
      <w:szCs w:val="20"/>
    </w:rPr>
  </w:style>
  <w:style w:type="character" w:customStyle="1" w:styleId="CommentTextChar">
    <w:name w:val="Comment Text Char"/>
    <w:basedOn w:val="DefaultParagraphFont"/>
    <w:link w:val="CommentText"/>
    <w:uiPriority w:val="99"/>
    <w:rsid w:val="00533F9E"/>
    <w:rPr>
      <w:sz w:val="20"/>
      <w:szCs w:val="20"/>
    </w:rPr>
  </w:style>
  <w:style w:type="paragraph" w:styleId="CommentSubject">
    <w:name w:val="annotation subject"/>
    <w:basedOn w:val="CommentText"/>
    <w:next w:val="CommentText"/>
    <w:link w:val="CommentSubjectChar"/>
    <w:uiPriority w:val="99"/>
    <w:semiHidden/>
    <w:unhideWhenUsed/>
    <w:rsid w:val="00533F9E"/>
    <w:rPr>
      <w:b/>
      <w:bCs/>
    </w:rPr>
  </w:style>
  <w:style w:type="character" w:customStyle="1" w:styleId="CommentSubjectChar">
    <w:name w:val="Comment Subject Char"/>
    <w:basedOn w:val="CommentTextChar"/>
    <w:link w:val="CommentSubject"/>
    <w:uiPriority w:val="99"/>
    <w:semiHidden/>
    <w:rsid w:val="00533F9E"/>
    <w:rPr>
      <w:b/>
      <w:bCs/>
      <w:sz w:val="20"/>
      <w:szCs w:val="20"/>
    </w:rPr>
  </w:style>
  <w:style w:type="paragraph" w:styleId="BalloonText">
    <w:name w:val="Balloon Text"/>
    <w:basedOn w:val="Normal"/>
    <w:link w:val="BalloonTextChar"/>
    <w:uiPriority w:val="99"/>
    <w:semiHidden/>
    <w:unhideWhenUsed/>
    <w:rsid w:val="0053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9E"/>
    <w:rPr>
      <w:rFonts w:ascii="Segoe UI" w:hAnsi="Segoe UI" w:cs="Segoe UI"/>
      <w:sz w:val="18"/>
      <w:szCs w:val="18"/>
    </w:rPr>
  </w:style>
  <w:style w:type="paragraph" w:styleId="Revision">
    <w:name w:val="Revision"/>
    <w:hidden/>
    <w:uiPriority w:val="99"/>
    <w:semiHidden/>
    <w:rsid w:val="00A17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0B068D4DB638D4D83CFEF74C12CB670" ma:contentTypeVersion="4" ma:contentTypeDescription="Create a new document." ma:contentTypeScope="" ma:versionID="29f85d568f2483290e2dfc2f2d882393">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6b16a7-de2f-47cc-9eaa-991bdb9199e1">IPQDOC-224-38341</_dlc_DocId>
    <_dlc_DocIdUrl xmlns="716b16a7-de2f-47cc-9eaa-991bdb9199e1">
      <Url>http://ipq1sapp01:9999/DMET/_layouts/DocIdRedir.aspx?ID=IPQDOC-224-38341</Url>
      <Description>IPQDOC-224-38341</Description>
    </_dlc_DocIdUrl>
  </documentManagement>
</p:properties>
</file>

<file path=customXml/itemProps1.xml><?xml version="1.0" encoding="utf-8"?>
<ds:datastoreItem xmlns:ds="http://schemas.openxmlformats.org/officeDocument/2006/customXml" ds:itemID="{3D0F512B-875A-4B06-8BC4-34DF7F15D44F}">
  <ds:schemaRefs>
    <ds:schemaRef ds:uri="http://schemas.microsoft.com/sharepoint/v3/contenttype/forms"/>
  </ds:schemaRefs>
</ds:datastoreItem>
</file>

<file path=customXml/itemProps2.xml><?xml version="1.0" encoding="utf-8"?>
<ds:datastoreItem xmlns:ds="http://schemas.openxmlformats.org/officeDocument/2006/customXml" ds:itemID="{EEE6EA6A-55BD-4596-87D2-826D3BE138BD}">
  <ds:schemaRefs>
    <ds:schemaRef ds:uri="http://schemas.microsoft.com/sharepoint/events"/>
  </ds:schemaRefs>
</ds:datastoreItem>
</file>

<file path=customXml/itemProps3.xml><?xml version="1.0" encoding="utf-8"?>
<ds:datastoreItem xmlns:ds="http://schemas.openxmlformats.org/officeDocument/2006/customXml" ds:itemID="{5F014FB8-1673-4D40-ADD5-EBE585697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54567-45D1-4A3C-88CC-5B9388739A6A}">
  <ds:schemaRefs>
    <ds:schemaRef ds:uri="http://schemas.microsoft.com/office/2006/metadata/properties"/>
    <ds:schemaRef ds:uri="http://schemas.microsoft.com/office/infopath/2007/PartnerControls"/>
    <ds:schemaRef ds:uri="716b16a7-de2f-47cc-9eaa-991bdb9199e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874</Words>
  <Characters>4983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MCFerreira@ipq.pt</dc:creator>
  <cp:keywords/>
  <dc:description/>
  <cp:lastModifiedBy>Liana Brili</cp:lastModifiedBy>
  <cp:revision>4</cp:revision>
  <dcterms:created xsi:type="dcterms:W3CDTF">2023-04-03T15:23:00Z</dcterms:created>
  <dcterms:modified xsi:type="dcterms:W3CDTF">2023-04-19T13:40:00Z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4600ee9b-d3c1-4d72-9efa-04b38c3a2de3</vt:lpwstr>
  </property>
  <property fmtid="{D5CDD505-2E9C-101B-9397-08002B2CF9AE}" pid="3" name="ContentTypeId">
    <vt:lpwstr>0x01010090B068D4DB638D4D83CFEF74C12CB670</vt:lpwstr>
  </property>
</Properties>
</file>