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4F0F0" w14:textId="6A6BADEA" w:rsidR="00EC2FBC" w:rsidRPr="00561551" w:rsidRDefault="002761B0">
      <w:pPr>
        <w:pStyle w:val="Style1"/>
        <w:spacing w:before="48"/>
        <w:ind w:right="4" w:firstLine="0"/>
        <w:jc w:val="center"/>
        <w:outlineLvl w:val="0"/>
        <w:rPr>
          <w:rStyle w:val="Strong"/>
        </w:rPr>
      </w:pPr>
      <w:r w:rsidRPr="00561551">
        <w:rPr>
          <w:rStyle w:val="Strong"/>
        </w:rPr>
        <w:t>IL-MINISTRU GĦALL-INTERN</w:t>
      </w:r>
    </w:p>
    <w:p w14:paraId="5FD8013A" w14:textId="77777777" w:rsidR="00EC2FBC" w:rsidRPr="00561551" w:rsidRDefault="00EC2FBC">
      <w:pPr>
        <w:jc w:val="both"/>
        <w:rPr>
          <w:b/>
          <w:bCs/>
          <w:color w:val="000000"/>
        </w:rPr>
      </w:pPr>
    </w:p>
    <w:p w14:paraId="7CB3FA43" w14:textId="77777777" w:rsidR="00EC2FBC" w:rsidRPr="00561551" w:rsidRDefault="00EC2FBC">
      <w:pPr>
        <w:jc w:val="both"/>
        <w:rPr>
          <w:b/>
          <w:bCs/>
          <w:color w:val="000000"/>
        </w:rPr>
      </w:pPr>
    </w:p>
    <w:p w14:paraId="1F94E7A2" w14:textId="77777777" w:rsidR="00EC2FBC" w:rsidRPr="00561551" w:rsidRDefault="00EC2FBC">
      <w:pPr>
        <w:jc w:val="both"/>
        <w:rPr>
          <w:b/>
          <w:bCs/>
          <w:color w:val="000000"/>
        </w:rPr>
      </w:pPr>
    </w:p>
    <w:p w14:paraId="2E86FF1B" w14:textId="77777777" w:rsidR="00EC2FBC" w:rsidRPr="00561551" w:rsidRDefault="00EC2FBC">
      <w:pPr>
        <w:jc w:val="both"/>
        <w:rPr>
          <w:b/>
          <w:bCs/>
          <w:color w:val="000000"/>
        </w:rPr>
      </w:pPr>
      <w:r w:rsidRPr="00561551">
        <w:rPr>
          <w:b/>
          <w:color w:val="000000"/>
        </w:rPr>
        <w:t>Digriet tal-Ministru għall-Intern li jistabbilixxi “regoli tekniċi għall-prevenzjoni tan-nirien għall-identifikazzjoni tal-metodi għall-analiżi tar-riskju u l-miżuri tas-sikurezza kontra n-nirien li għandhom jiġu adottati għad-disinn, il-kostruzzjoni u t-tħaddim ta’ impjanti għall-produzzjoni tal-idroġenu permezz tal-elettroliżi u sistemi ta’ ħżin relatati”.</w:t>
      </w:r>
    </w:p>
    <w:p w14:paraId="0BF56CB4" w14:textId="0980FCB1" w:rsidR="00EC2FBC" w:rsidRPr="00561551" w:rsidRDefault="00EC2FBC">
      <w:pPr>
        <w:jc w:val="both"/>
        <w:rPr>
          <w:b/>
          <w:bCs/>
        </w:rPr>
      </w:pPr>
    </w:p>
    <w:p w14:paraId="346ACA93" w14:textId="7FEA2CAF" w:rsidR="00AC6BE3" w:rsidRPr="00561551" w:rsidRDefault="00AC6BE3">
      <w:pPr>
        <w:jc w:val="both"/>
        <w:rPr>
          <w:b/>
          <w:bCs/>
        </w:rPr>
      </w:pPr>
    </w:p>
    <w:p w14:paraId="55C13A1F" w14:textId="77777777" w:rsidR="00AC6BE3" w:rsidRPr="00561551" w:rsidRDefault="00AC6BE3">
      <w:pPr>
        <w:jc w:val="both"/>
        <w:rPr>
          <w:b/>
          <w:bCs/>
        </w:rPr>
      </w:pPr>
    </w:p>
    <w:p w14:paraId="04C11BFF" w14:textId="77777777" w:rsidR="00EC2FBC" w:rsidRPr="00561551" w:rsidRDefault="00EC2FBC">
      <w:pPr>
        <w:spacing w:after="120"/>
        <w:ind w:firstLine="540"/>
        <w:jc w:val="both"/>
        <w:rPr>
          <w:color w:val="000000"/>
        </w:rPr>
      </w:pPr>
      <w:r w:rsidRPr="00561551">
        <w:rPr>
          <w:color w:val="000000"/>
        </w:rPr>
        <w:t>Wara li kkunsidra l-Liġi Nru 186 tal-1 ta’ Marzu 1968 dwar id-dispożizzjonijiet li jikkonċernaw il-produzzjoni ta’ materjali elettriċi u elettroniċi, tagħmir, makkinarju, installazzjonijiet u impjanti;</w:t>
      </w:r>
    </w:p>
    <w:p w14:paraId="7F5BBB35" w14:textId="77777777" w:rsidR="00EC2FBC" w:rsidRPr="00561551" w:rsidRDefault="00EC2FBC">
      <w:pPr>
        <w:spacing w:after="120"/>
        <w:ind w:firstLine="540"/>
        <w:jc w:val="both"/>
      </w:pPr>
      <w:r w:rsidRPr="00561551">
        <w:t>Wara li kkunsidra d-Digriet Leġiżlattiv Nru 139 tat-8 ta’ Marzu 2006 dwar ir-riorganizzazzjoni tad-dispożizzjonijiet relatati mal-funzjonijiet u l-kompiti tal-Korp Nazzjonali tan-Nirien, skont l-Artikolu 11 tal-Liġi Nru 229 tad-29 ta’ Lulju 2003, kif emendat, u b’mod partikolari l-Artikolu 15 tiegħu, li jipprevedi li l-istandard tekniku għall-prevenzjoni tan-nirien għandu jiġi adottat b’digriet tal-Ministru għall-Intern, f’koordinazzjoni mal-Ministri kkonċernati, wara konsultazzjoni mal-Kumitat Tekniku Xjentifiku Ċentrali għall-Prevenzjoni tan-Nirien;</w:t>
      </w:r>
    </w:p>
    <w:p w14:paraId="7D29DB95" w14:textId="77777777" w:rsidR="00EC2FBC" w:rsidRPr="00561551" w:rsidRDefault="00EC2FBC">
      <w:pPr>
        <w:spacing w:after="120"/>
        <w:ind w:firstLine="539"/>
        <w:jc w:val="both"/>
      </w:pPr>
      <w:r w:rsidRPr="00561551">
        <w:t>Wara li kkunsidra d-Digriet Leġiżlattiv Nru 81 tad-9 ta’ April 2008 dwar l-implimentazzjoni tal-Artikolu 1 tal-Liġi Nru 123 tat-3 ta’ Awwissu 2007 dwar is-saħħa u s-sikurezza fuq il-post tax-xogħol, kif emendat;</w:t>
      </w:r>
    </w:p>
    <w:p w14:paraId="49D9E2BB" w14:textId="77777777" w:rsidR="00EC2FBC" w:rsidRPr="00561551" w:rsidRDefault="00EC2FBC" w:rsidP="002E714F">
      <w:pPr>
        <w:spacing w:after="120"/>
        <w:ind w:firstLine="539"/>
        <w:jc w:val="both"/>
      </w:pPr>
      <w:r w:rsidRPr="00561551">
        <w:t>Wara li kkunsidra r-Regolament tal-Parlament Ewropew u tal-Kunsill (KE) 764/2008 tad-9 ta’ Lulju 2008 li jistabbilixxi l-proċeduri relatati mal-applikazzjoni ta’ ċerti regoli tekniċi nazzjonali għal prodotti legalment kummerċjalizzati fi Stat Membru ieħor u li jħassar id-Deċiżjoni Nru 3052/95/KE;</w:t>
      </w:r>
    </w:p>
    <w:p w14:paraId="46DC06A9" w14:textId="77777777" w:rsidR="00EC2FBC" w:rsidRPr="00561551" w:rsidRDefault="00EC2FBC" w:rsidP="002E714F">
      <w:pPr>
        <w:spacing w:after="120"/>
        <w:ind w:firstLine="539"/>
        <w:jc w:val="both"/>
      </w:pPr>
      <w:r w:rsidRPr="00561551">
        <w:t>Wara li kkunsidra d-Direttiva (UE) 2015/1535 tal-Parlament Ewropew u tal-Kunsill tad-9 ta’ Settembru 2015 li tistabbilixxi proċedura għall-għoti ta’ informazzjoni fil-qasam tar-regolamenti tekniċi u tar-regoli dwar is-servizzi tas-Soċjetà tal-Informatika;</w:t>
      </w:r>
    </w:p>
    <w:p w14:paraId="01F85C5D" w14:textId="77777777" w:rsidR="00EC2FBC" w:rsidRPr="00561551" w:rsidRDefault="00EC2FBC" w:rsidP="001F18CB">
      <w:pPr>
        <w:spacing w:after="120"/>
        <w:ind w:firstLine="539"/>
        <w:jc w:val="both"/>
      </w:pPr>
      <w:r w:rsidRPr="00561551">
        <w:t>Wara li kkunsidra d-Digriet Leġiżlattiv Nru 26 tal-15 ta’ Frar 2016 li jimplimenta d-Direttiva 2014/68/UE tal-Parlament Ewropew u tal-Kunsill tal-15 ta’ Mejju 2014 dwar l-armonizzazzjoni tal-liġijiet tal-Istati Membri relatati mat-tqegħid fis-suq ta’ apparat ta’ pressjoni;</w:t>
      </w:r>
    </w:p>
    <w:p w14:paraId="2FFBFC88" w14:textId="77777777" w:rsidR="00EC2FBC" w:rsidRPr="00561551" w:rsidRDefault="00EC2FBC">
      <w:pPr>
        <w:spacing w:after="120"/>
        <w:ind w:firstLine="539"/>
        <w:jc w:val="both"/>
      </w:pPr>
      <w:r w:rsidRPr="00561551">
        <w:t>Wara li kkunsidra d-Digriet Leġiżlattiv Nru 85 tad-19 ta’ Mejju 2016 li jimplimenta d-Direttiva 2014/34/UE dwar l-armonizzazzjoni tal-liġijiet tal-Istati Membri relattivament għal tagħmir u sistemi ta’ protezzjoni maħsuba għall-użu f’atmosferi potenzjalment esplużivi”.</w:t>
      </w:r>
    </w:p>
    <w:p w14:paraId="7113AF58" w14:textId="77777777" w:rsidR="00EC2FBC" w:rsidRPr="00561551" w:rsidRDefault="00EC2FBC" w:rsidP="002E714F">
      <w:pPr>
        <w:spacing w:after="120"/>
        <w:ind w:firstLine="539"/>
        <w:jc w:val="both"/>
      </w:pPr>
      <w:r w:rsidRPr="00561551">
        <w:t>Wara li kkunsidra r-Regolament (UE) 2019/515 tal-Parlament Ewropew u tal-Kunsill tad-19 ta’ Marzu 2019 dwar ir-rikonoxximent reċiproku ta’ merkanzija kummerċjalizzati legalment fi Stat Membru ieħor u li jħassar ir-Regolament (KE) Nru 764/2008;</w:t>
      </w:r>
    </w:p>
    <w:p w14:paraId="1B3AADD2" w14:textId="77777777" w:rsidR="00EC2FBC" w:rsidRPr="00561551" w:rsidRDefault="00EC2FBC" w:rsidP="00222B11">
      <w:pPr>
        <w:spacing w:after="120"/>
        <w:ind w:firstLine="567"/>
        <w:jc w:val="both"/>
      </w:pPr>
      <w:r w:rsidRPr="00561551">
        <w:t>Wara li kkunsidra r-Regolament (UE) 2020/852 tal-Parlament Ewropew u tal-Kunsill tat-18 ta’ Ġunju 2020 dwar l-istabbiliment ta’ qafas biex jiġi ffaċilitat l-investiment sostenibbli, u li jemenda r-Regolament (UE) 2019/2088, li jistabbilixxi l-objettivi ambjentali u l-prinċipju “la tagħmilx ħsara sinifikanti” (DNSH), u b’mod partikolari l-Artikoli 9 u 17 tiegħu;</w:t>
      </w:r>
    </w:p>
    <w:p w14:paraId="352B05AA" w14:textId="77777777" w:rsidR="00EC2FBC" w:rsidRPr="00561551" w:rsidRDefault="00EC2FBC" w:rsidP="00453AD6">
      <w:pPr>
        <w:spacing w:after="120"/>
        <w:ind w:firstLine="567"/>
        <w:jc w:val="both"/>
      </w:pPr>
      <w:r w:rsidRPr="00561551">
        <w:t>Wara li kkunsidra r-Regolament tal-Kunsill (UE) 2020/2094 tal-14 ta’ Diċembru 2020 li jistabbilixxi Strument tal-Unjoni Ewropea għall-Irkupru biex jappoġġa l-irkupru tal-ekonomija wara l-kriżi tal-COVID-19;</w:t>
      </w:r>
    </w:p>
    <w:p w14:paraId="4E852353" w14:textId="77777777" w:rsidR="00EC2FBC" w:rsidRPr="00561551" w:rsidRDefault="00EC2FBC" w:rsidP="00453AD6">
      <w:pPr>
        <w:spacing w:after="120"/>
        <w:ind w:firstLine="567"/>
        <w:jc w:val="both"/>
      </w:pPr>
      <w:r w:rsidRPr="00561551">
        <w:t>Wara li kkunsidra r-Regolament (UE) 2021/241 tal-Parlament Ewropew u tal-Kunsill tat-12 ta’ Frar 2021 li jistabbilixxi l-Faċilità għall-Irkupru u r-Reżiljenza;</w:t>
      </w:r>
    </w:p>
    <w:p w14:paraId="64A8F573" w14:textId="77777777" w:rsidR="00EC2FBC" w:rsidRPr="00561551" w:rsidRDefault="00EC2FBC" w:rsidP="00842AA2">
      <w:pPr>
        <w:spacing w:after="120"/>
        <w:ind w:firstLine="567"/>
        <w:jc w:val="both"/>
      </w:pPr>
      <w:r w:rsidRPr="00561551">
        <w:lastRenderedPageBreak/>
        <w:t>Wara li kkunsidra d-Digriet Liġi Nru 77 tal-31 ta’ Mejju 2021, mibdul, b’emendi, bil-Liġi Nru 108 tad-29 ta’ Lulju 2021 dwar “Il-Governanza tal-Pjan Nazzjonali għall-Irkupru u r-Reżiljenza u l-ewwel miżuri għat-tisħiħ tal-istrutturi amministrattivi u t-tħaffif u s-simplifikazzjoni tal-proċeduri”, u b’mod partikolari l-Artikolu 8 tiegħu, li skontu kull amministrazzjoni ċentrali inkarigata mill-azzjonijiet previsti fl-NRRP għandha tikkoordina l-attivitajiet ta’ ġestjoni relatati u l-monitoraġġ, ir-rapportar u l-kontroll tagħhom;</w:t>
      </w:r>
    </w:p>
    <w:p w14:paraId="40DD35DD" w14:textId="77777777" w:rsidR="00EC2FBC" w:rsidRPr="00561551" w:rsidRDefault="00EC2FBC" w:rsidP="00453AD6">
      <w:pPr>
        <w:spacing w:after="120"/>
        <w:ind w:firstLine="567"/>
        <w:jc w:val="both"/>
      </w:pPr>
      <w:r w:rsidRPr="00561551">
        <w:t xml:space="preserve">Wara li kkunsidra r-Regolament Delegat tal-Kummissjoni (UE) 2021/2139 tal-4 ta’ Ġunju 2021 li jissupplimenta r-Regolament (UE) 2020/852 tal-Parlament Ewropew u tal-Kunsill billi jistabbilixxi l-kriterji tekniċi ta’ skrinjar sabiex jiġu ddeterminati l-kundizzjonijiet li fihom attività ekonomika tikkwalifika bħala attività li tikkontribwixxi sostanzjalment għall-mitigazzjoni tat-tibdil fil-klima jew għall-adattament għat-tibdil fil-klima u sabiex jiġi ddeterminat jekk dik l-attività ekonomika tikkawżax ħsara sinifikanti lil xi wieħed mill-objettivi ambjentali l-oħra; </w:t>
      </w:r>
    </w:p>
    <w:p w14:paraId="01682725" w14:textId="77777777" w:rsidR="00EC2FBC" w:rsidRPr="00561551" w:rsidRDefault="00EC2FBC" w:rsidP="00842AA2">
      <w:pPr>
        <w:spacing w:after="120"/>
        <w:ind w:firstLine="567"/>
        <w:jc w:val="both"/>
      </w:pPr>
      <w:r w:rsidRPr="00561551">
        <w:t>Wara li kkunsidra d-Digriet Liġi Nru 80 tad-9 ta’ Ġunju 2021, mibdul b’emendi bil-Liġi Nru 113 tas-6 ta’ Awwissu 2021 dwar miżuri biex tissaħħaħ il-kapaċità amministrattiva tal-amministrazzjonijiet pubbliċi funzjonali għall-implimentazzjoni tal-Pjan Nazzjonali għall-Irkupru u r-Reżiljenza (NRRP) u għall-effiċjenza tal-ġustizzja;</w:t>
      </w:r>
    </w:p>
    <w:p w14:paraId="13B27157" w14:textId="77777777" w:rsidR="00EC2FBC" w:rsidRPr="00561551" w:rsidRDefault="00EC2FBC" w:rsidP="001C6B78">
      <w:pPr>
        <w:spacing w:after="120"/>
        <w:ind w:firstLine="539"/>
        <w:jc w:val="both"/>
      </w:pPr>
      <w:r w:rsidRPr="00561551">
        <w:t>Wara li kkunsidra d-Digriet Leġiżlattiv Nru 199 tat-8 ta’ Novembru 2021 li jimplimenta d-Direttiva (UE) 2018/2001 tal-Parlament Ewropew u tal-Kunsill tal-11 ta’ Diċembru 2018 dwar il-promozzjoni tal-użu tal-enerġija minn sorsi rinnovabbli;</w:t>
      </w:r>
    </w:p>
    <w:p w14:paraId="3FB2C13E" w14:textId="77777777" w:rsidR="00EC2FBC" w:rsidRPr="00561551" w:rsidRDefault="00EC2FBC" w:rsidP="00A2403B">
      <w:pPr>
        <w:spacing w:after="120"/>
        <w:ind w:firstLine="567"/>
        <w:jc w:val="both"/>
      </w:pPr>
      <w:r w:rsidRPr="00561551">
        <w:t xml:space="preserve">Wara li kkunsidra d-Deċiżjoni tal-Kunsill ECOFIN tat-13 ta’ Lulju 2021 dwar l-approvazzjoni tal-valutazzjoni tal-pjan għall-irkupru u r-reżiljenza (NRRP) għall-Italja u kkomunikata lill-Italja mis-Segretarjat Ġenerali tal-Kunsill permezz tal-ittra LT161/21 tal-14 ta’ Lulju 2021; </w:t>
      </w:r>
    </w:p>
    <w:p w14:paraId="47AC3410" w14:textId="77777777" w:rsidR="00EC2FBC" w:rsidRPr="00561551" w:rsidRDefault="00EC2FBC">
      <w:pPr>
        <w:spacing w:after="120"/>
        <w:ind w:firstLine="539"/>
        <w:jc w:val="both"/>
      </w:pPr>
      <w:r w:rsidRPr="00561551">
        <w:t>Wara li kkunsidra d-Digriet Presidenzjali Nru 151 tal-1 ta’ Awwissu 2011 li jirregola s-simplifikazzjoni tal-linji gwida għall-proċeduri ta’ prevenzjoni tan-nirien, skont l-Artikolu 49(4)(c) tad-Digriet Liġi Nru 78 tal-31 ta’ Mejju 2010, mibdul, b’emendi, bil-Liġi Nru 122 tat-30 ta’ Lulju 2010, kif emendata;</w:t>
      </w:r>
    </w:p>
    <w:p w14:paraId="34562560" w14:textId="77777777" w:rsidR="00EC2FBC" w:rsidRPr="00561551" w:rsidRDefault="00EC2FBC" w:rsidP="00B63A70">
      <w:pPr>
        <w:spacing w:after="120"/>
        <w:ind w:firstLine="567"/>
        <w:jc w:val="both"/>
      </w:pPr>
      <w:r w:rsidRPr="00561551">
        <w:t>Wara li kkunsidra d-Digriet tal-Prim Ministru tad-9 ta’ Lulju 2021 dwar l-identifikazzjoni tal-amministrazzjonijiet ċentrali inkarigati mill-azzjonijiet previsti fl-NRRP, skont l-Artikolu 8(1) tad-Digriet Liġi Nru 77 tal-31 ta’ Mejju 2021;</w:t>
      </w:r>
    </w:p>
    <w:p w14:paraId="67E4AC5D" w14:textId="77777777" w:rsidR="00EC2FBC" w:rsidRPr="00561551" w:rsidRDefault="00EC2FBC">
      <w:pPr>
        <w:spacing w:after="120"/>
        <w:ind w:firstLine="539"/>
        <w:jc w:val="both"/>
      </w:pPr>
      <w:r w:rsidRPr="00561551">
        <w:t>Wara li kkunsidra d-Digriet tal-Ministru għall-Intern tat-30 ta’ Novembru 1983 dwar termini, definizzjonijiet ġenerali u simboli grafiċi għall-prevenzjoni tan-nirien, kif emendat, ippubblikat fil-Gazzetta Uffiċjali tar-Repubblika Taljana Nru 339 tat-12 ta’ Diċembru 1983;</w:t>
      </w:r>
    </w:p>
    <w:p w14:paraId="4AB5597B" w14:textId="77777777" w:rsidR="00EC2FBC" w:rsidRPr="00561551" w:rsidRDefault="00EC2FBC" w:rsidP="001F18CB">
      <w:pPr>
        <w:spacing w:after="120"/>
        <w:ind w:firstLine="539"/>
        <w:jc w:val="both"/>
        <w:rPr>
          <w:bCs/>
        </w:rPr>
      </w:pPr>
      <w:r w:rsidRPr="00561551">
        <w:t>Wara li kkunsidra d-Digriet tal-Ministru tal-Intern tad-9 ta’ Mejju 2007 dwar linji gwida għall-implimentazzjoni tal-approċċ tal-inġinerija għas-sikurezza kontra n-nirien ippubblikat fil-Gazzetta Uffiċjali tar-Repubblika Taljana Nru 117 tat-22 ta’ Mejju 2007;</w:t>
      </w:r>
    </w:p>
    <w:p w14:paraId="2A369A87" w14:textId="77777777" w:rsidR="00EC2FBC" w:rsidRPr="00561551" w:rsidRDefault="00EC2FBC">
      <w:pPr>
        <w:spacing w:after="120"/>
        <w:ind w:firstLine="539"/>
        <w:jc w:val="both"/>
        <w:rPr>
          <w:bCs/>
        </w:rPr>
      </w:pPr>
      <w:r w:rsidRPr="00561551">
        <w:t>Wara li kkunsidra d-Digriet tal-Ministru għall-Intern tas-7 ta’ Awwissu 2012 dwar id-dispożizzjonijiet relatati mal-proċeduri għall-preżentazzjoni tal-metodi għat-talbiet relatati mal-proċeduri ta’ prevenzjoni tan-nirien u d-dokumentazzjoni li għandha tiġi annessa, skont l-Artikolu 2(7) tad-Digriet Presidenzjali Nru 151 tal-1 ta’ Awwissu 2011, ippubblikat fil-Gazzetta Uffiċjali tar-Repubblika Taljana Nru 201 tad-29 ta’ Awwissu 2012;</w:t>
      </w:r>
    </w:p>
    <w:p w14:paraId="0BD2F487" w14:textId="77777777" w:rsidR="00EC2FBC" w:rsidRPr="00561551" w:rsidRDefault="00EC2FBC">
      <w:pPr>
        <w:spacing w:after="120"/>
        <w:ind w:firstLine="539"/>
        <w:jc w:val="both"/>
      </w:pPr>
      <w:r w:rsidRPr="00561551">
        <w:t>Wara li kkunsidra d-Digriet tal-Ministru għall-Intern tat-3 ta’ Awwissu 2015 dwar l-approvazzjoni ta’ standards tekniċi għall-prevenzjoni tan-nirien, f’konformità mal-Artikolu 15 tad-Digriet Leġiżlattiv Nru 139 tat-8 ta’ Marzu 2006, ippubblikat fil-Gazzetta Uffiċjali tar-Repubblika Taljana Nru 192 tal-20 ta’ Awwissu 2015, kif emendat;</w:t>
      </w:r>
    </w:p>
    <w:p w14:paraId="36FB9D76" w14:textId="77777777" w:rsidR="00EC2FBC" w:rsidRPr="00561551" w:rsidRDefault="00EC2FBC" w:rsidP="00A2403B">
      <w:pPr>
        <w:spacing w:after="120"/>
        <w:ind w:firstLine="567"/>
        <w:jc w:val="both"/>
      </w:pPr>
      <w:r w:rsidRPr="00561551">
        <w:t>Wara li kkunsidra d-Digriet tal-Ministru għall-Affarijiet Ekonomiċi u l-Finanzi tas-6 ta’ Awwissu 2021 u l-emendi sussegwenti dwar l-allokazzjoni tar-riżorsi finanzjarji previsti għall-</w:t>
      </w:r>
      <w:r w:rsidRPr="00561551">
        <w:lastRenderedPageBreak/>
        <w:t>implimentazzjoni tal-miżuri tal-Pjan Nazzjonali għall-Irkupru u r-Reżiljenza (NRRP) u l-allokazzjoni tal-istadji importanti u l-miri għall-iskadenzi ta’ rapportar ta’ sitt xhur ippubblikati fil-Gazzetta Uffiċjali tar-Repubblika Taljana Nru 229 tal-24 ta’ Settembru 2021;</w:t>
      </w:r>
    </w:p>
    <w:p w14:paraId="6DD4771B" w14:textId="77777777" w:rsidR="00EC2FBC" w:rsidRPr="00561551" w:rsidRDefault="00EC2FBC" w:rsidP="0014745D">
      <w:pPr>
        <w:spacing w:after="120"/>
        <w:ind w:firstLine="539"/>
        <w:jc w:val="both"/>
      </w:pPr>
      <w:r w:rsidRPr="00561551">
        <w:t>Wara li kkunsidra d-Digriet tal-Ministru għall-Intern tal-1 ta’ Settembru 2021 dwar il-kriterji ġenerali għall-kontroll u l-manutenzjoni ta’ impjanti, tagħmir u sistemi oħra tas-sikurezza kontra n-nirien, skont l-Artikolu 46(3)(a)(3) tad-Digriet Leġiżlattiv Nru 81 tad-9 ta’ April 2008, ippubblikat fil-Gazzetta Uffiċjali tar-Repubblika Taljana Nru 230 tal-25 ta’ Settembru 2021, kif emendat;</w:t>
      </w:r>
    </w:p>
    <w:p w14:paraId="0AEA2C57" w14:textId="77777777" w:rsidR="00EC2FBC" w:rsidRPr="00561551" w:rsidRDefault="00EC2FBC" w:rsidP="0014745D">
      <w:pPr>
        <w:spacing w:after="120"/>
        <w:ind w:firstLine="539"/>
        <w:jc w:val="both"/>
      </w:pPr>
      <w:r w:rsidRPr="00561551">
        <w:t>Wara li kkunsidra d-Digriet tal-Ministru għall-Intern tat-2 ta’ Settembru 2021 dwar il-kriterji għall-ġestjoni tal-postijiet tax-xogħol li qed jintużaw u f’emerġenza u l-karatteristiċi tas-servizz speċifiku ta’ prevenzjoni u protezzjoni min-nirien, skont l-Artikolu 46(3)(a)(4) u (b) tad-Digriet Leġiżlattiv Nru 81 tad-9 ta’ April 2008, ippubblikat fil-Gazzetta Uffiċjali tar-Repubblika Taljana Nru 237 tal-4 ta’ Ottubru 2021;</w:t>
      </w:r>
    </w:p>
    <w:p w14:paraId="54B3BDE0" w14:textId="77777777" w:rsidR="00EC2FBC" w:rsidRPr="00561551" w:rsidRDefault="00EC2FBC" w:rsidP="0014745D">
      <w:pPr>
        <w:spacing w:after="120"/>
        <w:ind w:firstLine="539"/>
        <w:jc w:val="both"/>
      </w:pPr>
      <w:r w:rsidRPr="00561551">
        <w:t>Wara li kkunsidra d-Digriet tal-Ministru għall-Intern tat-3 ta’ Settembru 2021 dwar il-kriterji ġenerali għad-disinn, il-kostruzzjoni u l-operat tas-sikurezza kontra n-nirien fuq il-postijiet tax-xogħol, skont l-Artikolu 46(3)(a)(1) u (2) tad-Digriet Leġiżlattiv Nru 81 tad-9 ta’ April 2008, ippubblikat fil-Gazzetta Uffiċjali tar-Repubblika Taljana Nru 259 tad-29 ta’ Ottubru 2021;</w:t>
      </w:r>
    </w:p>
    <w:p w14:paraId="0E882407" w14:textId="77777777" w:rsidR="00EC2FBC" w:rsidRPr="00561551" w:rsidRDefault="00EC2FBC" w:rsidP="00A2403B">
      <w:pPr>
        <w:spacing w:after="120"/>
        <w:ind w:firstLine="567"/>
        <w:jc w:val="both"/>
      </w:pPr>
      <w:r w:rsidRPr="00561551">
        <w:t>Wara li kkunsidra l-Avviż tal-Kummissjoni 2021/C 58/01 dwar “Gwida teknika dwar l-applikazzjoni tal-prinċipju ‘la tagħmilx ħsara sinifikanti” skont ir-Regolament dwar il-Faċilità għall-Irkupru u r-Reżiljenza”;</w:t>
      </w:r>
    </w:p>
    <w:p w14:paraId="17DAD85E" w14:textId="77777777" w:rsidR="00EC2FBC" w:rsidRPr="00561551" w:rsidRDefault="00EC2FBC" w:rsidP="008620F3">
      <w:pPr>
        <w:spacing w:after="120"/>
        <w:ind w:firstLine="567"/>
        <w:jc w:val="both"/>
      </w:pPr>
      <w:r w:rsidRPr="00561551">
        <w:t xml:space="preserve">Filwaqt li jiġi kkunsidrat li l-prinċipji trażversali stabbiliti fil-Pjan Nazzjonali għall-Irkupru u r-Reżiljenza jinkludu l-prinċipju ta’ kontribut għall-objettiv klimatiku u diġitali (l-hekk imsejjaħ “ittaggjar”), il-prinċipju tal-ugwaljanza bejn il-ġeneri, u l-obbligu li ż-żgħażagħ jiġu protetti u mogħtija s-setgħa, u li l-Missjoni 2 - Komponent 2 - Riforma 3.1 tal-istess pjan tipprevedi “Simplifikazzjoni amministrattiva u tnaqqis tal-ostakli regolatorji għall-użu tal-idroġenu”; </w:t>
      </w:r>
    </w:p>
    <w:p w14:paraId="41AB4DFD" w14:textId="77777777" w:rsidR="00EC2FBC" w:rsidRPr="00561551" w:rsidRDefault="00EC2FBC" w:rsidP="00DF6DA9">
      <w:pPr>
        <w:spacing w:after="120"/>
        <w:ind w:firstLine="567"/>
        <w:jc w:val="both"/>
      </w:pPr>
      <w:r w:rsidRPr="00561551">
        <w:t>Fid-dawl tal-obbligi li jiġi żgurat l-ilħuq tal-istadji importanti u l-miri u l-objettivi finanzjarji stabbiliti fl-NRRP, kif stabbilit hawn taħt, u b’mod partikolari l-istadju importanti M2C2-20 dovut fl-ewwel trimestru tal-2023, li jipprevedi d-dħul fis-seħħ tal-miżuri leġiżlattivi meħtieġa, li jispeċifika li “L-azzjonijiet leġiżlattivi meħtieġa għandhom jistabbilixxu (i) dispożizzjonijiet ta’ sigurtà fir-rigward tal-produzzjoni, it-trasport u l-ħżin tal-idroġenu, (ii) proċeduri simplifikati għall-bini ta’ faċilitajiet żgħar għall-produzzjoni tal-idroġenu ekoloġiku u (iii) miżuri fir-rigward tal-kundizzjonijiet għall-bini ta’ stazzjonijiet tal-irriċarġjar ibbażati fuq l-idroġenu”;</w:t>
      </w:r>
    </w:p>
    <w:p w14:paraId="63DBB375" w14:textId="77777777" w:rsidR="00EC2FBC" w:rsidRPr="00561551" w:rsidRDefault="00EC2FBC">
      <w:pPr>
        <w:spacing w:after="120"/>
        <w:ind w:firstLine="539"/>
        <w:jc w:val="both"/>
        <w:rPr>
          <w:bCs/>
        </w:rPr>
      </w:pPr>
      <w:r w:rsidRPr="00561551">
        <w:t>Wara li kkunsidra li huwa xieraq li jiġu stabbiliti rekwiżiti omoġenji għall-prevenzjoni tan-nirien fil-pajjiż għad-disinn, il-kostruzzjoni u t-tħaddim tal-impjanti tal-produzzjoni tal-idroġenu li jużaw l-elettrolizzaturi, inkluż sabiex jiġu ffaċilitati t-tixrid u l-użu sikuri ta’ fjuwils alternattivi, f’konformità mal-objettivi strateġiċi stabbiliti fil-Pjan Nazzjonali għall-Irkupru u r-Reżiljenza;</w:t>
      </w:r>
    </w:p>
    <w:p w14:paraId="7E807374" w14:textId="77777777" w:rsidR="00EC2FBC" w:rsidRPr="00561551" w:rsidRDefault="00EC2FBC">
      <w:pPr>
        <w:spacing w:after="120"/>
        <w:ind w:firstLine="539"/>
        <w:jc w:val="both"/>
      </w:pPr>
      <w:r w:rsidRPr="00561551">
        <w:t>Wara li kkonsulta lill-Kumitat Tekniku u Xjentifiku Ċentrali dwar il-Prevenzjoni tan-Nar skont l-Artikolu 21 tad-Digriet Leġiżlattiv Nru 139 tat-8 ta’ Marzu 2006;</w:t>
      </w:r>
    </w:p>
    <w:p w14:paraId="20DA352F" w14:textId="77777777" w:rsidR="00EC2FBC" w:rsidRPr="00561551" w:rsidRDefault="00EC2FBC">
      <w:pPr>
        <w:spacing w:after="120"/>
        <w:ind w:firstLine="539"/>
        <w:jc w:val="both"/>
      </w:pPr>
      <w:r w:rsidRPr="00561551">
        <w:t>Wara li lesta l-proċedura ta’ notifika skont id-Direttiva (UE) 2015/1535;</w:t>
      </w:r>
    </w:p>
    <w:p w14:paraId="6E371248" w14:textId="77777777" w:rsidR="00EC2FBC" w:rsidRPr="00561551" w:rsidRDefault="00EC2FBC" w:rsidP="0043633B">
      <w:pPr>
        <w:spacing w:after="120"/>
        <w:ind w:firstLine="567"/>
        <w:jc w:val="both"/>
      </w:pPr>
    </w:p>
    <w:p w14:paraId="51C53590" w14:textId="77777777" w:rsidR="00EC2FBC" w:rsidRPr="00561551" w:rsidRDefault="00EC2FBC">
      <w:pPr>
        <w:jc w:val="center"/>
      </w:pPr>
    </w:p>
    <w:p w14:paraId="15A4B440" w14:textId="77777777" w:rsidR="00EC2FBC" w:rsidRPr="00561551" w:rsidRDefault="00EC2FBC">
      <w:pPr>
        <w:jc w:val="center"/>
        <w:rPr>
          <w:bCs/>
        </w:rPr>
      </w:pPr>
      <w:r w:rsidRPr="00561551">
        <w:t>Jordna kif ġej</w:t>
      </w:r>
    </w:p>
    <w:p w14:paraId="6AA3B40B" w14:textId="77777777" w:rsidR="00EC2FBC" w:rsidRPr="00561551" w:rsidRDefault="00EC2FBC">
      <w:pPr>
        <w:jc w:val="center"/>
        <w:rPr>
          <w:b/>
          <w:bCs/>
        </w:rPr>
      </w:pPr>
    </w:p>
    <w:p w14:paraId="253EFE10" w14:textId="77777777" w:rsidR="00EC2FBC" w:rsidRPr="00561551" w:rsidRDefault="00EC2FBC">
      <w:pPr>
        <w:jc w:val="center"/>
        <w:rPr>
          <w:b/>
          <w:bCs/>
        </w:rPr>
      </w:pPr>
    </w:p>
    <w:p w14:paraId="7CA56D26" w14:textId="77777777" w:rsidR="00EC2FBC" w:rsidRPr="00561551" w:rsidRDefault="00EC2FBC" w:rsidP="00293BC8">
      <w:pPr>
        <w:keepNext/>
        <w:keepLines/>
        <w:jc w:val="center"/>
        <w:rPr>
          <w:bCs/>
        </w:rPr>
      </w:pPr>
      <w:r w:rsidRPr="00561551">
        <w:lastRenderedPageBreak/>
        <w:t>Artikolu 1</w:t>
      </w:r>
    </w:p>
    <w:p w14:paraId="715933A0" w14:textId="77777777" w:rsidR="00EC2FBC" w:rsidRPr="00561551" w:rsidRDefault="00EC2FBC" w:rsidP="00293BC8">
      <w:pPr>
        <w:keepNext/>
        <w:keepLines/>
        <w:spacing w:after="227"/>
        <w:jc w:val="center"/>
        <w:rPr>
          <w:bCs/>
          <w:i/>
        </w:rPr>
      </w:pPr>
      <w:r w:rsidRPr="00561551">
        <w:rPr>
          <w:i/>
        </w:rPr>
        <w:t>Għan u kamp ta’ applikazzjoni</w:t>
      </w:r>
    </w:p>
    <w:p w14:paraId="061E85D4" w14:textId="77777777" w:rsidR="00EC2FBC" w:rsidRPr="00561551" w:rsidRDefault="00EC2FBC" w:rsidP="00611A18">
      <w:pPr>
        <w:numPr>
          <w:ilvl w:val="0"/>
          <w:numId w:val="1"/>
        </w:numPr>
        <w:tabs>
          <w:tab w:val="clear" w:pos="720"/>
          <w:tab w:val="left" w:pos="284"/>
        </w:tabs>
        <w:ind w:left="283" w:hanging="283"/>
        <w:jc w:val="both"/>
        <w:rPr>
          <w:bCs/>
        </w:rPr>
      </w:pPr>
      <w:r w:rsidRPr="00561551">
        <w:t>Id-dispożizzjonijiet ta’ dan id-Digriet japplikaw għad-disinn, il-kostruzzjoni u t-tħaddim, għal skopijiet ta’ prevenzjoni tan-nirien, ta’ impjanti tal-produzzjoni tal-idroġenu li jużaw l-elettroliżi u sistemi ta’ ħżin relatati għall-gass tal-idroġenu.</w:t>
      </w:r>
    </w:p>
    <w:p w14:paraId="5C00BD80" w14:textId="77777777" w:rsidR="00EC2FBC" w:rsidRPr="00561551" w:rsidRDefault="00EC2FBC" w:rsidP="00611A18">
      <w:pPr>
        <w:numPr>
          <w:ilvl w:val="0"/>
          <w:numId w:val="1"/>
        </w:numPr>
        <w:tabs>
          <w:tab w:val="clear" w:pos="720"/>
          <w:tab w:val="left" w:pos="284"/>
        </w:tabs>
        <w:ind w:left="283" w:hanging="283"/>
        <w:jc w:val="both"/>
      </w:pPr>
      <w:r w:rsidRPr="00561551">
        <w:t xml:space="preserve">Wara valutazzjoni tar-riskju, id-dispożizzjonijiet li jinsabu f’dan id-Digriet jistgħu jiġu applikati wkoll għall-attivitajiet ta’ produzzjoni u ħżin tal-gass tal-idroġenu minbarra dawk definiti fil-paragrafu 1. </w:t>
      </w:r>
    </w:p>
    <w:p w14:paraId="0634984D" w14:textId="77777777" w:rsidR="00EC2FBC" w:rsidRPr="00561551" w:rsidRDefault="00EC2FBC">
      <w:pPr>
        <w:jc w:val="both"/>
      </w:pPr>
    </w:p>
    <w:p w14:paraId="2AC37A9F" w14:textId="77777777" w:rsidR="00EC2FBC" w:rsidRPr="00561551" w:rsidRDefault="00EC2FBC">
      <w:pPr>
        <w:jc w:val="center"/>
        <w:rPr>
          <w:bCs/>
        </w:rPr>
      </w:pPr>
      <w:r w:rsidRPr="00561551">
        <w:t>Artikolu 2</w:t>
      </w:r>
    </w:p>
    <w:p w14:paraId="2843E587" w14:textId="77777777" w:rsidR="00EC2FBC" w:rsidRPr="00561551" w:rsidRDefault="00EC2FBC">
      <w:pPr>
        <w:spacing w:after="227"/>
        <w:jc w:val="center"/>
        <w:rPr>
          <w:bCs/>
          <w:i/>
        </w:rPr>
      </w:pPr>
      <w:r w:rsidRPr="00561551">
        <w:rPr>
          <w:i/>
        </w:rPr>
        <w:t>Objettivi</w:t>
      </w:r>
    </w:p>
    <w:p w14:paraId="4FC9359F" w14:textId="77777777" w:rsidR="00EC2FBC" w:rsidRPr="00561551" w:rsidRDefault="00EC2FBC" w:rsidP="008420EE">
      <w:pPr>
        <w:pStyle w:val="ListParagraph"/>
        <w:numPr>
          <w:ilvl w:val="0"/>
          <w:numId w:val="2"/>
        </w:numPr>
        <w:jc w:val="both"/>
        <w:rPr>
          <w:spacing w:val="-1"/>
        </w:rPr>
      </w:pPr>
      <w:r w:rsidRPr="00561551">
        <w:t>Għall-finijiet tal-prevenzjoni tan-nirien u għall-fini li jiġu żgurati rekwiżiti ta’ sikurezza għall-protezzjoni tal-persuni u l-protezzjoni tal-proprjetà mir-riskji ta’ nirien, l-impjanti msemmija fl-Artikolu 1 għandhom jinbnew u jitħaddmu b’tali mod li jiġu żgurati l-objettivi li ġejjin:</w:t>
      </w:r>
    </w:p>
    <w:p w14:paraId="751AFCD6" w14:textId="77777777" w:rsidR="00EC2FBC" w:rsidRPr="00561551" w:rsidRDefault="00EC2FBC" w:rsidP="00104AE2">
      <w:pPr>
        <w:pStyle w:val="ListParagraph"/>
        <w:numPr>
          <w:ilvl w:val="1"/>
          <w:numId w:val="18"/>
        </w:numPr>
        <w:ind w:left="709"/>
        <w:rPr>
          <w:spacing w:val="-1"/>
        </w:rPr>
      </w:pPr>
      <w:r w:rsidRPr="00561551">
        <w:t>il-minimizzazzjoni tal-kawżi tar-rilaxx aċċidentali ta’ gass, ta’ nar u ta’ splużjoni,</w:t>
      </w:r>
    </w:p>
    <w:p w14:paraId="2762830C" w14:textId="77777777" w:rsidR="00EC2FBC" w:rsidRPr="00561551" w:rsidRDefault="00EC2FBC" w:rsidP="00104AE2">
      <w:pPr>
        <w:pStyle w:val="ListParagraph"/>
        <w:numPr>
          <w:ilvl w:val="1"/>
          <w:numId w:val="18"/>
        </w:numPr>
        <w:ind w:left="709"/>
        <w:rPr>
          <w:spacing w:val="-1"/>
        </w:rPr>
      </w:pPr>
      <w:r w:rsidRPr="00561551">
        <w:t>il-limitazzjoni, fil-każ ta’ avveniment inċidentali, ta’ korriment tal-persuni;</w:t>
      </w:r>
    </w:p>
    <w:p w14:paraId="094A2D04" w14:textId="77777777" w:rsidR="00EC2FBC" w:rsidRPr="00561551" w:rsidRDefault="00EC2FBC" w:rsidP="00104AE2">
      <w:pPr>
        <w:pStyle w:val="ListParagraph"/>
        <w:numPr>
          <w:ilvl w:val="1"/>
          <w:numId w:val="18"/>
        </w:numPr>
        <w:ind w:left="709"/>
        <w:rPr>
          <w:spacing w:val="-1"/>
        </w:rPr>
      </w:pPr>
      <w:r w:rsidRPr="00561551">
        <w:t>il-limitazzjoni tal-ħsara lill-bini u lill-bini li jmissu mal-impjant fil-każ ta’ inċident,</w:t>
      </w:r>
    </w:p>
    <w:p w14:paraId="7DADBB21" w14:textId="77777777" w:rsidR="00EC2FBC" w:rsidRPr="00561551" w:rsidRDefault="00EC2FBC" w:rsidP="00104AE2">
      <w:pPr>
        <w:pStyle w:val="ListParagraph"/>
        <w:numPr>
          <w:ilvl w:val="1"/>
          <w:numId w:val="18"/>
        </w:numPr>
        <w:ind w:left="709"/>
        <w:jc w:val="both"/>
      </w:pPr>
      <w:r w:rsidRPr="00561551">
        <w:t>l-iżgurar li l-iskwadri tat-tifi tan-nar/tas-salvataġġ ikunu kapaċi jaħdmu f’kundizzjonijiet sikuri.</w:t>
      </w:r>
    </w:p>
    <w:p w14:paraId="111599E0" w14:textId="77777777" w:rsidR="00EC2FBC" w:rsidRPr="00561551" w:rsidRDefault="00EC2FBC">
      <w:pPr>
        <w:jc w:val="both"/>
      </w:pPr>
    </w:p>
    <w:p w14:paraId="04BCF282" w14:textId="77777777" w:rsidR="00EC2FBC" w:rsidRPr="00561551" w:rsidRDefault="00EC2FBC" w:rsidP="000D6ACA">
      <w:pPr>
        <w:jc w:val="center"/>
        <w:rPr>
          <w:bCs/>
        </w:rPr>
      </w:pPr>
      <w:r w:rsidRPr="00561551">
        <w:t>Artikolu 3</w:t>
      </w:r>
    </w:p>
    <w:p w14:paraId="5FB00751" w14:textId="77777777" w:rsidR="00EC2FBC" w:rsidRPr="00561551" w:rsidRDefault="00EC2FBC" w:rsidP="000D6ACA">
      <w:pPr>
        <w:spacing w:after="227"/>
        <w:jc w:val="center"/>
        <w:rPr>
          <w:bCs/>
          <w:i/>
        </w:rPr>
      </w:pPr>
      <w:r w:rsidRPr="00561551">
        <w:rPr>
          <w:i/>
        </w:rPr>
        <w:t>Dispożizzjonijiet tekniċi</w:t>
      </w:r>
    </w:p>
    <w:p w14:paraId="7F15A110" w14:textId="77777777" w:rsidR="00EC2FBC" w:rsidRPr="00561551" w:rsidRDefault="00EC2FBC" w:rsidP="000D6ACA">
      <w:pPr>
        <w:pStyle w:val="ListParagraph"/>
        <w:numPr>
          <w:ilvl w:val="0"/>
          <w:numId w:val="9"/>
        </w:numPr>
        <w:jc w:val="both"/>
        <w:rPr>
          <w:spacing w:val="-1"/>
        </w:rPr>
      </w:pPr>
      <w:r w:rsidRPr="00561551">
        <w:t>Għall-fini li jinkisbu l-objettivi msemmija fl-Artikolu 2, huwa approvat ir-regolament tekniku msemmi fl-Anness 1 li huwa parti integrali minn dan id-Digriet.</w:t>
      </w:r>
    </w:p>
    <w:p w14:paraId="171DA827" w14:textId="77777777" w:rsidR="00EC2FBC" w:rsidRPr="00561551" w:rsidRDefault="00EC2FBC" w:rsidP="000D6ACA">
      <w:pPr>
        <w:jc w:val="both"/>
        <w:rPr>
          <w:spacing w:val="-1"/>
        </w:rPr>
      </w:pPr>
    </w:p>
    <w:p w14:paraId="67C897FD" w14:textId="77777777" w:rsidR="00EC2FBC" w:rsidRPr="00561551" w:rsidRDefault="00EC2FBC" w:rsidP="000D6ACA">
      <w:pPr>
        <w:jc w:val="center"/>
        <w:rPr>
          <w:bCs/>
        </w:rPr>
      </w:pPr>
      <w:r w:rsidRPr="00561551">
        <w:t>Artikolu 4</w:t>
      </w:r>
    </w:p>
    <w:p w14:paraId="157BAB1E" w14:textId="77777777" w:rsidR="00EC2FBC" w:rsidRPr="00561551" w:rsidRDefault="00EC2FBC" w:rsidP="000D6ACA">
      <w:pPr>
        <w:spacing w:after="227"/>
        <w:jc w:val="center"/>
        <w:rPr>
          <w:bCs/>
          <w:i/>
        </w:rPr>
      </w:pPr>
      <w:r w:rsidRPr="00561551">
        <w:rPr>
          <w:i/>
        </w:rPr>
        <w:t>Applikazzjoni tad-dispożizzjonijiet tekniċi</w:t>
      </w:r>
    </w:p>
    <w:p w14:paraId="44604815" w14:textId="77777777" w:rsidR="00EC2FBC" w:rsidRPr="00561551" w:rsidRDefault="00EC2FBC" w:rsidP="000D6ACA">
      <w:pPr>
        <w:pStyle w:val="ListParagraph"/>
        <w:numPr>
          <w:ilvl w:val="0"/>
          <w:numId w:val="10"/>
        </w:numPr>
        <w:jc w:val="both"/>
        <w:rPr>
          <w:spacing w:val="-1"/>
        </w:rPr>
      </w:pPr>
      <w:r w:rsidRPr="00561551">
        <w:t>Id-dispożizzjonijiet tal-Anness 1 għandhom japplikaw għall-impjanti tal-produzzjoni tal-idroġenu li jużaw l-elettroliżi (l-hekk imsejħa “elettrolizzaturi”) u sistemi ta’ ħżin relatati għall-gass tal-idroġenu:</w:t>
      </w:r>
    </w:p>
    <w:p w14:paraId="3CBA3195" w14:textId="77777777" w:rsidR="00EC2FBC" w:rsidRPr="00561551" w:rsidRDefault="00EC2FBC" w:rsidP="00F82282">
      <w:pPr>
        <w:pStyle w:val="ListParagraph"/>
        <w:numPr>
          <w:ilvl w:val="1"/>
          <w:numId w:val="19"/>
        </w:numPr>
        <w:ind w:left="709" w:hanging="283"/>
        <w:jc w:val="both"/>
        <w:rPr>
          <w:spacing w:val="-1"/>
        </w:rPr>
      </w:pPr>
      <w:r w:rsidRPr="00561551">
        <w:t>għal faċilitajiet ġodda;</w:t>
      </w:r>
    </w:p>
    <w:p w14:paraId="4E0D06CE" w14:textId="77777777" w:rsidR="00EC2FBC" w:rsidRPr="00561551" w:rsidRDefault="00EC2FBC" w:rsidP="00F82282">
      <w:pPr>
        <w:pStyle w:val="ListParagraph"/>
        <w:numPr>
          <w:ilvl w:val="1"/>
          <w:numId w:val="19"/>
        </w:numPr>
        <w:ind w:left="709" w:hanging="283"/>
        <w:jc w:val="both"/>
        <w:rPr>
          <w:spacing w:val="-1"/>
        </w:rPr>
      </w:pPr>
      <w:r w:rsidRPr="00561551">
        <w:t>eżistenti fid-data tad-dħul fis-seħħ ta’ dan id-Digriet, fil-każ ta’ bidliet relatati mas-sikurezza kontra n-nirien li jinvolvu bidliet fil-kundizzjonijiet tas-sikurezza kontra n-nirien li kienu jeżistu minn qabel, limitati għall-partijiet ikkonċernati mill-intervent.</w:t>
      </w:r>
    </w:p>
    <w:p w14:paraId="64CAF955" w14:textId="77777777" w:rsidR="00EC2FBC" w:rsidRPr="00561551" w:rsidRDefault="00EC2FBC" w:rsidP="00BF59C6">
      <w:pPr>
        <w:pStyle w:val="ListParagraph"/>
        <w:numPr>
          <w:ilvl w:val="0"/>
          <w:numId w:val="10"/>
        </w:numPr>
        <w:jc w:val="both"/>
        <w:rPr>
          <w:spacing w:val="-1"/>
        </w:rPr>
      </w:pPr>
      <w:r w:rsidRPr="00561551">
        <w:t>L-ebda aġġustament ma għandu jkun meħtieġ għal attivitajiet li, fid-data tad-dħul fis-seħħ ta’ dan id-Digriet:</w:t>
      </w:r>
    </w:p>
    <w:p w14:paraId="59CC0C51" w14:textId="77777777" w:rsidR="00EC2FBC" w:rsidRPr="00561551" w:rsidRDefault="00EC2FBC" w:rsidP="00F82282">
      <w:pPr>
        <w:pStyle w:val="ListParagraph"/>
        <w:numPr>
          <w:ilvl w:val="1"/>
          <w:numId w:val="20"/>
        </w:numPr>
        <w:ind w:left="709" w:hanging="283"/>
        <w:jc w:val="both"/>
        <w:rPr>
          <w:spacing w:val="-1"/>
        </w:rPr>
      </w:pPr>
      <w:r w:rsidRPr="00561551">
        <w:t xml:space="preserve">ikunu fil-pussess ta’ awtorizzazzjonijiet inkluż dwar it-twettiq tar-rekwiżiti tas-sikurezza kontra n-nirien, maħruġa mill-awtoritajiet kompetenti, kif previst fl-Artikolu 38 tad-Digriet-Liġi Nru 69 tal-21 ta’ Ġunju 2013, mibdul, b’emendi, bil-Liġi Nru 98 tad-9 ta’ Awwissu 2013; </w:t>
      </w:r>
    </w:p>
    <w:p w14:paraId="0401627C" w14:textId="77777777" w:rsidR="00EC2FBC" w:rsidRPr="00561551" w:rsidRDefault="00EC2FBC" w:rsidP="00F82282">
      <w:pPr>
        <w:pStyle w:val="ListParagraph"/>
        <w:numPr>
          <w:ilvl w:val="1"/>
          <w:numId w:val="20"/>
        </w:numPr>
        <w:ind w:left="709" w:hanging="283"/>
        <w:jc w:val="both"/>
        <w:rPr>
          <w:spacing w:val="-1"/>
        </w:rPr>
      </w:pPr>
      <w:r w:rsidRPr="00561551">
        <w:t>jikkonformaw mar-rekwiżiti stabbiliti fl-Artikoli 3, 4 u 7 tad-Digriet Presidenzjali Nru 151 tal-1 ta’ Awwissu 2011.</w:t>
      </w:r>
    </w:p>
    <w:p w14:paraId="635BB7D0" w14:textId="77777777" w:rsidR="00EC2FBC" w:rsidRPr="00561551" w:rsidRDefault="00EC2FBC" w:rsidP="000D6ACA">
      <w:pPr>
        <w:jc w:val="both"/>
        <w:rPr>
          <w:spacing w:val="-1"/>
        </w:rPr>
      </w:pPr>
    </w:p>
    <w:p w14:paraId="50A7A2DE" w14:textId="77777777" w:rsidR="00EC2FBC" w:rsidRPr="00561551" w:rsidRDefault="00EC2FBC" w:rsidP="00A40847">
      <w:pPr>
        <w:jc w:val="center"/>
        <w:rPr>
          <w:bCs/>
        </w:rPr>
      </w:pPr>
      <w:r w:rsidRPr="00561551">
        <w:t>Artikolu 5</w:t>
      </w:r>
    </w:p>
    <w:p w14:paraId="4A20059A" w14:textId="77777777" w:rsidR="00EC2FBC" w:rsidRPr="00561551" w:rsidRDefault="00EC2FBC" w:rsidP="00A40847">
      <w:pPr>
        <w:spacing w:after="227"/>
        <w:jc w:val="center"/>
        <w:rPr>
          <w:bCs/>
          <w:i/>
        </w:rPr>
      </w:pPr>
      <w:r w:rsidRPr="00561551">
        <w:rPr>
          <w:i/>
        </w:rPr>
        <w:t>Rekwiżiti ta’ kostruzzjoni</w:t>
      </w:r>
    </w:p>
    <w:p w14:paraId="4983AE73" w14:textId="77777777" w:rsidR="00EC2FBC" w:rsidRPr="00561551" w:rsidRDefault="00EC2FBC" w:rsidP="00A40847">
      <w:pPr>
        <w:pStyle w:val="ListParagraph"/>
        <w:numPr>
          <w:ilvl w:val="0"/>
          <w:numId w:val="11"/>
        </w:numPr>
        <w:jc w:val="both"/>
        <w:rPr>
          <w:spacing w:val="-1"/>
        </w:rPr>
      </w:pPr>
      <w:r w:rsidRPr="00561551">
        <w:t>It-tagħmir u l-assemblaġġi ta’ pressjoni li jikkostitwixxu l-impjant għandhom ikunu ddisinjati, mibnija u mgħammra speċifikament għall-installazzjoni f’konformità mad-dispożizzjonijiet tal-</w:t>
      </w:r>
      <w:r w:rsidRPr="00561551">
        <w:lastRenderedPageBreak/>
        <w:t>UE u dawk nazzjonali fis-seħħ. Is-sistemi kollha taħt pressjoni għandhom ikunu protetti minn pressjoni żejda.</w:t>
      </w:r>
    </w:p>
    <w:p w14:paraId="5BC852E2" w14:textId="77777777" w:rsidR="00EC2FBC" w:rsidRPr="00561551" w:rsidRDefault="00EC2FBC" w:rsidP="00A40847">
      <w:pPr>
        <w:pStyle w:val="ListParagraph"/>
        <w:numPr>
          <w:ilvl w:val="0"/>
          <w:numId w:val="11"/>
        </w:numPr>
        <w:jc w:val="both"/>
        <w:rPr>
          <w:spacing w:val="-1"/>
        </w:rPr>
      </w:pPr>
      <w:r w:rsidRPr="00561551">
        <w:t xml:space="preserve">L-impjanti u t-tagħmir relatat għandhom jitfasslu b’tali mod li jimminimizzaw il-possibbiltà ta’ rilaxxi aċċidentali tal-idroġenu. </w:t>
      </w:r>
    </w:p>
    <w:p w14:paraId="2F209187" w14:textId="77777777" w:rsidR="00EC2FBC" w:rsidRPr="00561551" w:rsidRDefault="00EC2FBC" w:rsidP="00A40847">
      <w:pPr>
        <w:pStyle w:val="ListParagraph"/>
        <w:numPr>
          <w:ilvl w:val="0"/>
          <w:numId w:val="11"/>
        </w:numPr>
        <w:jc w:val="both"/>
        <w:rPr>
          <w:spacing w:val="-1"/>
        </w:rPr>
      </w:pPr>
      <w:r w:rsidRPr="00561551">
        <w:t xml:space="preserve">L-assemblaġġi u t-tagħmir li jikkostitwixxu l-impjant għandhom jiġu installati kif suppost skont l-istruzzjonijiet mogħtija fil-ktejjeb tal-installazzjoni, l-użu u l-manutenzjoni, ipprovdut mill-manifattur, jew skont l-aħjar prattiki jew kif definit mid-disinjatur. </w:t>
      </w:r>
    </w:p>
    <w:p w14:paraId="0F7BB153" w14:textId="77777777" w:rsidR="00EC2FBC" w:rsidRPr="00561551" w:rsidRDefault="00EC2FBC" w:rsidP="00A40847">
      <w:pPr>
        <w:pStyle w:val="ListParagraph"/>
        <w:numPr>
          <w:ilvl w:val="0"/>
          <w:numId w:val="11"/>
        </w:numPr>
        <w:jc w:val="both"/>
        <w:rPr>
          <w:spacing w:val="-1"/>
        </w:rPr>
      </w:pPr>
      <w:r w:rsidRPr="00561551">
        <w:t>Sabiex jintlaħqu l-objettivi stabbiliti fl-Artikolu 2, l-installatur huwa meħtieġ li jivverifika li l-impjant huwa adatt għat-tip ta’ użu kif ukoll għat-tip ta’ installazzjoni prevista u li l-utent ġie infurmat dwar l-obbligi u l-projbizzjonijiet speċifiċi li għandhom l-għan li jiżguraw it-tħaddim sikur tal-impjant u l-faċilitajiet ta’ ħżin relatata.</w:t>
      </w:r>
    </w:p>
    <w:p w14:paraId="3AF8377C" w14:textId="77777777" w:rsidR="00EC2FBC" w:rsidRPr="00561551" w:rsidRDefault="00EC2FBC" w:rsidP="00552508">
      <w:pPr>
        <w:jc w:val="both"/>
        <w:rPr>
          <w:spacing w:val="-1"/>
        </w:rPr>
      </w:pPr>
    </w:p>
    <w:p w14:paraId="5F755834" w14:textId="7ADA7913" w:rsidR="00EC2FBC" w:rsidRPr="00561551" w:rsidRDefault="00EC2FBC" w:rsidP="002470F2">
      <w:pPr>
        <w:tabs>
          <w:tab w:val="center" w:pos="4817"/>
          <w:tab w:val="left" w:pos="5472"/>
        </w:tabs>
        <w:rPr>
          <w:bCs/>
        </w:rPr>
      </w:pPr>
      <w:r w:rsidRPr="00561551">
        <w:tab/>
        <w:t>Artikolu 6</w:t>
      </w:r>
    </w:p>
    <w:p w14:paraId="33C599A9" w14:textId="77777777" w:rsidR="00EC2FBC" w:rsidRPr="00561551" w:rsidRDefault="00EC2FBC" w:rsidP="00552508">
      <w:pPr>
        <w:spacing w:after="227"/>
        <w:jc w:val="center"/>
        <w:rPr>
          <w:bCs/>
          <w:i/>
        </w:rPr>
      </w:pPr>
      <w:r w:rsidRPr="00561551">
        <w:rPr>
          <w:i/>
        </w:rPr>
        <w:t>Użu ta’ prodotti tat-tifi tan-nar</w:t>
      </w:r>
    </w:p>
    <w:p w14:paraId="3EA4A8E8" w14:textId="77777777" w:rsidR="00EC2FBC" w:rsidRPr="00561551" w:rsidRDefault="00EC2FBC" w:rsidP="00D653BE">
      <w:pPr>
        <w:pStyle w:val="ListParagraph"/>
        <w:numPr>
          <w:ilvl w:val="0"/>
          <w:numId w:val="14"/>
        </w:numPr>
        <w:jc w:val="both"/>
        <w:rPr>
          <w:spacing w:val="-1"/>
        </w:rPr>
      </w:pPr>
      <w:r w:rsidRPr="00561551">
        <w:t>Il-prodotti għat-tifi tan-nar użati fil-kamp ta’ applikazzjoni ta’ dan id-Digriet huma:</w:t>
      </w:r>
    </w:p>
    <w:p w14:paraId="4DF0B52E" w14:textId="77777777" w:rsidR="00EC2FBC" w:rsidRPr="00561551" w:rsidRDefault="00EC2FBC" w:rsidP="00D653BE">
      <w:pPr>
        <w:numPr>
          <w:ilvl w:val="0"/>
          <w:numId w:val="12"/>
        </w:numPr>
        <w:jc w:val="both"/>
        <w:rPr>
          <w:spacing w:val="-1"/>
        </w:rPr>
      </w:pPr>
      <w:r w:rsidRPr="00561551">
        <w:t>identifikat b’mod uniku taħt ir-responsabbiltà tal-manifattur, skont il-proċeduri applikabbli;</w:t>
      </w:r>
    </w:p>
    <w:p w14:paraId="26638AF1" w14:textId="77777777" w:rsidR="00EC2FBC" w:rsidRPr="00561551" w:rsidRDefault="00EC2FBC" w:rsidP="00D653BE">
      <w:pPr>
        <w:numPr>
          <w:ilvl w:val="0"/>
          <w:numId w:val="12"/>
        </w:numPr>
        <w:jc w:val="both"/>
        <w:rPr>
          <w:spacing w:val="-1"/>
        </w:rPr>
      </w:pPr>
      <w:r w:rsidRPr="00561551">
        <w:t>ikkwalifikati fir-rigward tar-rekwiżiti tal-prestazzjoni u l-użu maħsub;</w:t>
      </w:r>
    </w:p>
    <w:p w14:paraId="53D6023C" w14:textId="77777777" w:rsidR="00EC2FBC" w:rsidRPr="00561551" w:rsidRDefault="00EC2FBC" w:rsidP="00D653BE">
      <w:pPr>
        <w:numPr>
          <w:ilvl w:val="0"/>
          <w:numId w:val="12"/>
        </w:numPr>
        <w:jc w:val="both"/>
        <w:rPr>
          <w:spacing w:val="-1"/>
        </w:rPr>
      </w:pPr>
      <w:r w:rsidRPr="00561551">
        <w:t>aċċettati mill-persuna responsabbli għall-operazzjoni, jew mill-persuna responsabbli għat-twettiq tax-xogħlijiet billi takkwista u tivverifika d-dokumentazzjoni tal-identifikazzjoni u l-kwalifika.</w:t>
      </w:r>
    </w:p>
    <w:p w14:paraId="5420AAF6" w14:textId="77777777" w:rsidR="00EC2FBC" w:rsidRPr="00561551" w:rsidRDefault="00EC2FBC" w:rsidP="00D653BE">
      <w:pPr>
        <w:pStyle w:val="ListParagraph"/>
        <w:numPr>
          <w:ilvl w:val="0"/>
          <w:numId w:val="14"/>
        </w:numPr>
        <w:jc w:val="both"/>
        <w:rPr>
          <w:spacing w:val="-1"/>
        </w:rPr>
      </w:pPr>
      <w:r w:rsidRPr="00561551">
        <w:t>L-użu ta’ prodotti tat-tifi tan-nar huwa permess jekk jintużaw f’konformità mal-użu maħsub, jekk jissodisfaw il-prestazzjoni meħtieġa minn dan id-digriet u jekk:</w:t>
      </w:r>
    </w:p>
    <w:p w14:paraId="044B802E" w14:textId="77777777" w:rsidR="00EC2FBC" w:rsidRPr="00561551" w:rsidRDefault="00EC2FBC" w:rsidP="00D653BE">
      <w:pPr>
        <w:numPr>
          <w:ilvl w:val="0"/>
          <w:numId w:val="13"/>
        </w:numPr>
        <w:jc w:val="both"/>
        <w:rPr>
          <w:spacing w:val="-1"/>
        </w:rPr>
      </w:pPr>
      <w:r w:rsidRPr="00561551">
        <w:t>jikkonformaw mad-dispożizzjonijiet applikabbli tal-UE;</w:t>
      </w:r>
    </w:p>
    <w:p w14:paraId="5F810BE6" w14:textId="77777777" w:rsidR="00EC2FBC" w:rsidRPr="00561551" w:rsidRDefault="00EC2FBC" w:rsidP="00D653BE">
      <w:pPr>
        <w:numPr>
          <w:ilvl w:val="0"/>
          <w:numId w:val="13"/>
        </w:numPr>
        <w:jc w:val="both"/>
        <w:rPr>
          <w:spacing w:val="-1"/>
        </w:rPr>
      </w:pPr>
      <w:r w:rsidRPr="00561551">
        <w:t>meta ma jaqgħux fil-kamp ta’ applikazzjoni tad-dispożizzjonijiet tal-UE, jikkonformaw mad-dispożizzjonijiet nazzjonali applikabbli speċifiċi, li diġà ġew ippreżentati u approvati f’konformità mal-proċedura ta’ informazzjoni msemmija fid-Direttiva (UE) 2015/1535;</w:t>
      </w:r>
    </w:p>
    <w:p w14:paraId="74B25051" w14:textId="77777777" w:rsidR="00EC2FBC" w:rsidRPr="00561551" w:rsidRDefault="00EC2FBC" w:rsidP="00D653BE">
      <w:pPr>
        <w:numPr>
          <w:ilvl w:val="0"/>
          <w:numId w:val="13"/>
        </w:numPr>
        <w:jc w:val="both"/>
        <w:rPr>
          <w:spacing w:val="-1"/>
        </w:rPr>
      </w:pPr>
      <w:r w:rsidRPr="00561551">
        <w:t>meta ma jkunux koperti mill-punti (a) u (b), ikunu kkummerċjalizzati legalment fi Stat Membru ieħor tal-Unjoni Ewropea jew fit-Turkija, jew joriġinaw minn Stat tal-EFTA li huwa firmatarju tal-Ftehim ŻEE u huma kkummerċjalizzati legalment hemmhekk għall-użu bl-istess kundizzjonijiet li jiggarantixxu livell ta’ protezzjoni, għal skopijiet ta’ sikurezza kontra n-nar, ekwivalenti għal dak previst fir-regolament tekniku anness ma’ dan id-Digriet.</w:t>
      </w:r>
    </w:p>
    <w:p w14:paraId="77C0247D" w14:textId="77777777" w:rsidR="00EC2FBC" w:rsidRPr="00561551" w:rsidRDefault="00EC2FBC" w:rsidP="0052676D">
      <w:pPr>
        <w:pStyle w:val="ListParagraph"/>
        <w:numPr>
          <w:ilvl w:val="0"/>
          <w:numId w:val="14"/>
        </w:numPr>
        <w:jc w:val="both"/>
        <w:rPr>
          <w:spacing w:val="-1"/>
        </w:rPr>
      </w:pPr>
      <w:r w:rsidRPr="00561551">
        <w:t>L-ekwivalenza tal-livell ta’ protezzjoni garantit mill-prodotti tat-tifi tan-nar imsemmija fil-paragrafu 2 għandha tiġi vvalutata, meta meħtieġ, mill-Ministeru għall-Intern, billi jiġu applikati l-proċeduri stabbiliti fir-Regolament (KE) Nru 764/2008 tal-Parlament Ewropew u tal-Kunsill u, mid-19 ta’ April 2020, dawk stabbiliti fir-Regolament (UE) 2019/515 tad-19 ta’ Marzu 2019 dwar ir-rikonoxximent reċiproku ta’ prodotti kummerċjalizzati legalment fi Stat Membru ieħor.</w:t>
      </w:r>
    </w:p>
    <w:p w14:paraId="686D4550" w14:textId="77777777" w:rsidR="00EC2FBC" w:rsidRPr="00561551" w:rsidRDefault="00EC2FBC" w:rsidP="00552508">
      <w:pPr>
        <w:jc w:val="both"/>
        <w:rPr>
          <w:spacing w:val="-1"/>
        </w:rPr>
      </w:pPr>
    </w:p>
    <w:p w14:paraId="4309068C" w14:textId="77777777" w:rsidR="00EC2FBC" w:rsidRPr="00561551" w:rsidRDefault="00EC2FBC" w:rsidP="002470F2">
      <w:pPr>
        <w:tabs>
          <w:tab w:val="center" w:pos="4817"/>
          <w:tab w:val="left" w:pos="5472"/>
        </w:tabs>
        <w:rPr>
          <w:bCs/>
        </w:rPr>
      </w:pPr>
      <w:r w:rsidRPr="00561551">
        <w:tab/>
        <w:t>Artikolu 7</w:t>
      </w:r>
    </w:p>
    <w:p w14:paraId="4C4D05B2" w14:textId="77777777" w:rsidR="00EC2FBC" w:rsidRPr="00561551" w:rsidRDefault="00EC2FBC" w:rsidP="002470F2">
      <w:pPr>
        <w:spacing w:after="227"/>
        <w:jc w:val="center"/>
        <w:rPr>
          <w:bCs/>
          <w:i/>
        </w:rPr>
      </w:pPr>
      <w:r w:rsidRPr="00561551">
        <w:rPr>
          <w:i/>
        </w:rPr>
        <w:t>Dispożizzjonijiet finali</w:t>
      </w:r>
    </w:p>
    <w:p w14:paraId="41E05987" w14:textId="39AB8ED1" w:rsidR="00EC2FBC" w:rsidRPr="00561551" w:rsidRDefault="00EC2FBC" w:rsidP="002470F2">
      <w:pPr>
        <w:pStyle w:val="ListParagraph"/>
        <w:numPr>
          <w:ilvl w:val="0"/>
          <w:numId w:val="17"/>
        </w:numPr>
        <w:jc w:val="both"/>
        <w:rPr>
          <w:color w:val="000000"/>
        </w:rPr>
      </w:pPr>
      <w:r w:rsidRPr="00561551">
        <w:rPr>
          <w:color w:val="000000"/>
        </w:rPr>
        <w:t>Dan id-Digriet għandu jidħol fis-seħħ 30 jum wara l-pubblikazzjoni tiegħu fil-Gazzetta Uffiċjali tar-Repubblika Taljana.</w:t>
      </w:r>
    </w:p>
    <w:p w14:paraId="56D75E0B" w14:textId="77777777" w:rsidR="00EC2FBC" w:rsidRPr="00561551" w:rsidRDefault="00EC2FBC">
      <w:pPr>
        <w:jc w:val="both"/>
        <w:rPr>
          <w:color w:val="000000"/>
        </w:rPr>
      </w:pPr>
    </w:p>
    <w:p w14:paraId="1F3FA936" w14:textId="77777777" w:rsidR="00EC2FBC" w:rsidRPr="00561551" w:rsidRDefault="00EC2FBC">
      <w:pPr>
        <w:jc w:val="both"/>
        <w:rPr>
          <w:color w:val="000000"/>
        </w:rPr>
      </w:pPr>
      <w:r w:rsidRPr="00561551">
        <w:rPr>
          <w:color w:val="000000"/>
        </w:rPr>
        <w:t xml:space="preserve">Ruma, </w:t>
      </w:r>
    </w:p>
    <w:tbl>
      <w:tblPr>
        <w:tblW w:w="9778" w:type="dxa"/>
        <w:tblLook w:val="0000" w:firstRow="0" w:lastRow="0" w:firstColumn="0" w:lastColumn="0" w:noHBand="0" w:noVBand="0"/>
      </w:tblPr>
      <w:tblGrid>
        <w:gridCol w:w="4890"/>
        <w:gridCol w:w="4888"/>
      </w:tblGrid>
      <w:tr w:rsidR="00EC2FBC" w:rsidRPr="00561551" w14:paraId="429BE118" w14:textId="77777777" w:rsidTr="00414BA8">
        <w:tc>
          <w:tcPr>
            <w:tcW w:w="4890" w:type="dxa"/>
          </w:tcPr>
          <w:p w14:paraId="27475CFB" w14:textId="77777777" w:rsidR="00EC2FBC" w:rsidRPr="00561551" w:rsidRDefault="00EC2FBC" w:rsidP="0040425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888" w:type="dxa"/>
          </w:tcPr>
          <w:p w14:paraId="507F66E9" w14:textId="3F47C5D2" w:rsidR="00EC2FBC" w:rsidRPr="00561551" w:rsidRDefault="00EC2FBC" w:rsidP="00414BA8">
            <w:pPr>
              <w:widowControl w:val="0"/>
              <w:jc w:val="center"/>
            </w:pPr>
            <w:r w:rsidRPr="00561551">
              <w:rPr>
                <w:color w:val="000000"/>
              </w:rPr>
              <w:t>Piantedosi</w:t>
            </w:r>
          </w:p>
        </w:tc>
      </w:tr>
    </w:tbl>
    <w:p w14:paraId="11ED3E50" w14:textId="77777777" w:rsidR="00AC6BE3" w:rsidRPr="00561551" w:rsidRDefault="00AC6BE3">
      <w:pPr>
        <w:suppressAutoHyphens w:val="0"/>
        <w:overflowPunct/>
      </w:pPr>
      <w:r w:rsidRPr="00561551">
        <w:br w:type="page"/>
      </w:r>
    </w:p>
    <w:p w14:paraId="5741A8D7" w14:textId="77777777" w:rsidR="00AC6BE3" w:rsidRPr="00561551" w:rsidRDefault="00AC6BE3" w:rsidP="00AC6BE3">
      <w:pPr>
        <w:suppressAutoHyphens w:val="0"/>
        <w:overflowPunct/>
        <w:jc w:val="center"/>
        <w:rPr>
          <w:rFonts w:eastAsia="Times New Roman"/>
          <w:lang w:eastAsia="it-IT"/>
        </w:rPr>
      </w:pPr>
    </w:p>
    <w:p w14:paraId="0CF7275C" w14:textId="77777777" w:rsidR="00AC6BE3" w:rsidRPr="00561551" w:rsidRDefault="00AC6BE3" w:rsidP="00AC6BE3">
      <w:pPr>
        <w:suppressAutoHyphens w:val="0"/>
        <w:overflowPunct/>
        <w:ind w:left="7371"/>
        <w:jc w:val="center"/>
        <w:rPr>
          <w:rFonts w:eastAsia="Times New Roman"/>
        </w:rPr>
      </w:pPr>
      <w:r w:rsidRPr="00561551">
        <w:t>Anness 1</w:t>
      </w:r>
    </w:p>
    <w:p w14:paraId="00ADB371" w14:textId="77777777" w:rsidR="00AC6BE3" w:rsidRPr="00561551" w:rsidRDefault="00AC6BE3" w:rsidP="00AC6BE3">
      <w:pPr>
        <w:suppressAutoHyphens w:val="0"/>
        <w:overflowPunct/>
        <w:ind w:left="7371"/>
        <w:jc w:val="center"/>
        <w:rPr>
          <w:rFonts w:eastAsia="Times New Roman"/>
        </w:rPr>
      </w:pPr>
      <w:r w:rsidRPr="00561551">
        <w:t>(Artikolu 3(1))</w:t>
      </w:r>
    </w:p>
    <w:p w14:paraId="22C9A050" w14:textId="77777777" w:rsidR="00AC6BE3" w:rsidRPr="00561551" w:rsidRDefault="00AC6BE3" w:rsidP="00AC6BE3">
      <w:pPr>
        <w:suppressAutoHyphens w:val="0"/>
        <w:overflowPunct/>
        <w:ind w:left="7371"/>
        <w:jc w:val="center"/>
        <w:rPr>
          <w:rFonts w:eastAsia="Times New Roman"/>
          <w:lang w:eastAsia="it-IT"/>
        </w:rPr>
      </w:pPr>
    </w:p>
    <w:p w14:paraId="2C17E1A0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rPr>
          <w:b/>
        </w:rPr>
        <w:t>REGOLI TEKNIĊI GĦALL-PREVENZJONI TAN-NIRIEN GĦALL-IDENTIFIKAZZJONI TAL-METODI GĦALL-ANALIŻI TAR-RISKJU U L-MIŻURI TAS-SIKUREZZA KONTRA N-NIRIEN LI GĦANDHOM JIĠU ADOTTATI GĦAD-DISINN, IL-KOSTRUZZJONI U T-TĦADDIM TA’ IMPJANTI GĦALL-PRODUZZJONI TAL-IDROĠENU PERMEZZ TAL-ELETTROLIŻI U SISTEMI TA’ ĦŻIN RELATATI</w:t>
      </w:r>
    </w:p>
    <w:p w14:paraId="2B377DD2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AE2B673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367E0ABE" w14:textId="77777777" w:rsidR="00AC6BE3" w:rsidRPr="00561551" w:rsidRDefault="00AC6BE3" w:rsidP="00AC6BE3">
      <w:pPr>
        <w:suppressAutoHyphens w:val="0"/>
        <w:overflowPunct/>
        <w:jc w:val="center"/>
        <w:rPr>
          <w:rFonts w:eastAsia="Times New Roman"/>
        </w:rPr>
      </w:pPr>
      <w:r w:rsidRPr="00561551">
        <w:rPr>
          <w:b/>
        </w:rPr>
        <w:t>Titolu I – Dispożizzjonijiet Ġenerali</w:t>
      </w:r>
    </w:p>
    <w:p w14:paraId="1C6EFC9F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8DE169B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1. Termini, definizzjonijiet u tolleranzi dimensjonali.</w:t>
      </w:r>
    </w:p>
    <w:p w14:paraId="2B163704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 xml:space="preserve">1.1  </w:t>
      </w:r>
      <w:r w:rsidRPr="00561551">
        <w:tab/>
        <w:t xml:space="preserve">Għal termini, definizzjonijiet u tolleranzi dimensjonali, jekk jogħġbok irreferi għad-dispożizzjonijiet tad-Digriet tal-Ministru għall-Intern tat-30 ta’ Novembru 1983.  </w:t>
      </w:r>
    </w:p>
    <w:p w14:paraId="0E494DDA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 xml:space="preserve">1.2.  </w:t>
      </w:r>
      <w:r w:rsidRPr="00561551">
        <w:tab/>
        <w:t>Għall-finijiet ta’ dawn ir-regoli tekniċi, japplikaw id-definizzjonijiet li ġejjin:</w:t>
      </w:r>
    </w:p>
    <w:p w14:paraId="2D3C5CEB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1.2.1 </w:t>
      </w:r>
      <w:r w:rsidRPr="00561551">
        <w:tab/>
        <w:t>Iż-żona rilevanti tal-impjant għall-produzzjoni tal-idroġenu:</w:t>
      </w:r>
    </w:p>
    <w:p w14:paraId="7FC56A1A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 xml:space="preserve">iż-żona rilevanti li fiha jinsabu l-elementi kostitwenti tal-impjant ta’ produzzjoni. </w:t>
      </w:r>
    </w:p>
    <w:p w14:paraId="53845344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1.2.2 </w:t>
      </w:r>
      <w:r w:rsidRPr="00561551">
        <w:tab/>
        <w:t xml:space="preserve">Żona ta’ waqfien tal-vagun biċ-ċilindru: </w:t>
      </w:r>
    </w:p>
    <w:p w14:paraId="167B403B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 xml:space="preserve">żona użata għall-ipparkjar temporanju ta’ vaguni biċ-ċilindru meta ma jkunux imqabbda mal-impjant, imdawra b’sinjalar orizzontali speċjali, li jikkorrispondi għall-projezzjoni fil-pjan tad-daqs massimu tal-vagun biċ-ċilindru. </w:t>
      </w:r>
      <w:r w:rsidRPr="00561551">
        <w:rPr>
          <w:strike/>
        </w:rPr>
        <w:t xml:space="preserve"> </w:t>
      </w:r>
    </w:p>
    <w:p w14:paraId="115BD9D3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1.2.3 </w:t>
      </w:r>
      <w:r w:rsidRPr="00561551">
        <w:tab/>
        <w:t xml:space="preserve">Post tat-tagħbija: </w:t>
      </w:r>
    </w:p>
    <w:p w14:paraId="0BC02496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 xml:space="preserve">sistema ta’ trasferiment tal-idroġenu bl-użu ta’ apparat għat-twassil tal-gass. </w:t>
      </w:r>
    </w:p>
    <w:p w14:paraId="6548330E" w14:textId="77777777" w:rsidR="00AC6BE3" w:rsidRPr="00561551" w:rsidRDefault="00AC6BE3" w:rsidP="00AC6BE3">
      <w:pPr>
        <w:tabs>
          <w:tab w:val="left" w:pos="709"/>
          <w:tab w:val="left" w:pos="4140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1.2.4 </w:t>
      </w:r>
      <w:r w:rsidRPr="00561551">
        <w:tab/>
        <w:t xml:space="preserve">Bilanċ taċ-ċumnija: </w:t>
      </w:r>
      <w:r w:rsidRPr="00561551">
        <w:tab/>
      </w:r>
    </w:p>
    <w:p w14:paraId="1DDB9281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>sistemi awżiljarji u komponenti taċ-ċumnija tal-elettroliżi (separaturi tal-gass/likwidu, sistemi ta’ tkessiħ, pompi tar-riċirkolazzjoni, illostrar tal-ilma, eċċ.).</w:t>
      </w:r>
    </w:p>
    <w:p w14:paraId="0B90205B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1.2.5 </w:t>
      </w:r>
      <w:r w:rsidRPr="00561551">
        <w:tab/>
        <w:t xml:space="preserve">Kaxxa: </w:t>
      </w:r>
    </w:p>
    <w:p w14:paraId="3335ED18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>żona mdawra minn ħitan tul il-perimetru magħmula minn konkrit rinfurzat, jew materjal ieħor mhux kombustibbli ta’ saħħa mekkanika adegwata, b’karatteristiċi kostruttivi tal-artefatti b’tali mod li jiżguraw biss tul il-perimetru l-mitigazzjoni tal-effetti minħabba xenarji ta’ rilaxx u nirien u materjali li huma previsti wara tifqigħa potenzjali. Il-kaxxa jista’ jkollha waħda jew tnejn mill-erba’ naħat kompletament miftuħa, dment li dawn il-fetħiet ma jkunux jagħtu għal żoni fejn hija prevista jew permessa l-preżenza ta’ persuni li ma jaħdmux fl-impjant u/jew partijiet vulnerabbli tal-impjant u l-apparati tiegħu. L-għoli tal-limitu għandu jkun mill-inqas metru ogħla mill-ogħla punt tal-elementi perikolużi li jinsabu fih. L-art u s-saqaf, li jekk preżenti għandhom ikunu ħfief, huma magħmula minn materjali mhux kombustibbli. Fuq ġewwa għandhom jiġu adottati miżuri xierqa biex jipprevjenu l-formazzjoni u l-permanenza ta’ atmosferi splussivi.</w:t>
      </w:r>
    </w:p>
    <w:p w14:paraId="36D587BD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 xml:space="preserve">1.2.6 </w:t>
      </w:r>
      <w:r w:rsidRPr="00561551">
        <w:tab/>
        <w:t xml:space="preserve">vagun biċ-ċilindru (jew vettura bil-batterija jew vagun bil-batterija): </w:t>
      </w:r>
    </w:p>
    <w:p w14:paraId="38C52538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>vettura jew vagun li jkun fih elementi konnessi ma’ xulxin b’manifold u mwaħħal b’mod permanenti ma’ unità ta’ trasport; il-komponenti ta’ vettura bil-batterija jew vagun bil-batterija jinkludu: ċilindri, tubi, grupp ta’ ċilindri u ċilindri ta’ pressjoni kif ukoll tankijiet tat-trasport tal-gass b’kapaċità ta’ aktar minn 450 litru.</w:t>
      </w:r>
    </w:p>
    <w:p w14:paraId="7E319AB9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  <w:lang w:eastAsia="it-IT"/>
        </w:rPr>
      </w:pPr>
    </w:p>
    <w:p w14:paraId="5009B30D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  <w:lang w:eastAsia="it-IT"/>
        </w:rPr>
      </w:pPr>
    </w:p>
    <w:p w14:paraId="1F26DFB4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1.2.7 </w:t>
      </w:r>
      <w:r w:rsidRPr="00561551">
        <w:tab/>
        <w:t xml:space="preserve">Ċellula elettrolitika: </w:t>
      </w:r>
    </w:p>
    <w:p w14:paraId="3160B809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561551">
        <w:t xml:space="preserve">ċellula elettrokimika li tippermetti l-konverżjoni tal-enerġija elettrika f’enerġija kimika; f’dan il-każ, titwettaq elettroliżi tal-ilma biex jinkisbu l-idroġenu u l-ossiġenu. </w:t>
      </w:r>
    </w:p>
    <w:p w14:paraId="6680FB39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1.2.8 </w:t>
      </w:r>
      <w:r w:rsidRPr="00561551">
        <w:tab/>
        <w:t xml:space="preserve">Apparat għad-distribuzzjoni tal-gass: </w:t>
      </w:r>
    </w:p>
    <w:p w14:paraId="7D329E42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561551">
        <w:t>apparat immuntat fit-tarf ta’ fitting ta’ pajp semi-riġidu li jkun imqabbad mal-apparat tat-tagħbija mqiegħed fuq il-vagun biċ-ċilindru jew fuq mezzi oħra ta’ trasport u b’kapaċità ta’ konnessjoni sikura u b’mod li ma tgħaddix arja minnha.</w:t>
      </w:r>
    </w:p>
    <w:p w14:paraId="19EE410A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1.2.9 </w:t>
      </w:r>
      <w:r w:rsidRPr="00561551">
        <w:tab/>
        <w:t xml:space="preserve">Elettrolizzatur: </w:t>
      </w:r>
    </w:p>
    <w:p w14:paraId="6441E83C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>sistema għall-produzzjoni tal-idroġenu u tal-ossiġenu li tikkonsisti f’modulu tal-elettroliżi, transformer u rettifikatur (impjant għall-produzzjoni tal-idroġenu bl-użu tal-elettroliżi).</w:t>
      </w:r>
    </w:p>
    <w:p w14:paraId="4F772A33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1.2.10 </w:t>
      </w:r>
      <w:r w:rsidRPr="00561551">
        <w:tab/>
        <w:t xml:space="preserve">Maniġer jew Persuna responsabbli għall-attività: </w:t>
      </w:r>
    </w:p>
    <w:p w14:paraId="299ACFA7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 xml:space="preserve">kwalunkwe persuna fiżika jew ġuridika li tippossjedi jew tħaddem stabbiliment jew impjant, jew li tkun ġiet iddelegata lilha s-setgħa deċiżiva ekonomika jew ta’ teħid ta’ deċiżjonijiet għat-tħaddim tekniku tal-istabbiliment jew tal-impjant; il-maniġer huwa l-persuna responsabbli għall-attività msemmija fl-Anness I tad-Digriet Presidenzjali 151/2011. </w:t>
      </w:r>
    </w:p>
    <w:p w14:paraId="331D0D70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 xml:space="preserve">1.2.11 </w:t>
      </w:r>
      <w:r w:rsidRPr="00561551">
        <w:tab/>
        <w:t>Assemblaġġ għat-tnaqqis u l-istabbilizzazzjoni tal-pressjoni:</w:t>
      </w:r>
    </w:p>
    <w:p w14:paraId="7C995E5F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561551">
        <w:t xml:space="preserve">sett ta’ apparati għat-tnaqqis u l-istabbilizzazzjoni tal-pressjoni tal-idroġenu u, meta xieraq, tal-ossiġenu maħsub għall-impjant tal-utent. </w:t>
      </w:r>
    </w:p>
    <w:p w14:paraId="22C656CD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1.2.12 </w:t>
      </w:r>
      <w:r w:rsidRPr="00561551">
        <w:tab/>
        <w:t>Gass tal-idroġenu:</w:t>
      </w:r>
    </w:p>
    <w:p w14:paraId="2DFCCCB7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561551">
        <w:t xml:space="preserve">idroġenu li ġie prodott f’forma gassuża bi grad ta’ purità kkaratterizzat minn frazzjoni molari minima ta’ 98 %. </w:t>
      </w:r>
    </w:p>
    <w:p w14:paraId="564664F1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1.2.13 </w:t>
      </w:r>
      <w:r w:rsidRPr="00561551">
        <w:tab/>
        <w:t xml:space="preserve">Impjant għall-produzzjoni tal-idroġenu bl-użu tal-elettroliżi: </w:t>
      </w:r>
    </w:p>
    <w:p w14:paraId="659B50EF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561551">
        <w:t>sistema li tikkonsisti f’elettrolizzatur wieħed jew aktar u kwalunkwe infrastruttura assoċjata bħal</w:t>
      </w:r>
      <w:r w:rsidRPr="00561551">
        <w:rPr>
          <w:strike/>
        </w:rPr>
        <w:t>:</w:t>
      </w:r>
      <w:r w:rsidRPr="00561551">
        <w:t xml:space="preserve"> kompressuri, faċilitajiet ta’ ħżin, purifikazzjoni, postijiet tat-tagħbija, tnaqqis u stabbilizzazzjoni tal-pressjoni.</w:t>
      </w:r>
    </w:p>
    <w:p w14:paraId="127CC36F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1.2.14 </w:t>
      </w:r>
      <w:r w:rsidRPr="00561551">
        <w:tab/>
        <w:t xml:space="preserve">Bini maħsub għal servizzi anċillari: </w:t>
      </w:r>
    </w:p>
    <w:p w14:paraId="57622E4C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>bini, ġewwa s-sit, użat għal attivitajiet komplementari bħal, pereżempju, uffiċċji, kamra ta’ kontroll tekniku, toilets, imħażen, workshops mingħajr l-użu ta’ fjammi mikxufa, eċċ.</w:t>
      </w:r>
    </w:p>
    <w:p w14:paraId="6C97038E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1.2.15 </w:t>
      </w:r>
      <w:r w:rsidRPr="00561551">
        <w:tab/>
        <w:t xml:space="preserve">Modulu ta’ elettroliżi: </w:t>
      </w:r>
    </w:p>
    <w:p w14:paraId="787058A4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>sistema magħmula minn ċumnija tal-elettroliżi waħda jew aktar, bilanċ taċ-ċumnija u kwalunkwe sistema ta’ purifikazzjoni tal-idroġenu; il-modulu jista’ jinkludi wkoll it-trattament tal-ilma (sistema ta’ produzzjoni tal-ilma demineralizzat).</w:t>
      </w:r>
    </w:p>
    <w:p w14:paraId="090587BD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1.2.16 </w:t>
      </w:r>
      <w:r w:rsidRPr="00561551">
        <w:tab/>
        <w:t xml:space="preserve">Grupp ta’ ċilindri: </w:t>
      </w:r>
    </w:p>
    <w:p w14:paraId="34351063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>sett ta’ ċilindri interkonnessi mqiegħda f’pożizzjoni orizzontali jew vertikali, appoġġati minn struttura tal-azzar u mgħammra b’manifold tal-ħruġ wieħed li jiġbor l-iżbokki individwali miċ-ċilindri; id-definizzjoni ta’ grupp ta’ ċilindri tista’ tinkludi MEGC “kontenituri tal-gass b’ħafna elementi”, jiġifieri unitajiet tat-trasport li jinkludu elementi mqabbda ma’ xulxin b’manifold u mmuntati f’qafas; il-komponenti ta’ MEGC jinkludu: ċilindri, tubi, ċilindri ta’ pressjoni u gruppi ta’ ċilindri, kif ukoll tankijiet tal-gass li jesgħu aktar minn 450 litru.</w:t>
      </w:r>
    </w:p>
    <w:p w14:paraId="72C27EAD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1.2.17 </w:t>
      </w:r>
      <w:r w:rsidRPr="00561551">
        <w:tab/>
        <w:t>Persunal responsabbli:</w:t>
      </w:r>
    </w:p>
    <w:p w14:paraId="2A82B573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561551">
        <w:t xml:space="preserve">persunal infurmat u mħarreġ b’mod adegwat awtorizzat ukoll biex jintervjeni fil-ġestjoni tal-impjant, lokalment jew mill-bogħod permezz ta’ kamra ta’ kontroll mill-bogħod. </w:t>
      </w:r>
    </w:p>
    <w:p w14:paraId="4E245362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1.2.18 </w:t>
      </w:r>
      <w:r w:rsidRPr="00561551">
        <w:tab/>
        <w:t xml:space="preserve">Rettifikatur: </w:t>
      </w:r>
    </w:p>
    <w:p w14:paraId="629FB310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561551">
        <w:t>tagħmir elettriku li l-funzjoni tiegħu hija li jikkonverti l-kurrent alternanti f’kurrent dirett, li huwa meħtieġ għall-proċess tal-elettroliżi.</w:t>
      </w:r>
    </w:p>
    <w:p w14:paraId="23A54C33" w14:textId="77777777" w:rsidR="00AC6BE3" w:rsidRPr="00561551" w:rsidRDefault="00AC6BE3" w:rsidP="00293BC8">
      <w:pPr>
        <w:keepNext/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lastRenderedPageBreak/>
        <w:t xml:space="preserve">1.2.19 </w:t>
      </w:r>
      <w:r w:rsidRPr="00561551">
        <w:tab/>
        <w:t xml:space="preserve">Tank ta’ lqugħ: </w:t>
      </w:r>
    </w:p>
    <w:p w14:paraId="1768FCC6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561551">
        <w:t>tank tal-idroġenu taħt pressjoni li l-funzjoni tiegħu hija li jimmaniġġa kwalunkwe varjazzjoni fil-karga bejn l-elettrolizzatur u s-sistema ta’ kompressjoni.</w:t>
      </w:r>
    </w:p>
    <w:p w14:paraId="31B5ECE8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1.2.20 </w:t>
      </w:r>
      <w:r w:rsidRPr="00561551">
        <w:tab/>
        <w:t xml:space="preserve">Sistema ta’ kompressjoni: </w:t>
      </w:r>
    </w:p>
    <w:p w14:paraId="2B4E43DE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561551">
        <w:t>sistema li tikkonsisti f’kompressur wieħed jew aktar f’serje jew parallel biex tikkompressa l-gass mill-pressjoni tal-bokka sal-pressjoni li fiha jintuża, jitgħabba f’vaguni biċ-ċilindru, jinħażen jew jintuża mod ieħor.</w:t>
      </w:r>
    </w:p>
    <w:p w14:paraId="748E6F57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1.2.21 </w:t>
      </w:r>
      <w:r w:rsidRPr="00561551">
        <w:tab/>
        <w:t xml:space="preserve">Sistema ta’ purifikazzjoni tal-idroġenu: </w:t>
      </w:r>
    </w:p>
    <w:p w14:paraId="175258B1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561551">
        <w:t>sistema li tinvolvi t-tneħħija tar-residwi tal-produzzjoni li jinsabu fl-idroġenu, li fil-każ tal-produzzjoni tal-idroġenu mill-elettroliżi tikkonsisti prinċipalment f’ilma u ossiġenu.</w:t>
      </w:r>
    </w:p>
    <w:p w14:paraId="4D2129FC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1.2.22 </w:t>
      </w:r>
      <w:r w:rsidRPr="00561551">
        <w:tab/>
        <w:t xml:space="preserve">Sit: </w:t>
      </w:r>
    </w:p>
    <w:p w14:paraId="0C547E6B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561551">
        <w:t>iż-żona li fiha sseħħ l-attività.</w:t>
      </w:r>
    </w:p>
    <w:p w14:paraId="2082887E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1.2.23 </w:t>
      </w:r>
      <w:r w:rsidRPr="00561551">
        <w:tab/>
        <w:t xml:space="preserve">Ċumnija tal-elettroliżi: </w:t>
      </w:r>
    </w:p>
    <w:p w14:paraId="4ABB1766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561551">
        <w:t>sett ta’ ċelloli elettrolitiċi interkonnessi li jiffurmaw element fiżiku wieħed separat minn kwalunkwe sett ieħor ta’ ċelloli.</w:t>
      </w:r>
    </w:p>
    <w:p w14:paraId="067D84CA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1.2.24 </w:t>
      </w:r>
      <w:r w:rsidRPr="00561551">
        <w:tab/>
        <w:t xml:space="preserve">Unità ta’ ħżin ta’ idroġenu kkompressat: </w:t>
      </w:r>
    </w:p>
    <w:p w14:paraId="185BFFF8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561551">
        <w:t>il-ħżin fuq il-post tal-idroġenu kkompressat, permezz ta’ tankijiet fissi, li jista’ jiġi implimentat ukoll permezz ta’ gruppi ta’ ċilindri.</w:t>
      </w:r>
    </w:p>
    <w:p w14:paraId="1C77849E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1.2.25 </w:t>
      </w:r>
      <w:r w:rsidRPr="00561551">
        <w:tab/>
        <w:t xml:space="preserve">Transformer: </w:t>
      </w:r>
    </w:p>
    <w:p w14:paraId="30276BBB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>transformer li jirċievi input AC, li l-funzjoni tiegħu hija li jipprovdi lir-rettifikatur bil-vultaġġ tal-provvista t-tajjeb.</w:t>
      </w:r>
    </w:p>
    <w:p w14:paraId="735C9F9A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1.2.26 </w:t>
      </w:r>
      <w:r w:rsidRPr="00561551">
        <w:tab/>
        <w:t xml:space="preserve">Valv iżolanti kkontrollat mill-bogħod: </w:t>
      </w:r>
    </w:p>
    <w:p w14:paraId="4363B967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>valv li jinżamm miftuħ waqt it-tħaddim li jista’ jitħaddem ukoll minn punt predeterminat imneħħi mill-punt tal-installazzjoni tal-valv; il-komponenti tas-sistema ta’ implimentazzjoni għandhom ikunu ddisinjati b’tali mod li jiġi ddeterminat l-għeluq awtomatiku tal-valv f’każ ta’ ħsara ta’ wieħed mill-valvijiet.</w:t>
      </w:r>
    </w:p>
    <w:p w14:paraId="63CC71F8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1.2.27 </w:t>
      </w:r>
      <w:r w:rsidRPr="00561551">
        <w:tab/>
        <w:t>Valv ta’ sigurtà:</w:t>
      </w:r>
    </w:p>
    <w:p w14:paraId="353D10DC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>valv li jnaqqas il-pressjoni li jitħaddem awtomatikament li l-għan tiegħu huwa li jipprevjeni milli impjant jew parti minnu, li jkun fih gass jew fwar, ikun soġġett għal pressjoni ogħla mill-pressjoni tad-disinn.</w:t>
      </w:r>
    </w:p>
    <w:p w14:paraId="02BC92A1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561551">
        <w:t xml:space="preserve">1.2.28 </w:t>
      </w:r>
      <w:r w:rsidRPr="00561551">
        <w:tab/>
        <w:t>Valv tal-egżost għal sistemi ta’ emerġenza:</w:t>
      </w:r>
    </w:p>
    <w:p w14:paraId="1751E1A3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>valv li jinżamm magħluq waqt it-tħaddim li jista’ jitħaddem ukoll minn punt predeterminat imneħħi mill-punt tal-installazzjoni tal-valv; il-komponenti tas-sistema ta’ implimentazzjoni għandhom ikunu ddisinjati b’tali mod li jiġi ddeterminat il-ftuħ awtomatiku tal-valv f’każ ta’ ħsara ta’ wieħed mill-valvijiet.</w:t>
      </w:r>
    </w:p>
    <w:p w14:paraId="3B49F811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>1.2.29</w:t>
      </w:r>
      <w:r w:rsidRPr="00561551">
        <w:tab/>
        <w:t>Effiċjenza tal-elettrolizzatur:</w:t>
      </w:r>
    </w:p>
    <w:p w14:paraId="1FBE8A75" w14:textId="77777777" w:rsidR="00AC6BE3" w:rsidRPr="00561551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561551">
        <w:tab/>
        <w:t>il-proporzjon tal-enerġija elettrika assorbita mill-elettrolizzatur [kWh] mal-volum ta’ idroġenu prodott mill-elettrolizzatur innifsu [Nm</w:t>
      </w:r>
      <w:r w:rsidRPr="00561551">
        <w:rPr>
          <w:vertAlign w:val="superscript"/>
        </w:rPr>
        <w:t>3</w:t>
      </w:r>
      <w:r w:rsidRPr="00561551">
        <w:t>].</w:t>
      </w:r>
    </w:p>
    <w:p w14:paraId="6BD25BA8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0131BDE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  <w:b/>
          <w:lang w:eastAsia="it-IT"/>
        </w:rPr>
      </w:pPr>
    </w:p>
    <w:p w14:paraId="7820D369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  <w:b/>
          <w:lang w:eastAsia="it-IT"/>
        </w:rPr>
      </w:pPr>
    </w:p>
    <w:p w14:paraId="1E5B5317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  <w:b/>
          <w:lang w:eastAsia="it-IT"/>
        </w:rPr>
      </w:pPr>
    </w:p>
    <w:p w14:paraId="308F68DB" w14:textId="77777777" w:rsidR="00AC6BE3" w:rsidRPr="00561551" w:rsidRDefault="00AC6BE3" w:rsidP="00293BC8">
      <w:pPr>
        <w:keepNext/>
        <w:keepLines/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lastRenderedPageBreak/>
        <w:t>2. Klassifikazzjoni tal-impjanti</w:t>
      </w:r>
      <w:r w:rsidRPr="00561551">
        <w:rPr>
          <w:b/>
          <w:color w:val="FF0000"/>
        </w:rPr>
        <w:t>.</w:t>
      </w:r>
    </w:p>
    <w:p w14:paraId="08B668B0" w14:textId="77777777" w:rsidR="00AC6BE3" w:rsidRPr="00561551" w:rsidRDefault="00AC6BE3" w:rsidP="00293BC8">
      <w:pPr>
        <w:keepNext/>
        <w:keepLines/>
        <w:suppressAutoHyphens w:val="0"/>
        <w:overflowPunct/>
        <w:spacing w:after="120"/>
        <w:jc w:val="both"/>
        <w:rPr>
          <w:rFonts w:eastAsia="Times New Roman"/>
        </w:rPr>
      </w:pPr>
      <w:r w:rsidRPr="00561551">
        <w:t>Fid-dawl tad-diversi applikazzjonijiet tal-impjanti tal-produzzjoni tal-idroġenu, dawn jistgħu jiġu kklassifikati skont il-pressjonijiet operattivi tal-idroġenu kif muri hawn taħt:</w:t>
      </w:r>
    </w:p>
    <w:p w14:paraId="58DAD438" w14:textId="77777777" w:rsidR="00AC6BE3" w:rsidRPr="00561551" w:rsidRDefault="00AC6BE3" w:rsidP="00AC6BE3">
      <w:pPr>
        <w:numPr>
          <w:ilvl w:val="0"/>
          <w:numId w:val="21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P</w:t>
      </w:r>
      <w:r w:rsidRPr="00561551">
        <w:rPr>
          <w:strike/>
          <w:vertAlign w:val="subscript"/>
        </w:rPr>
        <w:t xml:space="preserve"> </w:t>
      </w:r>
      <w:r w:rsidRPr="00561551">
        <w:t>≤ 0.5 barg</w:t>
      </w:r>
    </w:p>
    <w:p w14:paraId="5E0C4F98" w14:textId="77777777" w:rsidR="00AC6BE3" w:rsidRPr="00561551" w:rsidRDefault="00AC6BE3" w:rsidP="00AC6BE3">
      <w:pPr>
        <w:numPr>
          <w:ilvl w:val="0"/>
          <w:numId w:val="21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0.5 barg &lt; P ≤ 50 barg </w:t>
      </w:r>
    </w:p>
    <w:p w14:paraId="19565F99" w14:textId="77777777" w:rsidR="00AC6BE3" w:rsidRPr="00561551" w:rsidRDefault="00AC6BE3" w:rsidP="00AC6BE3">
      <w:pPr>
        <w:numPr>
          <w:ilvl w:val="0"/>
          <w:numId w:val="21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50 barg &lt; P ≤ 100 barg</w:t>
      </w:r>
    </w:p>
    <w:p w14:paraId="219E4135" w14:textId="77777777" w:rsidR="00AC6BE3" w:rsidRPr="00561551" w:rsidRDefault="00AC6BE3" w:rsidP="00AC6BE3">
      <w:pPr>
        <w:numPr>
          <w:ilvl w:val="0"/>
          <w:numId w:val="21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100 barg &lt; P ≤ 300 barg</w:t>
      </w:r>
    </w:p>
    <w:p w14:paraId="4F3852D0" w14:textId="77777777" w:rsidR="00AC6BE3" w:rsidRPr="00561551" w:rsidRDefault="00AC6BE3" w:rsidP="00AC6BE3">
      <w:pPr>
        <w:numPr>
          <w:ilvl w:val="0"/>
          <w:numId w:val="21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300 barg &lt; P ≤ 500 barg</w:t>
      </w:r>
    </w:p>
    <w:p w14:paraId="3ECDD71F" w14:textId="77777777" w:rsidR="00AC6BE3" w:rsidRPr="00561551" w:rsidRDefault="00AC6BE3" w:rsidP="00AC6BE3">
      <w:pPr>
        <w:numPr>
          <w:ilvl w:val="0"/>
          <w:numId w:val="21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500 barg &lt; P ≤ 700 barg</w:t>
      </w:r>
    </w:p>
    <w:p w14:paraId="79C286C4" w14:textId="77777777" w:rsidR="00AC6BE3" w:rsidRPr="00561551" w:rsidRDefault="00AC6BE3" w:rsidP="00AC6BE3">
      <w:pPr>
        <w:numPr>
          <w:ilvl w:val="0"/>
          <w:numId w:val="21"/>
        </w:numPr>
        <w:suppressAutoHyphens w:val="0"/>
        <w:overflowPunct/>
        <w:spacing w:after="120"/>
        <w:jc w:val="both"/>
        <w:rPr>
          <w:rFonts w:eastAsia="Times New Roman"/>
          <w:sz w:val="20"/>
          <w:szCs w:val="20"/>
        </w:rPr>
      </w:pPr>
      <w:r w:rsidRPr="00561551">
        <w:t>700 barg &lt; P ≤ 1000 barg</w:t>
      </w:r>
    </w:p>
    <w:p w14:paraId="36B90A7C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strike/>
        </w:rPr>
      </w:pPr>
      <w:r w:rsidRPr="00561551">
        <w:t xml:space="preserve">L-ewwel żewġ livelli ta’ pressjoni tal-idroġenu (P ≤ 0.5 barg; 0.5 barg &lt; P </w:t>
      </w:r>
      <w:r w:rsidRPr="00561551">
        <w:rPr>
          <w:rFonts w:ascii="Noto Sans Symbols" w:hAnsi="Noto Sans Symbols"/>
        </w:rPr>
        <w:t xml:space="preserve">≤ </w:t>
      </w:r>
      <w:r w:rsidRPr="00561551">
        <w:t>50 barg) huma tipiċi tal-elettrolizzaturi.</w:t>
      </w:r>
    </w:p>
    <w:p w14:paraId="73D4057E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Għal pressjonijiet operattivi ta’ aktar minn 1000 barg jew jekk jintużaw sistemi ta’ ħżin minbarra dawk indikati f’dan id-digriet, id-disinjatur, wara valutazzjoni tar-riskju tan-nirien, se jkollu jimplimenta miżuri speċifiċi ta’ sikurezza kontra n-nirien determinati wkoll permezz tal-metodi previsti b’approċċ ta’ inġinerija għas-sikurezza kontra n-nirien li huma msemmija fid-Digriet tal-Ministru tal-Intern tad-9 ta’ Mejju 2007.</w:t>
      </w:r>
    </w:p>
    <w:p w14:paraId="27E3B9CC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65B86DF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3. Komponenti tal-impjanti.</w:t>
      </w:r>
    </w:p>
    <w:p w14:paraId="605208F4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Il-komponenti differenti li jikkostitwixxu l-faċilità ta’ produzzjoni u ħżin għandu jkollhom il-karatteristiċi, l-apparat ta’ sikurezza u t-tagħmir imsemmija fit-Titolu II hawn taħt.</w:t>
      </w:r>
    </w:p>
    <w:p w14:paraId="462E60B7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t>Il-faċilitajiet tal-produzzjoni u tal-ħżin tal-idroġenu huma ġeneralment magħmula mill-elementi li ġejjin:</w:t>
      </w:r>
    </w:p>
    <w:p w14:paraId="7C4131C8" w14:textId="77777777" w:rsidR="00AC6BE3" w:rsidRPr="00561551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561551">
        <w:t>elettrolizzatur;</w:t>
      </w:r>
    </w:p>
    <w:p w14:paraId="6C1FB5AC" w14:textId="77777777" w:rsidR="00AC6BE3" w:rsidRPr="00561551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561551">
        <w:t>tank ta’ lqugħ;</w:t>
      </w:r>
    </w:p>
    <w:p w14:paraId="1789769B" w14:textId="77777777" w:rsidR="00AC6BE3" w:rsidRPr="00561551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561551">
        <w:t>sistema ta’ kompressjoni;</w:t>
      </w:r>
    </w:p>
    <w:p w14:paraId="0F97DA2D" w14:textId="77777777" w:rsidR="00AC6BE3" w:rsidRPr="00561551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561551">
        <w:t>unità ta’ ħżin tal-idroġenu;</w:t>
      </w:r>
    </w:p>
    <w:p w14:paraId="4F9996DC" w14:textId="77777777" w:rsidR="00AC6BE3" w:rsidRPr="00561551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561551">
        <w:t>assemblaġġ għat-tnaqqis u l-istabbilizzazzjoni tal-pressjoni;</w:t>
      </w:r>
    </w:p>
    <w:p w14:paraId="523D5DB2" w14:textId="77777777" w:rsidR="00AC6BE3" w:rsidRPr="00561551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561551">
        <w:t>stazzjon tat-tagħbija (postijiet tat-tagħbija);</w:t>
      </w:r>
    </w:p>
    <w:p w14:paraId="17406576" w14:textId="77777777" w:rsidR="00AC6BE3" w:rsidRPr="00561551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561551">
        <w:t>pajpijiet ta’ konnessjoni (elementi ta’ konnessjoni bejn l-elementi (a), (b), (c), (d), (e) u (f) għat-trasferiment tal-idroġenu);</w:t>
      </w:r>
    </w:p>
    <w:p w14:paraId="1C8113A5" w14:textId="77777777" w:rsidR="00AC6BE3" w:rsidRPr="00561551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561551">
        <w:t>żona ta’ waqfien tal-vagun biċ-ċilindru;</w:t>
      </w:r>
    </w:p>
    <w:p w14:paraId="1EDB6820" w14:textId="77777777" w:rsidR="00AC6BE3" w:rsidRPr="00561551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561551">
        <w:t>bini maħsub għal servizzi anċillari.</w:t>
      </w:r>
    </w:p>
    <w:p w14:paraId="62365C87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5A889D21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Hawn taħt jinsab eżempju ta’ dijagramma ta’ impjant tipiku.</w:t>
      </w:r>
    </w:p>
    <w:p w14:paraId="72F2D894" w14:textId="77777777" w:rsidR="00F76633" w:rsidRPr="00561551" w:rsidRDefault="00AC6BE3" w:rsidP="00AC6BE3">
      <w:pPr>
        <w:suppressAutoHyphens w:val="0"/>
        <w:overflowPunct/>
        <w:jc w:val="center"/>
        <w:rPr>
          <w:rFonts w:eastAsia="Times New Roman"/>
          <w:sz w:val="20"/>
          <w:szCs w:val="20"/>
        </w:rPr>
      </w:pPr>
      <w:r w:rsidRPr="00561551">
        <w:rPr>
          <w:noProof/>
          <w:sz w:val="20"/>
        </w:rPr>
        <w:lastRenderedPageBreak/>
        <w:drawing>
          <wp:inline distT="0" distB="0" distL="0" distR="0" wp14:anchorId="336C27DA" wp14:editId="017EB811">
            <wp:extent cx="5196840" cy="6995160"/>
            <wp:effectExtent l="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699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F76633" w:rsidRPr="00561551" w14:paraId="6878C513" w14:textId="77777777" w:rsidTr="00F76633">
        <w:tc>
          <w:tcPr>
            <w:tcW w:w="4814" w:type="dxa"/>
          </w:tcPr>
          <w:p w14:paraId="1BB74DE1" w14:textId="00CACFAC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Impianto di produzione di idrogeno mediante elettrolisi</w:t>
            </w:r>
          </w:p>
        </w:tc>
        <w:tc>
          <w:tcPr>
            <w:tcW w:w="4814" w:type="dxa"/>
          </w:tcPr>
          <w:p w14:paraId="3915DE7E" w14:textId="63BEF6B6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Impjant għall-produzzjoni tal-idroġenu bl-użu tal-elettroliżi</w:t>
            </w:r>
          </w:p>
        </w:tc>
      </w:tr>
      <w:tr w:rsidR="00F76633" w:rsidRPr="00561551" w14:paraId="7B11FF9D" w14:textId="77777777" w:rsidTr="00F76633">
        <w:tc>
          <w:tcPr>
            <w:tcW w:w="4814" w:type="dxa"/>
          </w:tcPr>
          <w:p w14:paraId="7C2D4A42" w14:textId="09259C07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Elettrolizzatore</w:t>
            </w:r>
          </w:p>
        </w:tc>
        <w:tc>
          <w:tcPr>
            <w:tcW w:w="4814" w:type="dxa"/>
          </w:tcPr>
          <w:p w14:paraId="45984908" w14:textId="300B98DB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Elettrolizzatur</w:t>
            </w:r>
          </w:p>
        </w:tc>
      </w:tr>
      <w:tr w:rsidR="00F76633" w:rsidRPr="00561551" w14:paraId="667D8ACD" w14:textId="77777777" w:rsidTr="00F76633">
        <w:tc>
          <w:tcPr>
            <w:tcW w:w="4814" w:type="dxa"/>
          </w:tcPr>
          <w:p w14:paraId="7C881FE5" w14:textId="23DA7475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Modulo di elettrolisi</w:t>
            </w:r>
          </w:p>
        </w:tc>
        <w:tc>
          <w:tcPr>
            <w:tcW w:w="4814" w:type="dxa"/>
          </w:tcPr>
          <w:p w14:paraId="11287F8A" w14:textId="47F3E33F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Modulu ta’ elettroliżi</w:t>
            </w:r>
          </w:p>
        </w:tc>
      </w:tr>
      <w:tr w:rsidR="00F76633" w:rsidRPr="00561551" w14:paraId="5BB2F209" w14:textId="77777777" w:rsidTr="00F76633">
        <w:tc>
          <w:tcPr>
            <w:tcW w:w="4814" w:type="dxa"/>
          </w:tcPr>
          <w:p w14:paraId="7942C491" w14:textId="090EE24E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Stack</w:t>
            </w:r>
          </w:p>
        </w:tc>
        <w:tc>
          <w:tcPr>
            <w:tcW w:w="4814" w:type="dxa"/>
          </w:tcPr>
          <w:p w14:paraId="0DE7FBEE" w14:textId="7261D1FC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Ċumnija</w:t>
            </w:r>
          </w:p>
        </w:tc>
      </w:tr>
      <w:tr w:rsidR="00F76633" w:rsidRPr="00561551" w14:paraId="5CE2AA0B" w14:textId="77777777" w:rsidTr="00F76633">
        <w:tc>
          <w:tcPr>
            <w:tcW w:w="4814" w:type="dxa"/>
          </w:tcPr>
          <w:p w14:paraId="7AFC1D08" w14:textId="4BD23093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Balance of stack</w:t>
            </w:r>
          </w:p>
        </w:tc>
        <w:tc>
          <w:tcPr>
            <w:tcW w:w="4814" w:type="dxa"/>
          </w:tcPr>
          <w:p w14:paraId="1C997528" w14:textId="2DC1922E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Bilanċ taċ-ċumnija</w:t>
            </w:r>
          </w:p>
        </w:tc>
      </w:tr>
      <w:tr w:rsidR="00F76633" w:rsidRPr="00561551" w14:paraId="7E11854B" w14:textId="77777777" w:rsidTr="00F76633">
        <w:tc>
          <w:tcPr>
            <w:tcW w:w="4814" w:type="dxa"/>
          </w:tcPr>
          <w:p w14:paraId="7EA23CD0" w14:textId="23884F99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Trasformatore</w:t>
            </w:r>
          </w:p>
        </w:tc>
        <w:tc>
          <w:tcPr>
            <w:tcW w:w="4814" w:type="dxa"/>
          </w:tcPr>
          <w:p w14:paraId="452402BD" w14:textId="7611BC42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Transformer</w:t>
            </w:r>
          </w:p>
        </w:tc>
      </w:tr>
      <w:tr w:rsidR="00F76633" w:rsidRPr="00561551" w14:paraId="67EE9D55" w14:textId="77777777" w:rsidTr="00F76633">
        <w:tc>
          <w:tcPr>
            <w:tcW w:w="4814" w:type="dxa"/>
          </w:tcPr>
          <w:p w14:paraId="01339712" w14:textId="44415097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Raddrizzatore</w:t>
            </w:r>
          </w:p>
        </w:tc>
        <w:tc>
          <w:tcPr>
            <w:tcW w:w="4814" w:type="dxa"/>
          </w:tcPr>
          <w:p w14:paraId="7381C0FA" w14:textId="2170301B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Rettifikatur</w:t>
            </w:r>
          </w:p>
        </w:tc>
      </w:tr>
      <w:tr w:rsidR="00F76633" w:rsidRPr="00561551" w14:paraId="0E48F49B" w14:textId="77777777" w:rsidTr="00F76633">
        <w:tc>
          <w:tcPr>
            <w:tcW w:w="4814" w:type="dxa"/>
          </w:tcPr>
          <w:p w14:paraId="4816C272" w14:textId="429CCD44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Serbatoio tampone (buffer tank)</w:t>
            </w:r>
          </w:p>
        </w:tc>
        <w:tc>
          <w:tcPr>
            <w:tcW w:w="4814" w:type="dxa"/>
          </w:tcPr>
          <w:p w14:paraId="35DAB0DC" w14:textId="67F246A9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Tank ta’ lqugħ</w:t>
            </w:r>
          </w:p>
        </w:tc>
      </w:tr>
      <w:tr w:rsidR="00F76633" w:rsidRPr="00561551" w14:paraId="171F812C" w14:textId="77777777" w:rsidTr="00F76633">
        <w:tc>
          <w:tcPr>
            <w:tcW w:w="4814" w:type="dxa"/>
          </w:tcPr>
          <w:p w14:paraId="1FDC8520" w14:textId="41F2115C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Sistema di purificazione idrogeno</w:t>
            </w:r>
          </w:p>
        </w:tc>
        <w:tc>
          <w:tcPr>
            <w:tcW w:w="4814" w:type="dxa"/>
          </w:tcPr>
          <w:p w14:paraId="51516BDA" w14:textId="548DACD7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Sistema ta’ purifikazzjoni tal-idroġenu</w:t>
            </w:r>
          </w:p>
        </w:tc>
      </w:tr>
      <w:tr w:rsidR="00F76633" w:rsidRPr="00561551" w14:paraId="2BBA5CE6" w14:textId="77777777" w:rsidTr="00F76633">
        <w:tc>
          <w:tcPr>
            <w:tcW w:w="4814" w:type="dxa"/>
          </w:tcPr>
          <w:p w14:paraId="2EAB2A43" w14:textId="0DF2A39C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Area di sosta carri bombolai</w:t>
            </w:r>
          </w:p>
        </w:tc>
        <w:tc>
          <w:tcPr>
            <w:tcW w:w="4814" w:type="dxa"/>
          </w:tcPr>
          <w:p w14:paraId="0741536F" w14:textId="5A2CA013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Żona ta’ waqfien tal-vagun biċ-ċilindru</w:t>
            </w:r>
          </w:p>
        </w:tc>
      </w:tr>
      <w:tr w:rsidR="00F76633" w:rsidRPr="00561551" w14:paraId="6D57D32A" w14:textId="77777777" w:rsidTr="00F76633">
        <w:tc>
          <w:tcPr>
            <w:tcW w:w="4814" w:type="dxa"/>
          </w:tcPr>
          <w:p w14:paraId="49221A5D" w14:textId="6AB50875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Baia/e di carico</w:t>
            </w:r>
          </w:p>
        </w:tc>
        <w:tc>
          <w:tcPr>
            <w:tcW w:w="4814" w:type="dxa"/>
          </w:tcPr>
          <w:p w14:paraId="2B7819D3" w14:textId="7D05EF49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Post(ijiet) tat-tagħbija</w:t>
            </w:r>
          </w:p>
        </w:tc>
      </w:tr>
      <w:tr w:rsidR="00F76633" w:rsidRPr="00561551" w14:paraId="2CE86898" w14:textId="77777777" w:rsidTr="00F76633">
        <w:tc>
          <w:tcPr>
            <w:tcW w:w="4814" w:type="dxa"/>
          </w:tcPr>
          <w:p w14:paraId="24E79BBD" w14:textId="15B1D223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Carro bombolaio</w:t>
            </w:r>
          </w:p>
        </w:tc>
        <w:tc>
          <w:tcPr>
            <w:tcW w:w="4814" w:type="dxa"/>
          </w:tcPr>
          <w:p w14:paraId="03C44FE2" w14:textId="67B9C36C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Vagun biċ-ċilindru</w:t>
            </w:r>
          </w:p>
        </w:tc>
      </w:tr>
      <w:tr w:rsidR="00F76633" w:rsidRPr="00561551" w14:paraId="4FBFA3DB" w14:textId="77777777" w:rsidTr="00F76633">
        <w:tc>
          <w:tcPr>
            <w:tcW w:w="4814" w:type="dxa"/>
          </w:tcPr>
          <w:p w14:paraId="48E67F3A" w14:textId="666546D1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Sistema di compressione</w:t>
            </w:r>
          </w:p>
        </w:tc>
        <w:tc>
          <w:tcPr>
            <w:tcW w:w="4814" w:type="dxa"/>
          </w:tcPr>
          <w:p w14:paraId="3B759781" w14:textId="5C8AE278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Sistema ta’ kompressjoni</w:t>
            </w:r>
          </w:p>
        </w:tc>
      </w:tr>
      <w:tr w:rsidR="00F76633" w:rsidRPr="00561551" w14:paraId="2CD19751" w14:textId="77777777" w:rsidTr="00F76633">
        <w:tc>
          <w:tcPr>
            <w:tcW w:w="4814" w:type="dxa"/>
          </w:tcPr>
          <w:p w14:paraId="622F0350" w14:textId="5C5323FC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Stoccaggio di idrogeno</w:t>
            </w:r>
          </w:p>
        </w:tc>
        <w:tc>
          <w:tcPr>
            <w:tcW w:w="4814" w:type="dxa"/>
          </w:tcPr>
          <w:p w14:paraId="643EDE49" w14:textId="571F066F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Unità ta’ ħżin tal-idroġenu</w:t>
            </w:r>
          </w:p>
        </w:tc>
      </w:tr>
      <w:tr w:rsidR="00F76633" w:rsidRPr="00561551" w14:paraId="0F30F70A" w14:textId="77777777" w:rsidTr="00F76633">
        <w:tc>
          <w:tcPr>
            <w:tcW w:w="4814" w:type="dxa"/>
          </w:tcPr>
          <w:p w14:paraId="20EEA7B6" w14:textId="306C6E0B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lastRenderedPageBreak/>
              <w:t>Compressore</w:t>
            </w:r>
          </w:p>
        </w:tc>
        <w:tc>
          <w:tcPr>
            <w:tcW w:w="4814" w:type="dxa"/>
          </w:tcPr>
          <w:p w14:paraId="409D95D0" w14:textId="5C46BF4B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Kompressur</w:t>
            </w:r>
          </w:p>
        </w:tc>
      </w:tr>
      <w:tr w:rsidR="00F76633" w:rsidRPr="00561551" w14:paraId="37971958" w14:textId="77777777" w:rsidTr="00F76633">
        <w:tc>
          <w:tcPr>
            <w:tcW w:w="4814" w:type="dxa"/>
          </w:tcPr>
          <w:p w14:paraId="5D2C600F" w14:textId="27247026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Serbatoio</w:t>
            </w:r>
          </w:p>
        </w:tc>
        <w:tc>
          <w:tcPr>
            <w:tcW w:w="4814" w:type="dxa"/>
          </w:tcPr>
          <w:p w14:paraId="3F0660F0" w14:textId="21257A76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Tank</w:t>
            </w:r>
          </w:p>
        </w:tc>
      </w:tr>
      <w:tr w:rsidR="00F76633" w:rsidRPr="00561551" w14:paraId="07642B3C" w14:textId="77777777" w:rsidTr="00F76633">
        <w:tc>
          <w:tcPr>
            <w:tcW w:w="4814" w:type="dxa"/>
          </w:tcPr>
          <w:p w14:paraId="6A6203CB" w14:textId="2B6D27E2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Pacco bombole</w:t>
            </w:r>
          </w:p>
        </w:tc>
        <w:tc>
          <w:tcPr>
            <w:tcW w:w="4814" w:type="dxa"/>
          </w:tcPr>
          <w:p w14:paraId="0A9D37A2" w14:textId="35D7CF05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Grupp ta’ ċilindri</w:t>
            </w:r>
          </w:p>
        </w:tc>
      </w:tr>
      <w:tr w:rsidR="00F76633" w:rsidRPr="00561551" w14:paraId="33DFD1F0" w14:textId="77777777" w:rsidTr="00F76633">
        <w:tc>
          <w:tcPr>
            <w:tcW w:w="4814" w:type="dxa"/>
          </w:tcPr>
          <w:p w14:paraId="6ABA39B4" w14:textId="0B55350D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val="de-DE" w:eastAsia="it-IT"/>
              </w:rPr>
              <w:t>Gruppo di riduzione e stabilizzazione della pressione</w:t>
            </w:r>
          </w:p>
        </w:tc>
        <w:tc>
          <w:tcPr>
            <w:tcW w:w="4814" w:type="dxa"/>
          </w:tcPr>
          <w:p w14:paraId="666FD503" w14:textId="332DB79A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Assemblaġġ għat-tnaqqis u l-istabbilizzazzjoni tal-pressjoni</w:t>
            </w:r>
          </w:p>
        </w:tc>
      </w:tr>
      <w:tr w:rsidR="00F76633" w:rsidRPr="00561551" w14:paraId="4AE67EF4" w14:textId="77777777" w:rsidTr="00F76633">
        <w:tc>
          <w:tcPr>
            <w:tcW w:w="4814" w:type="dxa"/>
          </w:tcPr>
          <w:p w14:paraId="11740006" w14:textId="6EC0D88A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  <w:lang w:eastAsia="it-IT"/>
              </w:rPr>
              <w:t>Locali sevizi accessori</w:t>
            </w:r>
          </w:p>
        </w:tc>
        <w:tc>
          <w:tcPr>
            <w:tcW w:w="4814" w:type="dxa"/>
          </w:tcPr>
          <w:p w14:paraId="52AF85DF" w14:textId="7BE95F0A" w:rsidR="00F76633" w:rsidRPr="00561551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561551">
              <w:rPr>
                <w:rFonts w:ascii="Arial" w:hAnsi="Arial"/>
                <w:sz w:val="18"/>
              </w:rPr>
              <w:t>Servizzi ta’ aċċessorji lokali</w:t>
            </w:r>
          </w:p>
        </w:tc>
      </w:tr>
    </w:tbl>
    <w:p w14:paraId="4600DF04" w14:textId="07F88113" w:rsidR="00AC6BE3" w:rsidRPr="00561551" w:rsidRDefault="00AC6BE3" w:rsidP="00AC6BE3">
      <w:pPr>
        <w:suppressAutoHyphens w:val="0"/>
        <w:overflowPunct/>
        <w:jc w:val="center"/>
        <w:rPr>
          <w:rFonts w:eastAsia="Times New Roman"/>
          <w:lang w:eastAsia="it-IT"/>
        </w:rPr>
      </w:pPr>
    </w:p>
    <w:p w14:paraId="2A78891A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4. Elementi perikolużi.</w:t>
      </w:r>
    </w:p>
    <w:p w14:paraId="6D306C74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Għall-fini tad-determinazzjoni tad-distanzi ta’ sikurezza u ta’ protezzjoni, l-elementi msemmija fil-punt 3(a), limitati għall-modulu tal-elettroliżi, u (g), tal-istess punt, għandhom jitqiesu bħala elementi perikolużi tal-impjant.</w:t>
      </w:r>
    </w:p>
    <w:p w14:paraId="75BD9F50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highlight w:val="lightGray"/>
          <w:lang w:eastAsia="it-IT"/>
        </w:rPr>
      </w:pPr>
    </w:p>
    <w:p w14:paraId="0695C5F7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5. Materjali.</w:t>
      </w:r>
    </w:p>
    <w:p w14:paraId="3AD8389F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strike/>
        </w:rPr>
      </w:pPr>
      <w:r w:rsidRPr="00561551">
        <w:t xml:space="preserve">Il-materjali użati għall-kostruzzjoni tal-elementi tal-impjant għandhom ikunu kompatibbli mal-idroġenu fit-temperaturi u l-pressjonijiet tal-użu. B’mod partikolari, il-materjali jintgħażlu wkoll billi jitqiesu l-problemi speċifiċi li jirriżultaw mill-fraġilità tal-idroġenu. Sabiex issir l-għażla t-tajba, tista’ ssir referenza wkoll għad-dispożizzjonijiet tal-ISO 11114-4. </w:t>
      </w:r>
    </w:p>
    <w:p w14:paraId="140105D4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Fl-għażla tal-materjali, il-problemi tal-permeabbiltà u l-porożità għall-idroġenu għandhom jitqiesu wkoll. </w:t>
      </w:r>
    </w:p>
    <w:p w14:paraId="0649563C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Għall-għażla tal-materjali użati, il-problemi relatati mal-għeja u t-tixjiħ għandhom jitqiesu wkoll, f’relazzjoni mal-kundizzjonijiet tal-użu u l-ħinijiet operattivi mistennija. </w:t>
      </w:r>
    </w:p>
    <w:p w14:paraId="467DE276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L-attivitajiet ta’ disinn, kontroll, verifika u manutenzjoni għandhom jiġu definiti u skedati skont l-indikazzjonijiet deskritti f’dan il-punt ukoll.</w:t>
      </w:r>
    </w:p>
    <w:p w14:paraId="66659837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28D5D88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6. Verifika ta’ jekk elettrolizzatur huwiex suġġett għad-Digriet Presidenzjali Nru 151 tal-1 ta’ Awwissu 2011.</w:t>
      </w:r>
    </w:p>
    <w:p w14:paraId="644A054B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Il-faċilitajiet tal-produzzjoni tal-idroġenu mhumiex inklużi b’mod espliċitu fl-Anness I tad-Digriet Presidenzjali Nru 151/2011. Madankollu, id-disinjatur għandu jivvaluta liema mill-attivitajiet attwali huma attribwibbli għall-punti fl-Anness I (sistemi ta’ kompressjoni jew dekompressjoni, installazzjonijiet u depożiti ta’ gassijiet fjammabbli kkompressati f’ċilindri jew f’tankijiet fissi, networks għat-trasport u d-distribuzzjoni ta’ gassijiet fjammabbli, impjanti fissi għad-distribuzzjoni tal-gass, eċċ.).  </w:t>
      </w:r>
    </w:p>
    <w:p w14:paraId="06B9F4C0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B’mod partikolari, l-elettrolizzaturi huma attribwibbli għall-attività Nru 1 tal-Anness I “</w:t>
      </w:r>
      <w:r w:rsidRPr="00561551">
        <w:rPr>
          <w:i/>
        </w:rPr>
        <w:t>Stabbilimenti u impjanti fejn jiġu prodotti u/jew jintużaw gassijiet fjammabbli u/jew kombustibbli</w:t>
      </w:r>
      <w:r w:rsidRPr="00561551">
        <w:t>”, jekk il-kwantitajiet totali taċ-ċiklu ta’ gassijiet fjammabbli jkunu akbar minn 25 Nm</w:t>
      </w:r>
      <w:r w:rsidRPr="00561551">
        <w:rPr>
          <w:vertAlign w:val="superscript"/>
        </w:rPr>
        <w:t>3</w:t>
      </w:r>
      <w:r w:rsidRPr="00561551">
        <w:t xml:space="preserve">/h, kif ukoll għall-attività tal-ħżin ta’ gassijiet fjammabbli relatati mal-kwantitajiet miżmuma. </w:t>
      </w:r>
    </w:p>
    <w:p w14:paraId="26EF2FCF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Sabiex jiġi vverifikat jekk elettrolizzatur, li l-potenza espressa f’kW tiegħu hija magħrufa, jikkostitwixxix attività msemmija fil-punt 1.1.C tal-Anness I tad-Digriet Presidenzjali Nru 151/2011, tista’ ssir referenza għall-valur tal-“effiċjenza” tiegħu espress f’kWh/Nm</w:t>
      </w:r>
      <w:r w:rsidRPr="00561551">
        <w:rPr>
          <w:vertAlign w:val="superscript"/>
        </w:rPr>
        <w:t>3</w:t>
      </w:r>
      <w:r w:rsidRPr="00561551">
        <w:t>, kif definit fil-punt 1.2.29.</w:t>
      </w:r>
    </w:p>
    <w:p w14:paraId="4109EBAB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Pereżempju, jekk wieħed jassumi valur ta’ referenza tal-effiċjenza ta’ 5 kWh/Nm</w:t>
      </w:r>
      <w:r w:rsidRPr="00561551">
        <w:rPr>
          <w:vertAlign w:val="superscript"/>
        </w:rPr>
        <w:t>3</w:t>
      </w:r>
      <w:r w:rsidRPr="00561551">
        <w:t xml:space="preserve"> għal elettrolizzatur, il-valur limitu tal-potenza espressa f’kW, li meta jinqabeż, l-attività hija soġġetta għal kontrolli tal-prevenzjoni tan-nirien, jista’ jiġi kkalkulat kif ġej:</w:t>
      </w:r>
    </w:p>
    <w:p w14:paraId="34A2E64C" w14:textId="77777777" w:rsidR="00AC6BE3" w:rsidRPr="00561551" w:rsidRDefault="00AC6BE3" w:rsidP="00AC6BE3">
      <w:pPr>
        <w:suppressAutoHyphens w:val="0"/>
        <w:overflowPunct/>
        <w:jc w:val="center"/>
        <w:rPr>
          <w:rFonts w:eastAsia="Times New Roman"/>
          <w:lang w:eastAsia="it-IT"/>
        </w:rPr>
      </w:pPr>
    </w:p>
    <w:p w14:paraId="6869D004" w14:textId="77777777" w:rsidR="00AC6BE3" w:rsidRPr="00561551" w:rsidRDefault="00AC6BE3" w:rsidP="00AC6BE3">
      <w:pPr>
        <w:suppressAutoHyphens w:val="0"/>
        <w:overflowPunct/>
        <w:jc w:val="center"/>
        <w:rPr>
          <w:rFonts w:eastAsia="Times New Roman"/>
        </w:rPr>
      </w:pPr>
      <w:r w:rsidRPr="00561551">
        <w:t>25 Nm</w:t>
      </w:r>
      <w:r w:rsidRPr="00561551">
        <w:rPr>
          <w:vertAlign w:val="superscript"/>
        </w:rPr>
        <w:t>3</w:t>
      </w:r>
      <w:r w:rsidRPr="00561551">
        <w:t>/h x 5 kWh/Nm</w:t>
      </w:r>
      <w:r w:rsidRPr="00561551">
        <w:rPr>
          <w:vertAlign w:val="superscript"/>
        </w:rPr>
        <w:t>3</w:t>
      </w:r>
      <w:r w:rsidRPr="00561551">
        <w:t xml:space="preserve"> = 125 kW</w:t>
      </w:r>
    </w:p>
    <w:p w14:paraId="3E5E2490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val="pl-PL" w:eastAsia="it-IT"/>
        </w:rPr>
      </w:pPr>
    </w:p>
    <w:p w14:paraId="3CAD6C7F" w14:textId="77777777" w:rsidR="00AC6BE3" w:rsidRPr="00561551" w:rsidRDefault="00AC6BE3" w:rsidP="00AC6BE3">
      <w:pPr>
        <w:suppressAutoHyphens w:val="0"/>
        <w:overflowPunct/>
        <w:rPr>
          <w:rFonts w:eastAsia="Times New Roman"/>
          <w:b/>
        </w:rPr>
      </w:pPr>
      <w:r w:rsidRPr="00561551">
        <w:br w:type="page"/>
      </w:r>
    </w:p>
    <w:p w14:paraId="64282937" w14:textId="77777777" w:rsidR="00AC6BE3" w:rsidRPr="00561551" w:rsidRDefault="00AC6BE3" w:rsidP="00AC6BE3">
      <w:pPr>
        <w:suppressAutoHyphens w:val="0"/>
        <w:overflowPunct/>
        <w:jc w:val="center"/>
        <w:rPr>
          <w:rFonts w:eastAsia="Times New Roman"/>
        </w:rPr>
      </w:pPr>
      <w:r w:rsidRPr="00561551">
        <w:rPr>
          <w:b/>
        </w:rPr>
        <w:lastRenderedPageBreak/>
        <w:t>Titolu II – Metodi ta’ kostruzzjoni</w:t>
      </w:r>
    </w:p>
    <w:p w14:paraId="73C1FE17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743DB3C2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7. Aċċess għaż-żona.</w:t>
      </w:r>
    </w:p>
    <w:p w14:paraId="7E261FF8" w14:textId="77777777" w:rsidR="00AC6BE3" w:rsidRPr="00561551" w:rsidRDefault="00AC6BE3" w:rsidP="00AC6BE3">
      <w:pPr>
        <w:suppressAutoHyphens w:val="0"/>
        <w:overflowPunct/>
        <w:ind w:left="426" w:hanging="426"/>
        <w:jc w:val="both"/>
        <w:rPr>
          <w:rFonts w:eastAsia="Times New Roman"/>
        </w:rPr>
      </w:pPr>
      <w:r w:rsidRPr="00561551">
        <w:t>7.1 Sabiex ikun jista’ jsir l-intervent tal-vetturi ta’ salvataġġ tal-Brigata tan-Nar, is-sit għandu jkollu mill-inqas punt wieħed ta’ aċċess bir-rekwiżiti minimi li ġejjin:</w:t>
      </w:r>
    </w:p>
    <w:p w14:paraId="17A56F19" w14:textId="77777777" w:rsidR="00AC6BE3" w:rsidRPr="00561551" w:rsidRDefault="00AC6BE3" w:rsidP="00AC6BE3">
      <w:pPr>
        <w:suppressAutoHyphens w:val="0"/>
        <w:overflowPunct/>
        <w:ind w:left="426" w:hanging="426"/>
        <w:jc w:val="both"/>
        <w:rPr>
          <w:rFonts w:eastAsia="Times New Roman"/>
        </w:rPr>
      </w:pPr>
      <w:r w:rsidRPr="00561551">
        <w:t xml:space="preserve"> </w:t>
      </w:r>
    </w:p>
    <w:p w14:paraId="40A3CB41" w14:textId="77777777" w:rsidR="00AC6BE3" w:rsidRPr="00561551" w:rsidRDefault="00AC6BE3" w:rsidP="00AC6BE3">
      <w:pPr>
        <w:numPr>
          <w:ilvl w:val="0"/>
          <w:numId w:val="22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561551">
        <w:t xml:space="preserve">wisa’: 3.50 metri; </w:t>
      </w:r>
    </w:p>
    <w:p w14:paraId="66B946CA" w14:textId="77777777" w:rsidR="00AC6BE3" w:rsidRPr="00561551" w:rsidRDefault="00AC6BE3" w:rsidP="00AC6BE3">
      <w:pPr>
        <w:numPr>
          <w:ilvl w:val="0"/>
          <w:numId w:val="22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561551">
        <w:t xml:space="preserve">spazju ħieles mill-għoli: 4 metri; </w:t>
      </w:r>
    </w:p>
    <w:p w14:paraId="6CDDACD7" w14:textId="77777777" w:rsidR="00AC6BE3" w:rsidRPr="00561551" w:rsidRDefault="00AC6BE3" w:rsidP="00AC6BE3">
      <w:pPr>
        <w:numPr>
          <w:ilvl w:val="0"/>
          <w:numId w:val="22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561551">
        <w:t xml:space="preserve">raġġ ta’ tidwir: 13-il metru; </w:t>
      </w:r>
    </w:p>
    <w:p w14:paraId="0F3C9ECF" w14:textId="77777777" w:rsidR="00AC6BE3" w:rsidRPr="00561551" w:rsidRDefault="00AC6BE3" w:rsidP="00AC6BE3">
      <w:pPr>
        <w:numPr>
          <w:ilvl w:val="0"/>
          <w:numId w:val="22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561551">
        <w:t xml:space="preserve">gradjent: mhux aktar minn 10 %; </w:t>
      </w:r>
    </w:p>
    <w:p w14:paraId="23A5117D" w14:textId="77777777" w:rsidR="00AC6BE3" w:rsidRPr="00561551" w:rsidRDefault="00AC6BE3" w:rsidP="00AC6BE3">
      <w:pPr>
        <w:numPr>
          <w:ilvl w:val="0"/>
          <w:numId w:val="22"/>
        </w:numPr>
        <w:suppressAutoHyphens w:val="0"/>
        <w:overflowPunct/>
        <w:spacing w:after="120"/>
        <w:ind w:hanging="294"/>
        <w:jc w:val="both"/>
        <w:rPr>
          <w:rFonts w:eastAsia="Times New Roman"/>
          <w:sz w:val="20"/>
          <w:szCs w:val="20"/>
        </w:rPr>
      </w:pPr>
      <w:r w:rsidRPr="00561551">
        <w:t>reżistenza għat-tagħbija: mill-inqas 20 tunnellata (8 fuq il-fus ta’ quddiem, 12 fuq il-fus ta’ wara, b’bażi tar-rota ta’ 4 metri).</w:t>
      </w:r>
    </w:p>
    <w:p w14:paraId="0E9CBB49" w14:textId="77777777" w:rsidR="00AC6BE3" w:rsidRPr="00561551" w:rsidRDefault="00AC6BE3" w:rsidP="00AC6BE3">
      <w:pPr>
        <w:suppressAutoHyphens w:val="0"/>
        <w:overflowPunct/>
        <w:spacing w:after="120"/>
        <w:ind w:left="426" w:hanging="426"/>
        <w:jc w:val="both"/>
        <w:rPr>
          <w:rFonts w:eastAsia="Times New Roman"/>
        </w:rPr>
      </w:pPr>
      <w:r w:rsidRPr="00561551">
        <w:t>7.2 F’sistemi ddisinjati għall-forniment ta’ vaguni biċ-ċilindru, il-mogħdijiet fiż-żona tal-impjant, jew fil-viċinanza immedjata, għandhom jippermettu aċċess u jippermettu l-manuvrar tal-vetturi. Iż-żona għandha tippermetti lill-vetturi, f’każ ta’ emerġenza, li jitbiegħdu fid-direzzjoni tal-ivvjaġġar.</w:t>
      </w:r>
    </w:p>
    <w:p w14:paraId="2DC98EF3" w14:textId="77777777" w:rsidR="00AC6BE3" w:rsidRPr="00561551" w:rsidRDefault="00AC6BE3" w:rsidP="00AC6BE3">
      <w:pPr>
        <w:suppressAutoHyphens w:val="0"/>
        <w:overflowPunct/>
        <w:ind w:left="426" w:hanging="426"/>
        <w:jc w:val="both"/>
        <w:rPr>
          <w:rFonts w:eastAsia="Times New Roman"/>
        </w:rPr>
      </w:pPr>
      <w:r w:rsidRPr="00561551">
        <w:t xml:space="preserve">7.3 </w:t>
      </w:r>
      <w:r w:rsidRPr="00561551">
        <w:tab/>
        <w:t xml:space="preserve">Iż-żoni li fihom jinsabu l-elementi perikolużi tal-impjant, kif imsemmi fil-punt 4, għandhom ikunu mdawrin b’ċint, b’għoli ta’ mhux inqas minn 1.8 metri, jew inkella mibnija b’tali mod li jagħmlu dawn l-elementi inaċċessibbli u jipprevjenu t-tbagħbis. </w:t>
      </w:r>
    </w:p>
    <w:p w14:paraId="287DD94B" w14:textId="77777777" w:rsidR="00AC6BE3" w:rsidRPr="00561551" w:rsidRDefault="00AC6BE3" w:rsidP="00AC6BE3">
      <w:pPr>
        <w:suppressAutoHyphens w:val="0"/>
        <w:overflowPunct/>
        <w:ind w:left="426"/>
        <w:jc w:val="both"/>
        <w:rPr>
          <w:rFonts w:eastAsia="Times New Roman"/>
        </w:rPr>
      </w:pPr>
      <w:r w:rsidRPr="00561551">
        <w:t xml:space="preserve">Fil-każ ta’ impjanti ġewwa siti diġà mgħammra b’ċint tagħhom stess, iċ-ċint imsemmi hawn fuq mhuwiex meħtieġ. Meta jkun previst, ċint bħal dan jew kwalunkwe miżura oħra meħuda biex dawk l-elementi jsiru inaċċessibbli għandhom jitqiegħdu ’l bogħod mill-elementi tal-impjant li jippermettu t-tħaddim u l-manutenzjoni sikuri tiegħu. </w:t>
      </w:r>
    </w:p>
    <w:p w14:paraId="7F05E3FD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200867A2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8. Impjant għall-produzzjoni tal-idroġenu.</w:t>
      </w:r>
    </w:p>
    <w:p w14:paraId="7D7C7C1A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L-impjant għall-produzzjoni tal-idroġenu għandu jkun soġġett għal valutazzjoni tar-riskju speċifika, li għandha titwettaq f’konformità mal-proċeduri stabbiliti fl-Anness I tad-Digriet tal-Ministru tal-Intern tas-7 ta’ Awwissu 2012. </w:t>
      </w:r>
    </w:p>
    <w:p w14:paraId="2BB1F1E0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L-impjant għandu jkun iddisinjat u mmanifatturat f’konformità mal-aħjar prattiki. L-impjanti li jikkonformaw mal-ISO 22734, meta applikabbli, jitqiesu li huma konformi mal-aħjar prattiki.</w:t>
      </w:r>
    </w:p>
    <w:p w14:paraId="6498DEBD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Il-valutazzjoni tar-riskju tinkludi dik relatata mal-formazzjoni ta’ atmosferi potenzjalment esplużivi. Għal dan il-għan, il-Kapitolu V.2 tad-Digriet tal-Ministru tal-Intern tat-3 ta’ Awwissu 2015 jista’ jiġi adottat bħala referenza utli billi, minbarra l-miżuri li jinsabu f’dan id-Digriet, jiġu adottati l-miżuri li għandhom l-għan li jiksbu l-livell minimu ta’ protezzjoni msemmi fil-punt V.2.2.6.</w:t>
      </w:r>
    </w:p>
    <w:p w14:paraId="57A5D39F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highlight w:val="lightGray"/>
          <w:lang w:eastAsia="it-IT"/>
        </w:rPr>
      </w:pPr>
    </w:p>
    <w:p w14:paraId="0FB4683C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9. L-unità tal-ħżin tal-idroġenu kkompressat.</w:t>
      </w:r>
    </w:p>
    <w:p w14:paraId="170F87BD" w14:textId="77777777" w:rsidR="00AC6BE3" w:rsidRPr="00561551" w:rsidRDefault="00AC6BE3" w:rsidP="00AC6BE3">
      <w:pPr>
        <w:suppressAutoHyphens w:val="0"/>
        <w:overflowPunct/>
        <w:ind w:left="426" w:hanging="426"/>
        <w:jc w:val="both"/>
        <w:rPr>
          <w:rFonts w:eastAsia="Times New Roman"/>
        </w:rPr>
      </w:pPr>
      <w:r w:rsidRPr="00561551">
        <w:t>9.1 L-akkumulazzjoni tal-gass tal-idroġenu, kemm fin-nofs tal-proċess kif ukoll għall-ħżin fl-impjant, tista’ sseħħ f’unità tal-ħżin, li tikkonsisti wkoll f’diversi kontenituri, bi pressjoni operattiva varjabbli li ma taqbiżx l-1000 barg.</w:t>
      </w:r>
    </w:p>
    <w:p w14:paraId="49D70B24" w14:textId="77777777" w:rsidR="00AC6BE3" w:rsidRPr="00561551" w:rsidRDefault="00AC6BE3" w:rsidP="00AC6BE3">
      <w:pPr>
        <w:suppressAutoHyphens w:val="0"/>
        <w:overflowPunct/>
        <w:ind w:left="426"/>
        <w:jc w:val="both"/>
        <w:rPr>
          <w:rFonts w:eastAsia="Times New Roman"/>
        </w:rPr>
      </w:pPr>
      <w:r w:rsidRPr="00561551">
        <w:t>L-unitajiet tal-ħżin, bl-eċċezzjoni tat-tankijiet ta’ lqugħ, għandhom jitqiegħdu fil-kaxxa xierqa kif definit fil-punt 1.2.5 hawn fuq.</w:t>
      </w:r>
    </w:p>
    <w:p w14:paraId="59D347BB" w14:textId="77777777" w:rsidR="00AC6BE3" w:rsidRPr="00561551" w:rsidRDefault="00AC6BE3" w:rsidP="00AC6BE3">
      <w:pPr>
        <w:suppressAutoHyphens w:val="0"/>
        <w:overflowPunct/>
        <w:spacing w:after="120"/>
        <w:ind w:left="426"/>
        <w:jc w:val="both"/>
        <w:rPr>
          <w:rFonts w:eastAsia="Times New Roman"/>
        </w:rPr>
      </w:pPr>
      <w:r w:rsidRPr="00561551">
        <w:t>Jekk il-volum totali tad-depożitu jaqbeż is-6000 Nm</w:t>
      </w:r>
      <w:r w:rsidRPr="00561551">
        <w:rPr>
          <w:vertAlign w:val="superscript"/>
        </w:rPr>
        <w:t>3</w:t>
      </w:r>
      <w:r w:rsidRPr="00561551">
        <w:t>, il-kaxxa għandha tinqasam f’kompartimenti (kull wieħed b’volum ta’ mhux aktar minn 6000 Nm</w:t>
      </w:r>
      <w:r w:rsidRPr="00561551">
        <w:rPr>
          <w:vertAlign w:val="superscript"/>
        </w:rPr>
        <w:t>3</w:t>
      </w:r>
      <w:r w:rsidRPr="00561551">
        <w:t xml:space="preserve">) imdawra b’ħitan magħmula minn konkrit rinfurzat, jew materjal ieħor reżistenti għan-nar ta’ reżistenza mekkanika adegwata, b’karatteristiċi tal-kostruzzjoni tal-oġġetti manifatturati b’tali mod li jiggarantixxu l-mitigazzjoni tal-effetti minħabba inċidenti tul il-perimetru biss. </w:t>
      </w:r>
    </w:p>
    <w:p w14:paraId="1973C11B" w14:textId="77777777" w:rsidR="00AC6BE3" w:rsidRPr="00561551" w:rsidRDefault="00AC6BE3" w:rsidP="00AC6BE3">
      <w:pPr>
        <w:tabs>
          <w:tab w:val="left" w:pos="426"/>
        </w:tabs>
        <w:suppressAutoHyphens w:val="0"/>
        <w:overflowPunct/>
        <w:ind w:left="426" w:hanging="426"/>
        <w:jc w:val="both"/>
        <w:rPr>
          <w:rFonts w:eastAsia="Times New Roman"/>
        </w:rPr>
      </w:pPr>
      <w:r w:rsidRPr="00561551">
        <w:t xml:space="preserve">9.2 </w:t>
      </w:r>
      <w:r w:rsidRPr="00561551">
        <w:tab/>
        <w:t xml:space="preserve">L-unità ta’ ħżin għandha tkun iddisinjata u mmanifatturata f’konformità mal-aħjar prattiki. </w:t>
      </w:r>
    </w:p>
    <w:p w14:paraId="08C3D911" w14:textId="77777777" w:rsidR="00AC6BE3" w:rsidRPr="00561551" w:rsidRDefault="00AC6BE3" w:rsidP="00AC6BE3">
      <w:pPr>
        <w:suppressAutoHyphens w:val="0"/>
        <w:overflowPunct/>
        <w:spacing w:after="120"/>
        <w:ind w:left="426"/>
        <w:jc w:val="both"/>
        <w:rPr>
          <w:rFonts w:eastAsia="Times New Roman"/>
        </w:rPr>
      </w:pPr>
      <w:r w:rsidRPr="00561551">
        <w:t xml:space="preserve">Kull unità tal-ħżin tal-gass tal-idroġenu għandu jkollha r-rekwiżiti ta’ sikurezza li ġejjin: </w:t>
      </w:r>
    </w:p>
    <w:p w14:paraId="5C6B13C0" w14:textId="77777777" w:rsidR="00AC6BE3" w:rsidRPr="00561551" w:rsidRDefault="00AC6BE3" w:rsidP="00AC6BE3">
      <w:pPr>
        <w:numPr>
          <w:ilvl w:val="0"/>
          <w:numId w:val="24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561551">
        <w:lastRenderedPageBreak/>
        <w:t xml:space="preserve">l-istruttura ta’ appoġġ, jekk preżenti, ma tkunx kombustibbli u jkollha mill-inqas karatteristiċi ta’ reżistenza għan-nar R60 jew tkun protetta b’tali mod li tiżgura prestazzjoni ekwivalenti għal R60; </w:t>
      </w:r>
    </w:p>
    <w:p w14:paraId="12E19DE5" w14:textId="77777777" w:rsidR="00AC6BE3" w:rsidRPr="00561551" w:rsidRDefault="00AC6BE3" w:rsidP="00AC6BE3">
      <w:pPr>
        <w:numPr>
          <w:ilvl w:val="0"/>
          <w:numId w:val="24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561551">
        <w:t>għandu jkollha apparati ta’ sikurezza li jipprevjenu li l-pressjoni taqbeż il-valur tad-disinn, irrispettivament mit-temperatura tal-ħżin. Tali apparati għandhom jitqiegħdu skont it-tip ta’ unità ta’ ħżin użata;</w:t>
      </w:r>
    </w:p>
    <w:p w14:paraId="7473184E" w14:textId="77777777" w:rsidR="00AC6BE3" w:rsidRPr="00561551" w:rsidRDefault="00AC6BE3" w:rsidP="00AC6BE3">
      <w:pPr>
        <w:numPr>
          <w:ilvl w:val="0"/>
          <w:numId w:val="24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561551">
        <w:t>ikollha sensur tan-nar, tat-temperatura jew ta’ individwazzjoni ta’ fjammi, li jiskatta l-attivazzjoni ta’ sistema ta’ tkessiħ esterna għall-kontenitur;</w:t>
      </w:r>
    </w:p>
    <w:p w14:paraId="7E78586D" w14:textId="77777777" w:rsidR="00AC6BE3" w:rsidRPr="00561551" w:rsidRDefault="00AC6BE3" w:rsidP="00AC6BE3">
      <w:pPr>
        <w:numPr>
          <w:ilvl w:val="0"/>
          <w:numId w:val="24"/>
        </w:numPr>
        <w:suppressAutoHyphens w:val="0"/>
        <w:overflowPunct/>
        <w:spacing w:after="120"/>
        <w:ind w:hanging="294"/>
        <w:jc w:val="both"/>
        <w:rPr>
          <w:rFonts w:eastAsia="Times New Roman"/>
          <w:sz w:val="20"/>
          <w:szCs w:val="20"/>
        </w:rPr>
      </w:pPr>
      <w:r w:rsidRPr="00561551">
        <w:t xml:space="preserve">kull unità ta’ ħżin għandha tkun iżolata mill-bqija tal-impjant permezz ta’ valvijiet iżolanti ta’ emerġenza. </w:t>
      </w:r>
    </w:p>
    <w:p w14:paraId="69E5439C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Kull unità ta’ ħżin għandha tkun mgħammra wkoll b’sistema ta’ kejl tal-pressjoni.</w:t>
      </w:r>
    </w:p>
    <w:p w14:paraId="1B5F94CF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L-unitajiet ta’ ħżin għandhom jitqiegħdu ġewwa kull kaxxa b’tali mod li jillimitaw ir-riskji ta’ impatt dirett ta’ rilaxx possibbli minn unità waħda għal dik ta’ maġenbha. </w:t>
      </w:r>
    </w:p>
    <w:p w14:paraId="3CDC9A92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L-unitajiet ta’ ħżin għandhom jitqiegħdu f’distanza minn xulxin u mill-ħitan tal-kaxxa sabiex jiggarantixxu t-twettiq tal-operazzjonijiet ta’ sorveljanza u manutenzjoni.</w:t>
      </w:r>
    </w:p>
    <w:p w14:paraId="7622B6EA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2CD03415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10. Kompressuri.</w:t>
      </w:r>
    </w:p>
    <w:p w14:paraId="4A6AD3E2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Il-kompressuri għandhom ikunu ddisinjati u mmanifatturati f’konformità mal-aħjar prattiki. </w:t>
      </w:r>
    </w:p>
    <w:p w14:paraId="7F4F5F2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Kull kompressur għandu jkun mgħammar b’sistema ta’ sikurezza biex tipprevjeni pressjoni żejda kif ukoll b’sistema ta’ valv tal-egżost għad-depressurizzazzjoni ta’ emerġenza; għandu jkun imqabbad ukoll mal-bqija tas-sistema permezz ta’ sistemi xierqa ta’ tnaqqis tal-vibrazzjoni. </w:t>
      </w:r>
    </w:p>
    <w:p w14:paraId="2302B4D6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Il-kompressuri għandhom ikunu mgħammra b’sistemi xierqa għat-tbattil u l-inertizzazzjoni biex ikunu jistgħu jitwettqu l-operazzjonijiet ta’ manutenzjoni. </w:t>
      </w:r>
    </w:p>
    <w:p w14:paraId="39E042D8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L-aċċessorji tas-sikurezza (valvijiet tas-sikurezza) installati ’l isfel mill-kompressuri, biex jiżguraw li ma jinqabżux il-pressjonijiet massimi tat-tħaddim, għandhom jiġu installati indipendentement minn dawk ġewwa l-kompressuri jew li diġà hemm fihom. </w:t>
      </w:r>
    </w:p>
    <w:p w14:paraId="6B712EC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Il-kompressuri, inkluż kwalunkwe apparat rilevanti (eż. apparati li jnaqqsu l-pulsazzjoni tal-pressjoni) għandhom jitqiegħdu f’kaxxi, kif definit fil-punt 1.2.5 hawn fuq. Għall-kompressuri bi pressjoni tal-ħruġ li ma taqbiżx it-300 barg, l-ilqugħ meħtieġ għandu jiġi identifikat bl-użu tal-valutazzjoni tar-riskju tan-nar u tal-isplużjoni.</w:t>
      </w:r>
    </w:p>
    <w:p w14:paraId="701CB872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Ir-reċipjenti użati biex inaqqsu l-pulsazzjonijiet tal-pressjoni akbar minn 150 barg għandu jkollhom volum ġeometriku li ma jaqbiżx iż-0.4 m</w:t>
      </w:r>
      <w:r w:rsidRPr="00561551">
        <w:rPr>
          <w:vertAlign w:val="superscript"/>
        </w:rPr>
        <w:t>3</w:t>
      </w:r>
      <w:r w:rsidRPr="00561551">
        <w:t>. Għandhom jitwettqu valutazzjonijiet tar-riskju speċifiċi għal reċipjenti ddisinjati biex inaqqsu l-pulsazzjonijiet tal-pressjoni b’volum ġeometriku li jaqbeż iż-0.4 m</w:t>
      </w:r>
      <w:r w:rsidRPr="00561551">
        <w:rPr>
          <w:vertAlign w:val="superscript"/>
        </w:rPr>
        <w:t>3</w:t>
      </w:r>
      <w:r w:rsidRPr="00561551">
        <w:t xml:space="preserve">. </w:t>
      </w:r>
    </w:p>
    <w:p w14:paraId="18DCEF1E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ECE158E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11. Postijiet tat-tagħbija.</w:t>
      </w:r>
    </w:p>
    <w:p w14:paraId="731DE99C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Dawn huma żoni, kif definiti fil-punt 1.2.3, li jintużaw biex jinżammu l-vaguni biċ-ċilindru.</w:t>
      </w:r>
    </w:p>
    <w:p w14:paraId="5D97FDC8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Matul it-tagħbija u l-ħatt tal-gass tal-idroġenu</w:t>
      </w:r>
      <w:r w:rsidRPr="00561551">
        <w:rPr>
          <w:rFonts w:ascii="(Tipo di carattere testo asiati" w:hAnsi="(Tipo di carattere testo asiati"/>
        </w:rPr>
        <w:t>,</w:t>
      </w:r>
      <w:r w:rsidRPr="00561551">
        <w:t xml:space="preserve"> il-pajpijiet li jgħaqqdu l-vagun biċ-ċilindri mal-impjant huma kkunsidrati bħala parti mill-installazzjoni. </w:t>
      </w:r>
    </w:p>
    <w:p w14:paraId="2AEFC217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Ir-rotta ppjanata għall-vagun bit-tank, bejn id-dħul tal-impjant u l-punt tat-tagħbija u tal-ħatt u mbagħad minn dan il-punt għall-ħruġ, għandu jkollha pavimentar xieraq b’raġġi ta’ kurvatura li jippermettu lill-vettura tiċċaqlaq mingħajr ebda manuvra. Kwalunkwe tagħbija tal-vagun biċ-ċilindru mingħajr it-trejler għandha ssir fil-perjodu ta’ ħin strettament meħtieġ; F’dan il-każ, il-vagun biċ-ċilindru jiġi pparkjat sabiex ikun jista’ jitqabbad mat-trejler u jirmunkah, anke f’każ ta’ emerġenza, lejn il-ħruġ tal-impjant mingħajr il-ħtieġa ta’ manuvri.</w:t>
      </w:r>
    </w:p>
    <w:p w14:paraId="4AF5BD6D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Il-post tat-tagħbija għandu jkun mgħammar b’apparat tal-waqfien li jwaqqaf il-fluss tal-idroġenu, kemm fuq in-naħa tal-impjant kif ukoll fuq in-naħa tal-vagun biċ-ċilindru, hekk kif tingħafas il-buttuna tal-emerġenza, li tinsab ħdejn l-istazzjon tat-tagħbija.</w:t>
      </w:r>
    </w:p>
    <w:p w14:paraId="5070ECF7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73FAEED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12. Impjant tal-gass.</w:t>
      </w:r>
    </w:p>
    <w:p w14:paraId="012682DB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lastRenderedPageBreak/>
        <w:t xml:space="preserve">Dan huwa impjant magħmul minn sett ta’ pajpijiet, valvijiet iżolanti, ta’ rilaxx u ta’ sikurezza, kif ukoll tagħmir li jifforma l-provvista, il-kompressjoni, it-tnaqqis, l-akkumulazzjoni, in-network ta’ distribuzzjoni tal-gass u s-sistema ta’ emerġenza relatata. Il-materjali użati jissodisfaw ir-rekwiżiti ta’ sikurezza għat-tagħmir ta’ pressjoni. </w:t>
      </w:r>
    </w:p>
    <w:p w14:paraId="3D76CD5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Il-pressjonijiet tad-disinn tal-impjant għandhom ikunu mill-inqas 10 % ogħla mill-pressjonijiet operattivi massimi u, fi kwalunkwe każ, mhux inqas mill-pressjonijiet ta’ intervent tal-valvijiet ta’ sikurezza. </w:t>
      </w:r>
    </w:p>
    <w:p w14:paraId="11B0953F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Il-pressjoni żejda fil-linja tal-provvista tal-postijiet tat-tagħbija bi pressjonijiet li jaqbżu t-300 bar ma għandhiex taqbeż il-1 % tal-pressjoni tat-twassil, b’pulsazzjonijiet tal-pressjoni li ma jaqbżux l-4 %. </w:t>
      </w:r>
    </w:p>
    <w:p w14:paraId="3E5A3C85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26D0A1B8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12.1. Pajpijiet riġidi. </w:t>
      </w:r>
    </w:p>
    <w:p w14:paraId="2CD8DCCC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t xml:space="preserve">Il-pajpijiet riġidi tal-pressjoni għandhom ikunu: </w:t>
      </w:r>
    </w:p>
    <w:p w14:paraId="169B467E" w14:textId="77777777" w:rsidR="00AC6BE3" w:rsidRPr="00561551" w:rsidRDefault="00AC6BE3" w:rsidP="00AC6BE3">
      <w:pPr>
        <w:numPr>
          <w:ilvl w:val="0"/>
          <w:numId w:val="3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iddisinjati, mibnija u ttestjati skont id-Digriet Leġiżlattiv Nru 26 tal-15 ta’ Frar 2016;</w:t>
      </w:r>
    </w:p>
    <w:p w14:paraId="5DEC1515" w14:textId="77777777" w:rsidR="00AC6BE3" w:rsidRPr="00561551" w:rsidRDefault="00AC6BE3" w:rsidP="00AC6BE3">
      <w:pPr>
        <w:numPr>
          <w:ilvl w:val="0"/>
          <w:numId w:val="3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imqiegħda b’mod espost, faċilment spezzjonati, fuq l-art, f’pożizzjoni protetta minn impatti possibbli; jekk dan ma jkunx possibbli, jistgħu jiġu installati f’passaġġi xierqa għall-vetturi li jistgħu jiġu spezzjonati u mgħammra bi gradilji ta’ ventilazzjoni b’wiċċ li jkun mill-inqas daqs is-sezzjoni tal-passaġġ, jew jistgħu jitqiegħdu taħt l-art, f’fond ta’ mhux inqas minn 0.50 metri; </w:t>
      </w:r>
    </w:p>
    <w:p w14:paraId="44F1A124" w14:textId="77777777" w:rsidR="00AC6BE3" w:rsidRPr="00561551" w:rsidRDefault="00AC6BE3" w:rsidP="00AC6BE3">
      <w:pPr>
        <w:numPr>
          <w:ilvl w:val="0"/>
          <w:numId w:val="3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protetti mill-korrużjoni esterna;</w:t>
      </w:r>
    </w:p>
    <w:p w14:paraId="04BFCC1B" w14:textId="77777777" w:rsidR="00AC6BE3" w:rsidRPr="00561551" w:rsidRDefault="00AC6BE3" w:rsidP="00AC6BE3">
      <w:pPr>
        <w:numPr>
          <w:ilvl w:val="0"/>
          <w:numId w:val="3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ħielsa minn tensjonijiet sinifikanti fi ħdan il-materjal ikkawżati mill-assemblaġġ, daqqiet jew differenzi fit-temperatura; </w:t>
      </w:r>
    </w:p>
    <w:p w14:paraId="4D05DC1C" w14:textId="77777777" w:rsidR="00AC6BE3" w:rsidRPr="00561551" w:rsidRDefault="00AC6BE3" w:rsidP="00AC6BE3">
      <w:pPr>
        <w:numPr>
          <w:ilvl w:val="0"/>
          <w:numId w:val="3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preferibbilment magħmula minn ġonot iwweldjati u, fi kwalunkwe każ, li jistgħu jiġu spezzjonati; </w:t>
      </w:r>
    </w:p>
    <w:p w14:paraId="74D9EFC4" w14:textId="77777777" w:rsidR="00AC6BE3" w:rsidRPr="00561551" w:rsidRDefault="00AC6BE3" w:rsidP="00AC6BE3">
      <w:pPr>
        <w:numPr>
          <w:ilvl w:val="0"/>
          <w:numId w:val="37"/>
        </w:numPr>
        <w:suppressAutoHyphens w:val="0"/>
        <w:overflowPunct/>
        <w:spacing w:after="120"/>
        <w:jc w:val="both"/>
        <w:rPr>
          <w:rFonts w:eastAsia="Times New Roman"/>
          <w:sz w:val="20"/>
          <w:szCs w:val="20"/>
        </w:rPr>
      </w:pPr>
      <w:r w:rsidRPr="00561551">
        <w:t xml:space="preserve">immarkatu u identifikati b’mod ċar, anke fuq l-art. </w:t>
      </w:r>
    </w:p>
    <w:p w14:paraId="67D02AFC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L-għażla tal-metodu tat-tqegħid tal-pajpijiet għandha tiżgura li l-attivitajiet ta’ spezzjoni, kontroll u manutenzjoni jitwettqu b’mod korrett.</w:t>
      </w:r>
    </w:p>
    <w:p w14:paraId="380DFE42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BDFF55C" w14:textId="77777777" w:rsidR="00AC6BE3" w:rsidRPr="00561551" w:rsidRDefault="00AC6BE3" w:rsidP="00AC6BE3">
      <w:pPr>
        <w:keepNext/>
        <w:suppressAutoHyphens w:val="0"/>
        <w:overflowPunct/>
        <w:jc w:val="both"/>
        <w:rPr>
          <w:rFonts w:eastAsia="Times New Roman"/>
        </w:rPr>
      </w:pPr>
      <w:r w:rsidRPr="00561551">
        <w:t xml:space="preserve">12.2. Pajpijiet flessibbli. </w:t>
      </w:r>
    </w:p>
    <w:p w14:paraId="29D4738F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Il-pajpijiet flessibbli, li jistgħu jintużaw għall-konnessjonijiet bejn il-kompressuri, il-vaguni biċ-ċilindru u l-grupp ta’ ċilindri, għandu jkollhom pressjoni nominali ta’ mhux inqas minn dik tas-sistema ta’ kanali li jiddaħħlu fiha. </w:t>
      </w:r>
    </w:p>
    <w:p w14:paraId="56620413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Il-pajpijiet flessibbli tal-pressjoni għandhom jiġu ddisinjati, mibnija u ttestjati skont id-Digriet Leġiżlattiv Nru 26 tal-15 ta’ Frar 2016. </w:t>
      </w:r>
    </w:p>
    <w:p w14:paraId="09431F8D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F1E251C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12.3. L-apparati għat-tnaqqis tal-pressjoni u l-aċċessorji ta’ sikurezza. </w:t>
      </w:r>
    </w:p>
    <w:p w14:paraId="7282888C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L-apparati għat-tnaqqis tal-pressjoni u l-aċċessorji ta’ sikurezza għandhom ikunu ddisinjati u mmanifatturati f’konformità mad-dispożizzjonijiet tad-Digriet Leġiżlattiv Nru 26 tal-15 ta’ Frar 2016. </w:t>
      </w:r>
    </w:p>
    <w:p w14:paraId="14BD59EC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3F2F7E56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12.4. Apparat għall-għeluq u l-iskariku tal-impjant. </w:t>
      </w:r>
    </w:p>
    <w:p w14:paraId="1C0E8DA6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Dawn li ġejjin huma apparat għall-għeluq u l-ħruġ: </w:t>
      </w:r>
    </w:p>
    <w:p w14:paraId="755CDC10" w14:textId="77777777" w:rsidR="00AC6BE3" w:rsidRPr="00561551" w:rsidRDefault="00AC6BE3" w:rsidP="00AC6BE3">
      <w:pPr>
        <w:numPr>
          <w:ilvl w:val="0"/>
          <w:numId w:val="34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valvijiet ta’ għeluq f’każ ta’ emerġenza b’funzjoni ta’ waqfien tat-trasferiment tal-idroġenu bejn il-partijiet differenti tal-impjant, tat-tip li normalment jinfetħu waqt it-tħaddim u jingħalqu f’każ ta’ emerġenza (</w:t>
      </w:r>
      <w:r w:rsidRPr="00561551">
        <w:rPr>
          <w:i/>
        </w:rPr>
        <w:t>fail close</w:t>
      </w:r>
      <w:r w:rsidRPr="00561551">
        <w:t xml:space="preserve">); jitħaddmu awtomatikament taħt sistema ta’ kontroll tas-sigurtà; </w:t>
      </w:r>
    </w:p>
    <w:p w14:paraId="06734BF3" w14:textId="77777777" w:rsidR="00AC6BE3" w:rsidRPr="00561551" w:rsidRDefault="00AC6BE3" w:rsidP="00AC6BE3">
      <w:pPr>
        <w:numPr>
          <w:ilvl w:val="0"/>
          <w:numId w:val="34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valvijiet għall-ħruġ tal-impjant</w:t>
      </w:r>
      <w:r w:rsidRPr="00561551">
        <w:rPr>
          <w:rFonts w:ascii="(Tipo di carattere testo asiati" w:hAnsi="(Tipo di carattere testo asiati"/>
        </w:rPr>
        <w:t xml:space="preserve"> </w:t>
      </w:r>
      <w:r w:rsidRPr="00561551">
        <w:t>f’każ ta’ emerġenza bil-funzjoni li jippermettu d-depressurizzazzjoni rapida ta’ parti mill-impjant jew il-ġarr tal-idroġenu f’partijiet partikolari tal-impjant għal skopijiet ta’ sikurezza</w:t>
      </w:r>
      <w:r w:rsidRPr="00561551">
        <w:rPr>
          <w:rFonts w:ascii="(Tipo di carattere testo asiati" w:hAnsi="(Tipo di carattere testo asiati"/>
        </w:rPr>
        <w:t>,</w:t>
      </w:r>
      <w:r w:rsidRPr="00561551">
        <w:t xml:space="preserve"> tat-tip normalment magħluqa waqt it-tħaddim u miftuħa waqt emerġenza (</w:t>
      </w:r>
      <w:r w:rsidRPr="00561551">
        <w:rPr>
          <w:i/>
        </w:rPr>
        <w:t>fail open</w:t>
      </w:r>
      <w:r w:rsidRPr="00561551">
        <w:t xml:space="preserve">); jitħaddmu b’mod manwali u awtomatiku, possibbilment marbuta ma’ sistema ta’ kontroll u attivazzjoni manwali mill-bogħod; </w:t>
      </w:r>
    </w:p>
    <w:p w14:paraId="10355FC1" w14:textId="77777777" w:rsidR="00AC6BE3" w:rsidRPr="00561551" w:rsidRDefault="00AC6BE3" w:rsidP="00AC6BE3">
      <w:pPr>
        <w:numPr>
          <w:ilvl w:val="0"/>
          <w:numId w:val="34"/>
        </w:numPr>
        <w:suppressAutoHyphens w:val="0"/>
        <w:overflowPunct/>
        <w:spacing w:after="120"/>
        <w:jc w:val="both"/>
        <w:rPr>
          <w:rFonts w:eastAsia="Times New Roman"/>
          <w:sz w:val="20"/>
          <w:szCs w:val="20"/>
        </w:rPr>
      </w:pPr>
      <w:r w:rsidRPr="00561551">
        <w:lastRenderedPageBreak/>
        <w:t xml:space="preserve">valvijiet manwali tal-għeluq u tal-ħruġ bil-funzjoni ta’ għeluq, iżolament u ħruġ ta’ partijiet tal-impjant għal skopijiet ta’ manutenzjoni. </w:t>
      </w:r>
    </w:p>
    <w:p w14:paraId="6AA7249C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L-apparati tal-għeluq u tal-ħruġ tal-impjant, kemm b’funzjonijiet ta’ emerġenza kif ukoll operattivi, għandhom ikunu aċċessibbli faċilment għall-manutenzjoni u l-ispezzjoni. </w:t>
      </w:r>
    </w:p>
    <w:p w14:paraId="2934690A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strike/>
        </w:rPr>
      </w:pPr>
      <w:r w:rsidRPr="00561551">
        <w:t>L-apparati tal-għeluq u tal-ħruġ f’każ ta’ emerġenza tal-impjant għandhom ikunu ddisinjati b’tali mod li jaħdmu f’tali kundizzjonijiet u</w:t>
      </w:r>
      <w:r w:rsidRPr="00561551">
        <w:rPr>
          <w:rFonts w:ascii="(Tipo di carattere testo asiati" w:hAnsi="(Tipo di carattere testo asiati"/>
        </w:rPr>
        <w:t xml:space="preserve"> </w:t>
      </w:r>
      <w:r w:rsidRPr="00561551">
        <w:t>jkunu identifikati b’mod ċar permezz ta’ sinjalar xieraq.</w:t>
      </w:r>
    </w:p>
    <w:p w14:paraId="5AAE5B7B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L-apparati tal-għeluq u tal-ħruġ f’każ ta’ emerġenza għandhom jiġu installati b’tali mod li t-tagħmir u s-sezzjonijiet tal-pajpijiet ikunu jistgħu jingħalqu u jiġu depressurizzati bħala riżultat ta’ avvenimenti jew inċidenti mhux normali. </w:t>
      </w:r>
    </w:p>
    <w:p w14:paraId="6DF85606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Il-manifolds kollha tal-apparat tal-ħruġ għandu jkollhom reżistenza mekkanika adegwata għall-pressjonijiet ikkawżati mill-ħruġ tal-gass. </w:t>
      </w:r>
    </w:p>
    <w:p w14:paraId="6B0903F0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Ir-rilaxx tal-idroġenu fl-atmosfera għandu jsir f’għoli suffiċjenti biex ma jkunx ta’ periklu għan-nies u l-faċilitajiet f’każ ta’ tqabbid.</w:t>
      </w:r>
    </w:p>
    <w:p w14:paraId="53E8ED6C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29E91CFB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13. Kostruzzjonijiet elettriċi.</w:t>
      </w:r>
    </w:p>
    <w:p w14:paraId="6F098D5E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t xml:space="preserve">13.1. Il-kostruzzjonijiet elettriċi għandhom isiru f’konformità mal-Liġi Nru 186 tal-1 ta’ Marzu 1968, filwaqt li titqies il-klassifikazzjoni tal-periklu elettriku tal-bini, skont l-istandards tekniċi ta’ referenza u l-iżgurar tal-ilħuq tal-objettivi ta’ sikurezza kontra n-nirien li ġejjin: </w:t>
      </w:r>
    </w:p>
    <w:p w14:paraId="5C81343A" w14:textId="77777777" w:rsidR="00AC6BE3" w:rsidRPr="00561551" w:rsidRDefault="00AC6BE3" w:rsidP="00AC6BE3">
      <w:pPr>
        <w:numPr>
          <w:ilvl w:val="0"/>
          <w:numId w:val="28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il-limitazzjoni tal-probabbiltà li jiġi kkawżat nar jew splużjoni; </w:t>
      </w:r>
    </w:p>
    <w:p w14:paraId="63BD7042" w14:textId="77777777" w:rsidR="00AC6BE3" w:rsidRPr="00561551" w:rsidRDefault="00AC6BE3" w:rsidP="00AC6BE3">
      <w:pPr>
        <w:numPr>
          <w:ilvl w:val="0"/>
          <w:numId w:val="28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il-limitazzjoni tat-tixrid tan-nirien permezz tal-komponenti tiegħu; </w:t>
      </w:r>
    </w:p>
    <w:p w14:paraId="75886FFC" w14:textId="77777777" w:rsidR="00AC6BE3" w:rsidRPr="00561551" w:rsidRDefault="00AC6BE3" w:rsidP="00AC6BE3">
      <w:pPr>
        <w:numPr>
          <w:ilvl w:val="0"/>
          <w:numId w:val="28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il-possibbiltà li l-okkupanti jitilqu mill-post f’kundizzjonijiet sikuri; </w:t>
      </w:r>
    </w:p>
    <w:p w14:paraId="0E3D18DA" w14:textId="77777777" w:rsidR="00AC6BE3" w:rsidRPr="00561551" w:rsidRDefault="00AC6BE3" w:rsidP="00AC6BE3">
      <w:pPr>
        <w:numPr>
          <w:ilvl w:val="0"/>
          <w:numId w:val="28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il-possibbiltà li l-gruppi tas-salvataġġ jaħdmu f’kundizzjonijiet sikuri. </w:t>
      </w:r>
    </w:p>
    <w:p w14:paraId="58EF11E0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68D9E6E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13.2. Sabiex jintlaħqu l-objettivi stabbiliti fil-punt 13.1: </w:t>
      </w:r>
    </w:p>
    <w:p w14:paraId="6203DCEB" w14:textId="77777777" w:rsidR="00AC6BE3" w:rsidRPr="00561551" w:rsidRDefault="00AC6BE3" w:rsidP="00AC6BE3">
      <w:pPr>
        <w:numPr>
          <w:ilvl w:val="0"/>
          <w:numId w:val="26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l-installazzjonijiet previsti fil-punti 8, 9, 10 u 11 għandhom ikunu protetti mir-riskju ta’ sajjetti u mir-riskju tal-formazzjoni ta’ karigi elettrostatiċi skont l-istandards tekniċi ta’ referenza; </w:t>
      </w:r>
    </w:p>
    <w:p w14:paraId="493EFFFB" w14:textId="77777777" w:rsidR="00AC6BE3" w:rsidRPr="00561551" w:rsidRDefault="00AC6BE3" w:rsidP="00AC6BE3">
      <w:pPr>
        <w:numPr>
          <w:ilvl w:val="0"/>
          <w:numId w:val="26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is-sistemi elettriċi għandhom jikkonformaw mal-miżuri ta’ sikurezza li ġejjin: </w:t>
      </w:r>
    </w:p>
    <w:p w14:paraId="10EF2D82" w14:textId="77777777" w:rsidR="00AC6BE3" w:rsidRPr="00561551" w:rsidRDefault="00AC6BE3" w:rsidP="00AC6BE3">
      <w:pPr>
        <w:numPr>
          <w:ilvl w:val="1"/>
          <w:numId w:val="33"/>
        </w:numPr>
        <w:suppressAutoHyphens w:val="0"/>
        <w:overflowPunct/>
        <w:ind w:left="1134" w:hanging="425"/>
        <w:jc w:val="both"/>
        <w:rPr>
          <w:rFonts w:eastAsia="Times New Roman"/>
          <w:sz w:val="20"/>
          <w:szCs w:val="20"/>
        </w:rPr>
      </w:pPr>
      <w:r w:rsidRPr="00561551">
        <w:t xml:space="preserve">ikunu mgħammra b’tal-inqas apparat ta’ skonessjoni f’każ ta’ emerġenza li jinsab f’pożizzjoni protetta b’tali mod li jaqta’ l-elettriku tas-sistema kollha, inkella, jiġi ġestit skont il-proċeduri rrappurtati fil-pjan ta’ emerġenza sabiex ma jikkostitwixxix periklu waqt l-operazzjonijiet ta’ tifi; </w:t>
      </w:r>
    </w:p>
    <w:p w14:paraId="42B1883A" w14:textId="77777777" w:rsidR="00AC6BE3" w:rsidRPr="00561551" w:rsidRDefault="00AC6BE3" w:rsidP="00AC6BE3">
      <w:pPr>
        <w:numPr>
          <w:ilvl w:val="1"/>
          <w:numId w:val="33"/>
        </w:numPr>
        <w:suppressAutoHyphens w:val="0"/>
        <w:overflowPunct/>
        <w:ind w:left="1134" w:hanging="425"/>
        <w:jc w:val="both"/>
        <w:rPr>
          <w:rFonts w:eastAsia="Times New Roman"/>
          <w:sz w:val="20"/>
          <w:szCs w:val="20"/>
        </w:rPr>
      </w:pPr>
      <w:r w:rsidRPr="00561551">
        <w:t xml:space="preserve">ikunu maqsuma f’diversi ċirkwiti terminali sabiex tkun garantita l-indipendenza elettrika taċ-ċirkwiti tal-provvista tal-enerġija tas-servizzi ta’ sikurezza u taċ-ċirkwiti tal-provvista tal-enerġija tas-servizzi l-oħra; </w:t>
      </w:r>
    </w:p>
    <w:p w14:paraId="2FC3F529" w14:textId="77777777" w:rsidR="00AC6BE3" w:rsidRPr="00561551" w:rsidRDefault="00AC6BE3" w:rsidP="00AC6BE3">
      <w:pPr>
        <w:numPr>
          <w:ilvl w:val="1"/>
          <w:numId w:val="33"/>
        </w:numPr>
        <w:suppressAutoHyphens w:val="0"/>
        <w:overflowPunct/>
        <w:ind w:left="1134" w:hanging="425"/>
        <w:jc w:val="both"/>
        <w:rPr>
          <w:rFonts w:eastAsia="Times New Roman"/>
          <w:sz w:val="20"/>
          <w:szCs w:val="20"/>
        </w:rPr>
      </w:pPr>
      <w:r w:rsidRPr="00561551">
        <w:t>ikunu mgħammra b’ċirkwiti protetti min-nirien għall-provvista ta’ servizzi ta’ sikurezza maħsuba biex jaħdmu fil-każ ta’ nirien f’konformità mal-ispeċifikazzjonijiet stabbiliti fl-istandards tekniċi ta’ referenza applikabbli u, fi kwalunkwe każ, mhux inqas minn dak muri fit-tabella li ġejja:</w:t>
      </w:r>
    </w:p>
    <w:p w14:paraId="0BA0E271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361BB38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tbl>
      <w:tblPr>
        <w:tblW w:w="9778" w:type="dxa"/>
        <w:tblInd w:w="-178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60"/>
      </w:tblGrid>
      <w:tr w:rsidR="00AC6BE3" w:rsidRPr="00561551" w14:paraId="521F0EE5" w14:textId="77777777" w:rsidTr="0076430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FC3683B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561551">
              <w:rPr>
                <w:b/>
              </w:rPr>
              <w:t>Tip ta’ impjant</w:t>
            </w:r>
          </w:p>
          <w:p w14:paraId="66829AFD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lang w:eastAsia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B80C9E8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561551">
              <w:rPr>
                <w:b/>
              </w:rPr>
              <w:t>Awtonomija</w:t>
            </w:r>
          </w:p>
          <w:p w14:paraId="56CE95A2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561551">
              <w:rPr>
                <w:b/>
              </w:rPr>
              <w:t>(min)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E4F4536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561551">
              <w:rPr>
                <w:b/>
              </w:rPr>
              <w:t>Ħinijiet għall-qlib bejn provvista ordinarja u ta’ emerġenza (sek)</w:t>
            </w:r>
          </w:p>
        </w:tc>
      </w:tr>
      <w:tr w:rsidR="00AC6BE3" w:rsidRPr="00561551" w14:paraId="730E0A78" w14:textId="77777777" w:rsidTr="0076430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3EB6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561551">
              <w:t xml:space="preserve">Sistema ta’ tidwil ta’ sikurezza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18596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561551">
              <w:t>60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B18B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561551">
              <w:t>0.5</w:t>
            </w:r>
          </w:p>
        </w:tc>
      </w:tr>
      <w:tr w:rsidR="00AC6BE3" w:rsidRPr="00561551" w14:paraId="0F8AEA52" w14:textId="77777777" w:rsidTr="0076430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89C9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561551">
              <w:t>Sistemi ta’ kontroll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6EF50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561551">
              <w:t>60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79D50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561551">
              <w:t>15</w:t>
            </w:r>
          </w:p>
        </w:tc>
      </w:tr>
      <w:tr w:rsidR="00AC6BE3" w:rsidRPr="00561551" w14:paraId="627FFB94" w14:textId="77777777" w:rsidTr="0076430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009D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561551">
              <w:t>Sistemi ta’ għeluq u ta’ tkessiħ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630D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561551">
              <w:t>120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49F4C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561551">
              <w:t>15</w:t>
            </w:r>
          </w:p>
        </w:tc>
      </w:tr>
    </w:tbl>
    <w:p w14:paraId="62E34CDB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45086392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13.3. Sistema ta’ ertjar u sistema għall-protezzjoni tal-istrutturi minn skariki atmosferiċi</w:t>
      </w:r>
    </w:p>
    <w:p w14:paraId="6DE0B51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09070D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lastRenderedPageBreak/>
        <w:t>L-impjant għandu jkun mgħammar b’sistema ta’ ertjar u l-miżuri meħtieġa biex jipproteġu mill-effetti diretti u indiretti tal-iskariki atmosferiċi wara l-kalkolu tal-probabbiltà ta’ sajjetti f’konformità mad-dispożizzjonijiet fis-seħħ u l-istandards tekniċi applikabbli;</w:t>
      </w:r>
    </w:p>
    <w:p w14:paraId="20461CE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Il-punt tal-mili għandu jkun mgħammar b’terminal tal-ertjar u morsi għat-twaħħil ekwipotenzjali bejn l-impjant fiss u l-vagun biċ-ċilindru, b’tagħmir tas-sikurezza xieraq biex jiġi vverifikat li l-kontinwità elettrika tinkiseb biss wara li l-morsa tkun imqabbda mal-vettura li tkun miexja (eż. swiċċ ta’ sikurezza inkorporat fil-morsa); l-operazzjonijiet ta’ mili jistgħu jibdew biss bil-kunsens minn qabel tat-terminal tal-ertjar.</w:t>
      </w:r>
    </w:p>
    <w:p w14:paraId="3CCFD596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C41A526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14. Il-prevenzjoni tal-formazzjoni ta’ taħlitiet splussivi.</w:t>
      </w:r>
    </w:p>
    <w:p w14:paraId="4D696B7C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Sabiex jiġi mminimizzat ir-riskju tal-formazzjoni ta’ taħlitiet ta’ idroġenu u arja potenzjalment splussivi, għandha titwettaq valutazzjoni tar-riskju u għandhom jittieħdu l-miżuri protettivi konsegwenti f’konformità mad-dispożizzjonijiet li jinsabu fil-Kapitolu V.2 tad-Digriet tal-Ministru għall-Intern tat-3 ta’ Awwissu 2015. </w:t>
      </w:r>
    </w:p>
    <w:p w14:paraId="604D553A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Għandhom jittieħdu wkoll il-miżuri ulterjuri li ġejjin:</w:t>
      </w:r>
    </w:p>
    <w:p w14:paraId="11CB8277" w14:textId="77777777" w:rsidR="00AC6BE3" w:rsidRPr="00561551" w:rsidRDefault="00AC6BE3" w:rsidP="00AC6BE3">
      <w:pPr>
        <w:numPr>
          <w:ilvl w:val="0"/>
          <w:numId w:val="25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>f’każ ta’ devjazzjoni tal-fluss u tal-pressjoni tal-gass tal-idroġenu mil-limiti operattivi regolari tal-impjant kif iddikjarati mill-manifattur, għandha tiġi installata sistema ta’ kontroll tal-proċess li tinterrompi l-provvista tal-enerġija ta’ tagħmir elettriku mhux ikklassifikat f’konformità mad-Direttiva 2014/34/UE (ATEX) u tinbeda l-ventilazzjoni; is-sistema ta’ ventilazzjoni għandha tkun ta’ daqs li żżomm konċentrazzjoni medja ta’ gass tal-idroġenu fil-kamra tal-elettrolizzatur (u kwalunkwe kaxxa b’tagħmir li fih l-idroġenu) taħt il-1 % skont il-volum, inkluż f’konformità mal-kriterji deskritti fl-ISO 22734;</w:t>
      </w:r>
    </w:p>
    <w:p w14:paraId="4758D464" w14:textId="77777777" w:rsidR="00AC6BE3" w:rsidRPr="00561551" w:rsidRDefault="00AC6BE3" w:rsidP="00AC6BE3">
      <w:pPr>
        <w:numPr>
          <w:ilvl w:val="0"/>
          <w:numId w:val="25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>sistema ta’ detezzjoni tal-idroġenu għandha tiġi installata fil-kamra li fiha l-elettrolizzatur li kapaċi tibda l-proċess ta’ ventilazzjoni awtomatika jekk ikun hemm konċentrazzjonijiet ta’ 1 % jew aktar skont il-volum; l-għażla tan-numru, tal-post u tat-tip tad-detetturi tal-idroġenu għandha ssir f’konformità mal-aħjar prattiki, b’referenza partikolari għall-IEC EN 60079-29-1 jew għal standard tekniku ekwivalenti; l-installazzjoni, l-użu u l-manutenzjoni tad-detetturi tal-gass tal-idroġenu għandhom jikkonformaw mal-IEC EN 60079-29-2 jew ma’ standard tekniku ekwivalenti.</w:t>
      </w:r>
    </w:p>
    <w:p w14:paraId="35D8CCE8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Barra minn hekk, sabiex tiġi evitata l-formazzjoni ta’ atmosferi arrikkiti bl-ossiġenu (b’konċentrazzjoni ta’ ossiġenu fl-arja ta’ aktar minn 23.5 % skont il-volum), jekk l-elettrolizzatur ikun iddisinjat biex jirrilaxxa l-ossiġenu ġewwa żoni jew fuq ġewwa, għandha tiġi pprovduta sistema ta’ detezzjoni tal-ossiġenu, li tattiva s-sistema ta’ ventilazzjoni.</w:t>
      </w:r>
    </w:p>
    <w:p w14:paraId="5939AC2F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48F60FE" w14:textId="55AFB7FA" w:rsidR="00AC6BE3" w:rsidRPr="00561551" w:rsidRDefault="00AC6BE3">
      <w:pPr>
        <w:suppressAutoHyphens w:val="0"/>
        <w:overflowPunct/>
        <w:rPr>
          <w:rFonts w:eastAsia="Times New Roman"/>
        </w:rPr>
      </w:pPr>
      <w:r w:rsidRPr="00561551">
        <w:br w:type="page"/>
      </w:r>
    </w:p>
    <w:p w14:paraId="5131CA4F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5B88A28D" w14:textId="77777777" w:rsidR="00AC6BE3" w:rsidRPr="00561551" w:rsidRDefault="00AC6BE3" w:rsidP="00AC6BE3">
      <w:pPr>
        <w:suppressAutoHyphens w:val="0"/>
        <w:overflowPunct/>
        <w:jc w:val="center"/>
        <w:rPr>
          <w:rFonts w:eastAsia="Times New Roman"/>
        </w:rPr>
      </w:pPr>
      <w:r w:rsidRPr="00561551">
        <w:rPr>
          <w:b/>
        </w:rPr>
        <w:t>Titolu III – Miżuri ta’ protezzjoni attiva</w:t>
      </w:r>
    </w:p>
    <w:p w14:paraId="23D0D07E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CDB4060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15. Sistemi ta’ detezzjoni u ta’ allarm.</w:t>
      </w:r>
    </w:p>
    <w:p w14:paraId="22416B1C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L-elementi perikolużi tal-impjant imsemmija fil-punt 4 għandhom jiġu mmonitorjati billi jiġu installati s-sistemi li ġejjin:</w:t>
      </w:r>
    </w:p>
    <w:p w14:paraId="42B6C88B" w14:textId="77777777" w:rsidR="00AC6BE3" w:rsidRPr="00561551" w:rsidRDefault="00AC6BE3" w:rsidP="00AC6BE3">
      <w:pPr>
        <w:numPr>
          <w:ilvl w:val="0"/>
          <w:numId w:val="32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 xml:space="preserve">sistema għad-detezzjoni, il-kontroll u l-monitoraġġ tat-temperatura tal-elementi perikolużi tal-impjant, jekk ikunu jistgħu jintlaħqu valuri għoljin ta’ temperatura; </w:t>
      </w:r>
    </w:p>
    <w:p w14:paraId="79385F40" w14:textId="77777777" w:rsidR="00AC6BE3" w:rsidRPr="00561551" w:rsidRDefault="00AC6BE3" w:rsidP="00AC6BE3">
      <w:pPr>
        <w:numPr>
          <w:ilvl w:val="0"/>
          <w:numId w:val="32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 xml:space="preserve">sistema ta’ detezzjoni u kontroll ta’ tnixxija ta’ gass fiż-żoni kollha tal-impjant li x’aktarx jiġu affettwati mill-formazzjoni eventwali ta’ atmosfera splussiva, skont ir-riżultati tal-valutazzjoni tar-riskju li għandha titwettaq f’konformità mad-dispożizzjonijiet li jinsabu fil-Kapitolu V.2 tad-Digriet tal-Ministru għall-Intern tat-3 ta’ Awwissu 2015; l-impjant għandu, sa fejn ikun possibbli, jinbena f’konformità mal-istandards tekniċi ta’ referenza; </w:t>
      </w:r>
    </w:p>
    <w:p w14:paraId="02AB0387" w14:textId="77777777" w:rsidR="00AC6BE3" w:rsidRPr="00561551" w:rsidRDefault="00AC6BE3" w:rsidP="00AC6BE3">
      <w:pPr>
        <w:numPr>
          <w:ilvl w:val="0"/>
          <w:numId w:val="32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 xml:space="preserve">għandha tiġi pprovduta sistema ta’ detezzjoni ta’ fjammi fiż-żoni kollha tal-impjant li x’aktarx jiġu affettwati mit-tqabbid ta’ kwalunkwe tnixxija tal-idroġenu; l-impjant għandu, sa fejn ikun possibbli, jinbena f’konformità mal-istandards tekniċi ta’ referenza. </w:t>
      </w:r>
    </w:p>
    <w:p w14:paraId="75B30D75" w14:textId="77777777" w:rsidR="00AC6BE3" w:rsidRPr="00561551" w:rsidRDefault="00AC6BE3" w:rsidP="00AC6BE3">
      <w:pPr>
        <w:suppressAutoHyphens w:val="0"/>
        <w:overflowPunct/>
        <w:spacing w:line="276" w:lineRule="auto"/>
        <w:jc w:val="both"/>
        <w:rPr>
          <w:rFonts w:eastAsia="Times New Roman"/>
        </w:rPr>
      </w:pPr>
      <w:r w:rsidRPr="00561551">
        <w:t xml:space="preserve">L-installazzjoni ta’ sistema ta’ individwazzjoni u ta’ allarm f’każ ta’ nirien hija meħtieġa wkoll sabiex tiġi protetta l-attività kollha, bil-funzjonijiet ewlenin li ġejjin: </w:t>
      </w:r>
    </w:p>
    <w:p w14:paraId="71184348" w14:textId="77777777" w:rsidR="00AC6BE3" w:rsidRPr="00561551" w:rsidRDefault="00AC6BE3" w:rsidP="00AC6BE3">
      <w:pPr>
        <w:numPr>
          <w:ilvl w:val="0"/>
          <w:numId w:val="39"/>
        </w:numPr>
        <w:suppressAutoHyphens w:val="0"/>
        <w:overflowPunct/>
        <w:ind w:left="284" w:hanging="284"/>
        <w:jc w:val="both"/>
        <w:rPr>
          <w:rFonts w:eastAsia="Times New Roman"/>
          <w:sz w:val="20"/>
          <w:szCs w:val="20"/>
        </w:rPr>
      </w:pPr>
      <w:r w:rsidRPr="00561551">
        <w:t>A, individwazzjoni awtomatika ta’ nirien;</w:t>
      </w:r>
    </w:p>
    <w:p w14:paraId="4ADA02CA" w14:textId="77777777" w:rsidR="00AC6BE3" w:rsidRPr="00561551" w:rsidRDefault="00AC6BE3" w:rsidP="00AC6BE3">
      <w:pPr>
        <w:numPr>
          <w:ilvl w:val="0"/>
          <w:numId w:val="39"/>
        </w:numPr>
        <w:suppressAutoHyphens w:val="0"/>
        <w:overflowPunct/>
        <w:ind w:left="284" w:hanging="284"/>
        <w:jc w:val="both"/>
        <w:rPr>
          <w:rFonts w:eastAsia="Times New Roman"/>
          <w:sz w:val="20"/>
          <w:szCs w:val="20"/>
        </w:rPr>
      </w:pPr>
      <w:r w:rsidRPr="00561551">
        <w:t>B, funzjoni ta’ kontroll u sinjalar</w:t>
      </w:r>
    </w:p>
    <w:p w14:paraId="28A9CCEF" w14:textId="77777777" w:rsidR="00AC6BE3" w:rsidRPr="00561551" w:rsidRDefault="00AC6BE3" w:rsidP="00AC6BE3">
      <w:pPr>
        <w:numPr>
          <w:ilvl w:val="0"/>
          <w:numId w:val="39"/>
        </w:numPr>
        <w:suppressAutoHyphens w:val="0"/>
        <w:overflowPunct/>
        <w:ind w:left="284" w:hanging="284"/>
        <w:jc w:val="both"/>
        <w:rPr>
          <w:rFonts w:eastAsia="Times New Roman"/>
          <w:sz w:val="20"/>
          <w:szCs w:val="20"/>
        </w:rPr>
      </w:pPr>
      <w:r w:rsidRPr="00561551">
        <w:t>C, funzjonalità ta’ allarm f’każ ta’ nar.</w:t>
      </w:r>
    </w:p>
    <w:p w14:paraId="1527C697" w14:textId="77777777" w:rsidR="00AC6BE3" w:rsidRPr="00561551" w:rsidRDefault="00AC6BE3" w:rsidP="00AC6BE3">
      <w:pPr>
        <w:numPr>
          <w:ilvl w:val="0"/>
          <w:numId w:val="39"/>
        </w:numPr>
        <w:suppressAutoHyphens w:val="0"/>
        <w:overflowPunct/>
        <w:ind w:left="284" w:hanging="284"/>
        <w:jc w:val="both"/>
        <w:rPr>
          <w:rFonts w:eastAsia="Times New Roman"/>
          <w:sz w:val="20"/>
          <w:szCs w:val="20"/>
        </w:rPr>
      </w:pPr>
      <w:r w:rsidRPr="00561551">
        <w:t>L, funzjoni tal-qawwa tas-sikurezza;</w:t>
      </w:r>
    </w:p>
    <w:p w14:paraId="31FA598F" w14:textId="77777777" w:rsidR="00AC6BE3" w:rsidRPr="00561551" w:rsidRDefault="00AC6BE3" w:rsidP="00AC6BE3">
      <w:pPr>
        <w:numPr>
          <w:ilvl w:val="0"/>
          <w:numId w:val="39"/>
        </w:numPr>
        <w:suppressAutoHyphens w:val="0"/>
        <w:overflowPunct/>
        <w:ind w:left="284" w:hanging="284"/>
        <w:jc w:val="both"/>
        <w:rPr>
          <w:rFonts w:eastAsia="Times New Roman"/>
          <w:sz w:val="20"/>
          <w:szCs w:val="20"/>
        </w:rPr>
      </w:pPr>
      <w:r w:rsidRPr="00561551">
        <w:t xml:space="preserve">D, funzjoni ta’ sinjalar manwali. </w:t>
      </w:r>
    </w:p>
    <w:p w14:paraId="6C4AA075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5FA9CB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Il-funzjonijiet B, C, L, D huma estiżi għall-attività kollha, filwaqt li l-funzjoni A tista’ tiġi pprovduta biss f’żoni jew f’bini fejn jistgħu jiżviluppaw nirien.</w:t>
      </w:r>
    </w:p>
    <w:p w14:paraId="7A5B0E31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Is-sinjali tas-sistema jiġu rrappurtati lil ċentru ta’ kontroll speċjali li jkun jinsab f’kamra teknika ġewwa l-impjant, bil-possibbiltà li jiġu ripetuti barra wkoll, fi kwalunkwe każ f’pożizzjoni protetta, u jiġu rrappurtati lis-sistema ta’ emerġenza msemmija fil-punt li jmiss; għandu jiġi installat fuq barra apparat ta’ sinjalar bid-dawl u bil-ħoss, imqabbad mal-attivazzjoni tas-sistemi ta’ kontroll.</w:t>
      </w:r>
    </w:p>
    <w:p w14:paraId="123C555B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2FA338BC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16. Sistemi ta’ għeluq u tkessiħ.</w:t>
      </w:r>
    </w:p>
    <w:p w14:paraId="23C45260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L-elementi perikolużi tal-impjant għandhom ikunu protetti minn network ta’ idranti tan-nar iddisinjat, installat, ittestjat u ġestit skont l-aħjar prattiki u f’konformità mad-direttivi msemmija fid-Digriet tal-Ministeru għall-Intern tal-20 ta’ Diċembru 2012. Għad-disinn tan-network, tista’ ssir referenza għal UNI 10779, jekk wieħed jassumi livell ta’ periklu ta’ mhux inqas minn 2 għall-attività.</w:t>
      </w:r>
    </w:p>
    <w:p w14:paraId="3D98EAB1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L-unità ta’ ħżin tal-idroġenu kkompressat, bl-eċċezzjoni ta’ gruppi ta’ ċilindri b’volum ġeometriku ta’ inqas minn 1 m</w:t>
      </w:r>
      <w:r w:rsidRPr="00561551">
        <w:rPr>
          <w:vertAlign w:val="superscript"/>
        </w:rPr>
        <w:t>3</w:t>
      </w:r>
      <w:r w:rsidRPr="00561551">
        <w:t>, għandha tkun protetta ukoll minn sistemi ta’ tkessiħ bil-bexxiexa.</w:t>
      </w:r>
    </w:p>
    <w:p w14:paraId="2E705C86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279A3A74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  <w:b/>
          <w:bCs/>
        </w:rPr>
      </w:pPr>
      <w:r w:rsidRPr="00561551">
        <w:rPr>
          <w:b/>
        </w:rPr>
        <w:t>17. Apparati tat-tifi tan-nar.</w:t>
      </w:r>
    </w:p>
    <w:p w14:paraId="62C12957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Biex jintefa’ minnufih nar li jista’ jkun hemm, għandhom jiġu installati apparati tat-tifi tan-nar b’kapaċità minima tat-tifi tan-nar ta’ mhux inqas minn 27A 89B u tagħbija minima ta’ mhux inqas minn 6 kg jew 6 litri f’għadd suffiċjenti biex tiġi żgurata distanza massima ta’ 20 metru.</w:t>
      </w:r>
    </w:p>
    <w:p w14:paraId="275BC71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B’riżultat tal-valutazzjoni tar-riskju tan-nirien, għandhom jiġu installati apparati tat-tifi tan-nar għal riskji speċifiċi oħra, pożizzjonati b’mod xieraq f’distanza ta’ mhux aktar minn 15-il metru mis-sorsi tar-riskju.</w:t>
      </w:r>
    </w:p>
    <w:p w14:paraId="06F1D16B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L-apparat tat-tifi tan-nar għandhom dejjem ikunu disponibbli għall-użu immedjat, u għalhekk għandhom jitqiegħdu:</w:t>
      </w:r>
    </w:p>
    <w:p w14:paraId="05FBA65B" w14:textId="77777777" w:rsidR="00AC6BE3" w:rsidRPr="00561551" w:rsidRDefault="00AC6BE3" w:rsidP="00AC6BE3">
      <w:pPr>
        <w:numPr>
          <w:ilvl w:val="0"/>
          <w:numId w:val="40"/>
        </w:numPr>
        <w:suppressAutoHyphens w:val="0"/>
        <w:overflowPunct/>
        <w:spacing w:after="160" w:line="259" w:lineRule="auto"/>
        <w:contextualSpacing/>
        <w:jc w:val="both"/>
        <w:rPr>
          <w:rFonts w:eastAsia="Times New Roman"/>
        </w:rPr>
      </w:pPr>
      <w:r w:rsidRPr="00561551">
        <w:lastRenderedPageBreak/>
        <w:t>f’post faċilment viżibbli u aċċessibbli, tul ir-rotot ta’ evakwazzjoni qrib il-ħruġ minn kmamar, artijiet jew il-bini;</w:t>
      </w:r>
    </w:p>
    <w:p w14:paraId="2229922E" w14:textId="77777777" w:rsidR="00AC6BE3" w:rsidRPr="00561551" w:rsidRDefault="00AC6BE3" w:rsidP="00AC6BE3">
      <w:pPr>
        <w:numPr>
          <w:ilvl w:val="0"/>
          <w:numId w:val="40"/>
        </w:numPr>
        <w:suppressAutoHyphens w:val="0"/>
        <w:overflowPunct/>
        <w:spacing w:after="160" w:line="259" w:lineRule="auto"/>
        <w:contextualSpacing/>
        <w:jc w:val="both"/>
        <w:rPr>
          <w:rFonts w:eastAsia="Times New Roman"/>
        </w:rPr>
      </w:pPr>
      <w:r w:rsidRPr="00561551">
        <w:t>qrib kwalunkwe żona ta’ riskju speċifiku.</w:t>
      </w:r>
    </w:p>
    <w:p w14:paraId="2FD9AD21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Għall-postijiet tax-xogħol fuq ġewwa, fil-każ ta’ tqabbid tan-nirien tal-Klassi A jew tal-Klassi B, għandhom jintużaw apparati għat-tifi tan-nar bl-ilma (apparati għat-tifi tan-nar bl-ilma).</w:t>
      </w:r>
    </w:p>
    <w:p w14:paraId="4CD38A3A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Jekk ikun previst l-użu ta’ apparati għat-tifi tan-nar f’installazzjonijiet jew tagħmir elettriku ta’ tensjoni għolja, għandhom jiġu installati l-apparati għat-tifi tan-nar xierqa għal dan l-għan.</w:t>
      </w:r>
    </w:p>
    <w:p w14:paraId="6A6AB89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B38A425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18. Sistema ta’ emerġenza (ESS).</w:t>
      </w:r>
    </w:p>
    <w:p w14:paraId="66FDDBC2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18.1 L-impjant tal-produzzjoni għandu jkun mgħammar b’Sistema ta’ Tifi f’Każ ta’ Emerġenza (ESS) li twaqqaf immedjatament il-provvista tal-enerġija lill-elementi perikolużi tal-impjant f’każ ta’ periklu serju u immedjat u li ma tistax tiġi diżattivata bl-intervent tas-sistemi ta’ kontroll tal-proċess biss.</w:t>
      </w:r>
    </w:p>
    <w:p w14:paraId="33E483C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L-ESS tista’ tiġi attivata wara l-intervent tas-sistemi awtomatiċi ta’ individwazzjoni jew is-sistema ta’ individwazzjoni u ta’ allarm f’każ ta’ nirien imsemmija fil-punt 15. Fi kwalunkwe każ, hemm buttuni ta’ emerġenza (Apparat għat-Tifi f’Każ ta’ Emerġenza, ESD), għar-risettjar b’mod manwali, imqiegħda ħdejn l-elementi perikolużi tal-impjant. </w:t>
      </w:r>
    </w:p>
    <w:p w14:paraId="60A0757B" w14:textId="77777777" w:rsidR="00AC6BE3" w:rsidRPr="00561551" w:rsidRDefault="00AC6BE3" w:rsidP="00AC6BE3">
      <w:pPr>
        <w:suppressAutoHyphens w:val="0"/>
        <w:overflowPunct/>
        <w:spacing w:line="276" w:lineRule="auto"/>
        <w:jc w:val="both"/>
        <w:rPr>
          <w:rFonts w:eastAsia="Times New Roman"/>
        </w:rPr>
      </w:pPr>
      <w:r w:rsidRPr="00561551">
        <w:t>L-ESS għandha tintervjeni mill-inqas fil-każijiet li ġejjin:</w:t>
      </w:r>
    </w:p>
    <w:p w14:paraId="06C7EA1F" w14:textId="77777777" w:rsidR="00AC6BE3" w:rsidRPr="00561551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>il-konċentrazzjoni tal-idroġenu fl-atmosfera tilħaq 1 % jew aktar skont il-volum;</w:t>
      </w:r>
    </w:p>
    <w:p w14:paraId="3E6D5318" w14:textId="77777777" w:rsidR="00AC6BE3" w:rsidRPr="00561551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>l-allarm f’każ ta’ nirien jiġi attivat mis-sistema ta’ individwazzjoni u ta’ allarm f’każ ta’ nirien;</w:t>
      </w:r>
    </w:p>
    <w:p w14:paraId="0319A387" w14:textId="77777777" w:rsidR="00AC6BE3" w:rsidRPr="00561551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>waqfien jew nuqqas ta’ ventilazzjoni mekkanika fil-kamra tal-elettrolizzaturi, jew jekk ir-rata tal-fluss tkun inqas minn 75 % tar-rata tal-fluss tad-disinn;</w:t>
      </w:r>
    </w:p>
    <w:p w14:paraId="09A3236D" w14:textId="77777777" w:rsidR="00AC6BE3" w:rsidRPr="00561551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>tiġi attivata buttuna ta’ emerġenza tal-ESD;</w:t>
      </w:r>
    </w:p>
    <w:p w14:paraId="5292B49C" w14:textId="77777777" w:rsidR="00AC6BE3" w:rsidRPr="00561551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>ikun hemm pressjoni differenzjali fiċ-ċelloli (stack) bejn l-ossiġenu u l-idroġenu ogħla mil-limiti speċifikati mill-manifattur;</w:t>
      </w:r>
    </w:p>
    <w:p w14:paraId="6127B55A" w14:textId="77777777" w:rsidR="00AC6BE3" w:rsidRPr="00561551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>produzzjoni ta’ pressjoni għolja u temperatura għolja mill-kompressuri;</w:t>
      </w:r>
    </w:p>
    <w:p w14:paraId="4B6535CE" w14:textId="77777777" w:rsidR="00AC6BE3" w:rsidRPr="00561551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>pressjoni baxxa fil-bokki tal-kompressuri.</w:t>
      </w:r>
    </w:p>
    <w:p w14:paraId="04CE0033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DEA4844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18.2 Ladarba tiġi attivata, l-ESS għandha tipprovdi mill-inqas il-funzjonijiet li ġejjin: </w:t>
      </w:r>
    </w:p>
    <w:p w14:paraId="4FE34B31" w14:textId="77777777" w:rsidR="00AC6BE3" w:rsidRPr="00561551" w:rsidRDefault="00AC6BE3" w:rsidP="00AC6BE3">
      <w:pPr>
        <w:numPr>
          <w:ilvl w:val="0"/>
          <w:numId w:val="27"/>
        </w:numPr>
        <w:suppressAutoHyphens w:val="0"/>
        <w:overflowPunct/>
        <w:spacing w:line="276" w:lineRule="auto"/>
        <w:jc w:val="both"/>
        <w:rPr>
          <w:rFonts w:eastAsia="Times New Roman"/>
          <w:sz w:val="20"/>
          <w:szCs w:val="20"/>
        </w:rPr>
      </w:pPr>
      <w:r w:rsidRPr="00561551">
        <w:t>waqfien tal-produzzjoni tal-idroġenu (elettrolizzatur);</w:t>
      </w:r>
    </w:p>
    <w:p w14:paraId="5DC8859E" w14:textId="77777777" w:rsidR="00AC6BE3" w:rsidRPr="00561551" w:rsidRDefault="00AC6BE3" w:rsidP="00AC6BE3">
      <w:pPr>
        <w:numPr>
          <w:ilvl w:val="0"/>
          <w:numId w:val="2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depressurizzazzjoni tat-tagħmir li fih l-idroġenu taħt pressjoni, u t-twassil tiegħu f’post sikur, ħlief għall-vaguni biċ-ċilindru u għall-unità ta’ ħżin b’mod ġenerali;</w:t>
      </w:r>
    </w:p>
    <w:p w14:paraId="70BAF109" w14:textId="77777777" w:rsidR="00AC6BE3" w:rsidRPr="00561551" w:rsidRDefault="00AC6BE3" w:rsidP="00AC6BE3">
      <w:pPr>
        <w:numPr>
          <w:ilvl w:val="0"/>
          <w:numId w:val="2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iżolament komplet tal-pajpijiet li jfornu l-postijiet tat-tagħbija; </w:t>
      </w:r>
    </w:p>
    <w:p w14:paraId="4EBDE306" w14:textId="77777777" w:rsidR="00AC6BE3" w:rsidRPr="00561551" w:rsidRDefault="00AC6BE3" w:rsidP="00AC6BE3">
      <w:pPr>
        <w:numPr>
          <w:ilvl w:val="0"/>
          <w:numId w:val="2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iżolament komplet tal-linja ta’ pressjoni baxxa mill-ġbid u l-linja tal-ħruġ tal-kompressuri; </w:t>
      </w:r>
    </w:p>
    <w:p w14:paraId="65BB47A7" w14:textId="77777777" w:rsidR="00AC6BE3" w:rsidRPr="00561551" w:rsidRDefault="00AC6BE3" w:rsidP="00AC6BE3">
      <w:pPr>
        <w:numPr>
          <w:ilvl w:val="0"/>
          <w:numId w:val="2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iżolament komplet tal-unità ta’ ħżin; </w:t>
      </w:r>
    </w:p>
    <w:p w14:paraId="5CB8AFC7" w14:textId="77777777" w:rsidR="00AC6BE3" w:rsidRPr="00561551" w:rsidRDefault="00AC6BE3" w:rsidP="00AC6BE3">
      <w:pPr>
        <w:numPr>
          <w:ilvl w:val="0"/>
          <w:numId w:val="27"/>
        </w:numPr>
        <w:suppressAutoHyphens w:val="0"/>
        <w:overflowPunct/>
        <w:spacing w:line="276" w:lineRule="auto"/>
        <w:jc w:val="both"/>
        <w:rPr>
          <w:rFonts w:eastAsia="Times New Roman"/>
          <w:sz w:val="20"/>
          <w:szCs w:val="20"/>
        </w:rPr>
      </w:pPr>
      <w:r w:rsidRPr="00561551">
        <w:t>interruzzjoni taċ-ċirkwit elettriku tal-impjant u l-installazzjonijiet anċillari, minbbara l-linji li jfornu s-sistemi ta’ sikurezza.</w:t>
      </w:r>
    </w:p>
    <w:p w14:paraId="343C4487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highlight w:val="lightGray"/>
        </w:rPr>
      </w:pPr>
      <w:r w:rsidRPr="00561551">
        <w:t>L-ESS għandha tkun mgħammra b’apparati li jimblukkaw startjar mill-ġdid, li jirrikjedu startjar mill-ġdid intenzjonat tal-ġenerazzjoni tal-idroġenu. Fi kwalunkwe każ, is-sistema għandha tkun iddisinjata b’tali mod li ma toħloqx periklu meta jsir l-istartjar mill-ġdid.</w:t>
      </w:r>
    </w:p>
    <w:p w14:paraId="071DC3B7" w14:textId="05E5B807" w:rsidR="00AC6BE3" w:rsidRPr="00561551" w:rsidRDefault="00AC6BE3">
      <w:pPr>
        <w:suppressAutoHyphens w:val="0"/>
        <w:overflowPunct/>
        <w:rPr>
          <w:rFonts w:eastAsia="Times New Roman"/>
        </w:rPr>
      </w:pPr>
      <w:r w:rsidRPr="00561551">
        <w:br w:type="page"/>
      </w:r>
    </w:p>
    <w:p w14:paraId="1BEA00B3" w14:textId="77777777" w:rsidR="00AC6BE3" w:rsidRPr="00561551" w:rsidRDefault="00AC6BE3" w:rsidP="00AC6BE3">
      <w:pPr>
        <w:suppressAutoHyphens w:val="0"/>
        <w:overflowPunct/>
        <w:jc w:val="center"/>
        <w:rPr>
          <w:rFonts w:eastAsia="Times New Roman"/>
          <w:lang w:eastAsia="it-IT"/>
        </w:rPr>
      </w:pPr>
    </w:p>
    <w:p w14:paraId="7B2995DC" w14:textId="77777777" w:rsidR="00AC6BE3" w:rsidRPr="00561551" w:rsidRDefault="00AC6BE3" w:rsidP="00AC6BE3">
      <w:pPr>
        <w:suppressAutoHyphens w:val="0"/>
        <w:overflowPunct/>
        <w:jc w:val="center"/>
        <w:rPr>
          <w:rFonts w:eastAsia="Times New Roman"/>
        </w:rPr>
      </w:pPr>
      <w:r w:rsidRPr="00561551">
        <w:rPr>
          <w:b/>
        </w:rPr>
        <w:t>Titolu IV – Distanzi ta’ sikurezza</w:t>
      </w:r>
    </w:p>
    <w:p w14:paraId="05671A07" w14:textId="77777777" w:rsidR="00AC6BE3" w:rsidRPr="00561551" w:rsidRDefault="00AC6BE3" w:rsidP="00AC6BE3">
      <w:pPr>
        <w:suppressAutoHyphens w:val="0"/>
        <w:overflowPunct/>
        <w:jc w:val="center"/>
        <w:rPr>
          <w:rFonts w:eastAsia="Times New Roman"/>
          <w:lang w:eastAsia="it-IT"/>
        </w:rPr>
      </w:pPr>
    </w:p>
    <w:p w14:paraId="5F5E30D1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rPr>
          <w:b/>
        </w:rPr>
        <w:t>19.1 Distanzi ta’ sikurezza.</w:t>
      </w:r>
    </w:p>
    <w:p w14:paraId="3B83BD8F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Id-disinn għandu jirrispetta d-distanzi ta’ sikurezza li ġejjin:</w:t>
      </w:r>
    </w:p>
    <w:p w14:paraId="480BE58D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B721A75" w14:textId="77777777" w:rsidR="00AC6BE3" w:rsidRPr="00561551" w:rsidRDefault="00AC6BE3" w:rsidP="00AC6BE3">
      <w:pPr>
        <w:numPr>
          <w:ilvl w:val="0"/>
          <w:numId w:val="35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Elementi perikolużi tal-impjant.</w:t>
      </w:r>
    </w:p>
    <w:p w14:paraId="336DB1E1" w14:textId="77777777" w:rsidR="00AC6BE3" w:rsidRPr="00561551" w:rsidRDefault="00AC6BE3" w:rsidP="00AC6BE3">
      <w:pPr>
        <w:suppressAutoHyphens w:val="0"/>
        <w:overflowPunct/>
        <w:ind w:right="-143"/>
        <w:jc w:val="both"/>
        <w:rPr>
          <w:rFonts w:eastAsia="Times New Roman"/>
          <w:lang w:eastAsia="it-IT"/>
        </w:rPr>
      </w:pPr>
    </w:p>
    <w:tbl>
      <w:tblPr>
        <w:tblW w:w="9912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2192"/>
        <w:gridCol w:w="71"/>
        <w:gridCol w:w="2551"/>
        <w:gridCol w:w="2410"/>
        <w:gridCol w:w="2452"/>
        <w:gridCol w:w="236"/>
      </w:tblGrid>
      <w:tr w:rsidR="00AC6BE3" w:rsidRPr="00561551" w14:paraId="3609F183" w14:textId="77777777" w:rsidTr="0076430F">
        <w:trPr>
          <w:gridAfter w:val="1"/>
          <w:wAfter w:w="236" w:type="dxa"/>
          <w:trHeight w:val="315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14:paraId="4BF6F843" w14:textId="4F61475B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</w:rPr>
            </w:pPr>
            <w:r w:rsidRPr="00561551">
              <w:rPr>
                <w:b/>
              </w:rPr>
              <w:t>PRESSJONI TAL-IDROĠENU</w:t>
            </w:r>
          </w:p>
          <w:p w14:paraId="5C9F040B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</w:rPr>
            </w:pPr>
            <w:r w:rsidRPr="00561551">
              <w:rPr>
                <w:b/>
                <w:sz w:val="22"/>
              </w:rPr>
              <w:t>(barg)</w:t>
            </w:r>
          </w:p>
        </w:tc>
        <w:tc>
          <w:tcPr>
            <w:tcW w:w="7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6B14CD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61551">
              <w:rPr>
                <w:b/>
                <w:sz w:val="22"/>
              </w:rPr>
              <w:t>DISTANZI TA’ SIKUREZZA (m)</w:t>
            </w:r>
          </w:p>
        </w:tc>
      </w:tr>
      <w:tr w:rsidR="00AC6BE3" w:rsidRPr="00561551" w14:paraId="0BA7D8F6" w14:textId="77777777" w:rsidTr="0076430F">
        <w:trPr>
          <w:trHeight w:val="58"/>
        </w:trPr>
        <w:tc>
          <w:tcPr>
            <w:tcW w:w="2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14:paraId="3682FDCA" w14:textId="77777777" w:rsidR="00AC6BE3" w:rsidRPr="00561551" w:rsidRDefault="00AC6BE3" w:rsidP="00AC6BE3">
            <w:pPr>
              <w:widowControl w:val="0"/>
              <w:suppressAutoHyphens w:val="0"/>
              <w:overflowPunct/>
              <w:spacing w:line="276" w:lineRule="auto"/>
              <w:rPr>
                <w:rFonts w:eastAsia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4F07FF" w14:textId="77777777" w:rsidR="00AC6BE3" w:rsidRPr="00561551" w:rsidRDefault="00AC6BE3" w:rsidP="00AC6BE3">
            <w:pPr>
              <w:widowControl w:val="0"/>
              <w:suppressAutoHyphens w:val="0"/>
              <w:overflowPunct/>
              <w:spacing w:line="276" w:lineRule="auto"/>
              <w:ind w:right="-246"/>
              <w:rPr>
                <w:rFonts w:eastAsia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236" w:type="dxa"/>
            <w:vAlign w:val="bottom"/>
          </w:tcPr>
          <w:p w14:paraId="24F2A4C5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  <w:sz w:val="22"/>
                <w:szCs w:val="22"/>
                <w:lang w:eastAsia="it-IT"/>
              </w:rPr>
            </w:pPr>
          </w:p>
        </w:tc>
      </w:tr>
      <w:tr w:rsidR="00AC6BE3" w:rsidRPr="00561551" w14:paraId="626956F4" w14:textId="77777777" w:rsidTr="0076430F">
        <w:trPr>
          <w:trHeight w:val="300"/>
        </w:trPr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14:paraId="413AFC1B" w14:textId="77777777" w:rsidR="00AC6BE3" w:rsidRPr="00561551" w:rsidRDefault="00AC6BE3" w:rsidP="00AC6BE3">
            <w:pPr>
              <w:widowControl w:val="0"/>
              <w:suppressAutoHyphens w:val="0"/>
              <w:overflowPunct/>
              <w:spacing w:line="276" w:lineRule="auto"/>
              <w:rPr>
                <w:rFonts w:eastAsia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E66E21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61551">
              <w:rPr>
                <w:b/>
                <w:sz w:val="22"/>
              </w:rPr>
              <w:t>ESTERNA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1BA50E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61551">
              <w:rPr>
                <w:b/>
                <w:sz w:val="22"/>
              </w:rPr>
              <w:t>PROTEZZJONI</w:t>
            </w:r>
          </w:p>
        </w:tc>
        <w:tc>
          <w:tcPr>
            <w:tcW w:w="2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97E559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61551">
              <w:rPr>
                <w:b/>
                <w:sz w:val="22"/>
              </w:rPr>
              <w:t>INTERNA</w:t>
            </w:r>
          </w:p>
        </w:tc>
        <w:tc>
          <w:tcPr>
            <w:tcW w:w="236" w:type="dxa"/>
            <w:vAlign w:val="center"/>
          </w:tcPr>
          <w:p w14:paraId="02466A51" w14:textId="77777777" w:rsidR="00AC6BE3" w:rsidRPr="00561551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561551" w14:paraId="1DBAC97A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39AAF3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700 &lt; P ≤ 1000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3B18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30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7C349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15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B0DF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15</w:t>
            </w:r>
          </w:p>
        </w:tc>
        <w:tc>
          <w:tcPr>
            <w:tcW w:w="236" w:type="dxa"/>
            <w:vAlign w:val="center"/>
          </w:tcPr>
          <w:p w14:paraId="60DD1D52" w14:textId="77777777" w:rsidR="00AC6BE3" w:rsidRPr="00561551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561551" w14:paraId="552AAF82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D01C5F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 xml:space="preserve">500 &lt; P ≤ 700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D3430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25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800D0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15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EA33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15</w:t>
            </w:r>
          </w:p>
        </w:tc>
        <w:tc>
          <w:tcPr>
            <w:tcW w:w="236" w:type="dxa"/>
            <w:vAlign w:val="center"/>
          </w:tcPr>
          <w:p w14:paraId="122CA10A" w14:textId="77777777" w:rsidR="00AC6BE3" w:rsidRPr="00561551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561551" w14:paraId="21FAF9BF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9BF4E0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300 &lt; P ≤ 500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E2FBC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A0A87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15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29E9B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15</w:t>
            </w:r>
          </w:p>
        </w:tc>
        <w:tc>
          <w:tcPr>
            <w:tcW w:w="236" w:type="dxa"/>
            <w:vAlign w:val="center"/>
          </w:tcPr>
          <w:p w14:paraId="1B0B77AD" w14:textId="77777777" w:rsidR="00AC6BE3" w:rsidRPr="00561551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561551" w14:paraId="188DA210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BDC52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 xml:space="preserve">100 &lt; P ≤ 300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F7A6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17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C8E8B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12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5246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12</w:t>
            </w:r>
          </w:p>
        </w:tc>
        <w:tc>
          <w:tcPr>
            <w:tcW w:w="236" w:type="dxa"/>
            <w:vAlign w:val="center"/>
          </w:tcPr>
          <w:p w14:paraId="034210DD" w14:textId="77777777" w:rsidR="00AC6BE3" w:rsidRPr="00561551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561551" w14:paraId="72A04AED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8F0700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50 &lt; P ≤ 100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C448B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E7583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8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F2DCE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8</w:t>
            </w:r>
          </w:p>
        </w:tc>
        <w:tc>
          <w:tcPr>
            <w:tcW w:w="236" w:type="dxa"/>
            <w:vAlign w:val="center"/>
          </w:tcPr>
          <w:p w14:paraId="26ED248F" w14:textId="77777777" w:rsidR="00AC6BE3" w:rsidRPr="00561551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561551" w14:paraId="29661397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676328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30 &lt; P ≤ 50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3AF27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338CC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6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A47B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6</w:t>
            </w:r>
          </w:p>
        </w:tc>
        <w:tc>
          <w:tcPr>
            <w:tcW w:w="236" w:type="dxa"/>
            <w:vAlign w:val="center"/>
          </w:tcPr>
          <w:p w14:paraId="4DF0C944" w14:textId="77777777" w:rsidR="00AC6BE3" w:rsidRPr="00561551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561551" w14:paraId="71030528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A522F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10 &lt; P ≤ 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B61B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0C43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5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55A1B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5</w:t>
            </w:r>
          </w:p>
        </w:tc>
        <w:tc>
          <w:tcPr>
            <w:tcW w:w="236" w:type="dxa"/>
            <w:vAlign w:val="center"/>
          </w:tcPr>
          <w:p w14:paraId="454E89A3" w14:textId="77777777" w:rsidR="00AC6BE3" w:rsidRPr="00561551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561551" w14:paraId="488A0A12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E9D2A9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P ≤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4C12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A54F6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3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A361C" w14:textId="77777777" w:rsidR="00AC6BE3" w:rsidRPr="00561551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561551">
              <w:rPr>
                <w:sz w:val="22"/>
              </w:rPr>
              <w:t>3</w:t>
            </w:r>
          </w:p>
        </w:tc>
        <w:tc>
          <w:tcPr>
            <w:tcW w:w="236" w:type="dxa"/>
            <w:vAlign w:val="center"/>
          </w:tcPr>
          <w:p w14:paraId="7B6ABAB7" w14:textId="77777777" w:rsidR="00AC6BE3" w:rsidRPr="00561551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</w:tbl>
    <w:p w14:paraId="72B13DA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4977688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Għall-kamra tal-kompressur, id-distanza esterna ta’ sikurezza, bl-eċċezzjoni ta’ dik ikkalkulata b’rabta mal-bini għall-komunità, tista’ titnaqqas b’50 % jekk jinbena lqugħ kontinwu, li jikkonsisti minn ħitan magħmula minn konkrit jew materjal ieħor li jiflaħ għan-nar b’qawwa adegwata, bejn il-fetħiet, meta jkunu preżenti, u l-kostruzzjonijiet esterni tal-impjant sabiex tiġi żgurata l-limitazzjoni ta’ kwalunkwe xrapnel li jispiċċa fil-kostruzzjonijiet esterni. Fi kwalunkwe każ, din id-distanza ma tistax tkun inqas mid-distanza ta’ sikurezza interna u d-distanza ta’ protezzjoni, previsti għall-istess valur ta’ pressjoni.</w:t>
      </w:r>
    </w:p>
    <w:p w14:paraId="11AAF5E2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6A7949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Is-sezzjonijiet tal-pajpijiet (kemm bi pressjoni għolja kif ukoll baxxa) jitqiesu bħala elementi perikolużi u għandhom japplikaw id-distanzi ta’ sikurezza indikati fit-tabella, li jikkorrispondu għall-valur tal-pressjoni rilevanti, bl-eċċezzjoni tad-distanzi interni ta’ sikurezza għall-elementi tal-proċess konnessi mill-qrib.</w:t>
      </w:r>
    </w:p>
    <w:p w14:paraId="45FCA5F2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8771221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Fir-rigward ta’ bini maħsub għall-komunità bħal skejjel, sptarijiet, uffiċċji, bini għall-qima, postijiet ta’ divertiment pubbliċi, faċilitajiet sportivi, kumplessi ta’ akkomodazzjoni turistika, supermarkits u ċentri kummerċjali, kwartieri u fir-rigward ta’ postijiet fejn ikun hemm influss ta’ nies bħal stazzjonijiet ta’ linji tat-trasport pubbliku, żoni għal fieri, swieq u postijiet simili, id-distanza ta’ sikurezza esterna għandha tkun id-doppju. Fil-kalkolu tad-distanzi tas-sikurezza esterna, il-wisa’ tat-toroq, ix-xmajjar, il-flussi u l-kanali jistgħu jiġu inklużi wkoll. Barra minn hekk, meta d-distanza esterna ta’ sikurezza tirreferi għaż-żoni tal-bini, huwa permissibbli li tiġi inkluża fiha d-distanza ta’ lqugħ stabbilita, f’każijiet li fihom ir-regolamenti tal-bini lokali jipprojbixxu l-kostruzzjoni fuq il-fruntiera. </w:t>
      </w:r>
    </w:p>
    <w:p w14:paraId="5AFF2DF7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A933C7E" w14:textId="77777777" w:rsidR="00AC6BE3" w:rsidRPr="00561551" w:rsidRDefault="00AC6BE3" w:rsidP="00AC6BE3">
      <w:pPr>
        <w:numPr>
          <w:ilvl w:val="0"/>
          <w:numId w:val="35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Distanzi oħra ta’ sikurezza.</w:t>
      </w:r>
    </w:p>
    <w:p w14:paraId="4D84667E" w14:textId="77777777" w:rsidR="00AC6BE3" w:rsidRPr="00561551" w:rsidRDefault="00AC6BE3" w:rsidP="00AC6BE3">
      <w:pPr>
        <w:suppressAutoHyphens w:val="0"/>
        <w:overflowPunct/>
        <w:ind w:left="720"/>
        <w:jc w:val="both"/>
        <w:rPr>
          <w:rFonts w:eastAsia="Times New Roman"/>
          <w:lang w:eastAsia="it-IT"/>
        </w:rPr>
      </w:pPr>
    </w:p>
    <w:p w14:paraId="6B5CDCDE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Għandhom jiġu rispettati d-distanzi interni ta’ sikurezza li ġejjin bejn l-elementi perikolużi msemmija fil-punt 3(a) sa (g) u l-bini elenkat hawn taħt maħsub għas-servizzi anċillari: </w:t>
      </w:r>
    </w:p>
    <w:p w14:paraId="64921C78" w14:textId="77777777" w:rsidR="00AC6BE3" w:rsidRPr="00561551" w:rsidRDefault="00AC6BE3" w:rsidP="00AC6BE3">
      <w:pPr>
        <w:suppressAutoHyphens w:val="0"/>
        <w:overflowPunct/>
        <w:rPr>
          <w:rFonts w:eastAsia="Times New Roman"/>
          <w:sz w:val="20"/>
          <w:szCs w:val="20"/>
        </w:rPr>
      </w:pPr>
      <w:r w:rsidRPr="00561551">
        <w:t xml:space="preserve">a) bini maħsub għal servizzi anċillari: id-distanzi ta’ sikurezza msemmija fil-punt (A) hawn fuq; </w:t>
      </w:r>
    </w:p>
    <w:p w14:paraId="545B101E" w14:textId="77777777" w:rsidR="00AC6BE3" w:rsidRPr="00561551" w:rsidRDefault="00AC6BE3" w:rsidP="00AC6BE3">
      <w:pPr>
        <w:suppressAutoHyphens w:val="0"/>
        <w:overflowPunct/>
        <w:rPr>
          <w:rFonts w:eastAsia="Times New Roman"/>
        </w:rPr>
      </w:pPr>
      <w:r w:rsidRPr="00561551">
        <w:lastRenderedPageBreak/>
        <w:t xml:space="preserve">b) kabina tal-provvista tal-enerġija elettrika: 22 metru. </w:t>
      </w:r>
    </w:p>
    <w:p w14:paraId="448637A6" w14:textId="77777777" w:rsidR="00AC6BE3" w:rsidRPr="00561551" w:rsidRDefault="00AC6BE3" w:rsidP="00AC6BE3">
      <w:pPr>
        <w:suppressAutoHyphens w:val="0"/>
        <w:overflowPunct/>
        <w:rPr>
          <w:rFonts w:eastAsia="Times New Roman"/>
          <w:sz w:val="20"/>
          <w:szCs w:val="20"/>
          <w:lang w:eastAsia="it-IT"/>
        </w:rPr>
      </w:pPr>
    </w:p>
    <w:p w14:paraId="6C11B298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Il-fetħiet tal-bini li jkun fih l-elementi perikolużi tal-impjant imsemmi fil-punt 3(a) sa (f) għandhom jiġu protetti b’ħitan ta’ lqugħ, jekk ikunu faċċata ta’ bini maħsub għal servizzi anċillari.</w:t>
      </w:r>
    </w:p>
    <w:p w14:paraId="7DFD6282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Bejn l-elementi perikolużi tal-impjant u l-linji tal-elettriku sospiżi, b’valuri tal-vultaġġ akbar minn 1000 V f’kurrent alternanti u 1500 V f’kurrent dirett, għandha tiġi osservata distanza ta’ 45 metru fir-rigward tal-projezzjoni fil-pjan. </w:t>
      </w:r>
    </w:p>
    <w:p w14:paraId="7CB907A4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Fi kwalunkwe każ, il-postijiet ta’ xogħol tal-impjanti ma għandhomx jgħaddu minnhom linji tal-elettriku sospiżi b’valuri tal-vultaġġ ogħla minn dawk indikati hawn fuq. </w:t>
      </w:r>
    </w:p>
    <w:p w14:paraId="61670681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highlight w:val="lightGray"/>
          <w:lang w:eastAsia="it-IT"/>
        </w:rPr>
      </w:pPr>
    </w:p>
    <w:p w14:paraId="48715A4E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19.2 Metodi alternattivi għad-determinazzjoni tad-distanzi ta’ sikurezza.</w:t>
      </w:r>
    </w:p>
    <w:p w14:paraId="3FA23B34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Id-distanzi ta’ sikurezza differenti minn dawk ta’ dan it-titolu jistgħu jiġu identifikati billi jiġu applikati l-metodoloġiji tal-approċċ tal-inġinerija għas-sikurezza kontra n-nirien ipprovduti mid-Digriet tal-Ministru għall-Intern tad-9 ta’ Mejju 2007.</w:t>
      </w:r>
    </w:p>
    <w:p w14:paraId="4DC5FDB3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bookmarkStart w:id="0" w:name="_gjdgxs"/>
      <w:bookmarkEnd w:id="0"/>
      <w:r w:rsidRPr="00561551">
        <w:t>Meta l-elementi perikolużi jaqbżu l-valuri tal-pressjoni indikati fit-tabella fil-punt 19.1, id-distanzi ta’ sikurezza għandhom jiġu ddeterminati billi jiġi applikat l-approċċ tal-inġinerija għas-sikurezza kontra n-nirien imsemmi fid-Digriet Ministerjali tad-9 ta’ Mejju 2007.</w:t>
      </w:r>
    </w:p>
    <w:p w14:paraId="3FA2A4A1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5D927DD7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57F29AA3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12350E2" w14:textId="77777777" w:rsidR="00AC6BE3" w:rsidRPr="00561551" w:rsidRDefault="00AC6BE3" w:rsidP="00AC6BE3">
      <w:pPr>
        <w:suppressAutoHyphens w:val="0"/>
        <w:overflowPunct/>
        <w:jc w:val="center"/>
        <w:rPr>
          <w:rFonts w:eastAsia="Times New Roman"/>
        </w:rPr>
      </w:pPr>
      <w:r w:rsidRPr="00561551">
        <w:rPr>
          <w:b/>
        </w:rPr>
        <w:t>Titolu V – Regoli tat-tħaddim</w:t>
      </w:r>
    </w:p>
    <w:p w14:paraId="12E2B6A3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E853819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20.1. Ħarsa ġenerali.</w:t>
      </w:r>
    </w:p>
    <w:p w14:paraId="77C5E95A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Minbarra l-obbligi stabbiliti fl-Artikolu 6 tad-Digriet Presidenzjali Nru 151 tal-1 ta’ Awwissu 2011 u d-dispożizzjonijiet stabbiliti fid-digrieti tal-Ministru għall-Intern tal-1 ta’ Settembru 2021, tat-2 ta’ Settembru 2021 u tat-3 ta’ Settembru 2021, ir-rekwiżiti speċifikati fil-punti li ġejjin għandhom jiġu rrispettati fit-tħaddim tal-impjanti tal-produzzjoni tal-idroġenu. </w:t>
      </w:r>
    </w:p>
    <w:p w14:paraId="7E960C77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Il-maniġer tal-attività għandu jiżgura l-manutenzjoni tal-impjant f’konformità mal-aħjar prattiki. </w:t>
      </w:r>
    </w:p>
    <w:p w14:paraId="5D692B4A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highlight w:val="lightGray"/>
          <w:lang w:eastAsia="it-IT"/>
        </w:rPr>
      </w:pPr>
    </w:p>
    <w:p w14:paraId="26AE8BAD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20.2. It-tħaddim tal-impjant.</w:t>
      </w:r>
    </w:p>
    <w:p w14:paraId="113144DE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L-operazzjoni hija permessa biss taħt is-superviżjoni, anke jekk remota, tal-maniġer tal-attività jew ta’ persuna waħda jew aktar maħtura formalment minnha. Il-persuna responsabbli għall-attività u l-persunal maħtur għandhom jirċievu taħriġ speċifiku rigward it-tħaddim tal-impjant, il-perikli u l-iżvantaġġi li jistgħu jirriżultaw mill-prodotti użati jew maħżuna u l-miżuri ta’ sikurezza li għandhom jittieħdu fil-każ ta’ inċident. Dan it-taħriġ huwa estiż ukoll għall-persunal tal-manutenzjoni. </w:t>
      </w:r>
    </w:p>
    <w:p w14:paraId="2A2BA409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Fiż-żoni tal-impjant u, b’mod partikolari, fil-kaxxi, il-ħżin ta’ materjali fjammabbli jew kombustibbli huwa pprojbit, ħlief għal materjali jew fjuwils fjammabbli meħtieġa għat-tħaddim tal-impjant.</w:t>
      </w:r>
    </w:p>
    <w:p w14:paraId="6740A743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highlight w:val="lightGray"/>
          <w:lang w:eastAsia="it-IT"/>
        </w:rPr>
      </w:pPr>
    </w:p>
    <w:p w14:paraId="365DA5CF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20.3. It-tħaddim tat-tagħbija u l-ħatt ta’ vaguni taċ-ċilindru.</w:t>
      </w:r>
    </w:p>
    <w:p w14:paraId="41AEC254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t xml:space="preserve">Matul it-tagħbija u l-ħatt tal-vaguni biċ-ċilindru, kif ukoll matul it-tħaddim normali tal-impjant, il-persunal involut għandu josserva u jiżgura li jkun hemm konformità mar-rekwiżiti li ġejjin: </w:t>
      </w:r>
    </w:p>
    <w:p w14:paraId="6861D8F8" w14:textId="77777777" w:rsidR="00AC6BE3" w:rsidRPr="00561551" w:rsidRDefault="00AC6BE3" w:rsidP="00AC6BE3">
      <w:pPr>
        <w:numPr>
          <w:ilvl w:val="0"/>
          <w:numId w:val="30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 xml:space="preserve">tal-inqas apparat tat-tifi tan-nar wieħed fornut mas-sistema, lest għall-użu, li jitqiegħed qrib il-post tat-tagħbija kkonċernata; </w:t>
      </w:r>
    </w:p>
    <w:p w14:paraId="0CCD94BD" w14:textId="77777777" w:rsidR="00AC6BE3" w:rsidRPr="00561551" w:rsidRDefault="00AC6BE3" w:rsidP="00AC6BE3">
      <w:pPr>
        <w:numPr>
          <w:ilvl w:val="0"/>
          <w:numId w:val="30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 xml:space="preserve">il-magni tal-vetturi li jġorru l-vaguni biċ-ċilindru jintfew u jitħallew jgħaddu mill-inqas 15-il minuta minn meta jintfew qabel it-tagħbija u l-ħatt; </w:t>
      </w:r>
    </w:p>
    <w:p w14:paraId="45CFC6B0" w14:textId="77777777" w:rsidR="00AC6BE3" w:rsidRPr="00561551" w:rsidRDefault="00AC6BE3" w:rsidP="00AC6BE3">
      <w:pPr>
        <w:numPr>
          <w:ilvl w:val="0"/>
          <w:numId w:val="30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 xml:space="preserve">matul it-tagħbija u l-ħatt, għandha tiġi rispettata u infurzata l-projbizzjoni tat-tipjip, inkluż abbord il-vettura, u fi kwalunkwe każ għandu jiġi pprevenut il-ħruq jew iċ-ċirkolazzjoni ta’ fjammi mikxufa f’raġġ ta’ mill-inqas 6 metri mill-perimetru tal-postijiet tat-tagħbija; għandha tiġi </w:t>
      </w:r>
      <w:r w:rsidRPr="00561551">
        <w:lastRenderedPageBreak/>
        <w:t>rispettata wkoll il-projbizzjoni ta’ tqabbid u użu ta’ mobiles jew sistemi Wi-Fi oħra, inkluż abbord il-vettura u f’raġġ ta’ mill-inqas żewġ metri mill-perimetru tal-postijiet tat-tagħbija;</w:t>
      </w:r>
    </w:p>
    <w:p w14:paraId="4F063856" w14:textId="77777777" w:rsidR="00AC6BE3" w:rsidRPr="00561551" w:rsidRDefault="00AC6BE3" w:rsidP="00AC6BE3">
      <w:pPr>
        <w:numPr>
          <w:ilvl w:val="0"/>
          <w:numId w:val="30"/>
        </w:numPr>
        <w:suppressAutoHyphens w:val="0"/>
        <w:overflowPunct/>
        <w:spacing w:after="120"/>
        <w:ind w:left="426" w:hanging="426"/>
        <w:jc w:val="both"/>
        <w:rPr>
          <w:rFonts w:eastAsia="Times New Roman"/>
          <w:sz w:val="20"/>
          <w:szCs w:val="20"/>
        </w:rPr>
      </w:pPr>
      <w:r w:rsidRPr="00561551">
        <w:t>il-konnessjoni bejn il-vagun taċ-ċilindru u t-tank għandha tiġi implimentata b’tali mod li tiżgura kontinwità elettrika; fil-post fejn jitwettqu l-operazzjonijiet tal-mili, għandu jiġi installat sokit għat-twaħħil ekwipotenzjali bejn it-tanker u l-impjant fiss.</w:t>
      </w:r>
    </w:p>
    <w:p w14:paraId="3CAC1262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>Il-persunal għandu jkun preżenti matul it-tagħbija u l-ħatt.</w:t>
      </w:r>
    </w:p>
    <w:p w14:paraId="304A1CF5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highlight w:val="lightGray"/>
          <w:lang w:eastAsia="it-IT"/>
        </w:rPr>
      </w:pPr>
    </w:p>
    <w:p w14:paraId="2645B74D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20.4. Rekwiżiti ġenerali f’każ ta’ emerġenza.</w:t>
      </w:r>
    </w:p>
    <w:p w14:paraId="5B95C5B6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t xml:space="preserve">Il-persunal awtorizzat għandu: </w:t>
      </w:r>
    </w:p>
    <w:p w14:paraId="1BCEAE90" w14:textId="77777777" w:rsidR="00AC6BE3" w:rsidRPr="00561551" w:rsidRDefault="00AC6BE3" w:rsidP="00AC6BE3">
      <w:pPr>
        <w:numPr>
          <w:ilvl w:val="0"/>
          <w:numId w:val="23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ikun infurmat dwar ir-regoli li jinsabu f’dan l-anness, dwar ir-regolamenti tas-sikurezza interna u dwar il-pjan ta’ emerġenza mħejji;</w:t>
      </w:r>
    </w:p>
    <w:p w14:paraId="630B7CD0" w14:textId="77777777" w:rsidR="00AC6BE3" w:rsidRPr="00561551" w:rsidRDefault="00AC6BE3" w:rsidP="00AC6BE3">
      <w:pPr>
        <w:numPr>
          <w:ilvl w:val="0"/>
          <w:numId w:val="23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jintervjeni immedjatament fil-każ ta’ nar jew periklu billi jħaddem apparat u tagħmir ta’ emerġenza fornut fl-impjant, kif ukoll jipprevjeni, permezz ta’ twissijiet, barrieri u kwalunkwe mezz xieraq ieħor, li vetturi jew persuni oħra jkollhom aċċess għas-sistema;</w:t>
      </w:r>
    </w:p>
    <w:p w14:paraId="4AC021BC" w14:textId="77777777" w:rsidR="00AC6BE3" w:rsidRPr="00561551" w:rsidRDefault="00AC6BE3" w:rsidP="00AC6BE3">
      <w:pPr>
        <w:numPr>
          <w:ilvl w:val="0"/>
          <w:numId w:val="23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>javża lis-servizzi ta’ salvataġġ.</w:t>
      </w:r>
    </w:p>
    <w:p w14:paraId="47DB11E6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3A4A6DE9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20.5. Dokumenti tekniċi.</w:t>
      </w:r>
    </w:p>
    <w:p w14:paraId="546756D0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t xml:space="preserve">Id-dokumenti li ġejjin għandhom ikunu disponibbli fl-impjant: </w:t>
      </w:r>
    </w:p>
    <w:p w14:paraId="1B7A5B3B" w14:textId="77777777" w:rsidR="00AC6BE3" w:rsidRPr="00561551" w:rsidRDefault="00AC6BE3" w:rsidP="00AC6BE3">
      <w:pPr>
        <w:numPr>
          <w:ilvl w:val="0"/>
          <w:numId w:val="36"/>
        </w:numPr>
        <w:suppressAutoHyphens w:val="0"/>
        <w:overflowPunct/>
        <w:ind w:left="709"/>
        <w:jc w:val="both"/>
        <w:rPr>
          <w:rFonts w:eastAsia="Times New Roman"/>
          <w:sz w:val="20"/>
          <w:szCs w:val="20"/>
        </w:rPr>
      </w:pPr>
      <w:r w:rsidRPr="00561551">
        <w:t xml:space="preserve">manwal tat-tħaddim li jkun fih struzzjonijiet għat-tħaddim tal-impjant; </w:t>
      </w:r>
    </w:p>
    <w:p w14:paraId="400AAEF7" w14:textId="77777777" w:rsidR="00AC6BE3" w:rsidRPr="00561551" w:rsidRDefault="00AC6BE3" w:rsidP="00AC6BE3">
      <w:pPr>
        <w:numPr>
          <w:ilvl w:val="0"/>
          <w:numId w:val="36"/>
        </w:numPr>
        <w:suppressAutoHyphens w:val="0"/>
        <w:overflowPunct/>
        <w:ind w:left="709"/>
        <w:jc w:val="both"/>
        <w:rPr>
          <w:rFonts w:eastAsia="Times New Roman"/>
          <w:sz w:val="20"/>
          <w:szCs w:val="20"/>
        </w:rPr>
      </w:pPr>
      <w:r w:rsidRPr="00561551">
        <w:t xml:space="preserve">pjan ta’ emerġenza li jkun fih il-proċeduri biex jiġi żgurat l-impjant: </w:t>
      </w:r>
    </w:p>
    <w:p w14:paraId="74E70CF9" w14:textId="77777777" w:rsidR="00AC6BE3" w:rsidRPr="00561551" w:rsidRDefault="00AC6BE3" w:rsidP="00AC6BE3">
      <w:pPr>
        <w:numPr>
          <w:ilvl w:val="0"/>
          <w:numId w:val="36"/>
        </w:numPr>
        <w:suppressAutoHyphens w:val="0"/>
        <w:overflowPunct/>
        <w:ind w:left="709"/>
        <w:jc w:val="both"/>
        <w:rPr>
          <w:rFonts w:eastAsia="Times New Roman"/>
          <w:sz w:val="20"/>
          <w:szCs w:val="20"/>
        </w:rPr>
      </w:pPr>
      <w:r w:rsidRPr="00561551">
        <w:t xml:space="preserve">dijagramma tal-fluss simplifikata tal-impjanti tal-ħżin, tal-produzzjoni, tal-kejl, tal-kompressjoni u tad-distribuzzjoni tal-idroġenu; </w:t>
      </w:r>
    </w:p>
    <w:p w14:paraId="5EE9A517" w14:textId="77777777" w:rsidR="00AC6BE3" w:rsidRPr="00561551" w:rsidRDefault="00AC6BE3" w:rsidP="00AC6BE3">
      <w:pPr>
        <w:numPr>
          <w:ilvl w:val="0"/>
          <w:numId w:val="36"/>
        </w:numPr>
        <w:suppressAutoHyphens w:val="0"/>
        <w:overflowPunct/>
        <w:ind w:left="709"/>
        <w:jc w:val="both"/>
        <w:rPr>
          <w:rFonts w:eastAsia="Times New Roman"/>
          <w:sz w:val="20"/>
          <w:szCs w:val="20"/>
        </w:rPr>
      </w:pPr>
      <w:r w:rsidRPr="00561551">
        <w:t xml:space="preserve">pjanta li turi fejn jinsabu s-sistemi u t-tagħmir tat-tifi tan-nar, kif ukoll l-indikazzjoni taż-żoni protetti mis-sistemi individwali tat-tifi tan-nar; </w:t>
      </w:r>
    </w:p>
    <w:p w14:paraId="446F4E47" w14:textId="77777777" w:rsidR="00AC6BE3" w:rsidRPr="00561551" w:rsidRDefault="00AC6BE3" w:rsidP="00AC6BE3">
      <w:pPr>
        <w:numPr>
          <w:ilvl w:val="0"/>
          <w:numId w:val="36"/>
        </w:numPr>
        <w:suppressAutoHyphens w:val="0"/>
        <w:overflowPunct/>
        <w:ind w:left="709"/>
        <w:jc w:val="both"/>
        <w:rPr>
          <w:rFonts w:eastAsia="Times New Roman"/>
          <w:sz w:val="20"/>
          <w:szCs w:val="20"/>
        </w:rPr>
      </w:pPr>
      <w:r w:rsidRPr="00561551">
        <w:t xml:space="preserve">dijagrammi ta’ sistemi elettriċi, ta’ sinjalar u ta’ allarm; </w:t>
      </w:r>
    </w:p>
    <w:p w14:paraId="7D1ADB59" w14:textId="77777777" w:rsidR="00AC6BE3" w:rsidRPr="00561551" w:rsidRDefault="00AC6BE3" w:rsidP="00AC6BE3">
      <w:pPr>
        <w:numPr>
          <w:ilvl w:val="0"/>
          <w:numId w:val="36"/>
        </w:numPr>
        <w:suppressAutoHyphens w:val="0"/>
        <w:overflowPunct/>
        <w:ind w:left="709"/>
        <w:jc w:val="both"/>
        <w:rPr>
          <w:rFonts w:eastAsia="Times New Roman"/>
          <w:sz w:val="20"/>
          <w:szCs w:val="20"/>
        </w:rPr>
      </w:pPr>
      <w:r w:rsidRPr="00561551">
        <w:t xml:space="preserve">ir-reġistru tal-manutenzjoni tal-impjant, li jindika l-frekwenza tal-manutenzjoni ppjanata u li juri l-attivitajiet imwettqa. </w:t>
      </w:r>
    </w:p>
    <w:p w14:paraId="0A5DD235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4C55EBE2" w14:textId="77777777" w:rsidR="00AC6BE3" w:rsidRPr="00561551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561551">
        <w:rPr>
          <w:b/>
        </w:rPr>
        <w:t>20.6. Sinjali ta’ sikurezza.</w:t>
      </w:r>
    </w:p>
    <w:p w14:paraId="17471286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B’mod partikolari għandhom jiġu osservati d-dispożizzjonijiet dwar is-sinjali ta’ sigurtà stabbiliti fid-Digriet Leġiżlattiv Nru 81 tad-9 ta’ April 2008. Barra minn hekk, għandhom jintwerew sinjali xierqa f’pożizzjoni viżibbli b’mod ċar, li jirriproduċu dijagramma sekwenzjali tal-impjant li tindika l-valvi, it-tagħmir u l-unitajiet ta’ ħżin, sabiex tagħmilhom faċilment identifikabbli. </w:t>
      </w:r>
    </w:p>
    <w:p w14:paraId="1C9E54DB" w14:textId="77777777" w:rsidR="00AC6BE3" w:rsidRPr="00561551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561551">
        <w:t xml:space="preserve">Għandu jkun viżibbli pjan tal-impjant u l-istruzzjonijiet mehmuża għall-impjegati involuti fuq: </w:t>
      </w:r>
    </w:p>
    <w:p w14:paraId="012A158D" w14:textId="77777777" w:rsidR="00AC6BE3" w:rsidRPr="00561551" w:rsidRDefault="00AC6BE3" w:rsidP="00AC6BE3">
      <w:pPr>
        <w:numPr>
          <w:ilvl w:val="0"/>
          <w:numId w:val="29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imġiba fil-każ ta’ emerġenza; </w:t>
      </w:r>
    </w:p>
    <w:p w14:paraId="46897A58" w14:textId="77777777" w:rsidR="00AC6BE3" w:rsidRPr="00561551" w:rsidRDefault="00AC6BE3" w:rsidP="00AC6BE3">
      <w:pPr>
        <w:numPr>
          <w:ilvl w:val="0"/>
          <w:numId w:val="29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il-pożizzjoni tal-apparat ta’ sikurezza; </w:t>
      </w:r>
    </w:p>
    <w:p w14:paraId="23275DAF" w14:textId="77777777" w:rsidR="00AC6BE3" w:rsidRPr="00561551" w:rsidRDefault="00AC6BE3" w:rsidP="00AC6BE3">
      <w:pPr>
        <w:numPr>
          <w:ilvl w:val="0"/>
          <w:numId w:val="29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561551">
        <w:t xml:space="preserve">il-manuvri li għandhom jitwettqu biex l-impjant ikun sikur (eż. l-attivazzjoni tal-buttuni ta’ emerġenza, it-tħaddim tat-tagħmir tat-tifi tan-nar). </w:t>
      </w:r>
    </w:p>
    <w:p w14:paraId="6803E630" w14:textId="77777777" w:rsidR="00EC2FBC" w:rsidRDefault="00EC2FBC">
      <w:pPr>
        <w:jc w:val="both"/>
      </w:pPr>
    </w:p>
    <w:sectPr w:rsidR="00EC2FBC" w:rsidSect="00AC6BE3">
      <w:headerReference w:type="default" r:id="rId8"/>
      <w:footerReference w:type="default" r:id="rId9"/>
      <w:pgSz w:w="11906" w:h="16838"/>
      <w:pgMar w:top="1417" w:right="1134" w:bottom="1134" w:left="1134" w:header="45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72D2D" w14:textId="77777777" w:rsidR="00E52D7A" w:rsidRDefault="00E52D7A">
      <w:r>
        <w:separator/>
      </w:r>
    </w:p>
  </w:endnote>
  <w:endnote w:type="continuationSeparator" w:id="0">
    <w:p w14:paraId="6E6AF273" w14:textId="77777777" w:rsidR="00E52D7A" w:rsidRDefault="00E52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(Tipo di carattere testo asiat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977EA" w14:textId="77777777" w:rsidR="00EC2FBC" w:rsidRDefault="00EC2FBC">
    <w:pPr>
      <w:pStyle w:val="Footer"/>
      <w:jc w:val="center"/>
    </w:pPr>
  </w:p>
  <w:p w14:paraId="51A9F12C" w14:textId="77777777" w:rsidR="00EC2FBC" w:rsidRDefault="00EC2F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90F56" w14:textId="77777777" w:rsidR="00E52D7A" w:rsidRDefault="00E52D7A">
      <w:r>
        <w:separator/>
      </w:r>
    </w:p>
  </w:footnote>
  <w:footnote w:type="continuationSeparator" w:id="0">
    <w:p w14:paraId="75DEED0B" w14:textId="77777777" w:rsidR="00E52D7A" w:rsidRDefault="00E52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97EA1" w14:textId="77777777" w:rsidR="00EC2FBC" w:rsidRDefault="00EC2FBC">
    <w:pPr>
      <w:jc w:val="center"/>
      <w:rPr>
        <w:b/>
        <w:bCs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87E72"/>
    <w:multiLevelType w:val="hybridMultilevel"/>
    <w:tmpl w:val="5644E3E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2A452C"/>
    <w:multiLevelType w:val="hybridMultilevel"/>
    <w:tmpl w:val="52948A8A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7020CF6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z w:val="20"/>
        <w:szCs w:val="20"/>
        <w:vertAlign w:val="baseline"/>
      </w:rPr>
    </w:lvl>
  </w:abstractNum>
  <w:abstractNum w:abstractNumId="3" w15:restartNumberingAfterBreak="0">
    <w:nsid w:val="093A28EC"/>
    <w:multiLevelType w:val="multilevel"/>
    <w:tmpl w:val="FFFFFFFF"/>
    <w:lvl w:ilvl="0">
      <w:start w:val="1"/>
      <w:numFmt w:val="lowerLetter"/>
      <w:lvlText w:val="%1)"/>
      <w:lvlJc w:val="left"/>
      <w:pPr>
        <w:ind w:left="1287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4" w15:restartNumberingAfterBreak="0">
    <w:nsid w:val="0BE4573F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5" w15:restartNumberingAfterBreak="0">
    <w:nsid w:val="12447E75"/>
    <w:multiLevelType w:val="multilevel"/>
    <w:tmpl w:val="4A4E1030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6" w15:restartNumberingAfterBreak="0">
    <w:nsid w:val="19D24128"/>
    <w:multiLevelType w:val="multilevel"/>
    <w:tmpl w:val="BC348B88"/>
    <w:lvl w:ilvl="0">
      <w:start w:val="1"/>
      <w:numFmt w:val="lowerLetter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  <w:color w:val="auto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7" w15:restartNumberingAfterBreak="0">
    <w:nsid w:val="1C801D3A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z w:val="20"/>
        <w:szCs w:val="20"/>
        <w:vertAlign w:val="baseline"/>
      </w:rPr>
    </w:lvl>
  </w:abstractNum>
  <w:abstractNum w:abstractNumId="8" w15:restartNumberingAfterBreak="0">
    <w:nsid w:val="1DDF37B5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9" w15:restartNumberingAfterBreak="0">
    <w:nsid w:val="222656B2"/>
    <w:multiLevelType w:val="multilevel"/>
    <w:tmpl w:val="9008128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10" w15:restartNumberingAfterBreak="0">
    <w:nsid w:val="25282402"/>
    <w:multiLevelType w:val="hybridMultilevel"/>
    <w:tmpl w:val="227C73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A77819"/>
    <w:multiLevelType w:val="hybridMultilevel"/>
    <w:tmpl w:val="F1FAB05A"/>
    <w:lvl w:ilvl="0" w:tplc="87A2D73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843CD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13" w15:restartNumberingAfterBreak="0">
    <w:nsid w:val="2BE771E2"/>
    <w:multiLevelType w:val="hybridMultilevel"/>
    <w:tmpl w:val="CB5E8F3E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C167079"/>
    <w:multiLevelType w:val="hybridMultilevel"/>
    <w:tmpl w:val="3B5A6AC6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9F62E79A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F1627DB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z w:val="20"/>
        <w:szCs w:val="20"/>
        <w:vertAlign w:val="baseline"/>
      </w:rPr>
    </w:lvl>
  </w:abstractNum>
  <w:abstractNum w:abstractNumId="16" w15:restartNumberingAfterBreak="0">
    <w:nsid w:val="33712C1A"/>
    <w:multiLevelType w:val="hybridMultilevel"/>
    <w:tmpl w:val="38CA015E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9F62E79A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46829EA"/>
    <w:multiLevelType w:val="hybridMultilevel"/>
    <w:tmpl w:val="9134EA6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4EE5199"/>
    <w:multiLevelType w:val="multilevel"/>
    <w:tmpl w:val="5A26E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9" w15:restartNumberingAfterBreak="0">
    <w:nsid w:val="3EA75445"/>
    <w:multiLevelType w:val="multilevel"/>
    <w:tmpl w:val="268C43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  <w:i w:val="0"/>
        <w:color w:val="auto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20" w15:restartNumberingAfterBreak="0">
    <w:nsid w:val="451042C1"/>
    <w:multiLevelType w:val="hybridMultilevel"/>
    <w:tmpl w:val="43A47402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54365C1"/>
    <w:multiLevelType w:val="hybridMultilevel"/>
    <w:tmpl w:val="CA00F0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615507A"/>
    <w:multiLevelType w:val="multilevel"/>
    <w:tmpl w:val="CA40A8BA"/>
    <w:lvl w:ilvl="0">
      <w:start w:val="1"/>
      <w:numFmt w:val="lowerLetter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  <w:color w:val="auto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23" w15:restartNumberingAfterBreak="0">
    <w:nsid w:val="46F156F0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z w:val="20"/>
        <w:szCs w:val="20"/>
        <w:vertAlign w:val="baseline"/>
      </w:rPr>
    </w:lvl>
  </w:abstractNum>
  <w:abstractNum w:abstractNumId="24" w15:restartNumberingAfterBreak="0">
    <w:nsid w:val="4FF402F5"/>
    <w:multiLevelType w:val="hybridMultilevel"/>
    <w:tmpl w:val="39861A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0E0625C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26" w15:restartNumberingAfterBreak="0">
    <w:nsid w:val="564902A6"/>
    <w:multiLevelType w:val="hybridMultilevel"/>
    <w:tmpl w:val="24D094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F1AF0"/>
    <w:multiLevelType w:val="multilevel"/>
    <w:tmpl w:val="32FAE6D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28" w15:restartNumberingAfterBreak="0">
    <w:nsid w:val="57EC4355"/>
    <w:multiLevelType w:val="multilevel"/>
    <w:tmpl w:val="B25E2CA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29" w15:restartNumberingAfterBreak="0">
    <w:nsid w:val="5B6D1C47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30" w15:restartNumberingAfterBreak="0">
    <w:nsid w:val="664B2A9A"/>
    <w:multiLevelType w:val="multilevel"/>
    <w:tmpl w:val="FFFFFFFF"/>
    <w:lvl w:ilvl="0">
      <w:start w:val="1"/>
      <w:numFmt w:val="upperLetter"/>
      <w:lvlText w:val="%1)"/>
      <w:lvlJc w:val="left"/>
      <w:pPr>
        <w:ind w:left="720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z w:val="20"/>
        <w:szCs w:val="20"/>
        <w:vertAlign w:val="baseline"/>
      </w:rPr>
    </w:lvl>
  </w:abstractNum>
  <w:abstractNum w:abstractNumId="31" w15:restartNumberingAfterBreak="0">
    <w:nsid w:val="6DE4135D"/>
    <w:multiLevelType w:val="multilevel"/>
    <w:tmpl w:val="1AC41C6E"/>
    <w:lvl w:ilvl="0">
      <w:start w:val="1"/>
      <w:numFmt w:val="decimal"/>
      <w:lvlText w:val="%1."/>
      <w:lvlJc w:val="left"/>
      <w:pPr>
        <w:tabs>
          <w:tab w:val="num" w:pos="1091"/>
        </w:tabs>
        <w:ind w:left="21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32" w15:restartNumberingAfterBreak="0">
    <w:nsid w:val="73985C1B"/>
    <w:multiLevelType w:val="multilevel"/>
    <w:tmpl w:val="13282484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284C6A"/>
    <w:multiLevelType w:val="hybridMultilevel"/>
    <w:tmpl w:val="52948A8A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76266456"/>
    <w:multiLevelType w:val="multilevel"/>
    <w:tmpl w:val="60366884"/>
    <w:lvl w:ilvl="0">
      <w:start w:val="1"/>
      <w:numFmt w:val="lowerLetter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  <w:color w:val="auto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35" w15:restartNumberingAfterBreak="0">
    <w:nsid w:val="77665F7E"/>
    <w:multiLevelType w:val="multilevel"/>
    <w:tmpl w:val="55DC3C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777042AE"/>
    <w:multiLevelType w:val="multilevel"/>
    <w:tmpl w:val="90C20E5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7" w15:restartNumberingAfterBreak="0">
    <w:nsid w:val="794174C7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z w:val="20"/>
        <w:szCs w:val="20"/>
        <w:vertAlign w:val="baseline"/>
      </w:rPr>
    </w:lvl>
  </w:abstractNum>
  <w:abstractNum w:abstractNumId="38" w15:restartNumberingAfterBreak="0">
    <w:nsid w:val="7AF014F4"/>
    <w:multiLevelType w:val="hybridMultilevel"/>
    <w:tmpl w:val="173A496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D88277C"/>
    <w:multiLevelType w:val="hybridMultilevel"/>
    <w:tmpl w:val="9134EA6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214729954">
    <w:abstractNumId w:val="18"/>
  </w:num>
  <w:num w:numId="2" w16cid:durableId="367072890">
    <w:abstractNumId w:val="35"/>
  </w:num>
  <w:num w:numId="3" w16cid:durableId="873494418">
    <w:abstractNumId w:val="31"/>
  </w:num>
  <w:num w:numId="4" w16cid:durableId="157890172">
    <w:abstractNumId w:val="5"/>
  </w:num>
  <w:num w:numId="5" w16cid:durableId="2090613374">
    <w:abstractNumId w:val="38"/>
  </w:num>
  <w:num w:numId="6" w16cid:durableId="1722824862">
    <w:abstractNumId w:val="0"/>
  </w:num>
  <w:num w:numId="7" w16cid:durableId="313418261">
    <w:abstractNumId w:val="32"/>
  </w:num>
  <w:num w:numId="8" w16cid:durableId="1219509952">
    <w:abstractNumId w:val="24"/>
  </w:num>
  <w:num w:numId="9" w16cid:durableId="46877806">
    <w:abstractNumId w:val="17"/>
  </w:num>
  <w:num w:numId="10" w16cid:durableId="752551019">
    <w:abstractNumId w:val="39"/>
  </w:num>
  <w:num w:numId="11" w16cid:durableId="761994196">
    <w:abstractNumId w:val="13"/>
  </w:num>
  <w:num w:numId="12" w16cid:durableId="165445493">
    <w:abstractNumId w:val="26"/>
  </w:num>
  <w:num w:numId="13" w16cid:durableId="531963612">
    <w:abstractNumId w:val="21"/>
  </w:num>
  <w:num w:numId="14" w16cid:durableId="428934124">
    <w:abstractNumId w:val="1"/>
  </w:num>
  <w:num w:numId="15" w16cid:durableId="305162691">
    <w:abstractNumId w:val="10"/>
  </w:num>
  <w:num w:numId="16" w16cid:durableId="1183399519">
    <w:abstractNumId w:val="20"/>
  </w:num>
  <w:num w:numId="17" w16cid:durableId="39676439">
    <w:abstractNumId w:val="33"/>
  </w:num>
  <w:num w:numId="18" w16cid:durableId="1428892341">
    <w:abstractNumId w:val="36"/>
  </w:num>
  <w:num w:numId="19" w16cid:durableId="937446448">
    <w:abstractNumId w:val="16"/>
  </w:num>
  <w:num w:numId="20" w16cid:durableId="1049450985">
    <w:abstractNumId w:val="14"/>
  </w:num>
  <w:num w:numId="21" w16cid:durableId="25831837">
    <w:abstractNumId w:val="4"/>
  </w:num>
  <w:num w:numId="22" w16cid:durableId="485168316">
    <w:abstractNumId w:val="29"/>
  </w:num>
  <w:num w:numId="23" w16cid:durableId="554632468">
    <w:abstractNumId w:val="37"/>
  </w:num>
  <w:num w:numId="24" w16cid:durableId="163135575">
    <w:abstractNumId w:val="25"/>
  </w:num>
  <w:num w:numId="25" w16cid:durableId="358166571">
    <w:abstractNumId w:val="8"/>
  </w:num>
  <w:num w:numId="26" w16cid:durableId="300576470">
    <w:abstractNumId w:val="27"/>
  </w:num>
  <w:num w:numId="27" w16cid:durableId="1497841285">
    <w:abstractNumId w:val="15"/>
  </w:num>
  <w:num w:numId="28" w16cid:durableId="908006113">
    <w:abstractNumId w:val="23"/>
  </w:num>
  <w:num w:numId="29" w16cid:durableId="1732577814">
    <w:abstractNumId w:val="2"/>
  </w:num>
  <w:num w:numId="30" w16cid:durableId="228461312">
    <w:abstractNumId w:val="34"/>
  </w:num>
  <w:num w:numId="31" w16cid:durableId="544947581">
    <w:abstractNumId w:val="3"/>
  </w:num>
  <w:num w:numId="32" w16cid:durableId="384060304">
    <w:abstractNumId w:val="9"/>
  </w:num>
  <w:num w:numId="33" w16cid:durableId="587157654">
    <w:abstractNumId w:val="19"/>
  </w:num>
  <w:num w:numId="34" w16cid:durableId="1445076600">
    <w:abstractNumId w:val="7"/>
  </w:num>
  <w:num w:numId="35" w16cid:durableId="622276041">
    <w:abstractNumId w:val="30"/>
  </w:num>
  <w:num w:numId="36" w16cid:durableId="577859720">
    <w:abstractNumId w:val="6"/>
  </w:num>
  <w:num w:numId="37" w16cid:durableId="1316715304">
    <w:abstractNumId w:val="28"/>
  </w:num>
  <w:num w:numId="38" w16cid:durableId="2076734827">
    <w:abstractNumId w:val="22"/>
  </w:num>
  <w:num w:numId="39" w16cid:durableId="1801073431">
    <w:abstractNumId w:val="12"/>
  </w:num>
  <w:num w:numId="40" w16cid:durableId="7944929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83B"/>
    <w:rsid w:val="00075042"/>
    <w:rsid w:val="00076B7A"/>
    <w:rsid w:val="00076EB7"/>
    <w:rsid w:val="00091A62"/>
    <w:rsid w:val="000C22F0"/>
    <w:rsid w:val="000D49A8"/>
    <w:rsid w:val="000D6ACA"/>
    <w:rsid w:val="000E182F"/>
    <w:rsid w:val="00104AE2"/>
    <w:rsid w:val="0014745D"/>
    <w:rsid w:val="00164C3C"/>
    <w:rsid w:val="001C6B78"/>
    <w:rsid w:val="001F18CB"/>
    <w:rsid w:val="001F5470"/>
    <w:rsid w:val="0021790A"/>
    <w:rsid w:val="00222B11"/>
    <w:rsid w:val="00237AAE"/>
    <w:rsid w:val="002470F2"/>
    <w:rsid w:val="00271317"/>
    <w:rsid w:val="002761B0"/>
    <w:rsid w:val="002769D9"/>
    <w:rsid w:val="00293BC8"/>
    <w:rsid w:val="002C0E45"/>
    <w:rsid w:val="002C2F98"/>
    <w:rsid w:val="002E43F9"/>
    <w:rsid w:val="002E714F"/>
    <w:rsid w:val="00330283"/>
    <w:rsid w:val="003509DA"/>
    <w:rsid w:val="00351380"/>
    <w:rsid w:val="00354183"/>
    <w:rsid w:val="00367478"/>
    <w:rsid w:val="003A6971"/>
    <w:rsid w:val="003C119A"/>
    <w:rsid w:val="003C7B62"/>
    <w:rsid w:val="003F0D11"/>
    <w:rsid w:val="00404253"/>
    <w:rsid w:val="00414BA8"/>
    <w:rsid w:val="0043633B"/>
    <w:rsid w:val="00453AD6"/>
    <w:rsid w:val="00473A37"/>
    <w:rsid w:val="00517F56"/>
    <w:rsid w:val="0052676D"/>
    <w:rsid w:val="00552508"/>
    <w:rsid w:val="00553ADF"/>
    <w:rsid w:val="005550FE"/>
    <w:rsid w:val="00561551"/>
    <w:rsid w:val="005D0A5A"/>
    <w:rsid w:val="00600631"/>
    <w:rsid w:val="00600889"/>
    <w:rsid w:val="0060191D"/>
    <w:rsid w:val="00604781"/>
    <w:rsid w:val="006057E7"/>
    <w:rsid w:val="00611A18"/>
    <w:rsid w:val="006123F9"/>
    <w:rsid w:val="00673F64"/>
    <w:rsid w:val="00675523"/>
    <w:rsid w:val="0067756B"/>
    <w:rsid w:val="006B7138"/>
    <w:rsid w:val="006C7262"/>
    <w:rsid w:val="006D75F8"/>
    <w:rsid w:val="006F0988"/>
    <w:rsid w:val="00755044"/>
    <w:rsid w:val="00755F8D"/>
    <w:rsid w:val="00770A4C"/>
    <w:rsid w:val="00794A48"/>
    <w:rsid w:val="007A5C01"/>
    <w:rsid w:val="007C1763"/>
    <w:rsid w:val="00811C52"/>
    <w:rsid w:val="008228AC"/>
    <w:rsid w:val="0082683B"/>
    <w:rsid w:val="008420EE"/>
    <w:rsid w:val="00842AA2"/>
    <w:rsid w:val="008558ED"/>
    <w:rsid w:val="00855B3D"/>
    <w:rsid w:val="008620F3"/>
    <w:rsid w:val="0088403B"/>
    <w:rsid w:val="008929B1"/>
    <w:rsid w:val="008A5862"/>
    <w:rsid w:val="008B1537"/>
    <w:rsid w:val="008D00CA"/>
    <w:rsid w:val="008F1206"/>
    <w:rsid w:val="008F18F4"/>
    <w:rsid w:val="008F1F60"/>
    <w:rsid w:val="009070DD"/>
    <w:rsid w:val="00907C41"/>
    <w:rsid w:val="00917F49"/>
    <w:rsid w:val="0096540D"/>
    <w:rsid w:val="009739D0"/>
    <w:rsid w:val="00997805"/>
    <w:rsid w:val="009B4049"/>
    <w:rsid w:val="009D706D"/>
    <w:rsid w:val="009E5B71"/>
    <w:rsid w:val="00A03B64"/>
    <w:rsid w:val="00A14312"/>
    <w:rsid w:val="00A2403B"/>
    <w:rsid w:val="00A27A68"/>
    <w:rsid w:val="00A40847"/>
    <w:rsid w:val="00A44558"/>
    <w:rsid w:val="00A44C73"/>
    <w:rsid w:val="00AB15DE"/>
    <w:rsid w:val="00AC6BE3"/>
    <w:rsid w:val="00AE67E1"/>
    <w:rsid w:val="00B01A58"/>
    <w:rsid w:val="00B20AF1"/>
    <w:rsid w:val="00B47C40"/>
    <w:rsid w:val="00B514F4"/>
    <w:rsid w:val="00B63A70"/>
    <w:rsid w:val="00BB7F1D"/>
    <w:rsid w:val="00BE22D8"/>
    <w:rsid w:val="00BF59C6"/>
    <w:rsid w:val="00C152C1"/>
    <w:rsid w:val="00C15ED3"/>
    <w:rsid w:val="00C24CB9"/>
    <w:rsid w:val="00C657D2"/>
    <w:rsid w:val="00C75E41"/>
    <w:rsid w:val="00CD6F38"/>
    <w:rsid w:val="00D02F70"/>
    <w:rsid w:val="00D1657D"/>
    <w:rsid w:val="00D21110"/>
    <w:rsid w:val="00D43730"/>
    <w:rsid w:val="00D60D9D"/>
    <w:rsid w:val="00D653BE"/>
    <w:rsid w:val="00D852BA"/>
    <w:rsid w:val="00D870D1"/>
    <w:rsid w:val="00DA5484"/>
    <w:rsid w:val="00DB2A45"/>
    <w:rsid w:val="00DB2E37"/>
    <w:rsid w:val="00DC749B"/>
    <w:rsid w:val="00DD19F6"/>
    <w:rsid w:val="00DE2FCF"/>
    <w:rsid w:val="00DF1975"/>
    <w:rsid w:val="00DF6DA9"/>
    <w:rsid w:val="00DF7DF1"/>
    <w:rsid w:val="00E1475D"/>
    <w:rsid w:val="00E52D7A"/>
    <w:rsid w:val="00E71C3B"/>
    <w:rsid w:val="00E755A8"/>
    <w:rsid w:val="00EB20B5"/>
    <w:rsid w:val="00EC1CC4"/>
    <w:rsid w:val="00EC2FBC"/>
    <w:rsid w:val="00EE6144"/>
    <w:rsid w:val="00EF0782"/>
    <w:rsid w:val="00F11CD5"/>
    <w:rsid w:val="00F31F21"/>
    <w:rsid w:val="00F37A7A"/>
    <w:rsid w:val="00F54106"/>
    <w:rsid w:val="00F7436D"/>
    <w:rsid w:val="00F76633"/>
    <w:rsid w:val="00F76B4D"/>
    <w:rsid w:val="00F82282"/>
    <w:rsid w:val="00F857A2"/>
    <w:rsid w:val="00FA5203"/>
    <w:rsid w:val="00FD47AB"/>
    <w:rsid w:val="00FF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C31103"/>
  <w15:docId w15:val="{35D873CD-A7F3-4C0B-8772-2A2A33EC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mt-M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B71"/>
    <w:pPr>
      <w:suppressAutoHyphens/>
      <w:overflowPunct w:val="0"/>
    </w:pPr>
    <w:rPr>
      <w:sz w:val="24"/>
      <w:szCs w:val="24"/>
      <w:lang w:eastAsia="ja-JP"/>
    </w:rPr>
  </w:style>
  <w:style w:type="paragraph" w:styleId="Heading3">
    <w:name w:val="heading 3"/>
    <w:basedOn w:val="Normal"/>
    <w:link w:val="Heading3Char"/>
    <w:uiPriority w:val="99"/>
    <w:qFormat/>
    <w:rsid w:val="009E5B71"/>
    <w:pPr>
      <w:spacing w:before="280" w:after="280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9E5B71"/>
    <w:rPr>
      <w:rFonts w:eastAsia="Times New Roman" w:cs="Times New Roman"/>
      <w:b/>
      <w:sz w:val="27"/>
    </w:rPr>
  </w:style>
  <w:style w:type="character" w:customStyle="1" w:styleId="HeaderChar">
    <w:name w:val="Header Char"/>
    <w:basedOn w:val="DefaultParagraphFont"/>
    <w:uiPriority w:val="99"/>
    <w:rsid w:val="009E5B71"/>
    <w:rPr>
      <w:rFonts w:cs="Times New Roman"/>
      <w:sz w:val="24"/>
      <w:lang w:eastAsia="ja-JP"/>
    </w:rPr>
  </w:style>
  <w:style w:type="character" w:customStyle="1" w:styleId="FooterChar">
    <w:name w:val="Footer Char"/>
    <w:basedOn w:val="DefaultParagraphFont"/>
    <w:uiPriority w:val="99"/>
    <w:rsid w:val="009E5B71"/>
    <w:rPr>
      <w:rFonts w:cs="Times New Roman"/>
      <w:sz w:val="24"/>
      <w:lang w:eastAsia="ja-JP"/>
    </w:rPr>
  </w:style>
  <w:style w:type="character" w:styleId="CommentReference">
    <w:name w:val="annotation reference"/>
    <w:basedOn w:val="DefaultParagraphFont"/>
    <w:uiPriority w:val="99"/>
    <w:rsid w:val="009E5B71"/>
    <w:rPr>
      <w:rFonts w:cs="Times New Roman"/>
      <w:sz w:val="16"/>
    </w:rPr>
  </w:style>
  <w:style w:type="character" w:customStyle="1" w:styleId="CommentTextChar">
    <w:name w:val="Comment Text Char"/>
    <w:basedOn w:val="DefaultParagraphFont"/>
    <w:uiPriority w:val="99"/>
    <w:rsid w:val="009E5B71"/>
    <w:rPr>
      <w:rFonts w:ascii="Calibri" w:hAnsi="Calibri" w:cs="Times New Roman"/>
      <w:lang w:val="mt-MT" w:eastAsia="en-US"/>
    </w:rPr>
  </w:style>
  <w:style w:type="character" w:customStyle="1" w:styleId="BalloonTextChar">
    <w:name w:val="Balloon Text Char"/>
    <w:basedOn w:val="DefaultParagraphFont"/>
    <w:uiPriority w:val="99"/>
    <w:rsid w:val="009E5B71"/>
    <w:rPr>
      <w:rFonts w:cs="Times New Roman"/>
      <w:sz w:val="2"/>
      <w:lang w:eastAsia="ja-JP"/>
    </w:rPr>
  </w:style>
  <w:style w:type="character" w:customStyle="1" w:styleId="Enfasi">
    <w:name w:val="Enfasi"/>
    <w:basedOn w:val="DefaultParagraphFont"/>
    <w:uiPriority w:val="99"/>
    <w:rsid w:val="009E5B71"/>
    <w:rPr>
      <w:rFonts w:cs="Times New Roman"/>
      <w:i/>
    </w:rPr>
  </w:style>
  <w:style w:type="character" w:customStyle="1" w:styleId="CommentSubjectChar">
    <w:name w:val="Comment Subject Char"/>
    <w:basedOn w:val="CommentTextChar"/>
    <w:uiPriority w:val="99"/>
    <w:rsid w:val="009E5B71"/>
    <w:rPr>
      <w:rFonts w:ascii="Calibri" w:hAnsi="Calibri" w:cs="Times New Roman"/>
      <w:b/>
      <w:sz w:val="20"/>
      <w:lang w:val="mt-MT" w:eastAsia="ja-JP"/>
    </w:rPr>
  </w:style>
  <w:style w:type="character" w:customStyle="1" w:styleId="BodyTextChar">
    <w:name w:val="Body Text Char"/>
    <w:basedOn w:val="DefaultParagraphFont"/>
    <w:uiPriority w:val="99"/>
    <w:rsid w:val="009E5B71"/>
    <w:rPr>
      <w:rFonts w:ascii="Liberation Serif" w:hAnsi="Liberation Serif" w:cs="Times New Roman"/>
      <w:sz w:val="22"/>
      <w:lang w:val="mt-MT" w:eastAsia="en-US"/>
    </w:rPr>
  </w:style>
  <w:style w:type="character" w:customStyle="1" w:styleId="linkgazzetta">
    <w:name w:val="link_gazzetta"/>
    <w:uiPriority w:val="99"/>
    <w:rsid w:val="009E5B71"/>
  </w:style>
  <w:style w:type="character" w:customStyle="1" w:styleId="CollegamentoInternet">
    <w:name w:val="Collegamento Internet"/>
    <w:basedOn w:val="DefaultParagraphFont"/>
    <w:uiPriority w:val="99"/>
    <w:rsid w:val="009E5B71"/>
    <w:rPr>
      <w:rFonts w:cs="Times New Roman"/>
      <w:color w:val="0000FF"/>
      <w:u w:val="single"/>
    </w:rPr>
  </w:style>
  <w:style w:type="character" w:customStyle="1" w:styleId="Caratteridinumerazione">
    <w:name w:val="Caratteri di numerazione"/>
    <w:uiPriority w:val="99"/>
    <w:rsid w:val="009E5B71"/>
  </w:style>
  <w:style w:type="paragraph" w:styleId="Title">
    <w:name w:val="Title"/>
    <w:basedOn w:val="Normal"/>
    <w:next w:val="BodyText"/>
    <w:link w:val="TitleChar"/>
    <w:uiPriority w:val="99"/>
    <w:qFormat/>
    <w:rsid w:val="009E5B71"/>
    <w:pPr>
      <w:keepNext/>
      <w:spacing w:before="240" w:after="120"/>
    </w:pPr>
    <w:rPr>
      <w:rFonts w:ascii="Liberation Sans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9D706D"/>
    <w:rPr>
      <w:rFonts w:ascii="Cambria" w:hAnsi="Cambria" w:cs="Times New Roman"/>
      <w:b/>
      <w:bCs/>
      <w:kern w:val="28"/>
      <w:sz w:val="32"/>
      <w:szCs w:val="32"/>
      <w:lang w:eastAsia="ja-JP"/>
    </w:rPr>
  </w:style>
  <w:style w:type="paragraph" w:styleId="BodyText">
    <w:name w:val="Body Text"/>
    <w:basedOn w:val="Normal"/>
    <w:link w:val="BodyTextChar1"/>
    <w:uiPriority w:val="99"/>
    <w:rsid w:val="009E5B71"/>
    <w:pPr>
      <w:widowControl w:val="0"/>
      <w:spacing w:before="56"/>
      <w:ind w:left="1357" w:hanging="396"/>
    </w:pPr>
    <w:rPr>
      <w:rFonts w:ascii="Liberation Serif" w:hAnsi="Liberation Serif"/>
      <w:sz w:val="22"/>
      <w:szCs w:val="22"/>
      <w:lang w:eastAsia="en-US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9D706D"/>
    <w:rPr>
      <w:rFonts w:cs="Times New Roman"/>
      <w:sz w:val="24"/>
      <w:szCs w:val="24"/>
      <w:lang w:eastAsia="ja-JP"/>
    </w:rPr>
  </w:style>
  <w:style w:type="paragraph" w:styleId="List">
    <w:name w:val="List"/>
    <w:basedOn w:val="BodyText"/>
    <w:uiPriority w:val="99"/>
    <w:rsid w:val="009E5B71"/>
    <w:rPr>
      <w:rFonts w:cs="Lohit Devanagari"/>
    </w:rPr>
  </w:style>
  <w:style w:type="paragraph" w:styleId="Caption">
    <w:name w:val="caption"/>
    <w:basedOn w:val="Normal"/>
    <w:uiPriority w:val="99"/>
    <w:qFormat/>
    <w:rsid w:val="009E5B71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"/>
    <w:uiPriority w:val="99"/>
    <w:rsid w:val="009E5B71"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basedOn w:val="Normal"/>
    <w:uiPriority w:val="99"/>
    <w:rsid w:val="009E5B71"/>
  </w:style>
  <w:style w:type="paragraph" w:styleId="Header">
    <w:name w:val="header"/>
    <w:basedOn w:val="Normal"/>
    <w:link w:val="HeaderChar1"/>
    <w:uiPriority w:val="99"/>
    <w:rsid w:val="009E5B71"/>
    <w:pPr>
      <w:tabs>
        <w:tab w:val="center" w:pos="4819"/>
        <w:tab w:val="right" w:pos="9638"/>
      </w:tabs>
    </w:pPr>
    <w:rPr>
      <w:szCs w:val="20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9D706D"/>
    <w:rPr>
      <w:rFonts w:cs="Times New Roman"/>
      <w:sz w:val="24"/>
      <w:szCs w:val="24"/>
      <w:lang w:eastAsia="ja-JP"/>
    </w:rPr>
  </w:style>
  <w:style w:type="paragraph" w:styleId="Footer">
    <w:name w:val="footer"/>
    <w:basedOn w:val="Normal"/>
    <w:link w:val="FooterChar1"/>
    <w:uiPriority w:val="99"/>
    <w:rsid w:val="009E5B71"/>
    <w:pPr>
      <w:tabs>
        <w:tab w:val="center" w:pos="4819"/>
        <w:tab w:val="right" w:pos="9638"/>
      </w:tabs>
    </w:pPr>
    <w:rPr>
      <w:szCs w:val="20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9D706D"/>
    <w:rPr>
      <w:rFonts w:cs="Times New Roman"/>
      <w:sz w:val="24"/>
      <w:szCs w:val="24"/>
      <w:lang w:eastAsia="ja-JP"/>
    </w:rPr>
  </w:style>
  <w:style w:type="paragraph" w:styleId="CommentText">
    <w:name w:val="annotation text"/>
    <w:basedOn w:val="Normal"/>
    <w:link w:val="CommentTextChar1"/>
    <w:uiPriority w:val="99"/>
    <w:rsid w:val="009E5B71"/>
    <w:pPr>
      <w:spacing w:after="160" w:line="259" w:lineRule="auto"/>
    </w:pPr>
    <w:rPr>
      <w:rFonts w:ascii="Calibri" w:hAnsi="Calibri"/>
      <w:sz w:val="20"/>
      <w:szCs w:val="20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9D706D"/>
    <w:rPr>
      <w:rFonts w:cs="Times New Roman"/>
      <w:sz w:val="20"/>
      <w:szCs w:val="20"/>
      <w:lang w:eastAsia="ja-JP"/>
    </w:rPr>
  </w:style>
  <w:style w:type="paragraph" w:styleId="BalloonText">
    <w:name w:val="Balloon Text"/>
    <w:basedOn w:val="Normal"/>
    <w:link w:val="BalloonTextChar1"/>
    <w:uiPriority w:val="99"/>
    <w:rsid w:val="009E5B71"/>
    <w:rPr>
      <w:sz w:val="2"/>
      <w:szCs w:val="20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9D706D"/>
    <w:rPr>
      <w:rFonts w:cs="Times New Roman"/>
      <w:sz w:val="2"/>
      <w:lang w:eastAsia="ja-JP"/>
    </w:rPr>
  </w:style>
  <w:style w:type="paragraph" w:customStyle="1" w:styleId="Default">
    <w:name w:val="Default"/>
    <w:uiPriority w:val="99"/>
    <w:rsid w:val="009E5B71"/>
    <w:pPr>
      <w:suppressAutoHyphens/>
      <w:overflowPunct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9E5B7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1"/>
    <w:uiPriority w:val="99"/>
    <w:rsid w:val="009E5B71"/>
    <w:pPr>
      <w:spacing w:after="0" w:line="240" w:lineRule="auto"/>
    </w:pPr>
    <w:rPr>
      <w:b/>
      <w:bCs/>
      <w:lang w:eastAsia="ja-JP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9D706D"/>
    <w:rPr>
      <w:rFonts w:cs="Times New Roman"/>
      <w:b/>
      <w:bCs/>
      <w:sz w:val="20"/>
      <w:szCs w:val="20"/>
      <w:lang w:eastAsia="ja-JP"/>
    </w:rPr>
  </w:style>
  <w:style w:type="paragraph" w:styleId="Revision">
    <w:name w:val="Revision"/>
    <w:uiPriority w:val="99"/>
    <w:rsid w:val="009E5B71"/>
    <w:pPr>
      <w:suppressAutoHyphens/>
      <w:overflowPunct w:val="0"/>
    </w:pPr>
    <w:rPr>
      <w:sz w:val="24"/>
      <w:szCs w:val="24"/>
      <w:lang w:eastAsia="ja-JP"/>
    </w:rPr>
  </w:style>
  <w:style w:type="paragraph" w:styleId="NormalWeb">
    <w:name w:val="Normal (Web)"/>
    <w:basedOn w:val="Normal"/>
    <w:uiPriority w:val="99"/>
    <w:rsid w:val="009E5B71"/>
    <w:pPr>
      <w:spacing w:before="280" w:after="280"/>
    </w:pPr>
    <w:rPr>
      <w:rFonts w:ascii="Arial Unicode MS" w:eastAsia="Arial Unicode MS" w:hAnsi="Arial Unicode MS" w:cs="Arial Unicode MS"/>
      <w:lang w:eastAsia="it-IT"/>
    </w:rPr>
  </w:style>
  <w:style w:type="paragraph" w:customStyle="1" w:styleId="Style1">
    <w:name w:val="Style1"/>
    <w:basedOn w:val="Normal"/>
    <w:uiPriority w:val="99"/>
    <w:rsid w:val="009E5B71"/>
    <w:pPr>
      <w:widowControl w:val="0"/>
      <w:spacing w:line="288" w:lineRule="exact"/>
      <w:ind w:firstLine="709"/>
      <w:jc w:val="both"/>
    </w:pPr>
    <w:rPr>
      <w:lang w:eastAsia="zh-CN"/>
    </w:rPr>
  </w:style>
  <w:style w:type="paragraph" w:customStyle="1" w:styleId="Contenutocornice">
    <w:name w:val="Contenuto cornice"/>
    <w:basedOn w:val="Normal"/>
    <w:uiPriority w:val="99"/>
    <w:rsid w:val="009E5B71"/>
  </w:style>
  <w:style w:type="paragraph" w:customStyle="1" w:styleId="Contenutotabella">
    <w:name w:val="Contenuto tabella"/>
    <w:basedOn w:val="Normal"/>
    <w:uiPriority w:val="99"/>
    <w:rsid w:val="009E5B71"/>
    <w:pPr>
      <w:suppressLineNumbers/>
    </w:pPr>
  </w:style>
  <w:style w:type="character" w:styleId="Strong">
    <w:name w:val="Strong"/>
    <w:basedOn w:val="DefaultParagraphFont"/>
    <w:uiPriority w:val="99"/>
    <w:qFormat/>
    <w:locked/>
    <w:rsid w:val="00553ADF"/>
    <w:rPr>
      <w:rFonts w:cs="Times New Roman"/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rsid w:val="002C0E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overflowPunct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2C0E45"/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locked/>
    <w:rsid w:val="00F76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808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21</Pages>
  <Words>9103</Words>
  <Characters>51889</Characters>
  <Application>Microsoft Office Word</Application>
  <DocSecurity>0</DocSecurity>
  <Lines>432</Lines>
  <Paragraphs>121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decreto Ministro dell'Interno</vt:lpstr>
    </vt:vector>
  </TitlesOfParts>
  <Company>cnvvf</Company>
  <LinksUpToDate>false</LinksUpToDate>
  <CharactersWithSpaces>60871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decreto Ministro dell'Interno</dc:title>
  <dc:creator>D'ELIA PIERGIORGIO</dc:creator>
  <cp:lastModifiedBy>Dimitris Dimitriadis</cp:lastModifiedBy>
  <cp:revision>9</cp:revision>
  <cp:lastPrinted>2023-02-02T17:07:00Z</cp:lastPrinted>
  <dcterms:created xsi:type="dcterms:W3CDTF">2023-02-10T08:15:00Z</dcterms:created>
  <dcterms:modified xsi:type="dcterms:W3CDTF">2023-03-07T15:08:00Z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cnvvf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