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CAPITOLO 4:</w:t>
      </w:r>
      <w:r>
        <w:rPr>
          <w:sz w:val="22"/>
        </w:rPr>
        <w:t xml:space="preserve"> </w:t>
      </w:r>
      <w:r>
        <w:rPr>
          <w:sz w:val="22"/>
        </w:rPr>
        <w:t xml:space="preserve">Accessibilità ai mezzi di trasporto</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Quando un servizio taxi viene offerto tramite prenotazioni telefoniche, tale servizio deve ampliare i mezzi di richiesta utilizzando nuove tecnologie, applicazioni, Internet, messaggi di testo, fax o simili in modo che tutti gli utenti, compresi coloro che hanno problemi di udito, possano richiedere il servizio in modo indipendente.</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Quando il servizio "taxi su richiesta" dispone di un sito web, questo deve essere accessibile, almeno a livello AA delle linee guida WCAG 2.1.</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La richiesta di noleggio per telefono, internet o mobile di un taxi accessibile alle persone a mobilità ridotta non può essere soggetto ad alcun supplemento di prenotazione.</w:t>
      </w:r>
      <w:r>
        <w:rPr>
          <w:sz w:val="22"/>
        </w:rPr>
        <w:t xml:space="preserve"> </w:t>
      </w:r>
      <w:r>
        <w:rPr>
          <w:sz w:val="22"/>
        </w:rPr>
        <w:t xml:space="preserve">La carta di invalidità serve come prova nel caso in cui sia richiesta.</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CAPITOLO 5:</w:t>
      </w:r>
      <w:r>
        <w:rPr>
          <w:sz w:val="22"/>
        </w:rPr>
        <w:t xml:space="preserve"> </w:t>
      </w:r>
      <w:r>
        <w:rPr>
          <w:sz w:val="22"/>
        </w:rPr>
        <w:t xml:space="preserve">Accessibilità nei prodotti</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Articolo 116.</w:t>
      </w:r>
      <w:r>
        <w:rPr>
          <w:sz w:val="22"/>
        </w:rPr>
        <w:tab/>
      </w:r>
      <w:r>
        <w:rPr>
          <w:sz w:val="22"/>
        </w:rPr>
        <w:t xml:space="preserve">Prodotti di consumo</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Un prodotto è considerato accessibile quando soddisfa le seguenti condizioni:</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Ha un'etichetta di accessibilità conforme alle sue caratteristiche, che consente di essere identificata, con il suo nome e le informazioni più rilevanti.</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Il suo design segue criteri di progettazione universali, con condizioni d'uso adeguate e condizioni di sicurezza per qualsiasi utente.</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Ulteriori informazioni, istruzioni o prospetti possono essere consultati tramite Internet, applicazioni dei dispositivi e uso di nuove tecnologie, con contenuti accessibili che soddisfino le condizioni di cui ai punti 25 e 26 dell'allegato 5 bis.</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Le aziende che commercializzano un prodotto sono responsabili di garantire che siano soddisfatte le condizioni di accesso che si applicano ad esso.</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I prodotti farmaceutici e pericolosi devono includere elementi e sistemi dati in modo che le persone cieche o sordo-cieche abbiano accesso alle seguenti informazioni:</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Identificazione del nome del prodotto sull'imballaggio per mezzo del Braille e dell'iconografia.</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Data di scadenza sull'imballaggio per mezzo di Braille e iconografia o altre risorse alternative che forniscono le stesse caratteristiche.</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Principali caratteristiche del prodotto, come la sua composizione e conservazione, tra le altre, attraverso la ricerca audio via Internet o con altri mezzi che consentono nuove tecnologie con la stessa efficacia, su richiesta di associazioni per le persone con disabilità visive.</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Le catene di supermercati e le aziende con stabilimenti alimentari o misti, in tutti i luoghi in cui hanno un locale di oltre 250 m² di superficie utile per uso pubblico, su richiesta di una persona non vedente o di un loro parente, devono garantire le seguenti condizioni:</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Almeno uno degli stabilimenti della località effettua l'etichettatura delle denominazioni e delle date di scadenza, in Braille, su prodotti deperibili o prodotti che possono causare confusione, mediante stampanti o sistemi che consentono tale etichettatura in Braille, nello stabilimento stesso.</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I prodotti venduti online e consegnati a domicilio sono etichettati anche in Braille come precedentemente indicato al punto precedente.</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La diffusione commerciale effettuata via Internet o con altri mezzi fornisce informazioni, in un formato accessibile, in cui i locali sono quelli che offrono la possibilità di etichettatura dei prodotti in Braille.</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Nei comuni con più di 50 000 abitanti, ogni quartiere è considerato un'area territoriale diversa ed è assimilata a una località ai fini dell'applicazione del paragrafo precedente.</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L'amministrazione della Generalitat deve sviluppare progressivamente istruzioni tecniche che incorporino nuovi progressi tecnologici e determinare le specifiche, le scadenze, le caratteristiche e i criteri di etichettatura accessibile, nonché le linee guida progettuali universali applicabili ai prodotti nei vari settori commerciali.</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I consumatori con disabilità visiva e sordociecità hanno lo stesso diritto di accedere alle informazioni sul prodotto che tutti i consumatori e gli utenti hanno nella loro etichettatura in modo indipendente, normalmente, facilmente, immediatamente e a parità di condizioni.</w:t>
      </w:r>
      <w:r>
        <w:rPr>
          <w:sz w:val="22"/>
        </w:rPr>
        <w:t xml:space="preserve"> </w:t>
      </w:r>
      <w:r>
        <w:rPr>
          <w:sz w:val="22"/>
        </w:rPr>
        <w:t xml:space="preserve">A tal fine, l'etichettatura accessibile deve soddisfare le seguenti condizioni:</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Deve fornire il maggior numero possibile di informazioni, fornendo ai consumatori disabili pari condizioni agli altri consumatori.</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Deve consentire di ottenere informazioni in modo indipendente, rapido, convenientemente, direttamente e in modo standardizzato, senza richiedere grandi conoscenze tecniche o l'uso di mezzi tecnologici.</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Non può comportare un costo aggiuntivo per i consumatori disabili.</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Non deve generare costi inaccessibili per le aziende.</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Le società obbligate che offrono servizi di vendita elettronica devono includere, nel rispettivo sito web, l'opzione per i prodotti acquistati in questo modo da consegnare con l'etichettatura accessibile.</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Il sistema di arbitrato dei consumatori e le sue procedure e processi devono essere accessibili alle persone con disabilità.</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Gli uffici pubblici e privati del servizio dei consumatori devono adottare misure per semplificare l'accessibilità della comunicazione per le persone sorde che comunicano nella lingua dei segni e oralmente, con mezzi di sostegno sufficienti.</w:t>
      </w:r>
      <w:r>
        <w:rPr>
          <w:sz w:val="22"/>
        </w:rPr>
        <w:t xml:space="preserve"> </w:t>
      </w:r>
      <w:r>
        <w:rPr>
          <w:sz w:val="22"/>
        </w:rPr>
        <w:t xml:space="preserve">Inoltre, devono disporre di un apparecchio acustico installato nel 20 % degli sportelli di servizio pubblico e il loro personale deve essere pronto a fornire informazioni a persone con disabilità di qualsiasi tipo, entro un periodo massimo di tre anni dall'entrata in vigore del presente codice.</w:t>
      </w:r>
    </w:p>
    <w:p w14:paraId="178D066A" w14:textId="77777777" w:rsidR="00CC0ADF" w:rsidRDefault="00CC0ADF">
      <w:pPr>
        <w:rPr>
          <w:lang w:val="es-ES"/>
        </w:rPr>
      </w:pPr>
    </w:p>
    <w:p w14:paraId="3EF53236" w14:textId="476D7F11" w:rsidR="00E526B5" w:rsidRDefault="00B670F2">
      <w:r>
        <w:rPr>
          <w:sz w:val="22"/>
        </w:rPr>
        <w:t xml:space="preserve">CAPITOLO 6:</w:t>
      </w:r>
      <w:r>
        <w:rPr>
          <w:sz w:val="22"/>
        </w:rPr>
        <w:t xml:space="preserve"> </w:t>
      </w:r>
      <w:r>
        <w:rPr>
          <w:sz w:val="22"/>
        </w:rPr>
        <w:t xml:space="preserve">Accessibilità ai servizi</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I servizi pubblici che dispongono di siti web aperti al pubblico devono fornire informazioni sull'accessibilità di tali servizi e sulle loro dipendenze, strutture e procedure.</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I siti web, le applicazioni per dispositivi mobili e altri prodotti e servizi di tecnologia dell'informazione e della comunicazione offerti dai servizi pubblici devono essere conformi alle condizioni di cui all'allegato 5 bis del presente codice e alla norma UNE-EN 301549:2022 o a quella che lo sostituisce, conformemente alla direttiva (UE) 2016/2102 del Parlamento europeo e del Consiglio e al recepimento del regio decreto 112/2018, del 7 settembre 2018, sull'accessibilità dei siti web e delle applicazioni per dispositivi mobili nel settore pubblico, fatto salvo il regolamento dell'organismo competente in materia in Catalogna.</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I siti web e le applicazioni mobili delle catene di supermercati e degli stabilimenti alimentari o misti con un'area utile per uso pubblico superiore a 500 m², che offrono la possibilità di acquistare online e ricevere prodotti tramite consegna a domicilio, devono essere accessibili, conformemente alle condizioni di cui ai punti 25 e 26 dell'allegato 5 bis, e raggiungere almeno il doppio livello di accessibilità A (AA) conformemente alle linee guida WCAG 2.1, nelle seguenti situazioni:</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Quando si tratta di nuove pagine o applicazioni.</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Quando le pagine o le applicazioni esistenti vengono modificate.</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Se i termini di cui all'allegato 6 ter, paragrafo 4, sono rispettati adattando le pagine e le domande esistenti.</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Le pagine web e le applicazioni per dispositivi mobili, che consentono servizi bancari, contratti o qualsiasi altro tipo di gestione o consultazione sui prodotti convenzionati in un ufficio fisico, devono essere accessibili, conformemente alle condizioni di cui ai punti 25 e 26 dell'allegato 5 bis, e raggiungere almeno il doppio livello di accessibilità A (AA) conformemente alle linee guida WCAG 2.1, nelle seguenti situazioni:</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Quando si tratta di nuove pagine o applicazioni.</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Quando le pagine o le applicazioni esistenti vengono modificate.</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Se i termini di cui all'allegato 6 ter, paragrafo 5, sono rispettati adattando le pagine e le domande esistenti.</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I siti web e le applicazioni mobili delle catene alberghiere e degli stabilimenti con una capacità superiore a 100 posti, che consentono l'appalto di alloggi e servizi online, devono essere accessibili, conformemente alle condizioni di cui ai punti 25 e 26 dell'allegato 5 bis, e raggiungere almeno il doppio livello di accessibilità A (AA) conformemente alle linee guida WCAG 2.1, nelle seguenti situazioni:</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Quando si tratta di nuove pagine o applicazioni.</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Quando le pagine o le applicazioni esistenti vengono modificate.</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Quando sono rispettati i termini di cui al paragrafo 7 dell'allegato 6 ter per adeguare le pagine e le applicazioni esistenti.</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I siti web e le applicazioni mobili degli stabilimenti o delle associazioni di istituti devono essere accessibili alle condizioni di cui ai punti 25 e 26 dell'allegato 5 bis;</w:t>
      </w:r>
      <w:r>
        <w:rPr>
          <w:sz w:val="22"/>
        </w:rPr>
        <w:t xml:space="preserve"> </w:t>
      </w:r>
      <w:r>
        <w:rPr>
          <w:sz w:val="22"/>
        </w:rPr>
        <w:t xml:space="preserve">Raggiungere almeno il doppio livello di conformità all'accessibilità A (AA) conformemente alle linee guida WCAG 2.1 e fornire le informazioni indicate nei paragrafi precedenti, nelle seguenti situazioni.</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Quando si tratta di nuove pagine o applicazioni.</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Quando le pagine o le applicazioni esistenti vengono modificate.</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Quando sono rispettati i termini di cui al paragrafo 3 dell'allegato 6 ter per adeguare le pagine e le applicazioni esistenti.</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I siti web e le applicazioni mobili degli stabilimenti sportivi e dei club che offrono la vendita di biglietti per spettacoli nella loro sede devono essere accessibili e fornire le informazioni necessarie alle stesse condizioni di cui all'articolo 133 per i servizi relativi alle arti dello spettacolo.</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I siti web e le applicazioni mobili degli istituti scolastici che forniscono istruzione formale devono essere accessibili, conformemente alle condizioni di cui ai punti 25 e 26 dell'allegato 5 bis, e raggiungere almeno il doppio livello di accessibilità A (AA) conformemente alle linee guida WCAG 2.1, nelle seguenti situazioni:</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Quando si tratta di nuove pagine o applicazioni.</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Quando le pagine o le applicazioni esistenti vengono modificate.</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Se i termini di cui all'allegato 6 ter, paragrafo 8, sono rispettati adattando le pagine e le domande esistenti.</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Articolo 138.</w:t>
      </w:r>
      <w:r>
        <w:rPr>
          <w:sz w:val="22"/>
        </w:rPr>
        <w:tab/>
      </w:r>
      <w:r>
        <w:rPr>
          <w:sz w:val="22"/>
        </w:rPr>
        <w:t xml:space="preserve">Servizi essenziali, servizi di interesse generale o servizi finanziati con fondi pubblici</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I siti web del settore pubblico e delle società di diritto pubblico catalano, nonché tutti quelli che vengono avviati con finanziamenti della pubblica amministrazione e quelli di enti o società che forniscono servizi pubblici in concessione o su base contrattuale con la pubblica amministrazione, devono rispettare i requisiti di cui al paragrafo 25 dell'allegato 5 bis e raggiungere il doppio livello di accessibilità A (AA) conformemente alle linee guida WCAG 2.1, fatto salvo il regolamento emanato dall'organismo competente in materia in Catalogna ai sensi del regio decreto 1112/2018 del 7 settembre 2018 sull'accessibilità di siti web e applicazioni per dispositivi mobili nel settore pubblico.</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I siti web di soggetti privati che forniscono servizi essenziali o servizi di interesse generale, compresi l'elettricità, l'acqua o il gas e le telecomunicazioni, nonché i servizi sanitari, postali e bancari, devono inoltre rispettare i requisiti di cui al punto 25 dell'allegato 5 bis e il livello di conformità al doppio livello di accessibilità A (AA) conformemente alle linee guida WCAG 2.1.</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Le applicazioni dei dispositivi mobili nel settore pubblico e le entità di cui ai precedenti punti 138.1 e 138.2 devono essere conformi ai requisiti di accessibilità di cui al paragrafo 26 dell'allegato 5 bis, fatto salvo il regolamento emanato dall'organismo competente in materia in Catalogna.</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I requisiti di accessibilità dei siti web e delle applicazioni mobili di cui al presente articolo si applicano a condizione che non comportino un onere sproporzionato per l'entità che deve applicarli, alle seguenti circostanze:</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Le dimensioni, le risorse e la natura della particolare entità.</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I costi e i benefici dell'entità e i benefici stimati per gli utenti, tenendo conto della frequenza e della durata dell'uso di tale sito web o applicazione.</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Gli effetti discriminatori sulle persone con disabilità se il sito web o l'applicazione non è accessibile nel caso in cui ci siano sul mercato, siti web o applicazioni alternative che offrano le stesse funzionalità e condizioni.</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Il settore pubblico o l'ente che si avvale dell'esenzione di cui al precedente paragrafo 138.4 deve spiegare quali requisiti di accessibilità non possono essere soddisfatti nella dichiarazione di accessibilità del sito web o dell'applicazione e deve offrire alternative accessibili nell'ambito delle possibilità.</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Le pagine web e le applicazioni mobili devono rispettare le condizioni di accessibilità di cui ai paragrafi precedenti prima dei termini definitivi di cui al paragrafo 2 dell'allegato 6 ter.</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I fornitori di servizi e i produttori che forniscono apparecchiature e software informatici al settore pubblico catalano e ai soggetti di cui al paragrafo 138.1 devono includere gli elementi e le caratteristiche supplementari di accessibilità necessari per consentire l'accesso ai contenuti digitali per le persone con disabilità.</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Le reti televisive pubbliche e private in Catalogna devono sviluppare piani per l'accessibilità dei loro contenuti per rendere progressivamente accessibile la loro programmazione, per le persone con disabilità sensoriali e intellettive.</w:t>
      </w:r>
      <w:r>
        <w:rPr>
          <w:sz w:val="22"/>
        </w:rPr>
        <w:t xml:space="preserve"> </w:t>
      </w:r>
      <w:r>
        <w:rPr>
          <w:sz w:val="22"/>
        </w:rPr>
        <w:t xml:space="preserve">Tali piani devono consentire il conseguimento dei seguenti obiettivi entro un periodo massimo di tre anni dall'entrata in vigore del presente codice:</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Reti televisive pubbliche:</w:t>
      </w:r>
      <w:r>
        <w:rPr>
          <w:sz w:val="22"/>
        </w:rPr>
        <w:t xml:space="preserve"> </w:t>
      </w:r>
      <w:r>
        <w:rPr>
          <w:sz w:val="22"/>
        </w:rPr>
        <w:t xml:space="preserve">Devono avere il 100 % della programmazione sottotitolata e fornire un minimo di 15 ore settimanali di contenuto con descrizione audio e 10 ore settimanali in lingua dei segni catalana.</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Reti televisive private:</w:t>
      </w:r>
      <w:r>
        <w:rPr>
          <w:sz w:val="22"/>
        </w:rPr>
        <w:t xml:space="preserve"> </w:t>
      </w:r>
      <w:r>
        <w:rPr>
          <w:sz w:val="22"/>
        </w:rPr>
        <w:t xml:space="preserve">Devono avere il 75 % della programmazione sottotitolata e fornire un minimo di 10 ore settimanali di contenuto con descrizione audio e 7 ore settimanali in lingua dei segni catalana.</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La programmazione della lingua dei segni catalana deve includere notiziari e programmi per bambini disponibili nell'offerta di visualizzazione pre-registrata quando questo servizio è disponibile.</w:t>
      </w:r>
      <w:r>
        <w:rPr>
          <w:sz w:val="22"/>
        </w:rPr>
        <w:t xml:space="preserve"> </w:t>
      </w:r>
      <w:r>
        <w:rPr>
          <w:sz w:val="22"/>
        </w:rPr>
        <w:t xml:space="preserve">Questa programmazione deve coprire ogni giorno della settimana.</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Le aziende che distribuiscono opere cinematografiche e audiovisive devono includere sistemi di sottotitolazione, audio-descrizione e audio-navigazione, preferibilmente in film stranieri e nazionali che hanno tariffe migliori al botteghino o che hanno ricevuto premi nazionali o internazionali, al fine di renderli disponibili tramite supporto DVD o sistemi simili con tali caratteristiche.</w:t>
      </w:r>
    </w:p>
    <w:p w14:paraId="0F3986EB" w14:textId="77777777" w:rsidR="003920DF" w:rsidRDefault="003920DF">
      <w:pPr>
        <w:rPr>
          <w:lang w:val="es-ES"/>
        </w:rPr>
      </w:pPr>
    </w:p>
    <w:p w14:paraId="44244122" w14:textId="3BAB5CCF" w:rsidR="00E526B5" w:rsidRDefault="00B670F2">
      <w:r>
        <w:rPr>
          <w:sz w:val="22"/>
        </w:rPr>
        <w:t xml:space="preserve">CAPITOLO 11:</w:t>
      </w:r>
      <w:r>
        <w:rPr>
          <w:sz w:val="22"/>
        </w:rPr>
        <w:t xml:space="preserve"> </w:t>
      </w:r>
      <w:r>
        <w:rPr>
          <w:sz w:val="22"/>
        </w:rPr>
        <w:t xml:space="preserve">Marchio di qualità di accessibilità</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La consultazione pubblica degli stabilimenti, degli edifici e degli enti pubblici che dispongono del marchio di qualità deve essere possibile, almeno tramite Internet, fatti salvi altri mezzi che possono essere ritenuti appropriati.</w:t>
      </w:r>
    </w:p>
    <w:p w14:paraId="6CBE5DDA" w14:textId="77777777" w:rsidR="00E526B5" w:rsidRDefault="00E526B5">
      <w:pPr>
        <w:rPr>
          <w:lang w:val="es-ES"/>
        </w:rPr>
      </w:pPr>
    </w:p>
    <w:p w14:paraId="3BFAD248" w14:textId="66A7955A" w:rsidR="00E526B5" w:rsidRDefault="00CF1E0D">
      <w:r>
        <w:rPr>
          <w:sz w:val="22"/>
        </w:rPr>
        <w:t xml:space="preserve">Allegato 5 bis:</w:t>
      </w:r>
      <w:r>
        <w:rPr>
          <w:sz w:val="22"/>
        </w:rPr>
        <w:t xml:space="preserve"> </w:t>
      </w:r>
      <w:r>
        <w:rPr>
          <w:sz w:val="22"/>
        </w:rPr>
        <w:t xml:space="preserve">Norme di accessibilità del prodotto</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Pagine web accessibili</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Le linee guida che devono essere seguite nella progettazione e creazione di un sito web e le condizioni per essere accessibili sono le seguenti:</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Configurare il contenuto in modo che possa essere adattato a diversi software, dispositivi e prodotti di supporto senza perdere informazioni o struttura.</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Fornire alternative testuali o identificazione descrittiva per contenuti non testuali (immagini, grafica, contenuti multimediali).</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Includere sottotitoli e descrizione audio per i contenuti multimediali quando necessario per una corretta comprensione del messaggio.</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Fornire meccanismi che consentano di disattivare e regolare il volume dell'audio.</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Non utilizzare il colore come unico mezzo per trasmettere informazioni, indicare un'azione o distinguere un elemento.</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Il testo e le immagini devono avere un contrasto sufficiente con lo sfondo e una dimensione che permette loro di essere letti comodamente.</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La dimensione del testo deve poter essere regolata dalla pagina stessa senza l'aiuto di prodotti di supporto e senza perdere contenuti o funzionalità.</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Fornire accesso a tutte le funzionalità della pagina tramite tastiera, con una soluzione che non contrasta con i lettori di schermo e gli ingranditori.</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Consentire all'utente di controllare le informazioni o gli oggetti che vengono spostati o aggiornati automaticamente, essendo in grado di fermarli, nascondere o controllare la frequenza.</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Semplificare la navigazione strutturando i contenuti in un ordine coerente e fornendo meccanismi di navigazione chiari.</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Includere informazioni di orientamento per aiutare gli utenti a comprendere elementi complessi e fornire meccanismi per rilevare e prevenire errori nell'inserimento dei dati da parte degli utenti.</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Identificare la lingua utilizzata in ogni paragrafo o documento del sito web in modo che i lettori dello schermo e i sintetizzatori vocali possano rilevare e modificare automaticamente la lingua.</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Utilizzare un linguaggio chiaro e comprensibile per rendere il contenuto facilmente comprensibile, e includere la definizione delle parole più insolite e il significato di acronimi e abbreviazioni.</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Massimizzare la compatibilità con applicazioni, software e dispositivi che gli utenti possono avere, compresi i prodotti di supporto.</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Assicurarsi che anche i documenti pubblicati sul web siano accessibili e leggibili per i lettori dello schermo.</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Fornire canali di comunicazione accessibili diversi dal telefono via e-mail, SMS o moduli, con un tempo di gestione non discriminatorio rispetto a quello di una telefonata.</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Soddisfare i criteri in conformità con le linee guida WCAG 2.1 a uno dei suoi livelli, con le condizioni stabilite dalla norma UNE 139803:2012 o quella che lo sostituisce, ad eccezione delle situazioni in cui il presente Codice richiede un livello superiore.</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App accessibili</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Le applicazioni mobili accessibili devono soddisfare le condizioni stabilite nella norma UNE 139803:2012 o quella che la sostituisce e seguire i seguenti criteri generali:</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Tutti i messaggi, i sistemi di guida e i testi devono essere scritti in un linguaggio chiaro e semplice.</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Il testo deve essere intelligibile, con una dimensione e un carattere che facilita la lettura.</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Il contrasto cromatico degli elementi con lo sfondo deve essere sufficiente.</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Controlli, oggetti, icone e immagini devono essere identificabili, facili da usare e avere un testo alternativo che ne indichi la funzione o il significato.</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I suoni di avvertimento devono avere alternative visive o vibrazionali.</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Il processo di accesso al servizio deve essere fluido e rapido.</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L'applicazione deve essere compatibile con prodotti di supporto come screen reader, magnifier e comandi vocali.</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L'applicazione deve essere compatibile con gli strumenti di accessibilità del sistema operativo.</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Allegato 6 ter</w:t>
      </w:r>
      <w:r>
        <w:rPr>
          <w:sz w:val="22"/>
        </w:rPr>
        <w:t xml:space="preserve"> </w:t>
      </w:r>
      <w:r>
        <w:rPr>
          <w:sz w:val="22"/>
        </w:rPr>
        <w:t xml:space="preserve">Scadenze per l'adattamento dei servizi esistenti alle condizioni stabilite</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Compatibilità con altre condizioni richieste</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Le condizioni di cui al presente allegato 6 ter non pregiudicano l'obbligo di conformità prima dei termini indicati delle condizioni di accessibilità richieste in caso di modifica di elementi o risorse esistenti.</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Settore pubblico, società di diritto pubblico e enti erogatori di servizi pubblici catalani</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I seguenti termini definitivi sono fissati per i siti web e le applicazioni mobili del settore pubblico catalano, le società di diritto pubblico e gli enti o le società che forniscono servizi pubblici per concessione o su base contrattuale con la pubblica amministrazione per essere accessibili e soddisfare le condizioni di cui all'articolo 138:</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un anno dall'entrata in vigore del presente codice:</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Siti web del settore pubblico e delle società di diritto pubblico catalani.</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due anni dall'entrata in vigore del presente codice:</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Applicazioni per dispositivi mobili nel settore pubblico catalano e società di diritto pubblico.</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tre anni dall'entrata in vigore del presente codice:</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Siti web e applicazioni per dispositivi mobili di enti o società che forniscono servizi pubblici per concessione o su base contrattuale con la pubblica amministrazione.</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I termini indicati sono fissati senza pregiudicare la conformità di coloro che sono più esigenti che sono richiesti dalle caratteristiche del servizio in conformità con il resto dei paragrafi del presente allegato o da altri regolamenti che lo disciplinano.</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Servizi relativi a arti dello spettacolo, cinema ed eventi sportivi</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I seguenti termini definitivi sono fissati in modo che i siti web dello stabilimento e i canali di vendita di biglietti elettronici possano essere accessibili e soddisfare le condizioni di cui all'articolo 133:</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due anni dall'entrata in vigore del presente codice:</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Siti web e applicazioni mobili di stabilimenti con capacità pari o superiore a 2 000 posti a sedere in tutta l'area.</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Siti web e applicazioni mobili di piattaforme di rivendita biglietti online che gestiscono più di uno stabilimento con una capacità combinata pari o superiore a 2 000 posti.</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tre anni dall'entrata in vigore del presente codice:</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Siti web e applicazioni mobili di piattaforme di rivendita biglietti online che gestiscono più di uno stabilimento con una capacità combinata inferiore a 2 000 posti.</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quattro anni dall'entrata in vigore del presente codice:</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Siti web e applicazioni mobili di stabilimenti con una capacità inferiore a 2 000 posti a sedere in tutta l'area.</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Servizi commerciali</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Sono fissate le seguenti scadenze finali in modo che i siti web e le applicazioni mobili che offrono la possibilità di fare acquisti online e quelli delle catene di supermercati nonché delle imprese con stabilimenti alimentari o misti possano essere accessibili e soddisfare le condizioni di cui all'articolo 126:</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due anni dall'entrata in vigore del presente codice:</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Siti web e applicazioni, per dispositivi mobili, di catene di supermercati che hanno 10 o più stabilimenti e locali di oltre 500 m² di spazio utile per uso pubblico.</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tre anni dall'entrata in vigore del presente codice:</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Siti web e applicazioni, per dispositivi mobili, di catene di supermercati che hanno tra 5 e 9 stabilimenti e locali di oltre 500 m² di spazio utile per uso pubblico.</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quattro anni dall'entrata in vigore del presente codice:</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Siti web e applicazioni, per dispositivi mobili, di catene di supermercati e di stabilimenti alimentari o misti che dispongono di locali di oltre 500 m² di area utile per uso pubblico.</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Servizi finanziari e assicurativi</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I seguenti termini definitivi sono fissati in modo che i siti web e le applicazioni, per i dispositivi mobili, che consentano lo svolgimento di operazioni bancarie, di contratti, di consulenza medica o di qualsiasi altro tipo di gestione o consultazione sui prodotti stipulati con l'ente possano essere accessibili e soddisfare le condizioni di cui all'articolo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un anno dall'entrata in vigore del presente codice:</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Siti web</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due anni dall'entrata in vigore del presente codice:</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Applicazioni per dispositivi mobili.</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Servizi relativi al trasporto privato</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Le seguenti scadenze finali sono fissate in modo che le imprese che offrono un servizio di noleggio auto a guida autonoma, con una flotta di oltre 100 veicoli, e quelle che offrono un servizio di noleggio auto con autista, con una flotta di oltre 50 veicoli, possano soddisfare le condizioni di cui all'articolo 128:</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un anno dall'entrata in vigore del presente codice:</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Devono disporre di una fornitura di veicoli in grado di trasportare non conducenti su sedie a rotelle pari o superiori all'1 % della flotta che gestiscono.</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Devono disporre di una fornitura di veicoli adattati, per i conducenti a mobilità ridotta, pari o superiori allo 0,5 % della flotta che gestiscono.</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La fornitura indicata nei punti precedenti può essere fornita tramite propri veicoli o tramite accordi con altri operatori che garantiscano una disponibilità sufficiente</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tre anni dall'entrata in vigore del presente codice:</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Almeno lo 0,5 % dei veicoli della propria flotta deve avere la capacità di trasportare non conducenti su sedie a rotelle.</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6 anni dall'entrata in vigore del presente codice:</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Almeno lo 2 % dei veicoli della propria flotta deve avere la capacità di trasportare non conducenti su sedie a rotelle.</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Almeno lo 0,5 % dei veicoli della propria flotta deve essere adattato ai conducenti a mobilità ridotta.</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Servizi relativi ad alloggi turistici</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I seguenti termini definitivi sono fissati in modo che i siti web e le applicazioni mobili delle catene alberghiere e degli stabilimenti con una capacità superiore a 100 camere, che consentono la prenotazione di alloggi e servizi online, possano essere accessibili e soddisfare le condizioni di cui all'articolo 130:</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due anni dall'entrata in vigore del presente codice:</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Siti web e applicazioni mobili di catene alberghiere che hanno cinque o più stabilimenti e una fornitura congiunta di oltre 500 camere.</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tre anni dall'entrata in vigore del presente codice:</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Siti web e applicazioni mobili di catene alberghiere che hanno fino a quatto stabilimenti e una fornitura congiunta di oltre 500 camere.</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Siti web e applicazioni mobili di stabilimenti con 500 o più stanze.</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quattro anni dall'entrata in vigore del presente codice:</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Siti web e applicazioni mobili di catene alberghiere che hanno una fornitura congiunta tra le 100 e le 500 camere</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Siti web e applicazioni per dispositivi mobili di stabilimenti che hanno tra 50 e 500 camere.</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Servizi didattici</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I seguenti termini definitivi sono fissati in modo che i siti web e le applicazioni mobili degli istituti di istruzione che forniscono istruzione formale possano essere accessibili e soddisfare le condizioni di cui all'articolo 135:</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due anni dall'entrata in vigore del presente codice:</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Pagine web e applicazioni per dispositivi mobili che consentono la ricerca dei record accademici, della gestione delle fatture o di altri processi online.</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tre anni dall'entrata in vigore del presente codice:</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Siti web e applicazioni per dispositivi mobili che forniscono informazioni sulla scuola, le strutture e le offerte educative.</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Servizi sanitari</w:t>
      </w:r>
    </w:p>
    <w:p w14:paraId="62E28D59" w14:textId="77777777" w:rsidR="00E526B5" w:rsidRPr="000F0A63" w:rsidRDefault="00E526B5" w:rsidP="00E526B5">
      <w:pPr>
        <w:tabs>
          <w:tab w:val="left" w:pos="284"/>
        </w:tabs>
        <w:jc w:val="both"/>
        <w:rPr>
          <w:bCs/>
          <w:sz w:val="22"/>
          <w:szCs w:val="22"/>
          <w:rFonts w:cs="Arial"/>
        </w:rPr>
      </w:pPr>
      <w:r>
        <w:rPr>
          <w:sz w:val="22"/>
        </w:rPr>
        <w:t xml:space="preserve">I centri sanitari con un numero di posti letto uguale o superiore a 50 devono rispettare i seguenti termini e condizioni:</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tre anni dall'entrata in vigore del presente codice:</w:t>
      </w:r>
    </w:p>
    <w:p w14:paraId="727C4E74" w14:textId="77777777" w:rsidR="00E526B5" w:rsidRPr="000F0A63" w:rsidRDefault="00E526B5" w:rsidP="00E526B5">
      <w:pPr>
        <w:tabs>
          <w:tab w:val="left" w:pos="284"/>
        </w:tabs>
        <w:jc w:val="both"/>
        <w:rPr>
          <w:sz w:val="22"/>
          <w:szCs w:val="22"/>
          <w:rFonts w:cs="Arial"/>
        </w:rPr>
      </w:pPr>
      <w:r>
        <w:rPr>
          <w:sz w:val="22"/>
        </w:rPr>
        <w:t xml:space="preserve">Disporre di infrastrutture, dispositivi mobili e protocolli per servire le persone sorde attraverso la lingua dei segni catalana attraverso la tecnologia di interpretazione remota, con una capacità non inferiore al 2 % dei letti.</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