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F1B" w14:textId="77777777" w:rsidR="00E61B82" w:rsidRDefault="000D4452" w:rsidP="00AA66BB">
      <w:pPr>
        <w:pStyle w:val="Banner"/>
      </w:pPr>
      <w:r>
        <w:t>[Progetto]Regole statutarie dell'Irlanda del Nord</w:t>
      </w:r>
    </w:p>
    <w:p w14:paraId="5D1F8D67" w14:textId="77777777" w:rsidR="00E61B82" w:rsidRDefault="00E61B82" w:rsidP="00E61B82">
      <w:pPr>
        <w:pStyle w:val="Number"/>
      </w:pPr>
      <w:r>
        <w:t xml:space="preserve">2023 N. </w:t>
      </w:r>
    </w:p>
    <w:p w14:paraId="1E808628" w14:textId="77777777" w:rsidR="00E61B82" w:rsidRPr="00292216" w:rsidRDefault="00A07397" w:rsidP="00E61B82">
      <w:pPr>
        <w:pStyle w:val="subject"/>
      </w:pPr>
      <w:r>
        <w:t>traffico e veicoli stradali</w:t>
      </w:r>
    </w:p>
    <w:p w14:paraId="43A768EC" w14:textId="77777777" w:rsidR="00E61B82" w:rsidRDefault="00A07397" w:rsidP="00E61B82">
      <w:pPr>
        <w:pStyle w:val="Title"/>
      </w:pPr>
      <w:r>
        <w:t>Regolamenti sui veicoli a motore (costruzione e uso) (modifica) (Irlanda del Nord) 2023</w:t>
      </w:r>
    </w:p>
    <w:p w14:paraId="08710F03" w14:textId="77777777" w:rsidR="00E61B82" w:rsidRPr="00D87569" w:rsidRDefault="00E61B82" w:rsidP="003867D9">
      <w:pPr>
        <w:pStyle w:val="Made"/>
        <w:tabs>
          <w:tab w:val="left" w:pos="3969"/>
        </w:tabs>
      </w:pPr>
      <w:r>
        <w:t>Emanato il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***</w:t>
      </w:r>
    </w:p>
    <w:p w14:paraId="7459A16E" w14:textId="77777777" w:rsidR="00BC3A4C" w:rsidRDefault="00A07397" w:rsidP="003867D9">
      <w:pPr>
        <w:pStyle w:val="Coming"/>
        <w:tabs>
          <w:tab w:val="clear" w:pos="3232"/>
          <w:tab w:val="clear" w:pos="3629"/>
          <w:tab w:val="left" w:pos="3969"/>
        </w:tabs>
      </w:pPr>
      <w:r>
        <w:t>Entrato in vigore</w:t>
      </w:r>
      <w:r>
        <w:tab/>
        <w:t>-</w:t>
      </w:r>
      <w:r>
        <w:tab/>
        <w:t>***</w:t>
      </w:r>
    </w:p>
    <w:p w14:paraId="2D92F3C5" w14:textId="77777777" w:rsidR="00A07397" w:rsidRPr="00A07397" w:rsidRDefault="00A07397" w:rsidP="00A07397">
      <w:pPr>
        <w:pStyle w:val="Pre"/>
      </w:pPr>
      <w:r>
        <w:t>Il Dipartimento per le infrastrutture(</w:t>
      </w:r>
      <w:r>
        <w:rPr>
          <w:rStyle w:val="FootnoteReference"/>
        </w:rPr>
        <w:footnoteReference w:id="2"/>
      </w:r>
      <w:r>
        <w:t>), emana i seguenti regolamenti nell'esercizio dei poteri conferiti dall'articolo 55, paragrafi 1, 2, lettera a) e 6 e dall'articolo 110, paragrafo 2, del decreto sul traffico stradale (Irlanda del Nord) del 1995 (</w:t>
      </w:r>
      <w:r w:rsidR="00E54DC5">
        <w:rPr>
          <w:rStyle w:val="FootnoteReference"/>
        </w:rPr>
        <w:footnoteReference w:id="3"/>
      </w:r>
      <w:r>
        <w:t>) e ora ad esso conferita in esso(</w:t>
      </w:r>
      <w:r w:rsidR="00FB6465">
        <w:rPr>
          <w:rStyle w:val="FootnoteReference"/>
        </w:rPr>
        <w:footnoteReference w:id="4"/>
      </w:r>
      <w:r>
        <w:t>).</w:t>
      </w:r>
    </w:p>
    <w:p w14:paraId="799E9B50" w14:textId="77777777" w:rsidR="00252709" w:rsidRDefault="00FB6465" w:rsidP="00FB6465">
      <w:pPr>
        <w:pStyle w:val="H1"/>
      </w:pPr>
      <w:r>
        <w:t>Riferimento ed entrata in vigore</w:t>
      </w:r>
    </w:p>
    <w:p w14:paraId="54B94898" w14:textId="4B752315" w:rsidR="00FB6465" w:rsidRDefault="00FB6465" w:rsidP="00FB6465">
      <w:pPr>
        <w:pStyle w:val="N1"/>
      </w:pPr>
      <w:r>
        <w:t xml:space="preserve"> I presenti regolamenti possono essere citati come regolamenti sui veicoli a motore (costruzione e uso) (modifica) (Irlanda del Nord) 2023 ed entreranno in vigore il xx xxxxx 2023.</w:t>
      </w:r>
    </w:p>
    <w:p w14:paraId="6322C4DC" w14:textId="77777777" w:rsidR="00FB6465" w:rsidRDefault="00FB6465" w:rsidP="00FB6465">
      <w:pPr>
        <w:pStyle w:val="H1"/>
      </w:pPr>
      <w:r>
        <w:t>Modifica dei regolamenti su costruzione e utilizzo</w:t>
      </w:r>
    </w:p>
    <w:p w14:paraId="47E71D5D" w14:textId="77777777" w:rsidR="00FB6465" w:rsidRDefault="00FB6465" w:rsidP="00FB6465">
      <w:pPr>
        <w:pStyle w:val="N1"/>
      </w:pPr>
      <w:r>
        <w:t>—</w:t>
      </w:r>
      <w:r>
        <w:fldChar w:fldCharType="begin"/>
      </w:r>
      <w:r>
        <w:instrText xml:space="preserve"> LISTNUM "SEQ1" \l 2 </w:instrText>
      </w:r>
      <w:r>
        <w:fldChar w:fldCharType="end"/>
      </w:r>
      <w:r>
        <w:t> I regolamenti del 1999 (Irlanda del Nord) sui veicoli a motore (costruzione e utilizzo) (</w:t>
      </w:r>
      <w:r>
        <w:rPr>
          <w:rStyle w:val="FootnoteReference"/>
        </w:rPr>
        <w:footnoteReference w:id="5"/>
      </w:r>
      <w:r>
        <w:t>) vengono modificati secondo quanto previsto nei paragrafi da 2 a 5.</w:t>
      </w:r>
    </w:p>
    <w:p w14:paraId="085E52C7" w14:textId="77777777" w:rsidR="006A64B8" w:rsidRDefault="006A64B8" w:rsidP="006A64B8">
      <w:pPr>
        <w:pStyle w:val="N2"/>
      </w:pPr>
      <w:r>
        <w:t>Nel regolamento 2, paragrafo 2 (interpretazione), nella definizione di “regolamento ECE, seguito da un numero”, per “più di due cifre” è stato sostituito con “un punto seguito da un altro numero”.</w:t>
      </w:r>
    </w:p>
    <w:p w14:paraId="259A558A" w14:textId="77777777" w:rsidR="00022A1B" w:rsidRDefault="00022A1B" w:rsidP="006A64B8">
      <w:pPr>
        <w:pStyle w:val="N2"/>
      </w:pPr>
      <w:r>
        <w:t>Nel regolamento 30 (carichi per pneumatici e valori di velocità),</w:t>
      </w:r>
    </w:p>
    <w:p w14:paraId="2CD06048" w14:textId="77777777" w:rsidR="00022A1B" w:rsidRDefault="00022A1B" w:rsidP="00022A1B">
      <w:pPr>
        <w:pStyle w:val="N3"/>
      </w:pPr>
      <w:r>
        <w:t>al paragrafo 7, “ma questo requisito non si applica a uno pneumatico ricostruito” è stato sostituito con “o, nel caso di uno pneumatico ricostruito, con i requisiti del regolamento ECE n. 108 o n. 109”; e</w:t>
      </w:r>
    </w:p>
    <w:p w14:paraId="510A7921" w14:textId="77777777" w:rsidR="00022A1B" w:rsidRDefault="00022A1B" w:rsidP="00022A1B">
      <w:pPr>
        <w:pStyle w:val="N3"/>
      </w:pPr>
      <w:r>
        <w:t>al paragrafo 12, nella definizione di “indice di capacità di carico”, per “2.29” alla fine è stato sostituito da “2 del regolamento ECE 30.02 o del regolamento ECE 54, o come “indice di carico” nel paragrafo 2 del regolamento ECE 108 o del regolamento ECE 109;”.</w:t>
      </w:r>
    </w:p>
    <w:p w14:paraId="19D5D210" w14:textId="77777777" w:rsidR="00DD69B1" w:rsidRDefault="00DD69B1" w:rsidP="00DD69B1">
      <w:pPr>
        <w:pStyle w:val="N2"/>
      </w:pPr>
      <w:r>
        <w:t>Nel regolamento 32, (condizioni e manutenzione degli pneumatici),</w:t>
      </w:r>
    </w:p>
    <w:p w14:paraId="3AE878F1" w14:textId="77777777" w:rsidR="00DD69B1" w:rsidRDefault="00DD69B1" w:rsidP="00DD69B1">
      <w:pPr>
        <w:pStyle w:val="N3"/>
      </w:pPr>
      <w:r>
        <w:t>al paragrafo 1:</w:t>
      </w:r>
    </w:p>
    <w:p w14:paraId="03749A2F" w14:textId="77777777" w:rsidR="00DD69B1" w:rsidRDefault="00DD69B1" w:rsidP="00DD69B1">
      <w:pPr>
        <w:pStyle w:val="N4"/>
      </w:pPr>
      <w:r>
        <w:t>per “fatte salve le disposizioni di cui ai paragrafi da 2 a 4” è stato sostituito da “fatte salve le disposizioni del paragrafo 1A e dei paragrafi da 2 a 4”;</w:t>
      </w:r>
    </w:p>
    <w:p w14:paraId="2B4BAE61" w14:textId="77777777" w:rsidR="00DD69B1" w:rsidRDefault="007442AA" w:rsidP="00DD69B1">
      <w:pPr>
        <w:pStyle w:val="N4"/>
      </w:pPr>
      <w:r>
        <w:lastRenderedPageBreak/>
        <w:t>nel sottoparagrafo lettera g), ii), è stato omesso “o” alla fine;</w:t>
      </w:r>
    </w:p>
    <w:p w14:paraId="116D86A6" w14:textId="77777777" w:rsidR="007442AA" w:rsidRDefault="007442AA" w:rsidP="00DD69B1">
      <w:pPr>
        <w:pStyle w:val="N4"/>
      </w:pPr>
      <w:r>
        <w:t>dopo il sottoparagrafo lettera h) si inserisce:</w:t>
      </w:r>
    </w:p>
    <w:p w14:paraId="31D345C1" w14:textId="364E70A3" w:rsidR="007442AA" w:rsidRDefault="00E21C8D" w:rsidP="00E21C8D">
      <w:pPr>
        <w:pStyle w:val="LQN4"/>
      </w:pPr>
      <w:r>
        <w:tab/>
        <w:t>“(i)</w:t>
      </w:r>
      <w:r>
        <w:tab/>
        <w:t>lo pneumatico non è uno pneumatico ricostruito e</w:t>
      </w:r>
    </w:p>
    <w:p w14:paraId="1127C07A" w14:textId="77777777" w:rsidR="00A42AA8" w:rsidRDefault="00A42AA8" w:rsidP="00A42AA8">
      <w:pPr>
        <w:pStyle w:val="NLQN4"/>
      </w:pPr>
      <w:r>
        <w:tab/>
        <w:t>(i)</w:t>
      </w:r>
      <w:r>
        <w:tab/>
        <w:t>la settimana di fabbricazione contrassegnata sul fianco dello pneumatico conformemente al regolamento ECE n. 30 o n. 54 ricade in un periodo superiore ai 10 anni prima della data di utilizzo dell'autoveicolo su strada; o</w:t>
      </w:r>
    </w:p>
    <w:p w14:paraId="3D0FC71C" w14:textId="0322961D" w:rsidR="00A42AA8" w:rsidRDefault="00A42AA8" w:rsidP="00A42AA8">
      <w:pPr>
        <w:pStyle w:val="NLQN4"/>
      </w:pPr>
      <w:r>
        <w:tab/>
        <w:t>(ii)</w:t>
      </w:r>
      <w:r>
        <w:tab/>
        <w:t>non presenta alcun contrassegno relativo alla settimana di fabbricazione conformemente al regolamento ECE n. 30 o n. 54 (perché è stato fabbricato prima dell'adozione dei regolamenti ECE applicati o per altre ragioni);</w:t>
      </w:r>
    </w:p>
    <w:p w14:paraId="21565F41" w14:textId="77777777" w:rsidR="00A42AA8" w:rsidRDefault="00A42AA8" w:rsidP="00A42AA8">
      <w:pPr>
        <w:pStyle w:val="LQN4"/>
      </w:pPr>
      <w:r>
        <w:tab/>
        <w:t>(j)</w:t>
      </w:r>
      <w:r>
        <w:tab/>
        <w:t>lo pneumatico è uno pneumatico ricostruito e</w:t>
      </w:r>
    </w:p>
    <w:p w14:paraId="0991118A" w14:textId="77777777" w:rsidR="00A42AA8" w:rsidRDefault="00A42AA8" w:rsidP="00A42AA8">
      <w:pPr>
        <w:pStyle w:val="NLQN4"/>
      </w:pPr>
      <w:r>
        <w:tab/>
        <w:t>(i)</w:t>
      </w:r>
      <w:r>
        <w:tab/>
        <w:t>la settimana di ricostruzione contrassegnata sul fianco dello pneumatico conformemente al regolamento ECE n. 108 o n. 109 ricade in un periodo superiore ai 10 anni prima della data di utilizzo dell'autoveicolo su strada; o</w:t>
      </w:r>
    </w:p>
    <w:p w14:paraId="1D5A9534" w14:textId="77777777" w:rsidR="00520F87" w:rsidRDefault="00520F87" w:rsidP="00520F87">
      <w:pPr>
        <w:pStyle w:val="NLQN4"/>
      </w:pPr>
      <w:r>
        <w:tab/>
        <w:t>(ii)</w:t>
      </w:r>
      <w:r>
        <w:tab/>
        <w:t>non presenta alcun contrassegno relativo alla settimana di ricostruzione conformemente al regolamento ECE n. 108 o n. 109 (perché è stato ricostruito prima dell'adozione dei regolamenti ECE applicati o per altre ragioni); o</w:t>
      </w:r>
    </w:p>
    <w:p w14:paraId="371ABCF7" w14:textId="1D9D5575" w:rsidR="00520F87" w:rsidRDefault="00520F87" w:rsidP="00520F87">
      <w:pPr>
        <w:pStyle w:val="LQN4"/>
      </w:pPr>
      <w:r>
        <w:tab/>
        <w:t>(k)</w:t>
      </w:r>
      <w:r>
        <w:tab/>
        <w:t>una data indicata sul fianco del pneumatico conformemente al regolamento ECE 30. 54, 108 o 109 sono illeggibili.”;</w:t>
      </w:r>
    </w:p>
    <w:p w14:paraId="17D017BD" w14:textId="77777777" w:rsidR="00520F87" w:rsidRDefault="00520F87" w:rsidP="00520F87">
      <w:pPr>
        <w:pStyle w:val="N3"/>
      </w:pPr>
      <w:r>
        <w:t>dopo il paragrafo 1 si inserisce:</w:t>
      </w:r>
    </w:p>
    <w:p w14:paraId="252B767E" w14:textId="65543917" w:rsidR="00EE3061" w:rsidRDefault="00E21C8D" w:rsidP="00EE3061">
      <w:pPr>
        <w:pStyle w:val="LQN2"/>
      </w:pPr>
      <w:r>
        <w:t>“1A) Fatto salvo il paragrafo 4, lettere a) e ca), e nonostante quanto previsto dal regolamento 30—</w:t>
      </w:r>
    </w:p>
    <w:p w14:paraId="0F6D8888" w14:textId="77777777" w:rsidR="00EE3061" w:rsidRDefault="00EE3061" w:rsidP="00EE3061">
      <w:pPr>
        <w:pStyle w:val="LQN3"/>
      </w:pPr>
      <w:r>
        <w:t>(a)</w:t>
      </w:r>
      <w:r>
        <w:tab/>
        <w:t>il paragrafo 1, lettere i) e j), si applica solo a pneumatici montati;</w:t>
      </w:r>
    </w:p>
    <w:p w14:paraId="781B8B31" w14:textId="77777777" w:rsidR="00EE3061" w:rsidRDefault="00EE3061" w:rsidP="00EE3061">
      <w:pPr>
        <w:pStyle w:val="LQN4"/>
      </w:pPr>
      <w:r>
        <w:tab/>
        <w:t>(i)</w:t>
      </w:r>
      <w:r>
        <w:tab/>
        <w:t>su un asse anteriore di un autobus diverso da un minibus;</w:t>
      </w:r>
    </w:p>
    <w:p w14:paraId="53B7C312" w14:textId="77777777" w:rsidR="00EE3061" w:rsidRPr="00EE3061" w:rsidRDefault="00EE3061" w:rsidP="00EE3061">
      <w:pPr>
        <w:pStyle w:val="LQN4"/>
        <w:rPr>
          <w:color w:val="FF0000"/>
        </w:rPr>
      </w:pPr>
      <w:r>
        <w:tab/>
        <w:t>(ii)</w:t>
      </w:r>
      <w:r>
        <w:tab/>
        <w:t>in configurazione unica su qualsiasi asse di un minibus; o</w:t>
      </w:r>
    </w:p>
    <w:p w14:paraId="4BC37583" w14:textId="77777777" w:rsidR="00EE3061" w:rsidRDefault="00EE3061" w:rsidP="00EE3061">
      <w:pPr>
        <w:pStyle w:val="LQN4"/>
      </w:pPr>
      <w:r>
        <w:tab/>
        <w:t>(iii)</w:t>
      </w:r>
      <w:r>
        <w:tab/>
        <w:t>su un asse anteriore di un veicolo merci di peso lordo massimo superiore a 3.500 kg;</w:t>
      </w:r>
    </w:p>
    <w:p w14:paraId="247FF29E" w14:textId="77777777" w:rsidR="00EE3061" w:rsidRDefault="00EE3061" w:rsidP="00EE3061">
      <w:pPr>
        <w:pStyle w:val="LQN3"/>
      </w:pPr>
      <w:r>
        <w:t>(b)</w:t>
      </w:r>
      <w:r>
        <w:tab/>
        <w:t>nel sottoparagrafo a),</w:t>
      </w:r>
    </w:p>
    <w:p w14:paraId="5B8B4A93" w14:textId="77777777" w:rsidR="00EE3061" w:rsidRPr="00F9319A" w:rsidRDefault="00EE3061" w:rsidP="00EE3061">
      <w:pPr>
        <w:pStyle w:val="LQN4"/>
      </w:pPr>
      <w:r>
        <w:tab/>
        <w:t>(i)</w:t>
      </w:r>
      <w:r>
        <w:tab/>
        <w:t>“asse anteriore” significa un qualsiasi asse, davanti al punto centrale del telaio su cui le ruote sono controllate dal sistema di sterzo; e</w:t>
      </w:r>
    </w:p>
    <w:p w14:paraId="09B8C591" w14:textId="77777777" w:rsidR="00EE3061" w:rsidRDefault="00EE3061" w:rsidP="00EE3061">
      <w:pPr>
        <w:pStyle w:val="LQN4"/>
      </w:pPr>
      <w:r>
        <w:tab/>
        <w:t>(ii)</w:t>
      </w:r>
      <w:r>
        <w:tab/>
        <w:t>“configurazione singola” significa che all'estremità dell'asse interessato è montato un gruppo con una sola ruota e un gruppo pneumatico; e</w:t>
      </w:r>
    </w:p>
    <w:p w14:paraId="10800F30" w14:textId="77777777" w:rsidR="00EE3061" w:rsidRDefault="00EE3061" w:rsidP="00EE3061">
      <w:pPr>
        <w:pStyle w:val="LQN3"/>
      </w:pPr>
      <w:r>
        <w:t>(c)</w:t>
      </w:r>
      <w:r>
        <w:tab/>
        <w:t>il paragrafo 1, lettera k), si applica solo a:</w:t>
      </w:r>
    </w:p>
    <w:p w14:paraId="1BD3712B" w14:textId="77777777" w:rsidR="00FF5A1C" w:rsidRPr="00F9319A" w:rsidRDefault="00FF5A1C" w:rsidP="00FF5A1C">
      <w:pPr>
        <w:pStyle w:val="LQN4"/>
      </w:pPr>
      <w:r>
        <w:tab/>
        <w:t>(i)</w:t>
      </w:r>
      <w:r>
        <w:tab/>
        <w:t>autobus (compresi i minibus); e</w:t>
      </w:r>
    </w:p>
    <w:p w14:paraId="19A93219" w14:textId="001A4982" w:rsidR="00FF5A1C" w:rsidRDefault="00FF5A1C" w:rsidP="00FF5A1C">
      <w:pPr>
        <w:pStyle w:val="LQN4"/>
      </w:pPr>
      <w:r>
        <w:tab/>
        <w:t>(ii)</w:t>
      </w:r>
      <w:r>
        <w:tab/>
        <w:t>veicoli commerciali con un peso lordo massimo superiore a 3.500 kg.”;</w:t>
      </w:r>
    </w:p>
    <w:p w14:paraId="0AF3BAC2" w14:textId="77777777" w:rsidR="00FF5A1C" w:rsidRDefault="00FF5A1C" w:rsidP="00FF5A1C">
      <w:pPr>
        <w:pStyle w:val="N3"/>
      </w:pPr>
      <w:r>
        <w:t>al paragrafo 4,</w:t>
      </w:r>
    </w:p>
    <w:p w14:paraId="43505781" w14:textId="77777777" w:rsidR="00426F4F" w:rsidRDefault="00426F4F" w:rsidP="00426F4F">
      <w:pPr>
        <w:pStyle w:val="N4"/>
      </w:pPr>
      <w:r>
        <w:t>nel sottoparagrafo a), dopo “paragrafo 1, lettere da a) a g)” si inserisce “e da i) a k)”;</w:t>
      </w:r>
    </w:p>
    <w:p w14:paraId="7C39BE16" w14:textId="77777777" w:rsidR="00426F4F" w:rsidRDefault="00426F4F" w:rsidP="00426F4F">
      <w:pPr>
        <w:pStyle w:val="N4"/>
      </w:pPr>
      <w:r>
        <w:t>dopo il sottoparagrafo c), inserire:</w:t>
      </w:r>
    </w:p>
    <w:p w14:paraId="4E3E441C" w14:textId="3789445E" w:rsidR="00426F4F" w:rsidRDefault="00E21C8D" w:rsidP="00426F4F">
      <w:pPr>
        <w:pStyle w:val="LQN3"/>
      </w:pPr>
      <w:r>
        <w:t>“(ca)</w:t>
      </w:r>
      <w:r>
        <w:tab/>
        <w:t>Nessuna disposizione del paragrafo 1, lettere da i) a k) si applica a un veicolo di interesse storico utilizzato a fini non commerciali, e a tal fine per “veicolo di interesse storico” si intende un veicolo che il dipartimento considera di interesse storico per l'Irlanda del Nord e che:</w:t>
      </w:r>
    </w:p>
    <w:p w14:paraId="45C7B239" w14:textId="77777777" w:rsidR="00A213F5" w:rsidRDefault="00A213F5" w:rsidP="00A213F5">
      <w:pPr>
        <w:pStyle w:val="LQN4"/>
      </w:pPr>
      <w:r>
        <w:tab/>
        <w:t>(i)</w:t>
      </w:r>
      <w:r>
        <w:tab/>
        <w:t>è stato fabbricato o registrato per la prima volta almeno 40 anni prima;</w:t>
      </w:r>
    </w:p>
    <w:p w14:paraId="190D1C8F" w14:textId="77777777" w:rsidR="00A213F5" w:rsidRDefault="00A213F5" w:rsidP="00A213F5">
      <w:pPr>
        <w:pStyle w:val="LQN4"/>
      </w:pPr>
      <w:r>
        <w:tab/>
        <w:t>(ii)</w:t>
      </w:r>
      <w:r>
        <w:tab/>
        <w:t>è di un tipo fuori produzione; e</w:t>
      </w:r>
    </w:p>
    <w:p w14:paraId="270D6A59" w14:textId="77777777" w:rsidR="00A213F5" w:rsidRDefault="00A213F5" w:rsidP="00A213F5">
      <w:pPr>
        <w:pStyle w:val="LQN4"/>
      </w:pPr>
      <w:r>
        <w:lastRenderedPageBreak/>
        <w:tab/>
        <w:t>(iii)</w:t>
      </w:r>
      <w:r>
        <w:tab/>
        <w:t>è storicamente conservato o mantenuto nel suo stato originario e non abbia subito modifiche sostanziali nelle caratteristiche tecniche dei suoi componenti principali,</w:t>
      </w:r>
    </w:p>
    <w:p w14:paraId="48B5AE59" w14:textId="56DE3A66" w:rsidR="00A213F5" w:rsidRDefault="00A213F5" w:rsidP="00A213F5">
      <w:pPr>
        <w:pStyle w:val="LQT2"/>
      </w:pPr>
      <w:r>
        <w:t>dove “tipo” in relazione al veicolo ha lo stesso significato di “tipo di veicolo” di cui all'articolo 3, paragrafo 32, del regolamento (UE) 2018/858 del Parlamento europeo e del Consiglio, del 30 maggio 2018, relativo all'omologazione e alla vigilanza del mercato dei veicoli a motore e dei loro rimorchi, nonché dei sistemi, componenti ed entità tecniche destinati a tali veicoli (</w:t>
      </w:r>
      <w:r>
        <w:rPr>
          <w:rStyle w:val="FootnoteReference"/>
        </w:rPr>
        <w:footnoteReference w:id="6"/>
      </w:r>
      <w:r>
        <w:t>);”; e</w:t>
      </w:r>
    </w:p>
    <w:p w14:paraId="7CEE7A40" w14:textId="77777777" w:rsidR="00A213F5" w:rsidRDefault="00A213F5" w:rsidP="00A213F5">
      <w:pPr>
        <w:pStyle w:val="N3"/>
      </w:pPr>
      <w:r>
        <w:t>al paragrafo 6, lettera a), nella definizione di “modello del battistrada originale” per”ri-costruito” in entrambi i punti si sostituisce con “ricostruito”.</w:t>
      </w:r>
    </w:p>
    <w:p w14:paraId="63D4D4FF" w14:textId="77777777" w:rsidR="004800DA" w:rsidRDefault="004800DA" w:rsidP="004800DA">
      <w:pPr>
        <w:pStyle w:val="N2"/>
      </w:pPr>
      <w:r>
        <w:t>All'allegato 1, nella tabella 2 (regolamenti ECE), dopo la voce relativa al punto 44 si inserisce:</w:t>
      </w:r>
    </w:p>
    <w:p w14:paraId="76FC1C44" w14:textId="77777777" w:rsidR="00A42AA8" w:rsidRDefault="00A42AA8" w:rsidP="001D0E3C">
      <w:pPr>
        <w:pStyle w:val="linespace"/>
      </w:pPr>
    </w:p>
    <w:tbl>
      <w:tblPr>
        <w:tblW w:w="88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33"/>
        <w:gridCol w:w="1233"/>
        <w:gridCol w:w="1233"/>
        <w:gridCol w:w="1233"/>
        <w:gridCol w:w="1413"/>
        <w:gridCol w:w="1233"/>
        <w:gridCol w:w="1233"/>
      </w:tblGrid>
      <w:tr w:rsidR="001D0E3C" w:rsidRPr="001D0E3C" w14:paraId="342E504E" w14:textId="77777777" w:rsidTr="003867D9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5508B" w14:textId="10408951" w:rsidR="001D0E3C" w:rsidRPr="001D0E3C" w:rsidRDefault="00E21C8D" w:rsidP="00755802">
            <w:pPr>
              <w:pStyle w:val="TableText"/>
            </w:pPr>
            <w:r>
              <w:t>“45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FB77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46D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26E74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4509F" w14:textId="77777777" w:rsidR="001D0E3C" w:rsidRPr="001D0E3C" w:rsidRDefault="00C14C52" w:rsidP="00C14C52">
            <w:pPr>
              <w:pStyle w:val="TableText"/>
            </w:pPr>
            <w:r>
              <w:t>Pneumatici ricostruiti per autovetture e relativi rimorchi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E6F7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A474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</w:tr>
      <w:tr w:rsidR="001D0E3C" w:rsidRPr="001D0E3C" w14:paraId="3DBBCC3C" w14:textId="77777777" w:rsidTr="003867D9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B996C" w14:textId="6601700D" w:rsidR="001D0E3C" w:rsidRPr="001D0E3C" w:rsidRDefault="00B0192D" w:rsidP="00755802">
            <w:pPr>
              <w:pStyle w:val="TableText"/>
            </w:pPr>
            <w:r>
              <w:t>46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C34F" w14:textId="77777777" w:rsidR="001D0E3C" w:rsidRPr="001D0E3C" w:rsidRDefault="00C14C52" w:rsidP="001D0E3C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04E" w14:textId="77777777" w:rsidR="001D0E3C" w:rsidRPr="001D0E3C" w:rsidRDefault="00C14C52" w:rsidP="00C14C52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64487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BE9E" w14:textId="77777777" w:rsidR="001D0E3C" w:rsidRPr="001D0E3C" w:rsidRDefault="00C14C52" w:rsidP="00C14C52">
            <w:pPr>
              <w:pStyle w:val="TableText"/>
            </w:pPr>
            <w:r>
              <w:t>Pneumatici ricostruiti per veicoli commerciali e relativi rimorchi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897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7754D" w14:textId="40F90DE4" w:rsidR="001D0E3C" w:rsidRPr="00C14C52" w:rsidRDefault="00C14C52" w:rsidP="00C14C52">
            <w:pPr>
              <w:pStyle w:val="TableText"/>
            </w:pPr>
            <w:r>
              <w:t>–”</w:t>
            </w:r>
          </w:p>
        </w:tc>
      </w:tr>
    </w:tbl>
    <w:p w14:paraId="6896FBA7" w14:textId="77777777" w:rsidR="00C14C52" w:rsidRDefault="00C14C52" w:rsidP="001D0E3C">
      <w:pPr>
        <w:pStyle w:val="linespace"/>
      </w:pPr>
    </w:p>
    <w:p w14:paraId="0341180E" w14:textId="77777777" w:rsidR="001D0E3C" w:rsidRDefault="001D0E3C" w:rsidP="00C14C52">
      <w:pPr>
        <w:pStyle w:val="linespace"/>
        <w:rPr>
          <w:caps/>
          <w:noProof w:val="0"/>
          <w:spacing w:val="74"/>
          <w:sz w:val="22"/>
        </w:rPr>
      </w:pPr>
    </w:p>
    <w:p w14:paraId="73447127" w14:textId="77777777" w:rsidR="00040058" w:rsidRDefault="00040058" w:rsidP="00040058">
      <w:pPr>
        <w:pStyle w:val="SigBlock"/>
        <w:rPr>
          <w:rStyle w:val="Sigsignatory"/>
        </w:rPr>
      </w:pPr>
      <w:r>
        <w:rPr>
          <w:rStyle w:val="Sigsignatory"/>
        </w:rPr>
        <w:t>Marchiato con il sigillo ufficiale del dipartimento per le infrastrutture il xx xxxxx 2023</w:t>
      </w:r>
    </w:p>
    <w:p w14:paraId="23B5DB7C" w14:textId="77777777" w:rsidR="00040058" w:rsidRDefault="00040058" w:rsidP="00040058">
      <w:pPr>
        <w:pStyle w:val="SigBlock"/>
        <w:rPr>
          <w:rStyle w:val="Sigsignatory"/>
        </w:rPr>
      </w:pPr>
    </w:p>
    <w:p w14:paraId="12B1E743" w14:textId="77777777" w:rsidR="00040058" w:rsidRPr="00040058" w:rsidRDefault="00040058" w:rsidP="00040058">
      <w:pPr>
        <w:pStyle w:val="LegSeal"/>
      </w:pPr>
      <w:r>
        <w:drawing>
          <wp:inline distT="0" distB="0" distL="0" distR="0" wp14:anchorId="35A2C058" wp14:editId="3FB9CE74">
            <wp:extent cx="638175" cy="628650"/>
            <wp:effectExtent l="0" t="0" r="9525" b="0"/>
            <wp:docPr id="2" name="Picture 2" descr="Description: legal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galseal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A631" w14:textId="77777777" w:rsidR="00040058" w:rsidRDefault="00040058" w:rsidP="00040058">
      <w:pPr>
        <w:pStyle w:val="SigBlock"/>
        <w:rPr>
          <w:rStyle w:val="SigSignee"/>
        </w:rPr>
      </w:pPr>
      <w:r>
        <w:tab/>
      </w:r>
      <w:r>
        <w:rPr>
          <w:rStyle w:val="SigSignee"/>
          <w:color w:val="FFFFFF" w:themeColor="background1"/>
        </w:rPr>
        <w:t>Chris Hughes</w:t>
      </w:r>
    </w:p>
    <w:p w14:paraId="30519020" w14:textId="77777777" w:rsidR="00040058" w:rsidRPr="00040058" w:rsidRDefault="00040058" w:rsidP="00040058">
      <w:pPr>
        <w:pStyle w:val="SigBlock"/>
      </w:pPr>
      <w:r>
        <w:tab/>
      </w:r>
      <w:r>
        <w:rPr>
          <w:rStyle w:val="Sigtitle"/>
        </w:rPr>
        <w:t>Funzionario senior del ministero delle Infrastrutture</w:t>
      </w:r>
    </w:p>
    <w:p w14:paraId="4412EBCC" w14:textId="77777777" w:rsidR="00040058" w:rsidRDefault="00040058" w:rsidP="00040058">
      <w:pPr>
        <w:pStyle w:val="linespace"/>
        <w:rPr>
          <w:sz w:val="21"/>
        </w:rPr>
      </w:pPr>
      <w:r>
        <w:br w:type="page"/>
      </w:r>
    </w:p>
    <w:p w14:paraId="24ECD896" w14:textId="77777777" w:rsidR="00040058" w:rsidRDefault="00040058" w:rsidP="00040058">
      <w:pPr>
        <w:pStyle w:val="XNote"/>
      </w:pPr>
      <w:r>
        <w:lastRenderedPageBreak/>
        <w:t>NOTA ESPLICATIVA</w:t>
      </w:r>
    </w:p>
    <w:p w14:paraId="2D3DC66A" w14:textId="3ED882CF" w:rsidR="00040058" w:rsidRDefault="00040058" w:rsidP="00040058">
      <w:pPr>
        <w:pStyle w:val="XNotenote"/>
      </w:pPr>
      <w:r>
        <w:t>(La presente nota non costituisce parte del regolamento)</w:t>
      </w:r>
    </w:p>
    <w:p w14:paraId="35F194C5" w14:textId="2CB6F34C" w:rsidR="00040058" w:rsidRDefault="00040058" w:rsidP="00040058">
      <w:pPr>
        <w:pStyle w:val="T1"/>
      </w:pPr>
      <w:r>
        <w:t>I presenti regolamenti modificano i regolamenti sui veicoli a motore (costruzione e utilizzo) (Irlanda del Nord) 1999 al fine di prevedere l'età dei pneumatici (compresi i pneumatici ricostruiti) e la leggibilità delle marcature date sui pneumatici, che sono consentiti per l'uso sugli autobus (compresi i minibus) e sui veicoli commerciali con un peso lordo massimo superiore a 3.500 kg. I regolamenti modificano anche la tabella 2 dell'allegato 1 ai regolamenti del 1999 per includere le disposizioni relative ai pneumatici ricostruiti nei regolamenti ECE 108 e 109. Tali regolamenti prevedono un’esenzione per i veicoli di interesse storico a condizione che non siano utilizzati a fini commerciali.</w:t>
      </w:r>
    </w:p>
    <w:p w14:paraId="0FE50F41" w14:textId="77777777" w:rsidR="006D38F1" w:rsidRDefault="006D38F1" w:rsidP="00040058">
      <w:pPr>
        <w:pStyle w:val="T1"/>
      </w:pPr>
      <w:r>
        <w:t xml:space="preserve">Il presente regolamento è stato notificato alla Commissione europea ai sensi della direttiva (UE) 2015/1535 del Parlamento europeo e del Consiglio del 9 settembre 2015 (GU L241 del 17.9.2015, pag. 1) con il numero di notifica </w:t>
      </w:r>
      <w:r>
        <w:rPr>
          <w:color w:val="FF0000"/>
        </w:rPr>
        <w:t xml:space="preserve">xxxxxxxx. </w:t>
      </w:r>
      <w:r>
        <w:t xml:space="preserve">Non sono state formulate osservazioni durante il termine di differimento di tre mesi. La direttiva è disponibile online all'indirizzo </w:t>
      </w:r>
      <w:hyperlink r:id="rId8" w:history="1">
        <w:r>
          <w:rPr>
            <w:rStyle w:val="Hyperlink"/>
          </w:rPr>
          <w:t>http://eur-lex.europa.eu</w:t>
        </w:r>
      </w:hyperlink>
      <w:r>
        <w:t xml:space="preserve"> </w:t>
      </w:r>
    </w:p>
    <w:p w14:paraId="6186E13D" w14:textId="77777777" w:rsidR="00755802" w:rsidRDefault="00755802" w:rsidP="00040058">
      <w:pPr>
        <w:pStyle w:val="T1"/>
      </w:pPr>
      <w:r>
        <w:t xml:space="preserve">I regolamenti ECE sono emanati dalla Commissione economica per l'Europa delle Nazioni Unite. Copie dei regolamenti ECE di cui al presente regolamento possono essere ottenute dal sito web UNECE: </w:t>
      </w:r>
      <w:hyperlink r:id="rId9" w:history="1">
        <w:r>
          <w:rPr>
            <w:rStyle w:val="Hyperlink"/>
          </w:rPr>
          <w:t>http://www.unece.org/trans/main/wp29/wp29regs.html</w:t>
        </w:r>
      </w:hyperlink>
      <w:r>
        <w:t>. Copie possono essere richieste anche a Vehicle Policy Branch, Safe and Accessible Travel Division, Department for Infrastructure, Clarence Court, 10-18 Adelaide Street, Town Parks, Belfast BT2 8GB (e-mail: vehicle.standards@infrastructure-ni.gov.uk)</w:t>
      </w:r>
    </w:p>
    <w:p w14:paraId="0E7BDCF2" w14:textId="77777777" w:rsidR="0083627D" w:rsidRPr="00095513" w:rsidRDefault="0083627D" w:rsidP="0083627D">
      <w:pPr>
        <w:pStyle w:val="T1"/>
      </w:pPr>
      <w:r>
        <w:t xml:space="preserve">Una valutazione d'impatto regolamentare e una relazione sono state elaborate e sono disponibili presso il ramo della politica dei veicoli all'indirizzo di cui sopra o online insieme a questa regola legale all'indirizzo </w:t>
      </w:r>
      <w:hyperlink r:id="rId10" w:history="1">
        <w:r>
          <w:rPr>
            <w:rStyle w:val="Hyperlink"/>
          </w:rPr>
          <w:t>http://www.legislation.gov.uk/nisr</w:t>
        </w:r>
      </w:hyperlink>
    </w:p>
    <w:p w14:paraId="40D7E616" w14:textId="77777777" w:rsidR="0083627D" w:rsidRPr="00040058" w:rsidRDefault="0083627D" w:rsidP="00040058">
      <w:pPr>
        <w:pStyle w:val="T1"/>
      </w:pPr>
    </w:p>
    <w:sectPr w:rsidR="0083627D" w:rsidRPr="00040058" w:rsidSect="001D0E3C">
      <w:headerReference w:type="default" r:id="rId11"/>
      <w:footerReference w:type="default" r:id="rId12"/>
      <w:footnotePr>
        <w:numFmt w:val="lowerLetter"/>
        <w:numRestart w:val="eachPage"/>
      </w:footnotePr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C139" w14:textId="77777777" w:rsidR="00A01CF2" w:rsidRDefault="00A01CF2">
      <w:r>
        <w:separator/>
      </w:r>
    </w:p>
  </w:endnote>
  <w:endnote w:type="continuationSeparator" w:id="0">
    <w:p w14:paraId="24B10E0F" w14:textId="77777777" w:rsidR="00A01CF2" w:rsidRDefault="00A0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D59" w14:textId="77777777" w:rsidR="001D0E3C" w:rsidRDefault="001D0E3C" w:rsidP="00147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2AE">
      <w:rPr>
        <w:rStyle w:val="PageNumber"/>
      </w:rPr>
      <w:t>4</w:t>
    </w:r>
    <w:r>
      <w:rPr>
        <w:rStyle w:val="PageNumber"/>
      </w:rPr>
      <w:fldChar w:fldCharType="end"/>
    </w:r>
  </w:p>
  <w:p w14:paraId="2C583D4D" w14:textId="77777777" w:rsidR="001D0E3C" w:rsidRDefault="001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4A5" w14:textId="77777777" w:rsidR="00A01CF2" w:rsidRDefault="00A01CF2" w:rsidP="00FF5421">
      <w:r>
        <w:continuationSeparator/>
      </w:r>
    </w:p>
  </w:footnote>
  <w:footnote w:type="continuationSeparator" w:id="0">
    <w:p w14:paraId="2CB739FE" w14:textId="77777777" w:rsidR="00A01CF2" w:rsidRDefault="00A01CF2">
      <w:r>
        <w:continuationSeparator/>
      </w:r>
    </w:p>
  </w:footnote>
  <w:footnote w:type="continuationNotice" w:id="1">
    <w:p w14:paraId="72E82105" w14:textId="77777777" w:rsidR="00A01CF2" w:rsidRDefault="00A01CF2"/>
  </w:footnote>
  <w:footnote w:id="2">
    <w:p w14:paraId="1D294C4A" w14:textId="77777777" w:rsidR="00A07397" w:rsidRDefault="00A07397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Precedentemente denominato ministero dello Sviluppo regionale; vedi sezione 1, paragrafi 6 e 11, e tabella 1 della legge sui dipartimenti (Irlanda del Nord) 2016 (2016 c. 5 (N.I.)). Conformemente a quanto stabilito dall’articolo 1, paragrafo 9, della legge, il ministero dell'Ambiente è stato soppresso.</w:t>
      </w:r>
    </w:p>
  </w:footnote>
  <w:footnote w:id="3">
    <w:p w14:paraId="5460616A" w14:textId="77777777" w:rsidR="00E54DC5" w:rsidRDefault="00E54DC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S.I. 1995/2994 (N.I. 18) L'articolo 55 è stato modificato dall'articolo 42, paragrafo 1, dell'ordinanza sul traffico stradale (Irlanda del Nord) 2007 (S.I. 2007/916 (N.I. 10))</w:t>
      </w:r>
    </w:p>
  </w:footnote>
  <w:footnote w:id="4">
    <w:p w14:paraId="1085F1A2" w14:textId="77777777" w:rsidR="00FB6465" w:rsidRP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</w:r>
      <w:r>
        <w:rPr>
          <w:i/>
        </w:rPr>
        <w:t xml:space="preserve">Cfr. </w:t>
      </w:r>
      <w:r>
        <w:t>articolo 8, paragrafo 1, lettera b), e parte 2 dell'allegato 5 al decreto dei dipartimenti (trasferimento di funzioni) 2016 (Irlanda del Nord) 2016 (S.R. 2016 n. 76)</w:t>
      </w:r>
    </w:p>
  </w:footnote>
  <w:footnote w:id="5">
    <w:p w14:paraId="7D938A52" w14:textId="77777777" w:rsid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S.R. 1999 n. 454; i principali regolamenti modificativi sono S.R. 2011 n. 20, S.R. 2011 n. 303 e S.R. 2016 n. 160</w:t>
      </w:r>
    </w:p>
  </w:footnote>
  <w:footnote w:id="6">
    <w:p w14:paraId="202E6E04" w14:textId="5448A374" w:rsidR="00A213F5" w:rsidRDefault="00A213F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GU. n. L 151, 14.6.2018 pag. 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C227" w14:textId="3907EE6D" w:rsidR="00F9319A" w:rsidRPr="00F9319A" w:rsidRDefault="00F9319A" w:rsidP="00F9319A">
    <w:pPr>
      <w:pStyle w:val="Header"/>
      <w:jc w:val="center"/>
      <w:rPr>
        <w:b/>
        <w:bCs/>
      </w:rPr>
    </w:pPr>
    <w:r>
      <w:rPr>
        <w:b/>
      </w:rPr>
      <w:t>Secondo progetto aprile 2023 – come autorizzato da DSO 6/4/23</w:t>
    </w:r>
  </w:p>
  <w:p w14:paraId="104CC809" w14:textId="77777777" w:rsidR="00F9319A" w:rsidRDefault="00F9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1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598368923">
    <w:abstractNumId w:val="0"/>
  </w:num>
  <w:num w:numId="2" w16cid:durableId="1681469010">
    <w:abstractNumId w:val="0"/>
  </w:num>
  <w:num w:numId="3" w16cid:durableId="1416317193">
    <w:abstractNumId w:val="0"/>
  </w:num>
  <w:num w:numId="4" w16cid:durableId="922227864">
    <w:abstractNumId w:val="0"/>
  </w:num>
  <w:num w:numId="5" w16cid:durableId="1604798227">
    <w:abstractNumId w:val="3"/>
  </w:num>
  <w:num w:numId="6" w16cid:durableId="1759716081">
    <w:abstractNumId w:val="3"/>
  </w:num>
  <w:num w:numId="7" w16cid:durableId="619800028">
    <w:abstractNumId w:val="3"/>
  </w:num>
  <w:num w:numId="8" w16cid:durableId="325474096">
    <w:abstractNumId w:val="3"/>
  </w:num>
  <w:num w:numId="9" w16cid:durableId="303657070">
    <w:abstractNumId w:val="3"/>
  </w:num>
  <w:num w:numId="10" w16cid:durableId="2138796238">
    <w:abstractNumId w:val="1"/>
  </w:num>
  <w:num w:numId="11" w16cid:durableId="6638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MinorType" w:val="Order"/>
    <w:docVar w:name="documentType" w:val="NIR"/>
    <w:docVar w:name="Lang" w:val="NIR"/>
    <w:docVar w:name="list1Type1" w:val="Emdash"/>
    <w:docVar w:name="numberStylePart" w:val="Arabic"/>
    <w:docVar w:name="numberStyleSchedule" w:val="Arabic"/>
    <w:docVar w:name="numberStyleSection" w:val="Arabic"/>
    <w:docVar w:name="numberStyleSubpart" w:val="Arabic"/>
    <w:docVar w:name="numberStyleSubsection" w:val="Arabic"/>
    <w:docVar w:name="sublist1Type" w:val="Bullet"/>
    <w:docVar w:name="VerMajor" w:val="9"/>
    <w:docVar w:name="VerMinor" w:val="1"/>
  </w:docVars>
  <w:rsids>
    <w:rsidRoot w:val="00A07397"/>
    <w:rsid w:val="000017D2"/>
    <w:rsid w:val="000053BF"/>
    <w:rsid w:val="00005DCF"/>
    <w:rsid w:val="000079E2"/>
    <w:rsid w:val="0001312F"/>
    <w:rsid w:val="000229B8"/>
    <w:rsid w:val="00022A1B"/>
    <w:rsid w:val="00024417"/>
    <w:rsid w:val="00027110"/>
    <w:rsid w:val="0002747F"/>
    <w:rsid w:val="00030A7A"/>
    <w:rsid w:val="00031649"/>
    <w:rsid w:val="0003170C"/>
    <w:rsid w:val="00033947"/>
    <w:rsid w:val="000344B1"/>
    <w:rsid w:val="00040058"/>
    <w:rsid w:val="00040919"/>
    <w:rsid w:val="00043C12"/>
    <w:rsid w:val="000576EB"/>
    <w:rsid w:val="0006536E"/>
    <w:rsid w:val="00087CDE"/>
    <w:rsid w:val="0009033B"/>
    <w:rsid w:val="000B217F"/>
    <w:rsid w:val="000B4769"/>
    <w:rsid w:val="000B7A59"/>
    <w:rsid w:val="000C2228"/>
    <w:rsid w:val="000D4452"/>
    <w:rsid w:val="000E132F"/>
    <w:rsid w:val="000E4959"/>
    <w:rsid w:val="000E71E2"/>
    <w:rsid w:val="000F290E"/>
    <w:rsid w:val="000F3EE9"/>
    <w:rsid w:val="000F4191"/>
    <w:rsid w:val="000F6AA5"/>
    <w:rsid w:val="001058F7"/>
    <w:rsid w:val="001138FC"/>
    <w:rsid w:val="001149FE"/>
    <w:rsid w:val="00114DA8"/>
    <w:rsid w:val="00116167"/>
    <w:rsid w:val="001162DB"/>
    <w:rsid w:val="00117CF9"/>
    <w:rsid w:val="00132A37"/>
    <w:rsid w:val="00145FD7"/>
    <w:rsid w:val="001542BD"/>
    <w:rsid w:val="001545AD"/>
    <w:rsid w:val="00166EFB"/>
    <w:rsid w:val="0016704D"/>
    <w:rsid w:val="00167904"/>
    <w:rsid w:val="0019250F"/>
    <w:rsid w:val="00194043"/>
    <w:rsid w:val="0019503E"/>
    <w:rsid w:val="001A220A"/>
    <w:rsid w:val="001B0B00"/>
    <w:rsid w:val="001B39DB"/>
    <w:rsid w:val="001B4AAF"/>
    <w:rsid w:val="001C06F9"/>
    <w:rsid w:val="001C1DFD"/>
    <w:rsid w:val="001C4800"/>
    <w:rsid w:val="001D0E3C"/>
    <w:rsid w:val="001E0FF6"/>
    <w:rsid w:val="001E5D59"/>
    <w:rsid w:val="001F0B49"/>
    <w:rsid w:val="00202100"/>
    <w:rsid w:val="00203DBB"/>
    <w:rsid w:val="0020612D"/>
    <w:rsid w:val="00215C2D"/>
    <w:rsid w:val="0021750A"/>
    <w:rsid w:val="002222EA"/>
    <w:rsid w:val="002234DD"/>
    <w:rsid w:val="0023008A"/>
    <w:rsid w:val="00233898"/>
    <w:rsid w:val="00237FEF"/>
    <w:rsid w:val="0024543E"/>
    <w:rsid w:val="00246EBA"/>
    <w:rsid w:val="00252709"/>
    <w:rsid w:val="00263D03"/>
    <w:rsid w:val="00265698"/>
    <w:rsid w:val="002657DD"/>
    <w:rsid w:val="002710CF"/>
    <w:rsid w:val="00281EEB"/>
    <w:rsid w:val="002842A4"/>
    <w:rsid w:val="00290FD6"/>
    <w:rsid w:val="002B09A9"/>
    <w:rsid w:val="002B2AB3"/>
    <w:rsid w:val="002D2359"/>
    <w:rsid w:val="002D64BB"/>
    <w:rsid w:val="002E35DE"/>
    <w:rsid w:val="002F3E74"/>
    <w:rsid w:val="0030031B"/>
    <w:rsid w:val="00324150"/>
    <w:rsid w:val="003243CA"/>
    <w:rsid w:val="003265DE"/>
    <w:rsid w:val="00332EFC"/>
    <w:rsid w:val="0033471C"/>
    <w:rsid w:val="00336808"/>
    <w:rsid w:val="00337C6E"/>
    <w:rsid w:val="0035076C"/>
    <w:rsid w:val="00350812"/>
    <w:rsid w:val="00354E7E"/>
    <w:rsid w:val="00355BF1"/>
    <w:rsid w:val="00364A56"/>
    <w:rsid w:val="00366CFF"/>
    <w:rsid w:val="00370B12"/>
    <w:rsid w:val="00375A1D"/>
    <w:rsid w:val="00377EA3"/>
    <w:rsid w:val="00380763"/>
    <w:rsid w:val="003849A8"/>
    <w:rsid w:val="003856CE"/>
    <w:rsid w:val="003867D9"/>
    <w:rsid w:val="00395061"/>
    <w:rsid w:val="003A711F"/>
    <w:rsid w:val="003B5101"/>
    <w:rsid w:val="003B522B"/>
    <w:rsid w:val="003B7CB9"/>
    <w:rsid w:val="003C6DD8"/>
    <w:rsid w:val="003D09D8"/>
    <w:rsid w:val="003E6D63"/>
    <w:rsid w:val="003F2906"/>
    <w:rsid w:val="003F5552"/>
    <w:rsid w:val="003F6B8C"/>
    <w:rsid w:val="003F756B"/>
    <w:rsid w:val="00401FF2"/>
    <w:rsid w:val="00403BDB"/>
    <w:rsid w:val="004128CA"/>
    <w:rsid w:val="004266DE"/>
    <w:rsid w:val="00426F4F"/>
    <w:rsid w:val="00427240"/>
    <w:rsid w:val="004334AB"/>
    <w:rsid w:val="00434316"/>
    <w:rsid w:val="004374BE"/>
    <w:rsid w:val="00444DFD"/>
    <w:rsid w:val="0044665F"/>
    <w:rsid w:val="00450D00"/>
    <w:rsid w:val="00455D7C"/>
    <w:rsid w:val="00456585"/>
    <w:rsid w:val="0046133F"/>
    <w:rsid w:val="00462FB7"/>
    <w:rsid w:val="0047199F"/>
    <w:rsid w:val="004800DA"/>
    <w:rsid w:val="00484A79"/>
    <w:rsid w:val="00496706"/>
    <w:rsid w:val="004A3498"/>
    <w:rsid w:val="004A5981"/>
    <w:rsid w:val="004B27F0"/>
    <w:rsid w:val="004C4102"/>
    <w:rsid w:val="004D3553"/>
    <w:rsid w:val="004D6A75"/>
    <w:rsid w:val="004D6B89"/>
    <w:rsid w:val="004F0B89"/>
    <w:rsid w:val="004F499B"/>
    <w:rsid w:val="004F54E9"/>
    <w:rsid w:val="00512E1E"/>
    <w:rsid w:val="00517305"/>
    <w:rsid w:val="00520F87"/>
    <w:rsid w:val="00527CE3"/>
    <w:rsid w:val="00527F30"/>
    <w:rsid w:val="00542527"/>
    <w:rsid w:val="0054598B"/>
    <w:rsid w:val="00551C1E"/>
    <w:rsid w:val="0055460F"/>
    <w:rsid w:val="00584806"/>
    <w:rsid w:val="00586A38"/>
    <w:rsid w:val="00593489"/>
    <w:rsid w:val="005951C3"/>
    <w:rsid w:val="00595A92"/>
    <w:rsid w:val="005A366C"/>
    <w:rsid w:val="005A4DC3"/>
    <w:rsid w:val="005A5DA5"/>
    <w:rsid w:val="005C13CE"/>
    <w:rsid w:val="005C40A6"/>
    <w:rsid w:val="005D09CA"/>
    <w:rsid w:val="005D41B8"/>
    <w:rsid w:val="005E7BE0"/>
    <w:rsid w:val="005F36E7"/>
    <w:rsid w:val="005F3CB4"/>
    <w:rsid w:val="00601E12"/>
    <w:rsid w:val="00602E90"/>
    <w:rsid w:val="00610631"/>
    <w:rsid w:val="00613B50"/>
    <w:rsid w:val="00621479"/>
    <w:rsid w:val="00626BA9"/>
    <w:rsid w:val="0063239C"/>
    <w:rsid w:val="00632874"/>
    <w:rsid w:val="00634B89"/>
    <w:rsid w:val="00645512"/>
    <w:rsid w:val="006462B5"/>
    <w:rsid w:val="00646576"/>
    <w:rsid w:val="006507EE"/>
    <w:rsid w:val="0066052C"/>
    <w:rsid w:val="006672E0"/>
    <w:rsid w:val="006745CF"/>
    <w:rsid w:val="00683D94"/>
    <w:rsid w:val="00690A3B"/>
    <w:rsid w:val="006918B5"/>
    <w:rsid w:val="006A320F"/>
    <w:rsid w:val="006A595E"/>
    <w:rsid w:val="006A64B8"/>
    <w:rsid w:val="006A7DF8"/>
    <w:rsid w:val="006B185F"/>
    <w:rsid w:val="006B30CD"/>
    <w:rsid w:val="006B3B7C"/>
    <w:rsid w:val="006B4ADB"/>
    <w:rsid w:val="006B79E5"/>
    <w:rsid w:val="006C24BA"/>
    <w:rsid w:val="006C26FF"/>
    <w:rsid w:val="006C3089"/>
    <w:rsid w:val="006C3978"/>
    <w:rsid w:val="006C6643"/>
    <w:rsid w:val="006D0D5B"/>
    <w:rsid w:val="006D38F1"/>
    <w:rsid w:val="006D7810"/>
    <w:rsid w:val="006E65AD"/>
    <w:rsid w:val="006E7772"/>
    <w:rsid w:val="00705886"/>
    <w:rsid w:val="007079BB"/>
    <w:rsid w:val="00711BE8"/>
    <w:rsid w:val="00716ED4"/>
    <w:rsid w:val="00725F1D"/>
    <w:rsid w:val="00731C8C"/>
    <w:rsid w:val="007442AA"/>
    <w:rsid w:val="0074593A"/>
    <w:rsid w:val="0074692C"/>
    <w:rsid w:val="00753861"/>
    <w:rsid w:val="00755802"/>
    <w:rsid w:val="00763228"/>
    <w:rsid w:val="00773CD6"/>
    <w:rsid w:val="007A4CC8"/>
    <w:rsid w:val="007A5DAA"/>
    <w:rsid w:val="007B03C1"/>
    <w:rsid w:val="007B062C"/>
    <w:rsid w:val="007B22FE"/>
    <w:rsid w:val="007B254C"/>
    <w:rsid w:val="007B75E9"/>
    <w:rsid w:val="007C22A3"/>
    <w:rsid w:val="007C264A"/>
    <w:rsid w:val="007D3A1E"/>
    <w:rsid w:val="007F089E"/>
    <w:rsid w:val="007F69B9"/>
    <w:rsid w:val="00803635"/>
    <w:rsid w:val="00803AFD"/>
    <w:rsid w:val="0081761D"/>
    <w:rsid w:val="0083118A"/>
    <w:rsid w:val="0083130D"/>
    <w:rsid w:val="00831EA1"/>
    <w:rsid w:val="00832653"/>
    <w:rsid w:val="008346F2"/>
    <w:rsid w:val="00834955"/>
    <w:rsid w:val="0083627D"/>
    <w:rsid w:val="0085377A"/>
    <w:rsid w:val="0088528F"/>
    <w:rsid w:val="00891686"/>
    <w:rsid w:val="00892A7D"/>
    <w:rsid w:val="008936D6"/>
    <w:rsid w:val="00897333"/>
    <w:rsid w:val="008A2652"/>
    <w:rsid w:val="008B1F2E"/>
    <w:rsid w:val="008C0575"/>
    <w:rsid w:val="008C1C07"/>
    <w:rsid w:val="008C3AB5"/>
    <w:rsid w:val="008C451D"/>
    <w:rsid w:val="008C76CA"/>
    <w:rsid w:val="008D1F15"/>
    <w:rsid w:val="008E407D"/>
    <w:rsid w:val="008E68A5"/>
    <w:rsid w:val="008E7581"/>
    <w:rsid w:val="008F2059"/>
    <w:rsid w:val="008F26D4"/>
    <w:rsid w:val="008F2F05"/>
    <w:rsid w:val="008F7D32"/>
    <w:rsid w:val="00916C5D"/>
    <w:rsid w:val="00917799"/>
    <w:rsid w:val="00920C52"/>
    <w:rsid w:val="00921C0A"/>
    <w:rsid w:val="00934923"/>
    <w:rsid w:val="00937BB0"/>
    <w:rsid w:val="00940392"/>
    <w:rsid w:val="00945377"/>
    <w:rsid w:val="00955042"/>
    <w:rsid w:val="0096610D"/>
    <w:rsid w:val="00985908"/>
    <w:rsid w:val="00986ED9"/>
    <w:rsid w:val="00991335"/>
    <w:rsid w:val="009947C0"/>
    <w:rsid w:val="00996A8E"/>
    <w:rsid w:val="009A3A7E"/>
    <w:rsid w:val="009A7C67"/>
    <w:rsid w:val="009B5DDB"/>
    <w:rsid w:val="009C2BBD"/>
    <w:rsid w:val="009C3952"/>
    <w:rsid w:val="009E24C2"/>
    <w:rsid w:val="00A01907"/>
    <w:rsid w:val="00A01CF2"/>
    <w:rsid w:val="00A04F80"/>
    <w:rsid w:val="00A07397"/>
    <w:rsid w:val="00A127A4"/>
    <w:rsid w:val="00A156DC"/>
    <w:rsid w:val="00A213F5"/>
    <w:rsid w:val="00A26481"/>
    <w:rsid w:val="00A33157"/>
    <w:rsid w:val="00A35443"/>
    <w:rsid w:val="00A42AA8"/>
    <w:rsid w:val="00A42F2E"/>
    <w:rsid w:val="00A616A2"/>
    <w:rsid w:val="00A904C5"/>
    <w:rsid w:val="00A94825"/>
    <w:rsid w:val="00A968F9"/>
    <w:rsid w:val="00A9755E"/>
    <w:rsid w:val="00AA2213"/>
    <w:rsid w:val="00AA3D6E"/>
    <w:rsid w:val="00AA448A"/>
    <w:rsid w:val="00AA4F50"/>
    <w:rsid w:val="00AA66BB"/>
    <w:rsid w:val="00AB5644"/>
    <w:rsid w:val="00AC1157"/>
    <w:rsid w:val="00AC6E69"/>
    <w:rsid w:val="00AC7805"/>
    <w:rsid w:val="00AD5DF4"/>
    <w:rsid w:val="00AE38E7"/>
    <w:rsid w:val="00AE3D58"/>
    <w:rsid w:val="00AE4B31"/>
    <w:rsid w:val="00AF0E95"/>
    <w:rsid w:val="00AF4E21"/>
    <w:rsid w:val="00AF5B69"/>
    <w:rsid w:val="00AF5ECC"/>
    <w:rsid w:val="00B0192D"/>
    <w:rsid w:val="00B02D3D"/>
    <w:rsid w:val="00B04F73"/>
    <w:rsid w:val="00B11873"/>
    <w:rsid w:val="00B141E4"/>
    <w:rsid w:val="00B14268"/>
    <w:rsid w:val="00B23333"/>
    <w:rsid w:val="00B31ACF"/>
    <w:rsid w:val="00B323C0"/>
    <w:rsid w:val="00B32F0A"/>
    <w:rsid w:val="00B357C2"/>
    <w:rsid w:val="00B36C79"/>
    <w:rsid w:val="00B36FE2"/>
    <w:rsid w:val="00B43C2E"/>
    <w:rsid w:val="00B519EB"/>
    <w:rsid w:val="00B52A74"/>
    <w:rsid w:val="00B5732E"/>
    <w:rsid w:val="00B62B5D"/>
    <w:rsid w:val="00B64551"/>
    <w:rsid w:val="00B64CFF"/>
    <w:rsid w:val="00B83D23"/>
    <w:rsid w:val="00B86533"/>
    <w:rsid w:val="00B86B1C"/>
    <w:rsid w:val="00B913A5"/>
    <w:rsid w:val="00B93009"/>
    <w:rsid w:val="00BA287D"/>
    <w:rsid w:val="00BA47C6"/>
    <w:rsid w:val="00BB1BD2"/>
    <w:rsid w:val="00BB635D"/>
    <w:rsid w:val="00BB7CAD"/>
    <w:rsid w:val="00BC218F"/>
    <w:rsid w:val="00BC2D7F"/>
    <w:rsid w:val="00BC378E"/>
    <w:rsid w:val="00BC3A4C"/>
    <w:rsid w:val="00BD5A83"/>
    <w:rsid w:val="00BE3434"/>
    <w:rsid w:val="00BF1A5B"/>
    <w:rsid w:val="00BF23E5"/>
    <w:rsid w:val="00C03ABD"/>
    <w:rsid w:val="00C04D0F"/>
    <w:rsid w:val="00C065ED"/>
    <w:rsid w:val="00C07DFB"/>
    <w:rsid w:val="00C128C4"/>
    <w:rsid w:val="00C13624"/>
    <w:rsid w:val="00C13726"/>
    <w:rsid w:val="00C14123"/>
    <w:rsid w:val="00C14C52"/>
    <w:rsid w:val="00C37204"/>
    <w:rsid w:val="00C45A86"/>
    <w:rsid w:val="00C46554"/>
    <w:rsid w:val="00C50962"/>
    <w:rsid w:val="00C50ADC"/>
    <w:rsid w:val="00C675C1"/>
    <w:rsid w:val="00C779D4"/>
    <w:rsid w:val="00C832E5"/>
    <w:rsid w:val="00C868DF"/>
    <w:rsid w:val="00C87ACD"/>
    <w:rsid w:val="00C9028B"/>
    <w:rsid w:val="00C95799"/>
    <w:rsid w:val="00CA5736"/>
    <w:rsid w:val="00CA74D3"/>
    <w:rsid w:val="00CA767A"/>
    <w:rsid w:val="00CB13DE"/>
    <w:rsid w:val="00CB6441"/>
    <w:rsid w:val="00CD2CBA"/>
    <w:rsid w:val="00CD5175"/>
    <w:rsid w:val="00CE4E7D"/>
    <w:rsid w:val="00CE760E"/>
    <w:rsid w:val="00CF72AE"/>
    <w:rsid w:val="00CF7585"/>
    <w:rsid w:val="00D0274C"/>
    <w:rsid w:val="00D05D1F"/>
    <w:rsid w:val="00D12505"/>
    <w:rsid w:val="00D163D9"/>
    <w:rsid w:val="00D20C09"/>
    <w:rsid w:val="00D232EA"/>
    <w:rsid w:val="00D246C4"/>
    <w:rsid w:val="00D31480"/>
    <w:rsid w:val="00D43B26"/>
    <w:rsid w:val="00D455F0"/>
    <w:rsid w:val="00D51A74"/>
    <w:rsid w:val="00D559FA"/>
    <w:rsid w:val="00D60EE1"/>
    <w:rsid w:val="00D63769"/>
    <w:rsid w:val="00D6477E"/>
    <w:rsid w:val="00D71ACB"/>
    <w:rsid w:val="00D76454"/>
    <w:rsid w:val="00D77019"/>
    <w:rsid w:val="00D84B83"/>
    <w:rsid w:val="00D87569"/>
    <w:rsid w:val="00DA0356"/>
    <w:rsid w:val="00DA22E2"/>
    <w:rsid w:val="00DA3369"/>
    <w:rsid w:val="00DC29A1"/>
    <w:rsid w:val="00DC427E"/>
    <w:rsid w:val="00DD69B1"/>
    <w:rsid w:val="00DD7349"/>
    <w:rsid w:val="00DE4921"/>
    <w:rsid w:val="00DE5B3E"/>
    <w:rsid w:val="00DE674E"/>
    <w:rsid w:val="00E068E4"/>
    <w:rsid w:val="00E12824"/>
    <w:rsid w:val="00E1318E"/>
    <w:rsid w:val="00E21C8D"/>
    <w:rsid w:val="00E25D01"/>
    <w:rsid w:val="00E26A7C"/>
    <w:rsid w:val="00E327AE"/>
    <w:rsid w:val="00E408A2"/>
    <w:rsid w:val="00E41EA0"/>
    <w:rsid w:val="00E52999"/>
    <w:rsid w:val="00E54DC5"/>
    <w:rsid w:val="00E566A1"/>
    <w:rsid w:val="00E61B82"/>
    <w:rsid w:val="00E6241D"/>
    <w:rsid w:val="00E75FD9"/>
    <w:rsid w:val="00E8404B"/>
    <w:rsid w:val="00E87867"/>
    <w:rsid w:val="00E943EE"/>
    <w:rsid w:val="00E958EF"/>
    <w:rsid w:val="00E972EB"/>
    <w:rsid w:val="00EA00FE"/>
    <w:rsid w:val="00EA22B2"/>
    <w:rsid w:val="00EB166A"/>
    <w:rsid w:val="00EC196A"/>
    <w:rsid w:val="00EC296E"/>
    <w:rsid w:val="00EC6837"/>
    <w:rsid w:val="00EC7BBE"/>
    <w:rsid w:val="00ED0A2E"/>
    <w:rsid w:val="00ED292B"/>
    <w:rsid w:val="00ED3871"/>
    <w:rsid w:val="00ED6564"/>
    <w:rsid w:val="00ED72A2"/>
    <w:rsid w:val="00EE2C5D"/>
    <w:rsid w:val="00EE3061"/>
    <w:rsid w:val="00EE7147"/>
    <w:rsid w:val="00EF08C9"/>
    <w:rsid w:val="00F23681"/>
    <w:rsid w:val="00F27C1C"/>
    <w:rsid w:val="00F27E20"/>
    <w:rsid w:val="00F363EA"/>
    <w:rsid w:val="00F42CD0"/>
    <w:rsid w:val="00F45D1C"/>
    <w:rsid w:val="00F47030"/>
    <w:rsid w:val="00F50553"/>
    <w:rsid w:val="00F52907"/>
    <w:rsid w:val="00F533BB"/>
    <w:rsid w:val="00F61A8A"/>
    <w:rsid w:val="00F70AC7"/>
    <w:rsid w:val="00F72321"/>
    <w:rsid w:val="00F761C4"/>
    <w:rsid w:val="00F82829"/>
    <w:rsid w:val="00F85303"/>
    <w:rsid w:val="00F9319A"/>
    <w:rsid w:val="00F972DE"/>
    <w:rsid w:val="00FA3EFD"/>
    <w:rsid w:val="00FA518D"/>
    <w:rsid w:val="00FA7226"/>
    <w:rsid w:val="00FB1FA3"/>
    <w:rsid w:val="00FB563A"/>
    <w:rsid w:val="00FB5EDA"/>
    <w:rsid w:val="00FB6465"/>
    <w:rsid w:val="00FE2FE4"/>
    <w:rsid w:val="00FE46C6"/>
    <w:rsid w:val="00FF32AE"/>
    <w:rsid w:val="00FF5421"/>
    <w:rsid w:val="00FF5A1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710D1"/>
  <w15:docId w15:val="{EEF95A3C-1899-46D9-8671-4FC0E04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C68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6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roval">
    <w:name w:val="Approval"/>
    <w:basedOn w:val="Normal"/>
    <w:next w:val="linespace"/>
    <w:rsid w:val="00EC6837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C6837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C6837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styleId="Caption">
    <w:name w:val="caption"/>
    <w:basedOn w:val="Normal"/>
    <w:next w:val="Normal"/>
    <w:qFormat/>
    <w:rsid w:val="00EC6837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C6837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EC6837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C6837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character" w:styleId="CommentReference">
    <w:name w:val="annotation reference"/>
    <w:semiHidden/>
    <w:rsid w:val="00EC6837"/>
    <w:rPr>
      <w:sz w:val="16"/>
      <w:szCs w:val="16"/>
    </w:rPr>
  </w:style>
  <w:style w:type="paragraph" w:styleId="CommentText">
    <w:name w:val="annotation text"/>
    <w:basedOn w:val="Normal"/>
    <w:semiHidden/>
    <w:rsid w:val="00EC6837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rsid w:val="00EC6837"/>
    <w:rPr>
      <w:rFonts w:ascii="Times New Roman" w:hAnsi="Times New Roman"/>
      <w:b/>
      <w:bCs/>
    </w:rPr>
  </w:style>
  <w:style w:type="paragraph" w:customStyle="1" w:styleId="Confirmed">
    <w:name w:val="Confirmed"/>
    <w:basedOn w:val="Normal"/>
    <w:next w:val="linespace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C6837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DefPara">
    <w:name w:val="Def Para"/>
    <w:basedOn w:val="Normal"/>
    <w:rsid w:val="00EC683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C6837"/>
    <w:pPr>
      <w:jc w:val="right"/>
    </w:pPr>
    <w:rPr>
      <w:b/>
      <w:noProof/>
      <w:lang w:eastAsia="en-US"/>
    </w:rPr>
  </w:style>
  <w:style w:type="paragraph" w:customStyle="1" w:styleId="DisplayItem">
    <w:name w:val="DisplayItem"/>
    <w:rsid w:val="00EC6837"/>
    <w:pPr>
      <w:spacing w:before="120" w:after="120"/>
      <w:jc w:val="center"/>
    </w:pPr>
    <w:rPr>
      <w:lang w:eastAsia="en-US"/>
    </w:rPr>
  </w:style>
  <w:style w:type="paragraph" w:customStyle="1" w:styleId="Draft">
    <w:name w:val="Draft"/>
    <w:basedOn w:val="Normal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C6837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semiHidden/>
    <w:rsid w:val="00EC6837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paragraph" w:customStyle="1" w:styleId="FootnoteCont">
    <w:name w:val="Footnote Cont"/>
    <w:basedOn w:val="FootnoteText"/>
    <w:rsid w:val="00EC6837"/>
    <w:pPr>
      <w:ind w:firstLine="0"/>
    </w:pPr>
  </w:style>
  <w:style w:type="character" w:styleId="FootnoteReference">
    <w:name w:val="footnote reference"/>
    <w:semiHidden/>
    <w:rsid w:val="00EC6837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C6837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EC6837"/>
    <w:pPr>
      <w:jc w:val="center"/>
    </w:pPr>
    <w:rPr>
      <w:sz w:val="24"/>
      <w:lang w:eastAsia="en-US"/>
    </w:rPr>
  </w:style>
  <w:style w:type="paragraph" w:customStyle="1" w:styleId="FormText">
    <w:name w:val="FormText"/>
    <w:rsid w:val="00EC6837"/>
    <w:pPr>
      <w:spacing w:line="220" w:lineRule="atLeast"/>
    </w:pPr>
    <w:rPr>
      <w:sz w:val="21"/>
      <w:lang w:eastAsia="en-US"/>
    </w:rPr>
  </w:style>
  <w:style w:type="paragraph" w:customStyle="1" w:styleId="H1">
    <w:name w:val="H1"/>
    <w:basedOn w:val="Normal"/>
    <w:next w:val="N1"/>
    <w:rsid w:val="00EC6837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C6837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C6837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C6837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paragraph" w:customStyle="1" w:styleId="Interpretation">
    <w:name w:val="Interpretation"/>
    <w:basedOn w:val="Normal"/>
    <w:next w:val="linespace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C6837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C6837"/>
  </w:style>
  <w:style w:type="paragraph" w:customStyle="1" w:styleId="LaidDraft">
    <w:name w:val="LaidDraft"/>
    <w:basedOn w:val="Approval"/>
    <w:next w:val="linespace"/>
    <w:rsid w:val="00EC6837"/>
  </w:style>
  <w:style w:type="paragraph" w:customStyle="1" w:styleId="LegSeal">
    <w:name w:val="LegSeal"/>
    <w:next w:val="linespace"/>
    <w:rsid w:val="00EC6837"/>
    <w:rPr>
      <w:noProof/>
      <w:lang w:eastAsia="en-US"/>
    </w:rPr>
  </w:style>
  <w:style w:type="paragraph" w:customStyle="1" w:styleId="lineseparator">
    <w:name w:val="lineseparator"/>
    <w:basedOn w:val="TOC9"/>
    <w:rsid w:val="00EC6837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C6837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nespace">
    <w:name w:val="linespace"/>
    <w:rsid w:val="00EC6837"/>
    <w:pPr>
      <w:spacing w:line="240" w:lineRule="exact"/>
    </w:pPr>
    <w:rPr>
      <w:noProof/>
      <w:lang w:eastAsia="en-US"/>
    </w:rPr>
  </w:style>
  <w:style w:type="paragraph" w:customStyle="1" w:styleId="List1">
    <w:name w:val="List1"/>
    <w:basedOn w:val="Normal"/>
    <w:rsid w:val="00EC6837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C6837"/>
    <w:pPr>
      <w:ind w:firstLine="0"/>
    </w:pPr>
  </w:style>
  <w:style w:type="paragraph" w:customStyle="1" w:styleId="LQT1">
    <w:name w:val="LQT1"/>
    <w:basedOn w:val="Normal"/>
    <w:rsid w:val="00EC6837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C6837"/>
    <w:pPr>
      <w:spacing w:before="80"/>
    </w:pPr>
  </w:style>
  <w:style w:type="paragraph" w:customStyle="1" w:styleId="LQDefPara">
    <w:name w:val="LQ Def Para"/>
    <w:basedOn w:val="LQT2"/>
    <w:rsid w:val="00EC6837"/>
    <w:pPr>
      <w:ind w:left="907"/>
    </w:pPr>
  </w:style>
  <w:style w:type="paragraph" w:customStyle="1" w:styleId="LQArrHead">
    <w:name w:val="LQArrHead"/>
    <w:basedOn w:val="ArrHead"/>
    <w:next w:val="LQTOC1"/>
    <w:rsid w:val="00EC6837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C6837"/>
    <w:pPr>
      <w:ind w:left="567"/>
    </w:pPr>
  </w:style>
  <w:style w:type="paragraph" w:customStyle="1" w:styleId="LQH1">
    <w:name w:val="LQH1"/>
    <w:basedOn w:val="H1"/>
    <w:next w:val="LQN1"/>
    <w:rsid w:val="00EC6837"/>
    <w:pPr>
      <w:ind w:left="567"/>
    </w:pPr>
  </w:style>
  <w:style w:type="paragraph" w:customStyle="1" w:styleId="LQH2">
    <w:name w:val="LQH2"/>
    <w:basedOn w:val="H2"/>
    <w:next w:val="LQN2"/>
    <w:rsid w:val="00EC6837"/>
    <w:pPr>
      <w:ind w:left="737"/>
    </w:pPr>
  </w:style>
  <w:style w:type="paragraph" w:customStyle="1" w:styleId="LQH3">
    <w:name w:val="LQH3"/>
    <w:basedOn w:val="H3"/>
    <w:next w:val="LQN3"/>
    <w:rsid w:val="00EC6837"/>
    <w:pPr>
      <w:ind w:left="907"/>
    </w:pPr>
  </w:style>
  <w:style w:type="paragraph" w:customStyle="1" w:styleId="LQList1">
    <w:name w:val="LQList1"/>
    <w:basedOn w:val="List1"/>
    <w:rsid w:val="00EC6837"/>
    <w:pPr>
      <w:ind w:left="1304"/>
    </w:pPr>
  </w:style>
  <w:style w:type="paragraph" w:customStyle="1" w:styleId="LQList1Cont">
    <w:name w:val="LQList1 Cont"/>
    <w:basedOn w:val="List1Cont"/>
    <w:rsid w:val="00EC6837"/>
    <w:pPr>
      <w:ind w:left="1304"/>
    </w:pPr>
  </w:style>
  <w:style w:type="paragraph" w:customStyle="1" w:styleId="LQN1">
    <w:name w:val="LQN1"/>
    <w:basedOn w:val="Normal"/>
    <w:rsid w:val="00EC6837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C6837"/>
    <w:pPr>
      <w:spacing w:before="80"/>
    </w:pPr>
  </w:style>
  <w:style w:type="paragraph" w:customStyle="1" w:styleId="LQN3">
    <w:name w:val="LQN3"/>
    <w:basedOn w:val="LQN2"/>
    <w:rsid w:val="00EC6837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C6837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C6837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C6837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C6837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C6837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C6837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 w:after="100"/>
      <w:ind w:left="567"/>
      <w:jc w:val="center"/>
    </w:pPr>
    <w:rPr>
      <w:sz w:val="28"/>
      <w:szCs w:val="20"/>
      <w:lang w:eastAsia="en-US"/>
    </w:rPr>
  </w:style>
  <w:style w:type="paragraph" w:customStyle="1" w:styleId="LQschedules">
    <w:name w:val="LQschedules"/>
    <w:basedOn w:val="Normal"/>
    <w:rsid w:val="00EC6837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C6837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C6837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C6837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C6837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C6837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C6837"/>
    <w:pPr>
      <w:ind w:firstLine="170"/>
    </w:pPr>
  </w:style>
  <w:style w:type="paragraph" w:customStyle="1" w:styleId="LQT3">
    <w:name w:val="LQT3"/>
    <w:basedOn w:val="LQT2"/>
    <w:rsid w:val="00EC6837"/>
    <w:pPr>
      <w:ind w:left="1304"/>
    </w:pPr>
  </w:style>
  <w:style w:type="paragraph" w:customStyle="1" w:styleId="LQT4">
    <w:name w:val="LQT4"/>
    <w:basedOn w:val="LQT3"/>
    <w:rsid w:val="00EC6837"/>
    <w:pPr>
      <w:ind w:left="1701"/>
    </w:pPr>
  </w:style>
  <w:style w:type="paragraph" w:customStyle="1" w:styleId="LQT5">
    <w:name w:val="LQT5"/>
    <w:basedOn w:val="LQT4"/>
    <w:rsid w:val="00EC6837"/>
    <w:pPr>
      <w:ind w:left="2268"/>
    </w:pPr>
  </w:style>
  <w:style w:type="paragraph" w:customStyle="1" w:styleId="LQTableCaption">
    <w:name w:val="LQTableCaption"/>
    <w:basedOn w:val="Normal"/>
    <w:next w:val="LQTableTopText"/>
    <w:rsid w:val="00EC6837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C6837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C6837"/>
    <w:pPr>
      <w:spacing w:before="120"/>
    </w:pPr>
  </w:style>
  <w:style w:type="paragraph" w:customStyle="1" w:styleId="LQTableTopText">
    <w:name w:val="LQTableTopText"/>
    <w:basedOn w:val="Normal"/>
    <w:rsid w:val="00EC6837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C6837"/>
    <w:pPr>
      <w:ind w:left="567"/>
    </w:pPr>
  </w:style>
  <w:style w:type="paragraph" w:styleId="TOC1">
    <w:name w:val="toc 1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C6837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C6837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C6837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C6837"/>
    <w:pPr>
      <w:ind w:left="567"/>
    </w:pPr>
  </w:style>
  <w:style w:type="paragraph" w:styleId="TOC2">
    <w:name w:val="toc 2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C6837"/>
    <w:pPr>
      <w:ind w:left="567"/>
    </w:pPr>
  </w:style>
  <w:style w:type="paragraph" w:styleId="TOC3">
    <w:name w:val="toc 3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C6837"/>
    <w:pPr>
      <w:ind w:left="567"/>
    </w:pPr>
  </w:style>
  <w:style w:type="paragraph" w:styleId="TOC4">
    <w:name w:val="toc 4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C6837"/>
    <w:pPr>
      <w:ind w:left="567"/>
    </w:pPr>
  </w:style>
  <w:style w:type="paragraph" w:styleId="TOC5">
    <w:name w:val="toc 5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C6837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C6837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C6837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C6837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C6837"/>
    <w:pPr>
      <w:numPr>
        <w:numId w:val="1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C6837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C6837"/>
    <w:pPr>
      <w:numPr>
        <w:ilvl w:val="1"/>
      </w:numPr>
      <w:spacing w:before="80"/>
    </w:pPr>
  </w:style>
  <w:style w:type="paragraph" w:customStyle="1" w:styleId="N3">
    <w:name w:val="N3"/>
    <w:basedOn w:val="N2"/>
    <w:rsid w:val="00EC6837"/>
    <w:pPr>
      <w:numPr>
        <w:ilvl w:val="2"/>
      </w:numPr>
    </w:pPr>
  </w:style>
  <w:style w:type="paragraph" w:customStyle="1" w:styleId="N3-N4">
    <w:name w:val="N3-N4"/>
    <w:basedOn w:val="N3"/>
    <w:next w:val="N4"/>
    <w:rsid w:val="00EC6837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C6837"/>
    <w:pPr>
      <w:numPr>
        <w:ilvl w:val="3"/>
      </w:numPr>
    </w:pPr>
  </w:style>
  <w:style w:type="paragraph" w:customStyle="1" w:styleId="N4-N5">
    <w:name w:val="N4-N5"/>
    <w:basedOn w:val="N4"/>
    <w:next w:val="N5"/>
    <w:rsid w:val="00EC6837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C6837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C6837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C6837"/>
    <w:pPr>
      <w:ind w:left="1474"/>
    </w:pPr>
  </w:style>
  <w:style w:type="paragraph" w:customStyle="1" w:styleId="NLQDisplayItem">
    <w:name w:val="NLQDisplayItem"/>
    <w:basedOn w:val="LQDisplayItem"/>
    <w:rsid w:val="00EC6837"/>
    <w:pPr>
      <w:ind w:left="1134"/>
    </w:pPr>
  </w:style>
  <w:style w:type="paragraph" w:customStyle="1" w:styleId="NLQH1">
    <w:name w:val="NLQH1"/>
    <w:basedOn w:val="LQH1"/>
    <w:next w:val="NLQN1"/>
    <w:rsid w:val="00EC6837"/>
    <w:pPr>
      <w:ind w:left="1134"/>
    </w:pPr>
  </w:style>
  <w:style w:type="paragraph" w:customStyle="1" w:styleId="NLQH2">
    <w:name w:val="NLQH2"/>
    <w:basedOn w:val="LQH2"/>
    <w:next w:val="NLQN2"/>
    <w:rsid w:val="00EC6837"/>
    <w:pPr>
      <w:ind w:left="1304"/>
    </w:pPr>
  </w:style>
  <w:style w:type="paragraph" w:customStyle="1" w:styleId="NLQH3">
    <w:name w:val="NLQH3"/>
    <w:basedOn w:val="LQH3"/>
    <w:next w:val="NLQN3"/>
    <w:rsid w:val="00EC6837"/>
    <w:pPr>
      <w:ind w:left="1474"/>
    </w:pPr>
  </w:style>
  <w:style w:type="paragraph" w:customStyle="1" w:styleId="NLQList1">
    <w:name w:val="NLQList1"/>
    <w:basedOn w:val="LQList1"/>
    <w:rsid w:val="00EC6837"/>
    <w:pPr>
      <w:ind w:left="1871"/>
    </w:pPr>
  </w:style>
  <w:style w:type="paragraph" w:customStyle="1" w:styleId="NLQList1Cont">
    <w:name w:val="NLQList1 Cont"/>
    <w:basedOn w:val="LQList1Cont"/>
    <w:rsid w:val="00EC6837"/>
    <w:pPr>
      <w:ind w:left="1871"/>
    </w:pPr>
  </w:style>
  <w:style w:type="paragraph" w:customStyle="1" w:styleId="NLQN1">
    <w:name w:val="NLQN1"/>
    <w:basedOn w:val="LQN1"/>
    <w:rsid w:val="00EC6837"/>
    <w:pPr>
      <w:ind w:left="1134"/>
    </w:pPr>
  </w:style>
  <w:style w:type="paragraph" w:customStyle="1" w:styleId="NLQN2">
    <w:name w:val="NLQN2"/>
    <w:basedOn w:val="LQN2"/>
    <w:rsid w:val="00EC6837"/>
    <w:pPr>
      <w:ind w:left="1134"/>
    </w:pPr>
  </w:style>
  <w:style w:type="paragraph" w:customStyle="1" w:styleId="NLQN3">
    <w:name w:val="NLQN3"/>
    <w:basedOn w:val="LQN3"/>
    <w:rsid w:val="00EC6837"/>
    <w:pPr>
      <w:ind w:left="1871"/>
    </w:pPr>
  </w:style>
  <w:style w:type="paragraph" w:customStyle="1" w:styleId="NLQN3-N4">
    <w:name w:val="NLQN3-N4"/>
    <w:basedOn w:val="NLQN3"/>
    <w:next w:val="NLQN4"/>
    <w:rsid w:val="00EC6837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C6837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C6837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C6837"/>
    <w:pPr>
      <w:ind w:left="2835"/>
    </w:pPr>
  </w:style>
  <w:style w:type="paragraph" w:customStyle="1" w:styleId="NLQpart">
    <w:name w:val="NLQpart"/>
    <w:basedOn w:val="LQpart"/>
    <w:next w:val="NLQ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C6837"/>
    <w:pPr>
      <w:ind w:left="1134"/>
    </w:pPr>
  </w:style>
  <w:style w:type="paragraph" w:customStyle="1" w:styleId="NLQschedule">
    <w:name w:val="NLQschedule"/>
    <w:basedOn w:val="LQschedule"/>
    <w:next w:val="NLQschedule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C6837"/>
    <w:pPr>
      <w:ind w:left="1134"/>
    </w:pPr>
  </w:style>
  <w:style w:type="paragraph" w:customStyle="1" w:styleId="NLQschedules">
    <w:name w:val="NLQschedules"/>
    <w:basedOn w:val="Normal"/>
    <w:rsid w:val="00EC6837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C6837"/>
    <w:pPr>
      <w:ind w:left="1134"/>
    </w:pPr>
  </w:style>
  <w:style w:type="paragraph" w:customStyle="1" w:styleId="NLQSublist1">
    <w:name w:val="NLQSublist1"/>
    <w:basedOn w:val="LQSublist1"/>
    <w:rsid w:val="00EC6837"/>
    <w:pPr>
      <w:ind w:left="2308"/>
    </w:pPr>
  </w:style>
  <w:style w:type="paragraph" w:customStyle="1" w:styleId="NLQSublist1Cont">
    <w:name w:val="NLQSublist1 Cont"/>
    <w:basedOn w:val="LQSublist1Cont"/>
    <w:rsid w:val="00EC6837"/>
    <w:pPr>
      <w:ind w:left="2308"/>
    </w:pPr>
  </w:style>
  <w:style w:type="paragraph" w:customStyle="1" w:styleId="NLQsubPart">
    <w:name w:val="NLQsubPart"/>
    <w:basedOn w:val="LQsubPart"/>
    <w:next w:val="NLQsub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C6837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C6837"/>
    <w:pPr>
      <w:ind w:left="1134"/>
    </w:pPr>
  </w:style>
  <w:style w:type="paragraph" w:customStyle="1" w:styleId="NLQT1">
    <w:name w:val="NLQT1"/>
    <w:basedOn w:val="LQT1"/>
    <w:rsid w:val="00EC6837"/>
    <w:pPr>
      <w:ind w:left="1134"/>
    </w:pPr>
  </w:style>
  <w:style w:type="paragraph" w:customStyle="1" w:styleId="NLQT1Indent">
    <w:name w:val="NLQT1 Indent"/>
    <w:basedOn w:val="LQT1Indent"/>
    <w:rsid w:val="00EC6837"/>
    <w:pPr>
      <w:ind w:left="1134"/>
    </w:pPr>
  </w:style>
  <w:style w:type="paragraph" w:customStyle="1" w:styleId="NLQT2">
    <w:name w:val="NLQT2"/>
    <w:basedOn w:val="LQT2"/>
    <w:rsid w:val="00EC6837"/>
    <w:pPr>
      <w:ind w:left="1134"/>
    </w:pPr>
  </w:style>
  <w:style w:type="paragraph" w:customStyle="1" w:styleId="NLQT3">
    <w:name w:val="NLQT3"/>
    <w:basedOn w:val="LQT3"/>
    <w:rsid w:val="00EC6837"/>
    <w:pPr>
      <w:ind w:left="1871"/>
    </w:pPr>
  </w:style>
  <w:style w:type="paragraph" w:customStyle="1" w:styleId="NLQT4">
    <w:name w:val="NLQT4"/>
    <w:basedOn w:val="LQT4"/>
    <w:rsid w:val="00EC6837"/>
    <w:pPr>
      <w:ind w:left="2268"/>
    </w:pPr>
  </w:style>
  <w:style w:type="paragraph" w:customStyle="1" w:styleId="NLQT5">
    <w:name w:val="NLQT5"/>
    <w:basedOn w:val="LQT5"/>
    <w:rsid w:val="00EC6837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C6837"/>
    <w:pPr>
      <w:ind w:left="1134"/>
    </w:pPr>
  </w:style>
  <w:style w:type="paragraph" w:customStyle="1" w:styleId="NLQTableFoot">
    <w:name w:val="NLQTableFoot"/>
    <w:basedOn w:val="LQTableFoot"/>
    <w:rsid w:val="00EC6837"/>
    <w:pPr>
      <w:ind w:left="1134"/>
    </w:pPr>
  </w:style>
  <w:style w:type="paragraph" w:customStyle="1" w:styleId="NLQTableNumber">
    <w:name w:val="NLQTableNumber"/>
    <w:basedOn w:val="LQTableNumber"/>
    <w:rsid w:val="00EC6837"/>
    <w:pPr>
      <w:ind w:left="1134"/>
    </w:pPr>
  </w:style>
  <w:style w:type="paragraph" w:customStyle="1" w:styleId="NLQTableTopText">
    <w:name w:val="NLQTableTopText"/>
    <w:basedOn w:val="LQTableTopText"/>
    <w:rsid w:val="00EC6837"/>
    <w:pPr>
      <w:ind w:left="1134"/>
    </w:pPr>
  </w:style>
  <w:style w:type="paragraph" w:customStyle="1" w:styleId="Number">
    <w:name w:val="Number"/>
    <w:basedOn w:val="Normal"/>
    <w:next w:val="subject"/>
    <w:rsid w:val="00EC6837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C6837"/>
  </w:style>
  <w:style w:type="paragraph" w:customStyle="1" w:styleId="Part">
    <w:name w:val="Part"/>
    <w:basedOn w:val="Normal"/>
    <w:next w:val="PartHead"/>
    <w:rsid w:val="00EC6837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C6837"/>
    <w:pPr>
      <w:spacing w:before="120"/>
    </w:pPr>
    <w:rPr>
      <w:sz w:val="24"/>
    </w:rPr>
  </w:style>
  <w:style w:type="paragraph" w:customStyle="1" w:styleId="Pre">
    <w:name w:val="Pre"/>
    <w:basedOn w:val="Normal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C6837"/>
    <w:pPr>
      <w:spacing w:line="220" w:lineRule="atLeast"/>
      <w:jc w:val="center"/>
    </w:pPr>
    <w:rPr>
      <w:sz w:val="21"/>
      <w:szCs w:val="20"/>
      <w:lang w:eastAsia="en-US"/>
    </w:rPr>
  </w:style>
  <w:style w:type="character" w:customStyle="1" w:styleId="Ref">
    <w:name w:val="Ref"/>
    <w:rsid w:val="00EC6837"/>
    <w:rPr>
      <w:sz w:val="21"/>
    </w:rPr>
  </w:style>
  <w:style w:type="paragraph" w:customStyle="1" w:styleId="Res">
    <w:name w:val="Res"/>
    <w:basedOn w:val="Pre"/>
    <w:next w:val="Pre"/>
    <w:rsid w:val="00EC6837"/>
    <w:rPr>
      <w:b/>
    </w:rPr>
  </w:style>
  <w:style w:type="paragraph" w:customStyle="1" w:styleId="Royal">
    <w:name w:val="Royal"/>
    <w:basedOn w:val="Normal"/>
    <w:next w:val="Pre"/>
    <w:rsid w:val="00EC6837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EC6837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EC6837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EC6837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C6837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C6837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C6837"/>
  </w:style>
  <w:style w:type="character" w:customStyle="1" w:styleId="SigDate">
    <w:name w:val="Sig_Date"/>
    <w:basedOn w:val="DefaultParagraphFont"/>
    <w:rsid w:val="00EC6837"/>
  </w:style>
  <w:style w:type="character" w:customStyle="1" w:styleId="Sigsignatory">
    <w:name w:val="Sig_signatory"/>
    <w:basedOn w:val="DefaultParagraphFont"/>
    <w:rsid w:val="00EC6837"/>
  </w:style>
  <w:style w:type="character" w:customStyle="1" w:styleId="SigSignee">
    <w:name w:val="Sig_Signee"/>
    <w:rsid w:val="00EC6837"/>
    <w:rPr>
      <w:i/>
    </w:rPr>
  </w:style>
  <w:style w:type="character" w:customStyle="1" w:styleId="Sigtitle">
    <w:name w:val="Sig_title"/>
    <w:basedOn w:val="DefaultParagraphFont"/>
    <w:rsid w:val="00EC6837"/>
  </w:style>
  <w:style w:type="paragraph" w:customStyle="1" w:styleId="SigBlock">
    <w:name w:val="SigBlock"/>
    <w:basedOn w:val="Normal"/>
    <w:rsid w:val="00EC6837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rsid w:val="00EC6837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paragraph" w:customStyle="1" w:styleId="StraddleHeader">
    <w:name w:val="StraddleHeader"/>
    <w:basedOn w:val="Normal"/>
    <w:rsid w:val="00EC6837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C6837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C6837"/>
    <w:pPr>
      <w:ind w:left="1134"/>
    </w:pPr>
  </w:style>
  <w:style w:type="paragraph" w:customStyle="1" w:styleId="Sublist1Cont">
    <w:name w:val="Sublist1 Cont"/>
    <w:basedOn w:val="Sublist1"/>
    <w:rsid w:val="00EC6837"/>
    <w:pPr>
      <w:ind w:firstLine="0"/>
    </w:pPr>
  </w:style>
  <w:style w:type="paragraph" w:customStyle="1" w:styleId="SubPart">
    <w:name w:val="SubPart"/>
    <w:basedOn w:val="PartHead"/>
    <w:next w:val="SubPartHead"/>
    <w:rsid w:val="00EC6837"/>
    <w:rPr>
      <w:sz w:val="22"/>
    </w:rPr>
  </w:style>
  <w:style w:type="paragraph" w:customStyle="1" w:styleId="SubPartHead">
    <w:name w:val="SubPartHead"/>
    <w:basedOn w:val="SubPart"/>
    <w:next w:val="T1"/>
    <w:rsid w:val="00EC6837"/>
    <w:rPr>
      <w:sz w:val="21"/>
    </w:rPr>
  </w:style>
  <w:style w:type="paragraph" w:customStyle="1" w:styleId="SubSection">
    <w:name w:val="SubSection"/>
    <w:basedOn w:val="Section"/>
    <w:next w:val="SubSectionHead"/>
    <w:rsid w:val="00EC6837"/>
    <w:rPr>
      <w:sz w:val="18"/>
    </w:rPr>
  </w:style>
  <w:style w:type="paragraph" w:customStyle="1" w:styleId="SubSectionHead">
    <w:name w:val="SubSectionHead"/>
    <w:basedOn w:val="SectionHead"/>
    <w:next w:val="T1"/>
    <w:rsid w:val="00EC6837"/>
    <w:pPr>
      <w:spacing w:before="40"/>
    </w:pPr>
    <w:rPr>
      <w:sz w:val="20"/>
    </w:rPr>
  </w:style>
  <w:style w:type="paragraph" w:customStyle="1" w:styleId="Subsub">
    <w:name w:val="Subsub"/>
    <w:basedOn w:val="Normal"/>
    <w:rsid w:val="00EC6837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">
    <w:name w:val="T1"/>
    <w:basedOn w:val="Normal"/>
    <w:link w:val="T1Char"/>
    <w:rsid w:val="00EC6837"/>
    <w:p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T1Indent">
    <w:name w:val="T1 Indent"/>
    <w:basedOn w:val="T1"/>
    <w:rsid w:val="00EC6837"/>
    <w:pPr>
      <w:ind w:firstLine="170"/>
    </w:pPr>
  </w:style>
  <w:style w:type="paragraph" w:customStyle="1" w:styleId="T2">
    <w:name w:val="T2"/>
    <w:basedOn w:val="T1"/>
    <w:rsid w:val="00EC6837"/>
    <w:pPr>
      <w:spacing w:before="80"/>
    </w:pPr>
  </w:style>
  <w:style w:type="paragraph" w:customStyle="1" w:styleId="T3">
    <w:name w:val="T3"/>
    <w:basedOn w:val="T2"/>
    <w:rsid w:val="00EC6837"/>
    <w:pPr>
      <w:ind w:left="737"/>
    </w:pPr>
  </w:style>
  <w:style w:type="paragraph" w:customStyle="1" w:styleId="T4">
    <w:name w:val="T4"/>
    <w:basedOn w:val="T3"/>
    <w:rsid w:val="00EC6837"/>
    <w:pPr>
      <w:ind w:left="1134"/>
    </w:pPr>
  </w:style>
  <w:style w:type="paragraph" w:customStyle="1" w:styleId="T5">
    <w:name w:val="T5"/>
    <w:basedOn w:val="T4"/>
    <w:rsid w:val="00EC6837"/>
    <w:pPr>
      <w:ind w:left="1701"/>
    </w:pPr>
  </w:style>
  <w:style w:type="paragraph" w:customStyle="1" w:styleId="TableCaption">
    <w:name w:val="TableCaption"/>
    <w:basedOn w:val="Caption"/>
    <w:next w:val="TableTopText"/>
    <w:rsid w:val="00EC6837"/>
    <w:pPr>
      <w:spacing w:before="0"/>
      <w:jc w:val="left"/>
    </w:pPr>
  </w:style>
  <w:style w:type="paragraph" w:customStyle="1" w:styleId="TableFoot">
    <w:name w:val="TableFoot"/>
    <w:basedOn w:val="Normal"/>
    <w:rsid w:val="00EC6837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C6837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C6837"/>
    <w:pPr>
      <w:spacing w:before="120"/>
    </w:pPr>
  </w:style>
  <w:style w:type="paragraph" w:customStyle="1" w:styleId="TableText">
    <w:name w:val="TableText"/>
    <w:basedOn w:val="Normal"/>
    <w:rsid w:val="00EC6837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C6837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qFormat/>
    <w:rsid w:val="00EC6837"/>
    <w:pPr>
      <w:spacing w:after="600"/>
      <w:jc w:val="center"/>
    </w:pPr>
    <w:rPr>
      <w:kern w:val="28"/>
      <w:sz w:val="32"/>
      <w:szCs w:val="20"/>
      <w:lang w:eastAsia="en-US"/>
    </w:rPr>
  </w:style>
  <w:style w:type="paragraph" w:customStyle="1" w:styleId="TOC10">
    <w:name w:val="TOC 10"/>
    <w:basedOn w:val="TOC9"/>
    <w:rsid w:val="00EC6837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C6837"/>
  </w:style>
  <w:style w:type="paragraph" w:customStyle="1" w:styleId="TOC12">
    <w:name w:val="TOC 12"/>
    <w:next w:val="TOC10"/>
    <w:rsid w:val="00EC6837"/>
    <w:pPr>
      <w:keepNext/>
      <w:spacing w:after="240"/>
      <w:jc w:val="center"/>
    </w:pPr>
    <w:rPr>
      <w:sz w:val="24"/>
      <w:lang w:eastAsia="en-US"/>
    </w:rPr>
  </w:style>
  <w:style w:type="paragraph" w:styleId="TOC7">
    <w:name w:val="toc 7"/>
    <w:basedOn w:val="Normal"/>
    <w:next w:val="Normal"/>
    <w:autoRedefine/>
    <w:semiHidden/>
    <w:rsid w:val="00EC6837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C6837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C6837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C6837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61B82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link w:val="Footer"/>
    <w:rsid w:val="00E61B82"/>
    <w:rPr>
      <w:sz w:val="21"/>
      <w:lang w:val="it-IT" w:eastAsia="en-US" w:bidi="ar-SA"/>
    </w:rPr>
  </w:style>
  <w:style w:type="character" w:customStyle="1" w:styleId="MadeChar">
    <w:name w:val="Made Char"/>
    <w:link w:val="Made"/>
    <w:locked/>
    <w:rsid w:val="00E61B82"/>
    <w:rPr>
      <w:i/>
      <w:sz w:val="21"/>
      <w:lang w:val="it-IT" w:eastAsia="en-US" w:bidi="ar-SA"/>
    </w:rPr>
  </w:style>
  <w:style w:type="paragraph" w:customStyle="1" w:styleId="Price">
    <w:name w:val="Price"/>
    <w:basedOn w:val="Normal"/>
    <w:rsid w:val="00D71ACB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D71ACB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D71ACB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D71ACB"/>
    <w:pPr>
      <w:spacing w:line="220" w:lineRule="atLeast"/>
      <w:jc w:val="both"/>
    </w:pPr>
    <w:rPr>
      <w:sz w:val="16"/>
    </w:rPr>
  </w:style>
  <w:style w:type="character" w:styleId="Hyperlink">
    <w:name w:val="Hyperlink"/>
    <w:rsid w:val="00CA5736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AA66BB"/>
  </w:style>
  <w:style w:type="paragraph" w:customStyle="1" w:styleId="EULQArrHead">
    <w:name w:val="EULQArrHead"/>
    <w:basedOn w:val="LQArrHead"/>
    <w:next w:val="EULQTOC1"/>
    <w:qFormat/>
    <w:rsid w:val="00753861"/>
  </w:style>
  <w:style w:type="paragraph" w:customStyle="1" w:styleId="EULQDisplayItem">
    <w:name w:val="EULQDisplayItem"/>
    <w:basedOn w:val="LQDisplayItem"/>
    <w:qFormat/>
    <w:rsid w:val="00A35443"/>
  </w:style>
  <w:style w:type="paragraph" w:customStyle="1" w:styleId="EULQH1">
    <w:name w:val="EULQH1"/>
    <w:basedOn w:val="LQH1"/>
    <w:next w:val="EULQN1"/>
    <w:qFormat/>
    <w:rsid w:val="007C264A"/>
  </w:style>
  <w:style w:type="paragraph" w:customStyle="1" w:styleId="EULQH2">
    <w:name w:val="EULQH2"/>
    <w:basedOn w:val="LQH2"/>
    <w:next w:val="EULQN2"/>
    <w:qFormat/>
    <w:rsid w:val="007C264A"/>
  </w:style>
  <w:style w:type="paragraph" w:customStyle="1" w:styleId="EULQH3">
    <w:name w:val="EULQH3"/>
    <w:basedOn w:val="LQH3"/>
    <w:next w:val="EULQN3"/>
    <w:qFormat/>
    <w:rsid w:val="007C264A"/>
  </w:style>
  <w:style w:type="paragraph" w:customStyle="1" w:styleId="EULQList1">
    <w:name w:val="EULQList1"/>
    <w:basedOn w:val="LQList1"/>
    <w:qFormat/>
    <w:rsid w:val="008F26D4"/>
    <w:pPr>
      <w:ind w:left="964"/>
    </w:pPr>
  </w:style>
  <w:style w:type="paragraph" w:customStyle="1" w:styleId="EULQList1Cont">
    <w:name w:val="EULQList1 Cont"/>
    <w:basedOn w:val="LQList1Cont"/>
    <w:qFormat/>
    <w:rsid w:val="00377EA3"/>
    <w:pPr>
      <w:ind w:left="964"/>
    </w:pPr>
  </w:style>
  <w:style w:type="paragraph" w:customStyle="1" w:styleId="EULQN1">
    <w:name w:val="EULQN1"/>
    <w:basedOn w:val="LQN1"/>
    <w:qFormat/>
    <w:rsid w:val="00832653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25D01"/>
  </w:style>
  <w:style w:type="paragraph" w:customStyle="1" w:styleId="EULQN3">
    <w:name w:val="EULQN3"/>
    <w:basedOn w:val="LQN3"/>
    <w:qFormat/>
    <w:rsid w:val="00E52999"/>
    <w:pPr>
      <w:tabs>
        <w:tab w:val="clear" w:pos="1304"/>
        <w:tab w:val="left" w:pos="964"/>
      </w:tabs>
      <w:ind w:left="964"/>
    </w:pPr>
  </w:style>
  <w:style w:type="paragraph" w:customStyle="1" w:styleId="EULQN3-N4">
    <w:name w:val="EULQN3-N4"/>
    <w:basedOn w:val="LQN3-N4"/>
    <w:next w:val="EULQN4"/>
    <w:qFormat/>
    <w:rsid w:val="00E25D01"/>
  </w:style>
  <w:style w:type="paragraph" w:customStyle="1" w:styleId="EULQN4">
    <w:name w:val="EULQN4"/>
    <w:basedOn w:val="LQN4"/>
    <w:qFormat/>
    <w:rsid w:val="00A94825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25D01"/>
  </w:style>
  <w:style w:type="paragraph" w:customStyle="1" w:styleId="EULQN5">
    <w:name w:val="EULQN5"/>
    <w:basedOn w:val="LQN5"/>
    <w:qFormat/>
    <w:rsid w:val="00E25D01"/>
  </w:style>
  <w:style w:type="paragraph" w:customStyle="1" w:styleId="EULQpart">
    <w:name w:val="EULQpart"/>
    <w:basedOn w:val="LQpart"/>
    <w:next w:val="EULQpartHead"/>
    <w:qFormat/>
    <w:rsid w:val="00E25D01"/>
  </w:style>
  <w:style w:type="paragraph" w:customStyle="1" w:styleId="EULQpartHead">
    <w:name w:val="EULQpartHead"/>
    <w:basedOn w:val="LQpartHead"/>
    <w:next w:val="EULQT1"/>
    <w:qFormat/>
    <w:rsid w:val="00E25D01"/>
  </w:style>
  <w:style w:type="paragraph" w:customStyle="1" w:styleId="EULQschedule">
    <w:name w:val="EULQschedule"/>
    <w:basedOn w:val="LQschedule"/>
    <w:next w:val="EULQscheduleHead"/>
    <w:qFormat/>
    <w:rsid w:val="00E25D01"/>
  </w:style>
  <w:style w:type="paragraph" w:customStyle="1" w:styleId="EULQscheduleHead">
    <w:name w:val="EULQscheduleHead"/>
    <w:basedOn w:val="LQscheduleHead"/>
    <w:next w:val="EULQT1"/>
    <w:qFormat/>
    <w:rsid w:val="00E25D01"/>
  </w:style>
  <w:style w:type="paragraph" w:customStyle="1" w:styleId="EULQschedules">
    <w:name w:val="EULQschedules"/>
    <w:basedOn w:val="LQschedules"/>
    <w:qFormat/>
    <w:rsid w:val="00E25D01"/>
  </w:style>
  <w:style w:type="paragraph" w:customStyle="1" w:styleId="EULQsection">
    <w:name w:val="EULQsection"/>
    <w:basedOn w:val="LQsection"/>
    <w:next w:val="EULQsectionHead"/>
    <w:qFormat/>
    <w:rsid w:val="00803635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031649"/>
    <w:rPr>
      <w:b/>
      <w:i w:val="0"/>
    </w:rPr>
  </w:style>
  <w:style w:type="paragraph" w:customStyle="1" w:styleId="EULQSublist1">
    <w:name w:val="EULQSublist1"/>
    <w:basedOn w:val="LQSublist1"/>
    <w:qFormat/>
    <w:rsid w:val="004D6A75"/>
    <w:pPr>
      <w:ind w:left="1361"/>
    </w:pPr>
  </w:style>
  <w:style w:type="paragraph" w:customStyle="1" w:styleId="EULQSublist1Cont">
    <w:name w:val="EULQSublist1 Cont"/>
    <w:basedOn w:val="LQSublist1Cont"/>
    <w:qFormat/>
    <w:rsid w:val="004D6A75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955042"/>
  </w:style>
  <w:style w:type="paragraph" w:customStyle="1" w:styleId="EULQsubSection">
    <w:name w:val="EULQsubSection"/>
    <w:basedOn w:val="LQsubSection"/>
    <w:next w:val="EULQsubSectionHead"/>
    <w:qFormat/>
    <w:rsid w:val="00955042"/>
  </w:style>
  <w:style w:type="paragraph" w:customStyle="1" w:styleId="EULQsubSectionHead">
    <w:name w:val="EULQsubSectionHead"/>
    <w:basedOn w:val="LQsubSectionHead"/>
    <w:next w:val="EULQT1"/>
    <w:qFormat/>
    <w:rsid w:val="00955042"/>
  </w:style>
  <w:style w:type="paragraph" w:customStyle="1" w:styleId="EULQT1">
    <w:name w:val="EULQT1"/>
    <w:basedOn w:val="LQT1"/>
    <w:qFormat/>
    <w:rsid w:val="00E52999"/>
  </w:style>
  <w:style w:type="paragraph" w:customStyle="1" w:styleId="EULQT1Indent">
    <w:name w:val="EULQT1 Indent"/>
    <w:basedOn w:val="LQT1Indent"/>
    <w:qFormat/>
    <w:rsid w:val="0096610D"/>
  </w:style>
  <w:style w:type="paragraph" w:customStyle="1" w:styleId="EULQT2">
    <w:name w:val="EULQT2"/>
    <w:basedOn w:val="LQT2"/>
    <w:qFormat/>
    <w:rsid w:val="0096610D"/>
  </w:style>
  <w:style w:type="paragraph" w:customStyle="1" w:styleId="EULQT3">
    <w:name w:val="EULQT3"/>
    <w:basedOn w:val="LQT3"/>
    <w:qFormat/>
    <w:rsid w:val="00586A38"/>
    <w:pPr>
      <w:ind w:left="964"/>
    </w:pPr>
  </w:style>
  <w:style w:type="paragraph" w:customStyle="1" w:styleId="EULQT4">
    <w:name w:val="EULQT4"/>
    <w:basedOn w:val="LQT4"/>
    <w:qFormat/>
    <w:rsid w:val="006B79E5"/>
    <w:pPr>
      <w:ind w:left="1361"/>
    </w:pPr>
  </w:style>
  <w:style w:type="paragraph" w:customStyle="1" w:styleId="EULQT5">
    <w:name w:val="EULQT5"/>
    <w:basedOn w:val="LQT5"/>
    <w:qFormat/>
    <w:rsid w:val="0096610D"/>
  </w:style>
  <w:style w:type="paragraph" w:customStyle="1" w:styleId="EULQTableCaption">
    <w:name w:val="EULQTableCaption"/>
    <w:basedOn w:val="LQTableCaption"/>
    <w:next w:val="EULQTableTopText"/>
    <w:qFormat/>
    <w:rsid w:val="001E5D59"/>
  </w:style>
  <w:style w:type="paragraph" w:customStyle="1" w:styleId="EULQTableFoot">
    <w:name w:val="EULQTableFoot"/>
    <w:basedOn w:val="LQTableFoot"/>
    <w:qFormat/>
    <w:rsid w:val="00C46554"/>
  </w:style>
  <w:style w:type="paragraph" w:customStyle="1" w:styleId="EULQTableNumber">
    <w:name w:val="EULQTableNumber"/>
    <w:basedOn w:val="LQTableNumber"/>
    <w:next w:val="EULQTableCaption"/>
    <w:qFormat/>
    <w:rsid w:val="00380763"/>
  </w:style>
  <w:style w:type="paragraph" w:customStyle="1" w:styleId="EULQTableTopText">
    <w:name w:val="EULQTableTopText"/>
    <w:basedOn w:val="LQTableTopText"/>
    <w:qFormat/>
    <w:rsid w:val="00FB1FA3"/>
  </w:style>
  <w:style w:type="paragraph" w:customStyle="1" w:styleId="EULQTOC1">
    <w:name w:val="EULQTOC 1"/>
    <w:basedOn w:val="LQTOC1"/>
    <w:next w:val="EULQTOC2"/>
    <w:qFormat/>
    <w:rsid w:val="00FB1FA3"/>
  </w:style>
  <w:style w:type="paragraph" w:customStyle="1" w:styleId="EULQTOC10">
    <w:name w:val="EULQTOC 10"/>
    <w:basedOn w:val="LQTOC10"/>
    <w:qFormat/>
    <w:rsid w:val="00FB1FA3"/>
  </w:style>
  <w:style w:type="paragraph" w:customStyle="1" w:styleId="EULQTOC11">
    <w:name w:val="EULQTOC 11"/>
    <w:basedOn w:val="LQTOC11"/>
    <w:qFormat/>
    <w:rsid w:val="00FB1FA3"/>
  </w:style>
  <w:style w:type="paragraph" w:customStyle="1" w:styleId="EULQTOC12">
    <w:name w:val="EULQTOC 12"/>
    <w:basedOn w:val="LQTOC12"/>
    <w:qFormat/>
    <w:rsid w:val="00FB1FA3"/>
  </w:style>
  <w:style w:type="paragraph" w:customStyle="1" w:styleId="EULQTOC2">
    <w:name w:val="EULQTOC 2"/>
    <w:basedOn w:val="LQTOC2"/>
    <w:next w:val="EULQTOC3"/>
    <w:qFormat/>
    <w:rsid w:val="00FB1FA3"/>
  </w:style>
  <w:style w:type="paragraph" w:customStyle="1" w:styleId="EULQTOC3">
    <w:name w:val="EULQTOC 3"/>
    <w:basedOn w:val="LQTOC3"/>
    <w:next w:val="EULQTOC4"/>
    <w:qFormat/>
    <w:rsid w:val="00FB1FA3"/>
  </w:style>
  <w:style w:type="paragraph" w:customStyle="1" w:styleId="EULQTOC4">
    <w:name w:val="EULQTOC 4"/>
    <w:basedOn w:val="LQTOC4"/>
    <w:next w:val="EULQTOC5"/>
    <w:qFormat/>
    <w:rsid w:val="00FB1FA3"/>
  </w:style>
  <w:style w:type="paragraph" w:customStyle="1" w:styleId="EULQTOC5">
    <w:name w:val="EULQTOC 5"/>
    <w:basedOn w:val="LQTOC5"/>
    <w:next w:val="EULQTOC6"/>
    <w:qFormat/>
    <w:rsid w:val="00FB1FA3"/>
  </w:style>
  <w:style w:type="paragraph" w:customStyle="1" w:styleId="EULQTOC6">
    <w:name w:val="EULQTOC 6"/>
    <w:basedOn w:val="LQTOC6"/>
    <w:next w:val="EULQTOC9"/>
    <w:qFormat/>
    <w:rsid w:val="00FB1FA3"/>
  </w:style>
  <w:style w:type="paragraph" w:customStyle="1" w:styleId="EULQTOC9">
    <w:name w:val="EULQTOC 9"/>
    <w:basedOn w:val="LQTOC9"/>
    <w:qFormat/>
    <w:rsid w:val="00FB1FA3"/>
  </w:style>
  <w:style w:type="paragraph" w:customStyle="1" w:styleId="EULQTOC9Indent">
    <w:name w:val="EULQTOC 9 Indent"/>
    <w:basedOn w:val="LQTOC9Indent"/>
    <w:qFormat/>
    <w:rsid w:val="00645512"/>
  </w:style>
  <w:style w:type="paragraph" w:customStyle="1" w:styleId="EUNLQDefPara">
    <w:name w:val="EUNLQ Def Para"/>
    <w:basedOn w:val="NLQDefPara"/>
    <w:next w:val="EULQDefPara"/>
    <w:qFormat/>
    <w:rsid w:val="00EC196A"/>
  </w:style>
  <w:style w:type="paragraph" w:customStyle="1" w:styleId="EUNLQDisplayItem">
    <w:name w:val="EUNLQDisplayItem"/>
    <w:basedOn w:val="NLQDisplayItem"/>
    <w:next w:val="EULQDisplayItem"/>
    <w:qFormat/>
    <w:rsid w:val="00EC196A"/>
  </w:style>
  <w:style w:type="paragraph" w:customStyle="1" w:styleId="EUNLQH1">
    <w:name w:val="EUNLQH1"/>
    <w:basedOn w:val="NLQH1"/>
    <w:next w:val="EUNLQN1"/>
    <w:qFormat/>
    <w:rsid w:val="004A5981"/>
  </w:style>
  <w:style w:type="paragraph" w:customStyle="1" w:styleId="EUNLQH2">
    <w:name w:val="EUNLQH2"/>
    <w:basedOn w:val="NLQH2"/>
    <w:next w:val="EUNLQN2"/>
    <w:qFormat/>
    <w:rsid w:val="0024543E"/>
  </w:style>
  <w:style w:type="paragraph" w:customStyle="1" w:styleId="EUNLQH3">
    <w:name w:val="EUNLQH3"/>
    <w:basedOn w:val="NLQH3"/>
    <w:next w:val="EUNLQN3"/>
    <w:qFormat/>
    <w:rsid w:val="0024543E"/>
  </w:style>
  <w:style w:type="paragraph" w:customStyle="1" w:styleId="EUNLQList1">
    <w:name w:val="EUNLQList1"/>
    <w:basedOn w:val="NLQList1"/>
    <w:qFormat/>
    <w:rsid w:val="008F26D4"/>
    <w:pPr>
      <w:ind w:left="1531"/>
    </w:pPr>
  </w:style>
  <w:style w:type="paragraph" w:customStyle="1" w:styleId="EUNLQList1Cont">
    <w:name w:val="EUNLQList1 Cont"/>
    <w:basedOn w:val="NLQList1Cont"/>
    <w:qFormat/>
    <w:rsid w:val="00366CFF"/>
    <w:pPr>
      <w:ind w:left="1531"/>
    </w:pPr>
  </w:style>
  <w:style w:type="paragraph" w:customStyle="1" w:styleId="EUNLQN1">
    <w:name w:val="EUNLQN1"/>
    <w:basedOn w:val="NLQN1"/>
    <w:qFormat/>
    <w:rsid w:val="00832653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23008A"/>
  </w:style>
  <w:style w:type="paragraph" w:customStyle="1" w:styleId="EUNLQN3">
    <w:name w:val="EUNLQN3"/>
    <w:basedOn w:val="NLQN3"/>
    <w:qFormat/>
    <w:rsid w:val="00F61A8A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23008A"/>
  </w:style>
  <w:style w:type="paragraph" w:customStyle="1" w:styleId="EUNLQN4">
    <w:name w:val="EUNLQN4"/>
    <w:basedOn w:val="NLQN4"/>
    <w:qFormat/>
    <w:rsid w:val="000E71E2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450D00"/>
  </w:style>
  <w:style w:type="paragraph" w:customStyle="1" w:styleId="EUNLQN5">
    <w:name w:val="EUNLQN5"/>
    <w:basedOn w:val="NLQN5"/>
    <w:qFormat/>
    <w:rsid w:val="00731C8C"/>
  </w:style>
  <w:style w:type="paragraph" w:customStyle="1" w:styleId="EUNLQpart">
    <w:name w:val="EUNLQpart"/>
    <w:basedOn w:val="NLQpart"/>
    <w:next w:val="EUNLQpartHead"/>
    <w:qFormat/>
    <w:rsid w:val="00731C8C"/>
  </w:style>
  <w:style w:type="paragraph" w:customStyle="1" w:styleId="EUNLQpartHead">
    <w:name w:val="EUNLQpartHead"/>
    <w:basedOn w:val="NLQpartHead"/>
    <w:next w:val="EUNLQT1"/>
    <w:qFormat/>
    <w:rsid w:val="00731C8C"/>
  </w:style>
  <w:style w:type="paragraph" w:customStyle="1" w:styleId="EUNLQschedule">
    <w:name w:val="EUNLQschedule"/>
    <w:basedOn w:val="NLQschedule"/>
    <w:next w:val="EUNLQscheduleHead"/>
    <w:qFormat/>
    <w:rsid w:val="00731C8C"/>
  </w:style>
  <w:style w:type="paragraph" w:customStyle="1" w:styleId="EUNLQscheduleHead">
    <w:name w:val="EUNLQscheduleHead"/>
    <w:basedOn w:val="NLQscheduleHead"/>
    <w:next w:val="EUNLQT1"/>
    <w:qFormat/>
    <w:rsid w:val="00731C8C"/>
  </w:style>
  <w:style w:type="paragraph" w:customStyle="1" w:styleId="EUNLQschedules">
    <w:name w:val="EUNLQschedules"/>
    <w:basedOn w:val="NLQschedules"/>
    <w:qFormat/>
    <w:rsid w:val="00731C8C"/>
  </w:style>
  <w:style w:type="paragraph" w:customStyle="1" w:styleId="EUNLQsection">
    <w:name w:val="EUNLQsection"/>
    <w:basedOn w:val="NLQsection"/>
    <w:next w:val="EUNLQsectionHead"/>
    <w:qFormat/>
    <w:rsid w:val="00AA448A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DC29A1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0053BF"/>
    <w:pPr>
      <w:ind w:left="1968"/>
    </w:pPr>
  </w:style>
  <w:style w:type="paragraph" w:customStyle="1" w:styleId="EUNLQSublist1Cont">
    <w:name w:val="EUNLQSublist1 Cont"/>
    <w:basedOn w:val="NLQSublist1Cont"/>
    <w:qFormat/>
    <w:rsid w:val="00B86533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337C6E"/>
  </w:style>
  <w:style w:type="paragraph" w:customStyle="1" w:styleId="EULQSubPartHead">
    <w:name w:val="EULQSubPartHead"/>
    <w:basedOn w:val="LQsubPartHead"/>
    <w:next w:val="EULQT1"/>
    <w:qFormat/>
    <w:rsid w:val="00B31ACF"/>
  </w:style>
  <w:style w:type="paragraph" w:customStyle="1" w:styleId="EUNLQsubPartHead">
    <w:name w:val="EUNLQsubPartHead"/>
    <w:basedOn w:val="NLQsubPartHead"/>
    <w:next w:val="EUNLQT1"/>
    <w:qFormat/>
    <w:rsid w:val="00B31ACF"/>
  </w:style>
  <w:style w:type="paragraph" w:customStyle="1" w:styleId="EUNLQsubSection">
    <w:name w:val="EUNLQsubSection"/>
    <w:basedOn w:val="NLQsubSection"/>
    <w:next w:val="EUNLQsubSectionHead"/>
    <w:qFormat/>
    <w:rsid w:val="00B31ACF"/>
  </w:style>
  <w:style w:type="paragraph" w:customStyle="1" w:styleId="EUNLQsubSectionHead">
    <w:name w:val="EUNLQsubSectionHead"/>
    <w:basedOn w:val="NLQsubSectionHead"/>
    <w:next w:val="EUNLQT1"/>
    <w:qFormat/>
    <w:rsid w:val="00B31ACF"/>
  </w:style>
  <w:style w:type="paragraph" w:customStyle="1" w:styleId="EUNLQT1">
    <w:name w:val="EUNLQT1"/>
    <w:basedOn w:val="NLQT1"/>
    <w:qFormat/>
    <w:rsid w:val="00E52999"/>
  </w:style>
  <w:style w:type="paragraph" w:customStyle="1" w:styleId="EUNLQT1Indent">
    <w:name w:val="EUNLQT1 Indent"/>
    <w:basedOn w:val="NLQT1Indent"/>
    <w:qFormat/>
    <w:rsid w:val="005D41B8"/>
  </w:style>
  <w:style w:type="paragraph" w:customStyle="1" w:styleId="EUNLQT2">
    <w:name w:val="EUNLQT2"/>
    <w:basedOn w:val="NLQT2"/>
    <w:qFormat/>
    <w:rsid w:val="00891686"/>
  </w:style>
  <w:style w:type="paragraph" w:customStyle="1" w:styleId="EUNLQT3">
    <w:name w:val="EUNLQT3"/>
    <w:basedOn w:val="NLQT3"/>
    <w:qFormat/>
    <w:rsid w:val="00DE5B3E"/>
    <w:pPr>
      <w:ind w:left="1531"/>
    </w:pPr>
  </w:style>
  <w:style w:type="paragraph" w:customStyle="1" w:styleId="EUNLQT4">
    <w:name w:val="EUNLQT4"/>
    <w:basedOn w:val="NLQT4"/>
    <w:qFormat/>
    <w:rsid w:val="008F26D4"/>
    <w:pPr>
      <w:ind w:left="1928"/>
    </w:pPr>
  </w:style>
  <w:style w:type="paragraph" w:customStyle="1" w:styleId="EUNLQT5">
    <w:name w:val="EUNLQT5"/>
    <w:basedOn w:val="NLQT5"/>
    <w:qFormat/>
    <w:rsid w:val="00AB5644"/>
  </w:style>
  <w:style w:type="paragraph" w:customStyle="1" w:styleId="EUNLQTableCaption">
    <w:name w:val="EUNLQTableCaption"/>
    <w:basedOn w:val="NLQTableCaption"/>
    <w:next w:val="EUNLQTableTopText"/>
    <w:qFormat/>
    <w:rsid w:val="003F756B"/>
  </w:style>
  <w:style w:type="paragraph" w:customStyle="1" w:styleId="EUNLQTableFoot">
    <w:name w:val="EUNLQTableFoot"/>
    <w:basedOn w:val="NLQTableFoot"/>
    <w:qFormat/>
    <w:rsid w:val="00B11873"/>
  </w:style>
  <w:style w:type="paragraph" w:customStyle="1" w:styleId="EUNLQTableNumber">
    <w:name w:val="EUNLQTableNumber"/>
    <w:basedOn w:val="NLQTableNumber"/>
    <w:qFormat/>
    <w:rsid w:val="006507EE"/>
  </w:style>
  <w:style w:type="paragraph" w:customStyle="1" w:styleId="EUNLQTableTopText">
    <w:name w:val="EUNLQTableTopText"/>
    <w:basedOn w:val="NLQTableTopText"/>
    <w:qFormat/>
    <w:rsid w:val="00593489"/>
  </w:style>
  <w:style w:type="paragraph" w:customStyle="1" w:styleId="Sifted">
    <w:name w:val="Sifted"/>
    <w:basedOn w:val="Made"/>
    <w:next w:val="Made"/>
    <w:qFormat/>
    <w:rsid w:val="0002747F"/>
  </w:style>
  <w:style w:type="character" w:customStyle="1" w:styleId="T1Char">
    <w:name w:val="T1 Char"/>
    <w:link w:val="T1"/>
    <w:locked/>
    <w:rsid w:val="0083627D"/>
    <w:rPr>
      <w:sz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755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F3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A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319A"/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gislation.gov.uk/ni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ece.org/trans/main/wp29/wp29regs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SIDrafting\SI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 V9.dotx</Template>
  <TotalTime>275</TotalTime>
  <Pages>4</Pages>
  <Words>1212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SI/SR Template</vt:lpstr>
    </vt:vector>
  </TitlesOfParts>
  <Company>The Stationery Office Ltd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SI/SR Template</dc:title>
  <dc:creator>Caroline Graham</dc:creator>
  <dc:description>Version 9.1</dc:description>
  <cp:lastModifiedBy>Liana Brili</cp:lastModifiedBy>
  <cp:revision>21</cp:revision>
  <cp:lastPrinted>2022-11-25T16:19:00Z</cp:lastPrinted>
  <dcterms:created xsi:type="dcterms:W3CDTF">2022-01-26T15:09:00Z</dcterms:created>
  <dcterms:modified xsi:type="dcterms:W3CDTF">2023-05-02T09:11:00Z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WordVersion">
    <vt:lpwstr>15.0</vt:lpwstr>
  </property>
  <property fmtid="{D5CDD505-2E9C-101B-9397-08002B2CF9AE}" pid="3" name="LastOSversion">
    <vt:lpwstr>16.0</vt:lpwstr>
  </property>
  <property fmtid="{D5CDD505-2E9C-101B-9397-08002B2CF9AE}" pid="4" name="SI template version">
    <vt:lpwstr>Version 9.2</vt:lpwstr>
  </property>
  <property fmtid="{D5CDD505-2E9C-101B-9397-08002B2CF9AE}" pid="5" name="InitialWordVersion">
    <vt:lpwstr>15.0</vt:lpwstr>
  </property>
  <property fmtid="{D5CDD505-2E9C-101B-9397-08002B2CF9AE}" pid="6" name="InitialOSversion">
    <vt:lpwstr>Windows NT 10.0</vt:lpwstr>
  </property>
</Properties>
</file>