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1DD27" w14:textId="77777777" w:rsidR="00C01250" w:rsidRPr="00C01250" w:rsidRDefault="00C01250" w:rsidP="00C01250">
      <w:pPr>
        <w:pBdr>
          <w:top w:val="single" w:sz="2" w:space="0" w:color="E5E7EB"/>
          <w:left w:val="single" w:sz="2" w:space="0" w:color="E5E7EB"/>
          <w:bottom w:val="single" w:sz="2" w:space="0" w:color="E5E7EB"/>
          <w:right w:val="single" w:sz="2" w:space="0" w:color="E5E7EB"/>
        </w:pBdr>
        <w:spacing w:after="180" w:line="240" w:lineRule="auto"/>
        <w:outlineLvl w:val="0"/>
        <w:rPr>
          <w:rFonts w:ascii="Karla" w:eastAsia="Times New Roman" w:hAnsi="Karla" w:cs="Times New Roman"/>
          <w:color w:val="696969"/>
          <w:kern w:val="36"/>
          <w:sz w:val="48"/>
          <w:szCs w:val="48"/>
          <w14:ligatures w14:val="none"/>
        </w:rPr>
      </w:pPr>
      <w:r>
        <w:rPr>
          <w:rFonts w:ascii="Karla" w:hAnsi="Karla"/>
          <w:color w:val="696969"/>
          <w:sz w:val="48"/>
          <w:bdr w:val="single" w:sz="2" w:space="0" w:color="E5E7EB" w:frame="1"/>
        </w:rPr>
        <w:t>TERVEYDESTÄ, ELINTARVIKEKETJUN TURVALLISUUDESTA JA YMPÄRISTÖSTÄ VASTAAVA LIITTOVALTION VIRASTO</w:t>
      </w:r>
    </w:p>
    <w:p w14:paraId="708E18FA" w14:textId="77777777" w:rsidR="00C01250" w:rsidRPr="00C01250" w:rsidRDefault="00C01250" w:rsidP="00C01250">
      <w:pPr>
        <w:pBdr>
          <w:top w:val="single" w:sz="2" w:space="0" w:color="E5E7EB"/>
          <w:left w:val="single" w:sz="2" w:space="0" w:color="E5E7EB"/>
          <w:bottom w:val="single" w:sz="2" w:space="0" w:color="E5E7EB"/>
          <w:right w:val="single" w:sz="2" w:space="0" w:color="E5E7EB"/>
        </w:pBdr>
        <w:spacing w:after="180" w:line="240" w:lineRule="auto"/>
        <w:rPr>
          <w:rFonts w:ascii="Roboto" w:eastAsia="Times New Roman" w:hAnsi="Roboto" w:cs="Times New Roman"/>
          <w:color w:val="000000"/>
          <w:kern w:val="0"/>
          <w:sz w:val="27"/>
          <w:szCs w:val="27"/>
          <w14:ligatures w14:val="none"/>
        </w:rPr>
      </w:pPr>
      <w:r>
        <w:rPr>
          <w:rFonts w:ascii="Roboto" w:hAnsi="Roboto"/>
          <w:color w:val="000000"/>
          <w:sz w:val="27"/>
        </w:rPr>
        <w:t>3 päivänä toukokuuta 2024 - Kuninkaan asetus sähkösavukkeiden valmistuksesta ja markkinoille saattamisesta 28 päivänä lokakuuta 2016 annetun kuninkaan asetuksen muuttamisesta</w:t>
      </w:r>
    </w:p>
    <w:p w14:paraId="16432658"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4D8C918D"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KUNINKAALLE OSOITETTU SELONTEKO</w:t>
      </w:r>
    </w:p>
    <w:p w14:paraId="2D1FA53F"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proofErr w:type="spellStart"/>
      <w:r>
        <w:rPr>
          <w:rFonts w:ascii="Roboto" w:hAnsi="Roboto"/>
          <w:color w:val="696969"/>
          <w:sz w:val="27"/>
        </w:rPr>
        <w:t>Sire</w:t>
      </w:r>
      <w:proofErr w:type="spellEnd"/>
      <w:r>
        <w:rPr>
          <w:rFonts w:ascii="Roboto" w:hAnsi="Roboto"/>
          <w:color w:val="696969"/>
          <w:sz w:val="27"/>
        </w:rPr>
        <w:t>,</w:t>
      </w:r>
    </w:p>
    <w:p w14:paraId="377711EC"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Luonnos kuninkaan asetukseksi sähkösavukkeiden valmistuksesta ja markkinoille saattamisesta 28 päivänä lokakuuta 2016 annetun kuninkaan asetuksen muuttamisesta</w:t>
      </w:r>
    </w:p>
    <w:p w14:paraId="6A590452"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Ehdotetut muutokset koskevat koostumusta ja merkintöjä.</w:t>
      </w:r>
    </w:p>
    <w:p w14:paraId="05C9FF7A"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Koostumuksen osalta 4 §:ää on muutettu siten, että siinä kielletään kertakäyttöisten sähkösavukkeiden saattaminen markkinoille. Täydelliset perustelut toimitettiin Euroopan komissiolle ilmoitusta koskevassa kertomuksessa tupakkatuotteiden ja vastaavien tuotteiden valmistamista, esittämistapaa ja myyntiä koskevien jäsenvaltioiden lakien, asetusten ja hallinnollisten määräysten lähentämisestä 3 päivänä huhtikuuta 2014 annetun Euroopan parlamentin ja neuvoston direktiivin 2014/40/EU 24 artiklan 3 kohdan mukaisesti. Lisäksi Belgian kertakäyttöisten sähkösavukkeiden kauppaa koskeva kielto on savuttomia sukupolvia koskevan liittovaltion strategian 2022–2028 mukainen. Sen päätavoitteena on vähentää tupakoitsijoiden määrää ja torjua tupakan ja vastaavien tuotteiden suosiota nuorten ja nuorten aikuisten keskuudessa.</w:t>
      </w:r>
    </w:p>
    <w:p w14:paraId="3A331260"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Merkintöjen (5 §) osalta tehtiin useita muutoksia tiettyjen virheiden korjaamiseksi. Lisäksi lisättiin, että pakkausselosteessa on oltava tiedot tupakoinnin lopettamisesta edellä mainitun liittovaltion strategian 6.5 kohdan mukaisesti.</w:t>
      </w:r>
    </w:p>
    <w:p w14:paraId="72718CEF"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Pykäläkohtaiset perustelut</w:t>
      </w:r>
    </w:p>
    <w:p w14:paraId="35E00A34"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4E1E6C4B"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1 §. Lain 4 §:ää muutetaan siten, että otetaan käyttöön kertakäyttöisten sähkösavukkeiden markkinoille saattamista koskeva kielto.</w:t>
      </w:r>
    </w:p>
    <w:p w14:paraId="66DBF906"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56369C09"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2 §. Muutetaan 5 § seuraavasti:</w:t>
      </w:r>
    </w:p>
    <w:p w14:paraId="35B68407"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lastRenderedPageBreak/>
        <w:t>- Lisätään 9 momenttiin 8 kohta, jossa esitetään tupakoinnin lopettamista koskevat tiedot sisältävä pakkausseloste.</w:t>
      </w:r>
    </w:p>
    <w:p w14:paraId="013F97A1"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Oikaistaan 15 momentissa oleva virhe.</w:t>
      </w:r>
    </w:p>
    <w:p w14:paraId="05138DFE"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427D77E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3 §. Lain 3 §:ssä korjataan saksankielisen terveysvaroituksen kirjoitusvirhe.</w:t>
      </w:r>
    </w:p>
    <w:p w14:paraId="4F90A8EB"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68D18392"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4 §. Asetuksen 4 § koskee asetuksen voimaantuloa.</w:t>
      </w:r>
    </w:p>
    <w:p w14:paraId="57D81CCD"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5F9C75CD"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5 §. Lain 5 § koskee ministerin toimivaltaa.</w:t>
      </w:r>
    </w:p>
    <w:p w14:paraId="50B7D6E6"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44654A56"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49BB29B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3 päivänä toukokuuta 2024 - Kuninkaan asetus sähkösavukkeiden valmistuksesta ja markkinoille saattamisesta 28 päivänä lokakuuta 2016 annetun kuninkaan asetuksen muuttamisesta</w:t>
      </w:r>
    </w:p>
    <w:p w14:paraId="07C7CC8F"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PHILIPPE, Belgian kuningas,</w:t>
      </w:r>
    </w:p>
    <w:p w14:paraId="50387E2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tervehtii kaikkia nyt ja vastaisuudessa eläviä.</w:t>
      </w:r>
    </w:p>
    <w:p w14:paraId="272B2838"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278A93D9"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Ottaen huomioon kuluttajien terveyden suojelemisesta elintarvikkeiden ja muiden tuotteiden osalta 24 päivänä tammikuuta 1977 annetun lain 6 §:n 1 momentin a kohdan, sellaisena kuin se on muutettuna 22 päivänä maaliskuuta 1989 annetulla lailla, ja 10 §:n 1 momentin, sellaisena kuin se on korvattuna 9 päivänä helmikuuta 1994 annetulla lailla;</w:t>
      </w:r>
    </w:p>
    <w:p w14:paraId="3C10CD42"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ottaen huomioon sähkösavukkeiden valmistuksesta ja markkinoille saattamisesta 28 päivänä lokakuuta 2016 annetun kuninkaan asetuksen;</w:t>
      </w:r>
    </w:p>
    <w:p w14:paraId="1576A8B8"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ottaen huomioon teknisiä määräyksiä ja tietoyhteiskunnan palveluja koskevia määräyksiä koskevien tietojen toimittamisessa noudatettavasta menettelystä 9 päivänä syyskuuta 2015 annetun Euroopan parlamentin ja neuvoston direktiivin (EU) 2015/1535 5 artiklan 1 kohdan mukaisesti Euroopan komissiolle 9 päivänä joulukuuta 2022 ja 8 päivänä marraskuuta 2023 annetut tiedonannot;</w:t>
      </w:r>
    </w:p>
    <w:p w14:paraId="01FF8F68"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ottaen huomioon Euroopan komissiolle 9 päivänä joulukuuta 2022 ja 19 päivänä syyskuuta 2023 annetut tiedonannot ja tupakkatuotteiden ja vastaavien tuotteiden valmistamista, esittämistapaa ja myyntiä koskevien jäsenvaltioiden lakien, asetusten ja hallinnollisten määräysten lähentämisestä sekä direktiivin 2001/37/EY kumoamisesta 3 päivänä huhtikuuta 2014 annetun Euroopan parlamentin ja neuvoston direktiivin 2014/40/EU 24 artiklan 3 kohdan mukaisesti 18 päivänä maaliskuuta 2024 annetun Euroopan komission täytäntöönpanopäätöksen;</w:t>
      </w:r>
    </w:p>
    <w:p w14:paraId="7E07AB5A"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lastRenderedPageBreak/>
        <w:t>ottaen huomioon 2 päivänä helmikuuta 2024 ja 28 päivänä helmikuuta 2024 annetut valtiontalouden tarkastusviraston lausunnot;</w:t>
      </w:r>
    </w:p>
    <w:p w14:paraId="460B6CCD"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ottaen huomioon talousarviosta vastaavan valtiosihteerin 26 päivänä maaliskuuta 2024 antaman suostumuksen;</w:t>
      </w:r>
    </w:p>
    <w:p w14:paraId="0FD6B0FF"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ottaen huomioon korkeimmasta hallinto-oikeudesta annettujen, 12 päivänä tammikuuta 1973 koonnettujen lakien 84 §:n 1 momentin 1 kohdan 2 alakohdan mukaisesti jätetyn lausuntopyynnön;</w:t>
      </w:r>
    </w:p>
    <w:p w14:paraId="57BC880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katsoen, että lausuntopyyntö kirjattiin 22. huhtikuuta 2024 korkeimman hallinto-oikeuden lainsäädäntöjaoston luetteloon numerolla 76.195/3;</w:t>
      </w:r>
    </w:p>
    <w:p w14:paraId="6B019C05"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ottaen huomioon lainsäädäntöjaoston 23. huhtikuuta 2024 tekemän päätöksen olla antamatta lausuntoa pyydetyssä määräajassa 12. tammikuuta 1973 koonnettujen korkeimmasta hallinto-oikeudesta annettujen lakien 84 §:n 5 momentin mukaisesti;</w:t>
      </w:r>
    </w:p>
    <w:p w14:paraId="5AFE527F"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ottaen huomioon 14 päivänä joulukuuta 2022 hyväksytyn savuttomia sukupolvia koskevan liittovaltion strategian 2022–2028,</w:t>
      </w:r>
    </w:p>
    <w:p w14:paraId="3C19F0A2"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ottaen huomioon, että tavoitteena on vähentää tupakkatuotteiden, myös sähkösavukkeiden, käyttöä;</w:t>
      </w:r>
    </w:p>
    <w:p w14:paraId="0ACD6C25"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todeten, että Belgian ja Euroopan markkinoille tulvii räjähdysmäisesti kertakäyttöisiä sähkösavukkeita;</w:t>
      </w:r>
    </w:p>
    <w:p w14:paraId="18D48EE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katsoen, että kertakäyttöisiä sähkösavukkeita ei pidetä kaupan eikä niiden myyntiä edistetä tai käytetä tupakoinnin lopettamisen keinona, eivätkä ne sisälly tai anna lisäarvoa tupakoinnin lopettamista koskevaan Belgian politiikkaan;</w:t>
      </w:r>
    </w:p>
    <w:p w14:paraId="039F6DD3" w14:textId="6D2E0076"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todeten, että selkeiden terveysriskien lisäksi kertakäyttöiset sähkösavukkeet aiheuttavat merkittävän ekologisen taakan;</w:t>
      </w:r>
    </w:p>
    <w:p w14:paraId="749B23B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todeten, että nämä tuotteet ovat suosittuja nuorten keskuudessa, että nuorilla ei ole aikomusta lopettaa tupakointia ja että tuotteita markkinoidaan myös pääasiassa nuorille;</w:t>
      </w:r>
    </w:p>
    <w:p w14:paraId="023744A2"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katsoen, että kertakäyttöisten sähkösavukkeiden osalta tällä alalla havaitaan sääntelyrikkomuksia suhteellisesti enemmän kuin muilla aloilla;</w:t>
      </w:r>
    </w:p>
    <w:p w14:paraId="07E10B52"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19BBD849"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Kansanterveysministerin ehdotuksesta</w:t>
      </w:r>
    </w:p>
    <w:p w14:paraId="024E5C06"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0F93C1A3"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OLEMME SÄÄTÄNEET JA SÄÄDÄMME SEURAAVAA:</w:t>
      </w:r>
    </w:p>
    <w:p w14:paraId="4CCEDF59"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174B9F25"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1 §. Muutetaan sähkösavukkeiden valmistuksesta ja markkinoille saattamisesta 28 päivänä lokakuuta 2016 annetun kuninkaan asetuksen, joka on korvattu 7 päivänä marraskuuta 2022 annetulla kuninkaan asetuksella, 4 § seuraavasti:</w:t>
      </w:r>
    </w:p>
    <w:p w14:paraId="06427BF0"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lastRenderedPageBreak/>
        <w:t>1) poistetaan 1 momentin 2 kohdan säännös;</w:t>
      </w:r>
    </w:p>
    <w:p w14:paraId="2AC20108"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2) lisätään 1/1 momentti seuraavasti:</w:t>
      </w:r>
    </w:p>
    <w:p w14:paraId="7E182E1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”1/1 momentti ”Sähkösavukkeiden saattaminen markkinoille kiinteänä kertakäyttötuotteena on kielletty.</w:t>
      </w:r>
    </w:p>
    <w:p w14:paraId="5E1FE68C"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Kiinteä kertakäyttötuote on tuote, joka täytetään nesteellä ja jota ei voida täyttää uudelleen.”</w:t>
      </w:r>
    </w:p>
    <w:p w14:paraId="09F41C81"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7085352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2 §. Muutetaan saman asetuksen 5 §, sellaisena kuin se on korvattuna 7 päivänä marraskuuta 2022 annetulla kuninkaan asetuksella, seuraavasti:</w:t>
      </w:r>
    </w:p>
    <w:p w14:paraId="20BBC858"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(1) Täydennetään 9 momenttia 8 kohdalla seuraavasti:</w:t>
      </w:r>
    </w:p>
    <w:p w14:paraId="5E76CAB9"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1A504EFD" w14:textId="5F01ADD6"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”8° Tietoa tupakoinnin lopettamisesta.”</w:t>
      </w:r>
    </w:p>
    <w:p w14:paraId="44B9838A"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(2) Korvataan 15 momentissa luku ”13” luvulla ”12”.</w:t>
      </w:r>
    </w:p>
    <w:p w14:paraId="7D07BB99"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3 §. Korvataan saman asetuksen 6/1 §:n 3 momentissa, sellaisena kuin se on lisättynä 7 päivänä marraskuuta 2022 annetulla kuninkaan asetuksella, ilmaisu ”</w:t>
      </w:r>
      <w:proofErr w:type="spellStart"/>
      <w:r>
        <w:rPr>
          <w:rFonts w:ascii="Roboto" w:hAnsi="Roboto"/>
          <w:color w:val="696969"/>
          <w:sz w:val="27"/>
        </w:rPr>
        <w:t>Ire</w:t>
      </w:r>
      <w:proofErr w:type="spellEnd"/>
      <w:r>
        <w:rPr>
          <w:rFonts w:ascii="Roboto" w:hAnsi="Roboto"/>
          <w:color w:val="696969"/>
          <w:sz w:val="27"/>
        </w:rPr>
        <w:t>&gt;” ilmaisulla ”</w:t>
      </w:r>
      <w:proofErr w:type="spellStart"/>
      <w:r>
        <w:rPr>
          <w:rFonts w:ascii="Roboto" w:hAnsi="Roboto"/>
          <w:color w:val="696969"/>
          <w:sz w:val="27"/>
        </w:rPr>
        <w:t>Ihre</w:t>
      </w:r>
      <w:proofErr w:type="spellEnd"/>
      <w:r>
        <w:rPr>
          <w:rFonts w:ascii="Roboto" w:hAnsi="Roboto"/>
          <w:color w:val="696969"/>
          <w:sz w:val="27"/>
        </w:rPr>
        <w:t>”.</w:t>
      </w:r>
    </w:p>
    <w:p w14:paraId="2F33D777"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21E0BD54"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4 §. 1 § tulee voimaan 1 päivänä tammikuuta 2025.</w:t>
      </w:r>
    </w:p>
    <w:p w14:paraId="3C07CE04"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6F4C6C29"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5 §. Kansanterveysministeri on vastuussa tämän asetuksen täytäntöönpanosta.</w:t>
      </w:r>
    </w:p>
    <w:p w14:paraId="7FB26F36"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Bryssel 3. toukokuuta 2024.</w:t>
      </w:r>
    </w:p>
    <w:p w14:paraId="6140A392"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PHILIPPE</w:t>
      </w:r>
    </w:p>
    <w:p w14:paraId="3B509F14"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7A3AD1AF"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Kuninkaan puolesta:</w:t>
      </w:r>
    </w:p>
    <w:p w14:paraId="5867BBFF"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kansanterveysministeri</w:t>
      </w:r>
    </w:p>
    <w:p w14:paraId="166119AC" w14:textId="1FCB617D" w:rsidR="00C01250" w:rsidRPr="00C0125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F. VANDENBROUCKE</w:t>
      </w:r>
    </w:p>
    <w:p w14:paraId="04BA289A" w14:textId="77777777" w:rsidR="00493F25" w:rsidRPr="00C01250" w:rsidRDefault="00493F25">
      <w:pPr>
        <w:rPr>
          <w:lang w:val="nl-BE"/>
        </w:rPr>
      </w:pPr>
    </w:p>
    <w:sectPr w:rsidR="00493F25" w:rsidRPr="00C01250"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rla">
    <w:altName w:val="Karla"/>
    <w:charset w:val="00"/>
    <w:family w:val="auto"/>
    <w:pitch w:val="variable"/>
    <w:sig w:usb0="A00000EF" w:usb1="4000205B" w:usb2="00000000" w:usb3="00000000" w:csb0="00000093"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250"/>
    <w:rsid w:val="001D17AA"/>
    <w:rsid w:val="00493F25"/>
    <w:rsid w:val="00600B00"/>
    <w:rsid w:val="00C01250"/>
    <w:rsid w:val="00CD028E"/>
    <w:rsid w:val="00D950B1"/>
    <w:rsid w:val="00DC3C1E"/>
    <w:rsid w:val="00EE036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F1ABC"/>
  <w15:chartTrackingRefBased/>
  <w15:docId w15:val="{AD226061-91E5-4676-B959-90EF69DE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022658">
      <w:bodyDiv w:val="1"/>
      <w:marLeft w:val="0"/>
      <w:marRight w:val="0"/>
      <w:marTop w:val="0"/>
      <w:marBottom w:val="0"/>
      <w:divBdr>
        <w:top w:val="none" w:sz="0" w:space="0" w:color="auto"/>
        <w:left w:val="none" w:sz="0" w:space="0" w:color="auto"/>
        <w:bottom w:val="none" w:sz="0" w:space="0" w:color="auto"/>
        <w:right w:val="none" w:sz="0" w:space="0" w:color="auto"/>
      </w:divBdr>
      <w:divsChild>
        <w:div w:id="516358302">
          <w:marLeft w:val="0"/>
          <w:marRight w:val="0"/>
          <w:marTop w:val="0"/>
          <w:marBottom w:val="0"/>
          <w:divBdr>
            <w:top w:val="single" w:sz="2" w:space="0" w:color="E5E7EB"/>
            <w:left w:val="single" w:sz="2" w:space="0" w:color="E5E7EB"/>
            <w:bottom w:val="single" w:sz="2" w:space="0" w:color="E5E7EB"/>
            <w:right w:val="single" w:sz="2" w:space="0" w:color="E5E7EB"/>
          </w:divBdr>
          <w:divsChild>
            <w:div w:id="311368203">
              <w:marLeft w:val="0"/>
              <w:marRight w:val="0"/>
              <w:marTop w:val="0"/>
              <w:marBottom w:val="0"/>
              <w:divBdr>
                <w:top w:val="single" w:sz="2" w:space="0" w:color="E5E7EB"/>
                <w:left w:val="single" w:sz="2" w:space="0" w:color="E5E7EB"/>
                <w:bottom w:val="single" w:sz="2" w:space="0" w:color="E5E7EB"/>
                <w:right w:val="single" w:sz="2" w:space="0" w:color="E5E7EB"/>
              </w:divBdr>
              <w:divsChild>
                <w:div w:id="12553572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10077999">
          <w:marLeft w:val="0"/>
          <w:marRight w:val="0"/>
          <w:marTop w:val="0"/>
          <w:marBottom w:val="0"/>
          <w:divBdr>
            <w:top w:val="single" w:sz="2" w:space="0" w:color="E5E7EB"/>
            <w:left w:val="single" w:sz="2" w:space="0" w:color="E5E7EB"/>
            <w:bottom w:val="single" w:sz="2" w:space="0" w:color="E5E7EB"/>
            <w:right w:val="single" w:sz="2" w:space="0" w:color="E5E7EB"/>
          </w:divBdr>
          <w:divsChild>
            <w:div w:id="9038304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791</Words>
  <Characters>6014</Characters>
  <Application>Microsoft Office Word</Application>
  <DocSecurity>0</DocSecurity>
  <Lines>143</Lines>
  <Paragraphs>60</Paragraphs>
  <ScaleCrop>false</ScaleCrop>
  <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class='Internal'</cp:keywords>
  <dc:description/>
  <cp:lastModifiedBy>Ragnhild Efraimsson</cp:lastModifiedBy>
  <cp:revision>2</cp:revision>
  <dcterms:created xsi:type="dcterms:W3CDTF">2024-08-14T12:38:00Z</dcterms:created>
  <dcterms:modified xsi:type="dcterms:W3CDTF">2024-08-14T12:38:00Z</dcterms:modified>
</cp:coreProperties>
</file>