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RESOLUCIJA ŠT. 76/23/CONS</w:t>
      </w:r>
    </w:p>
    <w:p w14:paraId="77FB2A48" w14:textId="78437799" w:rsidR="00FD236D" w:rsidRPr="00FD236D" w:rsidRDefault="00437A11" w:rsidP="00370FBB">
      <w:pPr>
        <w:spacing w:after="360" w:line="240" w:lineRule="auto"/>
        <w:ind w:left="0" w:hanging="11"/>
        <w:jc w:val="center"/>
        <w:rPr>
          <w:b/>
          <w:szCs w:val="24"/>
        </w:rPr>
      </w:pPr>
      <w:r>
        <w:rPr>
          <w:b/>
        </w:rPr>
        <w:t xml:space="preserve">ZAČETEK JAVNEGA POSVETOVANJA O OSNUTKU UREDBE O IZVAJANJU ČLENA 41(9) ZAKONSKE UREDBE ŠT. 208 Z DNE 8. NOVEMBRA 2021 O PROGRAMIH, VIDEOPOSNETKIH, KI JIH USTVARIJO UPORABNIKI, ALI AVDIOVIZUALNIH KOMERCIALNIH SPOROČILIH, NASLOVLJENIH NA ITALIJANSKO JAVNOST IN </w:t>
      </w:r>
      <w:r>
        <w:rPr>
          <w:b/>
          <w:color w:val="000000" w:themeColor="text1"/>
        </w:rPr>
        <w:t>POSREDOVANIH PREK PLATFORME</w:t>
      </w:r>
      <w:r>
        <w:rPr>
          <w:b/>
        </w:rPr>
        <w:t xml:space="preserve"> ZA IZMENJAVO VIDEOV, KATERE PONUDNIK IMA SEDEŽ V DRUGI DRŽAVI ČLANICI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ORGAN –</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NA </w:t>
      </w:r>
      <w:r>
        <w:rPr>
          <w:sz w:val="24"/>
        </w:rPr>
        <w:t>seji Sveta z dne 16. marca 2023</w:t>
      </w:r>
      <w:r>
        <w:t>;</w:t>
      </w:r>
    </w:p>
    <w:p w14:paraId="1885E2F1" w14:textId="766E5BE1" w:rsidR="00964E0E" w:rsidRDefault="00964E0E" w:rsidP="00370FBB">
      <w:pPr>
        <w:spacing w:after="240" w:line="240" w:lineRule="auto"/>
        <w:ind w:left="0" w:right="23" w:firstLine="567"/>
        <w:rPr>
          <w:szCs w:val="24"/>
        </w:rPr>
      </w:pPr>
      <w:r>
        <w:t>OB UPOŠTEVANJU Zakona št. 481 z dne 14. novembra 1995 o „pravilih o konkurenci in ureditvi javnih komunalnih storitev</w:t>
      </w:r>
      <w:r>
        <w:rPr>
          <w:i/>
        </w:rPr>
        <w:t>. Ustanovitev regulativnih organov za javne komunalne storitve</w:t>
      </w:r>
      <w:r>
        <w:t>“;</w:t>
      </w:r>
    </w:p>
    <w:p w14:paraId="469C504D" w14:textId="02C7C11A" w:rsidR="00F166C6" w:rsidRPr="00F57A7D" w:rsidRDefault="00D33E49" w:rsidP="00370FBB">
      <w:pPr>
        <w:spacing w:after="240" w:line="240" w:lineRule="auto"/>
        <w:ind w:left="0" w:right="23" w:firstLine="567"/>
        <w:rPr>
          <w:szCs w:val="24"/>
        </w:rPr>
      </w:pPr>
      <w:r>
        <w:t>OB UPOŠTEVANJU Zakona št. 249 z dne 31. julija 1997 o „</w:t>
      </w:r>
      <w:r>
        <w:rPr>
          <w:i/>
        </w:rPr>
        <w:t>ustanovitvi regulativnega organa za komunikacije in določitvi pravil v zvezi s telekomunikacijskimi in radiotelevizijskimi sistemi</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OB UPOŠTEVANJU Zakonske uredbe št. 70 z dne 9. aprila 2003 o „</w:t>
      </w:r>
      <w:r>
        <w:rPr>
          <w:i/>
        </w:rPr>
        <w:t>izvajanju Direktive 2000/31/ES o nekaterih pravnih vidikih storitev informacijske družbe, zlasti elektronskega poslovanja na notranjem trgu</w:t>
      </w:r>
      <w:r>
        <w:t>“ ter zlasti njegovih členov 5, 14, 15, 16 in 17;</w:t>
      </w:r>
    </w:p>
    <w:p w14:paraId="54A663C1" w14:textId="0E8FB7E0" w:rsidR="001219A2" w:rsidRDefault="001219A2" w:rsidP="00370FBB">
      <w:pPr>
        <w:spacing w:before="240" w:after="240" w:line="240" w:lineRule="auto"/>
        <w:ind w:left="0" w:right="-1" w:firstLine="567"/>
      </w:pPr>
      <w:r>
        <w:t xml:space="preserve">OB UPOŠTEVANJU Direktive (EU) 2018/1808 Evropskega parlamenta in Sveta z dne 14. novembra 2018 </w:t>
      </w:r>
      <w:r>
        <w:rPr>
          <w:i/>
        </w:rPr>
        <w:t>o spremembi Direktive 2010/13/EU o usklajevanju nekaterih zakonov in drugih predpisov držav članic o opravljanju avdiovizualnih medijskih storitev (Direktiva o avdiovizualnih medijskih storitvah) glede na spreminjajoče se tržne razmere</w:t>
      </w:r>
      <w:r>
        <w:t>;</w:t>
      </w:r>
    </w:p>
    <w:p w14:paraId="34FE704A" w14:textId="308D16E7" w:rsidR="00CA2F18" w:rsidRDefault="00CA2F18" w:rsidP="00370FBB">
      <w:pPr>
        <w:spacing w:before="240" w:after="240" w:line="240" w:lineRule="auto"/>
        <w:ind w:left="0" w:right="-1" w:firstLine="567"/>
      </w:pPr>
      <w:r>
        <w:t>OB UPOŠTEVANJU zlasti uvodne izjave 10 Direktive (EU) 2018/1808, na podlagi katere „</w:t>
      </w:r>
      <w:r>
        <w:rPr>
          <w:i/>
        </w:rPr>
        <w:t xml:space="preserve">je mogoče v skladu s sodno prakso Sodišča Evropske unije (v nadaljnjem besedilu: Sodišče) omejiti svobodo opravljanja storitev, ki je zajamčena na podlagi Pogodbe, zaradi nujnih razlogov splošnega javnega interesa, kot je zagotavljanje visoke ravni varstva potrošnikov, pod pogojem, da so take omejitve utemeljene, sorazmerne in nujne. Država članica bi torej morala imeti možnost sprejeti nekatere ukrepe, s katerimi bi zagotovila, da so upoštevana njena pravila o varstvu potrošnikov, ki ne spadajo na področja, ki jih usklajuje Direktiva 2010/13/EU. Ukrepi, ki jih sprejme država članica zaradi uveljavljanja svoje nacionalne ureditve za varstvo potrošnikov, tudi glede oglaševanja iger na srečo, bi morali biti utemeljeni, sorazmerni z zasledovanim ciljem in </w:t>
      </w:r>
      <w:r>
        <w:rPr>
          <w:i/>
        </w:rPr>
        <w:lastRenderedPageBreak/>
        <w:t>nujni, kar je tudi zahteva iz sodne prakse Sodišča. Država članica sprejemnica ne sme v nobenem primeru sprejeti ukrepov, ki bi preprečevali, da bi se na njenem ozemlju ponovno prenašali televizijski programi iz druge države članice</w:t>
      </w:r>
      <w:r>
        <w:t>“;</w:t>
      </w:r>
    </w:p>
    <w:p w14:paraId="2E3811D7" w14:textId="4CE4E510" w:rsidR="005D47B3" w:rsidRPr="00677735" w:rsidRDefault="005D47B3" w:rsidP="00370FBB">
      <w:pPr>
        <w:spacing w:before="240" w:after="240" w:line="240" w:lineRule="auto"/>
        <w:ind w:left="0" w:firstLine="567"/>
        <w:rPr>
          <w:color w:val="auto"/>
        </w:rPr>
      </w:pPr>
      <w:r>
        <w:rPr>
          <w:color w:val="auto"/>
        </w:rPr>
        <w:t>OB UPOŠTEVANJU Uredbe (EU) 2022/2065 Evropskega parlamenta in Sveta z dne 19. oktobra 2022 o enotnem trgu digitalnih storitev in spremembi Direktive 2000/31/ES (Akt o digitalnih storitvah) ter zlasti njenega člena 6(4), v skladu s katerim „</w:t>
      </w:r>
      <w:r>
        <w:rPr>
          <w:i/>
          <w:color w:val="auto"/>
        </w:rPr>
        <w:t>ta člen ne posega v možnost, da pravosodni ali upravni organ v skladu s pravnim sistemom države članice od ponudnika storitve zahteva ustavitev ali preprečitev kršitve</w:t>
      </w:r>
      <w:r>
        <w:rPr>
          <w:color w:val="auto"/>
        </w:rPr>
        <w:t>“;</w:t>
      </w:r>
    </w:p>
    <w:p w14:paraId="0E4DD8C1" w14:textId="5CBE2F54" w:rsidR="001219A2" w:rsidRPr="000A6343" w:rsidRDefault="001219A2" w:rsidP="00370FBB">
      <w:pPr>
        <w:spacing w:before="240" w:after="120" w:line="240" w:lineRule="auto"/>
        <w:ind w:left="0" w:firstLine="567"/>
      </w:pPr>
      <w:r>
        <w:t>OB UPOŠTEVANJU Zakonske uredbe št. 208 z dne 8. novembra 2021 o „</w:t>
      </w:r>
      <w:r>
        <w:rPr>
          <w:i/>
        </w:rPr>
        <w:t>izvajanju Direktive (EU) 2018/1808 Evropskega parlamenta in Sveta z dne 14. novembra 2018 o spremembi Direktive 2010/13/EU o usklajevanju nekaterih zakonov in drugih predpisov držav članic o konsolidiranem aktu za opravljanje avdiovizualnih medijskih storitev glede na spreminjajoče se tržne razmere</w:t>
      </w:r>
      <w:r>
        <w:t>“ (v nadaljnjem besedilu: TUSMA ali Konsolidirani akt), ter zlasti členov:</w:t>
      </w:r>
    </w:p>
    <w:p w14:paraId="5B811E55" w14:textId="0739D964" w:rsidR="001219A2" w:rsidRDefault="001219A2" w:rsidP="00370FBB">
      <w:pPr>
        <w:pStyle w:val="ListParagraph"/>
        <w:numPr>
          <w:ilvl w:val="0"/>
          <w:numId w:val="25"/>
        </w:numPr>
        <w:spacing w:after="120" w:line="240" w:lineRule="auto"/>
        <w:ind w:left="714" w:hanging="357"/>
      </w:pPr>
      <w:r>
        <w:t xml:space="preserve">3, odstavek 1, </w:t>
      </w:r>
      <w:r>
        <w:rPr>
          <w:i/>
        </w:rPr>
        <w:t>točka</w:t>
      </w:r>
      <w:r>
        <w:t> </w:t>
      </w:r>
      <w:r>
        <w:rPr>
          <w:i/>
        </w:rPr>
        <w:t>(c)</w:t>
      </w:r>
      <w:r>
        <w:t>, v katerem je „</w:t>
      </w:r>
      <w:r>
        <w:rPr>
          <w:i/>
        </w:rPr>
        <w:t>storitev platforme za izmenjavo videov</w:t>
      </w:r>
      <w:r>
        <w:t>“ opredeljena kot „</w:t>
      </w:r>
      <w:r>
        <w:rPr>
          <w:i/>
        </w:rPr>
        <w:t>storitev, kakor je opredeljena v členih 56 in 57 Pogodbe o delovanju Evropske unije, kadar je glavni namen storitve ali ločljivega dela te storitve ali bistvena funkcija storitve zagotavljanje programov, videov, ki jih ustvarijo uporabniki, ali obojega splošni javnosti, za katere ponudnik platforme za izmenjavo videov nima uredniške odgovornosti, in sicer za obveščanje, razvedrilo ali izobraževanje preko elektronskih komunikacijskih omrežij v smislu točke (a) člena 2 Direktive 2002/21/ES Evropskega parlamenta in Sveta z dne 12. julija 2002 ter katerih organiziranje določa ponudnik platforme za izmenjavo videov, med drugim s samodejnimi orodji ali algoritmi, zlasti s prikazovanjem, označevanjem in določanjem zaporedja</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4(1) </w:t>
      </w:r>
      <w:r>
        <w:rPr>
          <w:i/>
        </w:rPr>
        <w:t>Konsolidiranega akta,</w:t>
      </w:r>
      <w:r>
        <w:t xml:space="preserve"> ki določa, da </w:t>
      </w:r>
      <w:r>
        <w:rPr>
          <w:i/>
        </w:rPr>
        <w:t xml:space="preserve">„1. Temeljna načela sistema avdiovizualnih medijskih storitev, radijskega oddajanja in storitev platform za izmenjavo videov vključujejo zagotavljanje svobode in pluralnosti radiodifuzijskih medijev, varstvo svobode izražanja vsakega posameznika, vključno s svobodo izražanja mnenja in svobodo sprejemanja ali sporočanja informacij ali zamisli brez omejitev, ob spoštovanju človekovega dostojanstva, načela nediskriminacije in boja proti sovražnemu govoru, objektivnosti, popolnosti, zvestobe ter nepristranskosti informacij, varstvo avtorskih pravic in pravic intelektualne lastnine, odprtost za različna politična, socialna, kulturna in verska mnenja in trende ter varstvo etnične raznolikosti ter kulturne, umetniške in okoljske dediščine na nacionalni in lokalni ravni ob spoštovanju svoboščin in pravic, zlasti človekovega dostojanstva in varstva osebnih podatkov, spodbujanja in varovanja dobrega počutja, zdravja ter skladnega telesnega, duševnega in moralnega razvoja otroka, ki ga zagotavljajo ustava, pravo Evropske unije, </w:t>
      </w:r>
      <w:r>
        <w:rPr>
          <w:i/>
        </w:rPr>
        <w:lastRenderedPageBreak/>
        <w:t>mednarodni predpisi, ki veljajo v italijanskem pravu, ter državni in deželni zakoni“;</w:t>
      </w:r>
    </w:p>
    <w:p w14:paraId="38386B84" w14:textId="63F7EB9D" w:rsidR="77524313" w:rsidRDefault="77524313" w:rsidP="00370FBB">
      <w:pPr>
        <w:pStyle w:val="ListParagraph"/>
        <w:numPr>
          <w:ilvl w:val="0"/>
          <w:numId w:val="25"/>
        </w:numPr>
        <w:spacing w:after="120" w:line="240" w:lineRule="auto"/>
        <w:ind w:left="714" w:hanging="357"/>
        <w:rPr>
          <w:i/>
          <w:iCs/>
        </w:rPr>
      </w:pPr>
      <w:r>
        <w:t>9(1), v skladu s katerim „</w:t>
      </w:r>
      <w:r>
        <w:rPr>
          <w:i/>
        </w:rPr>
        <w:t>organ pri opravljanju nalog, ki so mu zaupane z zakonom, zagotavlja spoštovanje temeljnih pravic osebe na področju komunikacij, vključno z avdiovizualnimi ali radijskimi medijskimi storitvami. Organ izvaja svoja pooblastila nepristransko in pregledno ter v skladu s cilji Direktive (EU) 2018/1808, zlasti v zvezi s pluralnostjo medijev, kulturno in jezikovno raznolikostjo, varstvom potrošnikov, dostopnostjo, nediskriminacijo, pravilnim delovanjem notranjega trga in spodbujanjem poštene konkurence</w:t>
      </w:r>
      <w:r>
        <w:t>“;</w:t>
      </w:r>
    </w:p>
    <w:p w14:paraId="46F4888F" w14:textId="09DA3482" w:rsidR="0014558F" w:rsidRDefault="001219A2" w:rsidP="00370FBB">
      <w:pPr>
        <w:pStyle w:val="ListParagraph"/>
        <w:numPr>
          <w:ilvl w:val="0"/>
          <w:numId w:val="25"/>
        </w:numPr>
        <w:spacing w:after="120" w:line="240" w:lineRule="auto"/>
        <w:ind w:left="714" w:hanging="357"/>
      </w:pPr>
      <w:r>
        <w:t>9(2), v skladu s katerim „</w:t>
      </w:r>
      <w:r>
        <w:rPr>
          <w:i/>
        </w:rPr>
        <w:t>organ na področju avdiovizualnih in radijskih medijskih storitev ter storitev platform za izmenjavo videov izvaja pooblastila, ki jih določajo pravila tega konsolidiranega akta, pa tudi pooblastila, ki jih že imajo na podlagi drugih veljavnih pravil, tudi če niso vključena v Konsolidirani akt, zlasti pooblastila iz zakonov št. 223 z dne 6. avgusta 1990, št. 481 z dne 14. novembra 1995 in št. 249 z dne 31. julija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41(7), v skladu s katerim se lahko „</w:t>
      </w:r>
      <w:r>
        <w:rPr>
          <w:i/>
        </w:rPr>
        <w:t>brez poseganja v člene 14 do 17 Zakonske uredbe št. 70 z dne 9. aprila 2003 in brez poseganja v določbe prejšnjih odstavkov prosti pretok programov, videov, ki jih ustvarijo uporabniki, in avdiovizualnih komercialnih sporočil, ki jih prenaša platforma za izmenjavo videov, katere ponudnik ima sedež v drugi državi članici in je naslovljen na italijansko javnost, z odredbo Organa omeji v skladu s postopkom iz člena 5(2), (3) in (4) Zakonske uredbe št. 70 iz leta</w:t>
      </w:r>
    </w:p>
    <w:p w14:paraId="053D7E3A" w14:textId="4411B169" w:rsidR="005C6706" w:rsidRDefault="005C6706" w:rsidP="00370FBB">
      <w:pPr>
        <w:pStyle w:val="ListParagraph"/>
        <w:spacing w:after="120" w:line="240" w:lineRule="auto"/>
        <w:ind w:left="720" w:firstLine="0"/>
      </w:pPr>
      <w:r>
        <w:rPr>
          <w:i/>
        </w:rPr>
        <w:t>2003 za naslednje namene: (a) varstva mladoletnikov pred vsebino, ki bi lahko negativno vplivala na njihov telesni, duševni ali moralni razvoj v skladu s členom 38(1), (b) boja proti spodbujanju rasnega, spolnega, verskega ali etničnega sovraštva in kršenju človekovega dostojanstva, (c) varstva potrošnikov, vključno z vlagatelji, v skladu s tem konsolidiranim aktom</w:t>
      </w:r>
      <w:r>
        <w:t>“;</w:t>
      </w:r>
    </w:p>
    <w:p w14:paraId="6577AE7E" w14:textId="666992C1" w:rsidR="005C6706" w:rsidRDefault="005C6706" w:rsidP="00370FBB">
      <w:pPr>
        <w:pStyle w:val="ListParagraph"/>
        <w:numPr>
          <w:ilvl w:val="0"/>
          <w:numId w:val="25"/>
        </w:numPr>
        <w:spacing w:after="240" w:line="240" w:lineRule="auto"/>
        <w:contextualSpacing/>
      </w:pPr>
      <w:r>
        <w:t>41(8), v skladu s katerim „[</w:t>
      </w:r>
      <w:r>
        <w:rPr>
          <w:i/>
        </w:rPr>
        <w:t>za</w:t>
      </w:r>
      <w:r>
        <w:t xml:space="preserve">] </w:t>
      </w:r>
      <w:r>
        <w:rPr>
          <w:i/>
        </w:rPr>
        <w:t>namen ugotavljanja, ali so program, video, ki ga ustvarijo uporabniki, ali avdiovizualno komercialno sporočilo naslovljeni na italijansko javnost, določanja meril, kot so na primer uporabljeni jezik, sodelovanje velikega števila stikov na italijanskem ozemlju ali doseganje prihodkov v Italiji</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 xml:space="preserve">OB UPOŠTEVANJU člena 21 (Prepoved diskriminacije) Listine Evropske unije o temeljnih pravicah iz leta 2000 in zlasti odstavka 1, v skladu s katerim je </w:t>
      </w:r>
      <w:r>
        <w:rPr>
          <w:i/>
          <w:color w:val="auto"/>
        </w:rPr>
        <w:t>„prepovedana vsakršna diskriminacija na podlagi spola, rase, barve kože, etničnega ali socialnega porekla, genetskih značilnosti, jezika, vere ali prepričanja, političnega ali drugega mnenja, pripadnosti narodnostni manjšini, premoženja, rojstva, invalidnosti, starosti ali spolne usmerjenosti</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OB UPOŠTEVANJU člena 22 (Kulturna, verska in jezikovna raznolikost) Listine Evropske unije o temeljnih pravicah iz leta 2000, v skladu s katerim „Unija spoštuje kulturno, versko in jezikovno raznolikost“;</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OB UPOŠTEVANJU člena 3 Ustave, v skladu s katerim imajo </w:t>
      </w:r>
      <w:r>
        <w:rPr>
          <w:i/>
          <w:color w:val="auto"/>
        </w:rPr>
        <w:t>„vsi državljani enako socialno dostojanstvo in so enaki pred zakonom, ne glede na spol, raso, jezik, vero, politična prepričanja, osebne in socialne razmere. Dolžnost Republike je, da odstrani ovire gospodarske in socialne narave, ki z učinkovitim omejevanjem svobode in enakosti državljanov ovirajo popoln razvoj človeka in učinkovito sodelovanje vseh delavcev v politični, gospodarski in družbeni organizaciji države“;</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OB UPOŠTEVANJU Okvirnega sklepa Sveta 2008/913/PNZ z dne 28. novembra 2008 o boju proti nekaterim oblikam in izrazom rasizma in ksenofobije s kazensko-pravnimi sredstvi ter Direktive (EU) 2017/541 z dne 15. marca 2017 o boju proti terorizmu in nadomestitvi Okvirnega sklepa Sveta 2002/475/PNZ ter o spremembi Sklepa Sveta 2005/671/PNZ;</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OB UPOŠTEVANJU splošnega političnega priporočila ECRI št. 15 (Evropska komisija za boj proti rasizmu in nestrpnosti Sveta Evrope) o boju proti sovražnemu govoru, sprejetega 8. decembra 2015, ki spodbuja države, naj sprejmejo konkretne ukrepe za preprečevanje in odpravo vseh oblik etnične diskriminacije v skladu z mednarodnim pravom o varstvu človekovih pravic;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OB UPOŠTEVANJU </w:t>
      </w:r>
      <w:r>
        <w:rPr>
          <w:color w:val="auto"/>
          <w:shd w:val="clear" w:color="auto" w:fill="FFFFFF"/>
        </w:rPr>
        <w:t>Okvirnega sklepa Sveta 2008/913/PNZ z dne 28. novembra 2008 o boju proti nekaterim oblikam in izrazom rasizma in ksenofobije s kazensko-pravnimi sredstvi;</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OB UPOŠTEVANJU kodeksa ravnanja za boj proti nezakonitim oblikam sovražnega govora na spletu, ki ga je Evropska komisija podpisala 31. maja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OB UPOŠTEVANJU sporočila Evropske komisije COM(2017) 555 </w:t>
      </w:r>
      <w:r>
        <w:rPr>
          <w:i/>
          <w:color w:val="auto"/>
        </w:rPr>
        <w:t>„Boj proti nezakonitim spletnim vsebinam: Povečanje odgovornosti spletnih platform“;</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OB UPOŠTEVANJU </w:t>
      </w:r>
      <w:r>
        <w:rPr>
          <w:i/>
          <w:color w:val="auto"/>
        </w:rPr>
        <w:t>„kodeksa samoregulacije za medije in mladoletnike“</w:t>
      </w:r>
      <w:r>
        <w:rPr>
          <w:color w:val="auto"/>
        </w:rPr>
        <w:t>, ki ga je Komisija odobrila za vzpostavitev sistema radiodifuzije 5. novembra 2002, 29. novembra 2002 pa so ga podpisali izdajatelji televizijskih programov in združenja podpisnikov;</w:t>
      </w:r>
    </w:p>
    <w:p w14:paraId="20F2FA83" w14:textId="56448EC7" w:rsidR="008E1E2C" w:rsidRPr="008E4345" w:rsidRDefault="466D1E27" w:rsidP="00370FBB">
      <w:pPr>
        <w:spacing w:after="240" w:line="240" w:lineRule="auto"/>
        <w:ind w:left="0" w:firstLine="567"/>
        <w:rPr>
          <w:color w:val="auto"/>
          <w:szCs w:val="24"/>
        </w:rPr>
      </w:pPr>
      <w:r>
        <w:rPr>
          <w:color w:val="auto"/>
        </w:rPr>
        <w:lastRenderedPageBreak/>
        <w:t>OB UPOŠTEVANJU Resolucije št. 165/06/CSP z dne 22. novembra 2006 o „</w:t>
      </w:r>
      <w:r>
        <w:rPr>
          <w:i/>
          <w:color w:val="auto"/>
        </w:rPr>
        <w:t>obravnavi akta o spoštovanju temeljnih pravic osebe, osebnem dostojanstvu ter pravilnem telesnem, duševnem in moralnem razvoju mladoletnikov v razvedrilnih programih</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OB UPOŠTEVANJU Resolucije št. 23/07/CSP z dne 22. februarja 2007 o „</w:t>
      </w:r>
      <w:r>
        <w:rPr>
          <w:i/>
          <w:color w:val="auto"/>
        </w:rPr>
        <w:t>obravnavi akta o spoštovanju temeljnih pravic osebe in o prepovedi oddajanja s pornografskih prizorov</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OB UPOŠTEVANJU Resolucije 51/13/CSP z dne 3. maja 2013 o „</w:t>
      </w:r>
      <w:r>
        <w:rPr>
          <w:i/>
          <w:color w:val="auto"/>
        </w:rPr>
        <w:t>Uredbi o tehničnih ukrepih, ki jih je treba sprejeti, da bi pri mladoletnikih izključili gledanje in poslušanje programov, ki jih ponujajo ponudniki avdiovizualnih medijskih storitev na zahtevo in ki lahko resno škodujejo njihovemu telesnemu, duševnemu ali moralnemu razvoju v skladu s členom 34 Zakonske uredbe št. 177 z dne 31. julija 2005, kakor je bila spremenjena in dopolnjena zlasti z Zakonsko uredbo št. 44 z dne 15. marca 2010, kakor je bila spremenjena z Zakonsko uredbo št. 120 z dne 28. junija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OB UPOŠTEVANJU Resolucije št. 52/13/CSP z dne 3. maja 2013 o „</w:t>
      </w:r>
      <w:r>
        <w:rPr>
          <w:i/>
          <w:color w:val="auto"/>
        </w:rPr>
        <w:t>Uredbi o merilih za razvrstitev televizijskih programov, ki lahko resno škodujejo telesnemu, duševnemu ali moralnemu razvoju mladoletnikov iz člena 34(1), (5) in (11) Zakonske uredbe št. 177 z dne 31. julija 2005, kakor je bila spremenjena in dopolnjena zlasti z Zakonsko uredbo št. 44 z dne 15. marca 2010 in Zakonsko uredbo št. 120 z dne 28. junija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OB UPOŠTEVANJU Resolucije št. 157/19/CONS o sprejetju „</w:t>
      </w:r>
      <w:r>
        <w:rPr>
          <w:i/>
        </w:rPr>
        <w:t>Uredbe o določbah o spoštovanju človekovega dostojanstva in načelu nediskriminacije ter boju proti sovražnemu govoru</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OB UPOŠTEVANJU Resolucije št. 37/23/CONS z dne 22. februarja 2023 o „</w:t>
      </w:r>
      <w:r>
        <w:rPr>
          <w:i/>
          <w:color w:val="auto"/>
        </w:rPr>
        <w:t>Uredbi o varstvu temeljnih pravic osebe v skladu s členom 30 Zakonske uredbe št. 208 z dne 8. novembra 2021 (Konsolidirani akt o avdiovizualnih medijskih storitvah)</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OB UPOŠTEVANJU Resolucije št. 22/23/CONS z dne 8. februarja 2023 o „</w:t>
      </w:r>
      <w:r>
        <w:rPr>
          <w:i/>
          <w:color w:val="auto"/>
        </w:rPr>
        <w:t>začetku postopka in javnega posvetovanja v zvezi s spremembo regulativnega okvira za postopke reševanja sporov med uporabniki in operaterji elektronskih komunikacij ali ponudniki avdiovizualnih medijskih storitev za izvajanje člena 42(9) TUSMA v zvezi s storitvami platform za izmenjavo videov</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OB UPOŠTEVANJU Resolucije št. 223/12/CONS z dne 27. aprila 2012 o „</w:t>
      </w:r>
      <w:r>
        <w:rPr>
          <w:i/>
          <w:color w:val="auto"/>
        </w:rPr>
        <w:t>sprejetju nove uredbe o organizaciji in delovanju regulativnega organa za komunikacije</w:t>
      </w:r>
      <w:r>
        <w:rPr>
          <w:color w:val="auto"/>
        </w:rPr>
        <w:t>“, kakor je bila nazadnje spremenjena z Resolucijo št. 434/22/CONS;</w:t>
      </w:r>
    </w:p>
    <w:p w14:paraId="1B1F9327" w14:textId="178D3D35" w:rsidR="009F0FEF" w:rsidRPr="008E4345" w:rsidRDefault="009F0FEF" w:rsidP="00370FBB">
      <w:pPr>
        <w:spacing w:after="240" w:line="240" w:lineRule="auto"/>
        <w:ind w:left="0" w:firstLine="567"/>
        <w:rPr>
          <w:color w:val="auto"/>
          <w:szCs w:val="24"/>
        </w:rPr>
      </w:pPr>
      <w:r>
        <w:rPr>
          <w:color w:val="auto"/>
        </w:rPr>
        <w:t>OB UPOŠTEVANJU Resolucije št. 107/19/CONS z dne 5. aprila 2019 o „</w:t>
      </w:r>
      <w:r>
        <w:rPr>
          <w:i/>
          <w:color w:val="auto"/>
        </w:rPr>
        <w:t>Uredbi o posvetovalnih postopkih v postopkih, ki spadajo v pristojnost Organa</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lastRenderedPageBreak/>
        <w:t>OB UPOŠTEVANJU Resolucije št. 410/14/CONS z dne 29. julija 2014 o „</w:t>
      </w:r>
      <w:r>
        <w:rPr>
          <w:i/>
          <w:color w:val="auto"/>
        </w:rPr>
        <w:t>poslovniku o upravnih kaznih in zavezah ter javnem posvetovanju o dokumentu, ki vsebuje smernice za količinsko opredelitev upravnih kazni, ki jih je naložil regulativni organ za komunikacije</w:t>
      </w:r>
      <w:r>
        <w:rPr>
          <w:color w:val="auto"/>
        </w:rPr>
        <w:t>“, kakor je bil nedavno spremenjen z Resolucijo št. 437/22/CONS;</w:t>
      </w:r>
    </w:p>
    <w:p w14:paraId="467B46AE" w14:textId="49FD8DCE" w:rsidR="00882D55" w:rsidRDefault="000E068B" w:rsidP="00370FBB">
      <w:pPr>
        <w:spacing w:before="240" w:after="120" w:line="240" w:lineRule="auto"/>
        <w:ind w:left="0" w:firstLine="567"/>
      </w:pPr>
      <w:r>
        <w:t xml:space="preserve">KER so naslednja merila za ugotavljanje, ali so program, videi, ki jih ustvarijo uporabniki, ali avdiovizualno komercialno sporočilo naslovljeni na „italijansko javnost“: </w:t>
      </w:r>
    </w:p>
    <w:p w14:paraId="17577486" w14:textId="1125DF6D" w:rsidR="00982048" w:rsidRDefault="00982048" w:rsidP="00370FBB">
      <w:pPr>
        <w:pStyle w:val="ListParagraph"/>
        <w:numPr>
          <w:ilvl w:val="0"/>
          <w:numId w:val="25"/>
        </w:numPr>
        <w:spacing w:after="120" w:line="240" w:lineRule="auto"/>
        <w:ind w:left="714" w:hanging="357"/>
      </w:pPr>
      <w:r>
        <w:t xml:space="preserve">člen 41(7) TUSMA določa, da se lahko brez poseganja v člene 14 do 17 Zakonske uredbe št. 70 z dne 9. aprila 2003 prosti pretok </w:t>
      </w:r>
      <w:bookmarkStart w:id="0" w:name="_Hlk121046021"/>
      <w:r>
        <w:t>programov, videov, ki jih ustvarijo uporabniki, in avdiovizualnih komercialnih sporočil</w:t>
      </w:r>
      <w:bookmarkEnd w:id="0"/>
      <w:r>
        <w:t xml:space="preserve">, naslovljenih na italijansko javnost in posredovanih prek platforme za izmenjavo videov, katere ponudnik ima sedež v drugi državi članici, omeji z odredbo Organa v skladu s postopkom iz člena 5(2), (3) in (4) Zakonske uredbe št. 70 iz leta 2003 za namene, opredeljene v </w:t>
      </w:r>
      <w:r>
        <w:rPr>
          <w:i/>
        </w:rPr>
        <w:t>točkah (a)</w:t>
      </w:r>
      <w:r>
        <w:t xml:space="preserve">, </w:t>
      </w:r>
      <w:r>
        <w:rPr>
          <w:i/>
        </w:rPr>
        <w:t>(b)</w:t>
      </w:r>
      <w:r>
        <w:t xml:space="preserve"> in </w:t>
      </w:r>
      <w:r>
        <w:rPr>
          <w:i/>
        </w:rPr>
        <w:t>(c)</w:t>
      </w:r>
      <w:r>
        <w:t xml:space="preserve"> odstavka 7,</w:t>
      </w:r>
    </w:p>
    <w:p w14:paraId="0BDE2A87" w14:textId="5C706D23" w:rsidR="00D21256" w:rsidRDefault="004577F3" w:rsidP="00370FBB">
      <w:pPr>
        <w:pStyle w:val="ListParagraph"/>
        <w:numPr>
          <w:ilvl w:val="0"/>
          <w:numId w:val="25"/>
        </w:numPr>
        <w:spacing w:after="120" w:line="240" w:lineRule="auto"/>
        <w:ind w:right="-1"/>
      </w:pPr>
      <w:r>
        <w:t xml:space="preserve">v naslednjem odstavku 8 so kot primer poudarjena nekatera merila za ugotavljanje, ali so program, video, ki ga ustvarijo uporabniki, ali avdiovizualno komercialno sporočilo naslovljeni na italijansko javnost, </w:t>
      </w:r>
    </w:p>
    <w:p w14:paraId="3CC62852" w14:textId="58C56640" w:rsidR="00172B77" w:rsidRDefault="007B35E5" w:rsidP="00370FBB">
      <w:pPr>
        <w:pStyle w:val="ListParagraph"/>
        <w:numPr>
          <w:ilvl w:val="0"/>
          <w:numId w:val="25"/>
        </w:numPr>
        <w:spacing w:after="120" w:line="240" w:lineRule="auto"/>
        <w:ind w:right="-1"/>
      </w:pPr>
      <w:r>
        <w:t xml:space="preserve">opredelitev subjektivnega področja uporabe uredbe, ki jo mora Organ sprejeti v skladu s členom 41(9), da opredeli postopek za sprejetje ukrepov, s katerimi se omeji prosti pretok vsebin, ki se prenašajo na platformah za izmenjavo videov s sedežem v drugi državi članici in so naslovljene na italijansko javnost, pomeni natančno in podrobno opredelitev teh meril, </w:t>
      </w:r>
    </w:p>
    <w:p w14:paraId="6CDF755C" w14:textId="6D381F5F" w:rsidR="00A45429" w:rsidRPr="00A45429" w:rsidRDefault="00A45429" w:rsidP="00370FBB">
      <w:pPr>
        <w:pStyle w:val="ListParagraph"/>
        <w:numPr>
          <w:ilvl w:val="0"/>
          <w:numId w:val="25"/>
        </w:numPr>
        <w:spacing w:after="120" w:line="240" w:lineRule="auto"/>
        <w:ind w:right="-1"/>
        <w:rPr>
          <w:szCs w:val="24"/>
        </w:rPr>
      </w:pPr>
      <w:r>
        <w:t>v primarni zakonodaji je navedba meril za opredelitev subjektivnega področja uporabe izrecno razvrščena kot primer, kar je pomembno za izvajanje regulativnih pooblastil Organa,</w:t>
      </w:r>
    </w:p>
    <w:p w14:paraId="180C20C6" w14:textId="77777777" w:rsidR="00801C14" w:rsidRDefault="00F8120B" w:rsidP="00370FBB">
      <w:pPr>
        <w:pStyle w:val="ListParagraph"/>
        <w:numPr>
          <w:ilvl w:val="0"/>
          <w:numId w:val="25"/>
        </w:numPr>
        <w:spacing w:after="240" w:line="240" w:lineRule="auto"/>
        <w:ind w:right="-1"/>
        <w:rPr>
          <w:szCs w:val="24"/>
        </w:rPr>
      </w:pPr>
      <w:r>
        <w:t>zato je natančna opredelitev teh meril</w:t>
      </w:r>
      <w:r>
        <w:rPr>
          <w:b/>
        </w:rPr>
        <w:t xml:space="preserve"> </w:t>
      </w:r>
      <w:r>
        <w:t>pogoj</w:t>
      </w:r>
      <w:r>
        <w:rPr>
          <w:b/>
        </w:rPr>
        <w:t xml:space="preserve"> </w:t>
      </w:r>
      <w:r>
        <w:t xml:space="preserve">za sprejetje pravil za izvajanje omejevalnih pooblastil za prosti pretok storitev v zvezi s ponudniki, ki imajo sedež v drugi državi članici in naslavljajo italijansko javnost, da se zagotovi učinkovito varstvo temeljnih pravic, ki so po mnenju zakonodajalca še posebej pomembne za učinkovito varstvo uporabnikov; </w:t>
      </w:r>
    </w:p>
    <w:p w14:paraId="338C6A3B" w14:textId="6822BF27" w:rsidR="00AD44D5" w:rsidRPr="00801C14" w:rsidRDefault="00CB4C7F" w:rsidP="00370FBB">
      <w:pPr>
        <w:spacing w:after="120" w:line="240" w:lineRule="auto"/>
        <w:ind w:left="0" w:firstLine="567"/>
        <w:rPr>
          <w:szCs w:val="24"/>
        </w:rPr>
      </w:pPr>
      <w:r>
        <w:t xml:space="preserve">OB UGOTOVITVI, da je treba zato natančno opredeliti, v kolikšnem obsegu se šteje, da je vsebina, ki se prenaša prek storitve izmenjave videov, naslovljena na italijansko javnost, z navedbo: </w:t>
      </w:r>
    </w:p>
    <w:p w14:paraId="2DA2AAF7" w14:textId="0B4137DC" w:rsidR="005F2264" w:rsidRDefault="00F20E4F" w:rsidP="00370FBB">
      <w:pPr>
        <w:pStyle w:val="ListParagraph"/>
        <w:numPr>
          <w:ilvl w:val="0"/>
          <w:numId w:val="25"/>
        </w:numPr>
        <w:spacing w:after="120" w:line="240" w:lineRule="auto"/>
        <w:ind w:right="-1"/>
      </w:pPr>
      <w:r>
        <w:t xml:space="preserve">pod kakšnimi pogoji se uporablja italijanski jezik in na kakšen način, tako glede posredovane vsebine kot tudi platforme, na kateri se ta prenaša, </w:t>
      </w:r>
    </w:p>
    <w:p w14:paraId="194A310A" w14:textId="38107EA9" w:rsidR="00515343" w:rsidRDefault="00F20E4F" w:rsidP="00370FBB">
      <w:pPr>
        <w:pStyle w:val="ListParagraph"/>
        <w:numPr>
          <w:ilvl w:val="0"/>
          <w:numId w:val="25"/>
        </w:numPr>
        <w:spacing w:after="120" w:line="240" w:lineRule="auto"/>
        <w:ind w:right="-1"/>
      </w:pPr>
      <w:r>
        <w:t xml:space="preserve">velikosti platforme v smislu enkratnih mesečnih italijanskih obiskovalcev, da se določi prag, ki ustreza dvojni potrebi, in se tako na eni strani zagotovijo učinkovito varstvo uporabnikov ter po drugi strani uspešni in stroškovno učinkoviti upravni ukrepi. Podatki, na katerih ukrep temelji, morajo biti torej podatki tretjih oseb, ki </w:t>
      </w:r>
      <w:r>
        <w:lastRenderedPageBreak/>
        <w:t>jih posredujejo organi z največjo zastopanostjo celotnega referenčnega sektorja, tudi ob upoštevanju procesov multimedijske konvergence, pri organizaciji katerih so izpolnjena tudi načela nepristranskosti, avtonomije in neodvisnosti, kot so tista, ki jih v našem sistemu poslušanja ustvari JIC (</w:t>
      </w:r>
      <w:r>
        <w:rPr>
          <w:i/>
        </w:rPr>
        <w:t>ang. Joint Industry Committee</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obseg vsebine glede na znatno število doseženih uporabnikov: širjenje nezakonitih vsebin </w:t>
      </w:r>
      <w:r>
        <w:rPr>
          <w:color w:val="000000" w:themeColor="text1"/>
        </w:rPr>
        <w:t>je huje, če je število doseženih italijanskih uporabnikov večje. Prag, povezan s to oceno, se lahko razlikuje glede na subjektivni kontekst (cilj uporabnikov, na katerega se nanaša), pa tudi glede na objektivni kontekst, v katerega je vsebina umeščena</w:t>
      </w:r>
      <w:r>
        <w:t xml:space="preserve">, </w:t>
      </w:r>
    </w:p>
    <w:p w14:paraId="3203E8B2" w14:textId="1D1860D9" w:rsidR="00C863B2" w:rsidRDefault="00BB26E9" w:rsidP="00370FBB">
      <w:pPr>
        <w:pStyle w:val="ListParagraph"/>
        <w:numPr>
          <w:ilvl w:val="0"/>
          <w:numId w:val="25"/>
        </w:numPr>
        <w:spacing w:after="240" w:line="240" w:lineRule="auto"/>
        <w:ind w:right="-1"/>
      </w:pPr>
      <w:r>
        <w:t>doseganje prihodkov ponudnika v Italiji, tudi če so evidentirani v računovodskih izkazih podjetij s sedežem v tujini, kot primer naslavljanja italijanske javnosti;</w:t>
      </w:r>
    </w:p>
    <w:p w14:paraId="0C88B46A" w14:textId="1243BF58" w:rsidR="000559D0" w:rsidRDefault="00146BDC" w:rsidP="00370FBB">
      <w:pPr>
        <w:spacing w:after="240" w:line="240" w:lineRule="auto"/>
        <w:ind w:left="0" w:firstLine="567"/>
      </w:pPr>
      <w:r>
        <w:rPr>
          <w:color w:val="auto"/>
        </w:rPr>
        <w:t xml:space="preserve">KER je lahko prosti pretok programov, videov, ki jih ustvarijo uporabniki, in avdiovizualnih komercialnih sporočil, posredovanih prek platforme za izmenjavo videov, katere ponudnik ima sedež v drugi državi članici, in so naslovljeni na italijansko javnost, omejen </w:t>
      </w:r>
      <w:r>
        <w:t>v skladu s postopkom iz člena 5(2), (3) in (4) Zakonske uredbe št. 70 iz leta 2003 za naslednje namene:</w:t>
      </w:r>
      <w:r>
        <w:rPr>
          <w:color w:val="auto"/>
        </w:rPr>
        <w:t xml:space="preserve"> </w:t>
      </w:r>
      <w:r>
        <w:t>(a) varstvo mladoletnikov pred vsebino, ki bi lahko negativno vplivala na njihov telesni, duševni ali moralni razvoj v skladu s členom 38(1) TUSMA, (b) boj proti spodbujanju rasnega, spolnega, verskega ali etničnega sovraštva in kršenju človekovega dostojanstva ter (c) varstvo potrošnikov, vključno z vlagatelji, v okviru TUSMA;</w:t>
      </w:r>
    </w:p>
    <w:p w14:paraId="553E09D6" w14:textId="077AA72F" w:rsidR="00CF29FA" w:rsidRDefault="001E6D13" w:rsidP="00370FBB">
      <w:pPr>
        <w:spacing w:after="240" w:line="240" w:lineRule="auto"/>
        <w:ind w:left="0" w:firstLine="567"/>
      </w:pPr>
      <w:r>
        <w:t>OB UGOTOVITVI, da mora organ pri opravljanju svojih nalog upoštevati postopke iz člena 5(2), (3) in (4) zakonske uredbe št. 70 iz leta 2003 v skladu s členom 41(7) TUSMA;</w:t>
      </w:r>
    </w:p>
    <w:p w14:paraId="2B79D31B" w14:textId="06337D04" w:rsidR="00DF269C" w:rsidRDefault="00CF29FA" w:rsidP="00370FBB">
      <w:pPr>
        <w:spacing w:after="240" w:line="240" w:lineRule="auto"/>
        <w:ind w:left="0" w:firstLine="567"/>
      </w:pPr>
      <w:r>
        <w:t>OB UPOŠTEVANJU, da se med splošnimi načeli uredbe določi tisto, kar zahteva člen 5(2) Zakonske uredbe št. 70 iz leta 2003, v skladu s katero se lahko ukrepi, ki omejujejo prosti pretok avdiovizualnih vsebin, sprejmejo le, če so v konkretnem primeru (a) nujni za določeno storitev informacijske družbe, ki posega v cilje javnega interesa ali pomeni resno tveganje, da bi škodilo istim ciljem, in (b) sorazmerni s temi cilji;</w:t>
      </w:r>
    </w:p>
    <w:p w14:paraId="449B4A78" w14:textId="66DF9209" w:rsidR="00DF269C" w:rsidRDefault="006C706E" w:rsidP="00370FBB">
      <w:pPr>
        <w:spacing w:after="240" w:line="240" w:lineRule="auto"/>
        <w:ind w:left="0" w:firstLine="567"/>
      </w:pPr>
      <w:r>
        <w:t xml:space="preserve">OB UGOTOVITVI, da mora Organ pri izvajanju določb člena 5(3) Zakonske uredbe št. 71/2003 brez poseganja v sodne postopke in dejanja, opravljene v okviru kazenske preiskave, pred sprejetjem ukrepa (a) od države članice, v kateri ima ponudnik storitev izmenjave videov sedež ali se šteje, da ima sedež, zahtevati, naj sprejme ustrezne ukrepe, tako da preveri, ali so bili sprejeti oziroma so bili nezadostni, ter (b) obvesti Evropsko komisijo in navedeno državo članico, da namerava sprejeti take ukrepe; </w:t>
      </w:r>
    </w:p>
    <w:p w14:paraId="156DB742" w14:textId="4B2A5935" w:rsidR="00DF269C" w:rsidRDefault="00CB0F89" w:rsidP="00370FBB">
      <w:pPr>
        <w:spacing w:after="240" w:line="240" w:lineRule="auto"/>
        <w:ind w:left="0" w:firstLine="567"/>
      </w:pPr>
      <w:r>
        <w:t xml:space="preserve">OB UGOTOVITVI, da lahko Organ pri izvajanju določb člena 5(4) Zakonske uredbe št. 70 iz leta 2003 posreduje v nujnih zadevah z odstopanjem od postopka, določenega v zgornjem odstavku 3, tako da o ukrepu čim prej obvesti Komisijo in državo </w:t>
      </w:r>
      <w:r>
        <w:lastRenderedPageBreak/>
        <w:t>članico, v kateri ima ponudnik storitev izmenjave videov sedež ali se šteje, da ima sedež, skupaj z nujnimi zadevami;</w:t>
      </w:r>
    </w:p>
    <w:p w14:paraId="6CA46AF5" w14:textId="6BDE7D47" w:rsidR="00D30981" w:rsidRDefault="00D30981" w:rsidP="00370FBB">
      <w:pPr>
        <w:spacing w:after="240" w:line="240" w:lineRule="auto"/>
        <w:ind w:left="0" w:firstLine="567"/>
        <w:rPr>
          <w:szCs w:val="24"/>
        </w:rPr>
      </w:pPr>
      <w:r>
        <w:t>OB UPOŠTEVANJU, da je v zvezi s tem primerno, da se v uredbi določijo razmere, v katerih so izpolnjeni pogoji za nujne zadeve, če zaradi dejavnosti pred preiskavo obstajajo dejstva ali okoliščine, ki bi resno, neposredno in nepopravljivo škodovali pravicam uporabnikov;</w:t>
      </w:r>
    </w:p>
    <w:p w14:paraId="251DB57A" w14:textId="4B932D5F" w:rsidR="00825CD6" w:rsidRDefault="00F503DB" w:rsidP="00370FBB">
      <w:pPr>
        <w:spacing w:after="120" w:line="240" w:lineRule="auto"/>
        <w:ind w:left="0" w:firstLine="567"/>
      </w:pPr>
      <w:r>
        <w:t xml:space="preserve">OB UPOŠTEVANJU naslednjih dejstev v zvezi s postopkom za sprejetje omejevalnih ukrepov: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zakonodaja, ki jo je zakonodajalec uvedel v členu 41(7), (8) in (9) TUSMA, je povezana z učinkovitim in uspešnim varstvom temeljnih pravic uporabnika, kot je podrobno opisano v odstavku 7, točke (a), (b) in (c): v ta namen je bila Organu dodeljena posebna pristojnost, tudi če ima ponudnik platforme sedež v drugi državi članici. To pooblastilo je mogoče uveljaviti, kadar vsebine, naslovljene na italijansko javnost, resno ogrožajo te namene,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zaradi nujnosti, na kateri temelji to posredovanje, se zahteva postopek, ki izpolnjuje dvojno zahtevo: po eni strani je treba pospešiti sprejetje omejevalnega ukrepa in po drugi strani zagotoviti potrebna postopkovna jamstva,</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da bi bilo varstvo učinkovito, je določeno, da lahko vsakdo, ki sodeluje, poroča Organu o vsebini, za katero se domneva, da je v nasprotju z zgoraj navedenimi nameni. Vendar je postopek poročanja povezan s številnimi pogoji za odvračanje od neutemeljenih pobud. Organ lahko vedno ukrepa po uradni dolžnosti, tudi s podporo skupine finančne policije in poštne policije,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ko se ugotovi prisotnost vsebine, naslovljene na italijansko javnost, in če se zdi, da je v nasprotju s cilji, ki naj bi jih pravilo varovalo, je namen dejavnosti pred preiskavo preveriti, ali so izpolnjeni pogoji za nujne zadeve, ki upravičujejo posredovanje Organa namesto pristojnega organa v državi članici sedeža ponudnika. Ti pogoji se uporabljajo, kadar je v roku, ki je potreben za obveščanje Organa druge države, da se lahko zahteva njegovo posredovanje, verjetno, da bo varstvo nepopravljivo prizadeto ali da bo povzročena škoda še večja,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časovna razporeditev postopka po uradnem obvestilu o začetku ponudniku platforme ne omogoča le, da se brani glede vsebine, temveč tudi da sprejme najustreznejše ukrepe za spontano uskladitev z omejitvijo vsebine. Glede načinov izvajanja omejitve, katere cilj je, da se italijanski javnosti onemogoči dostop do vsebine, ter ob upoštevanju nenehnega tehnološkega razvoja in različnih funkcionalnosti in tehničnih sredstev, ki so na voljo ponudnikom storitev, se zdi primerno, da se ne omogoči dostop do podrobne opredelitve ukrepov, ki jih je treba sprejeti, da se ravnanje prepreči in onemogoči njegovo ponavljanje;</w:t>
      </w:r>
    </w:p>
    <w:p w14:paraId="69B61422" w14:textId="7659AAED" w:rsidR="00B642EC" w:rsidRDefault="004148D1" w:rsidP="00370FBB">
      <w:pPr>
        <w:spacing w:before="240" w:after="0" w:line="240" w:lineRule="auto"/>
        <w:ind w:left="0" w:right="-1" w:firstLine="567"/>
        <w:rPr>
          <w:bCs/>
        </w:rPr>
      </w:pPr>
      <w:r>
        <w:lastRenderedPageBreak/>
        <w:t xml:space="preserve">OB UPOŠTEVANJU, da v skladu z določbami Resolucije št. 107/19/CONS predloži v javno posvetovanje osnutek uredbe o izvajanju člena 41(7), (8) in (9) Zakonske uredbe št. 208 z dne 8. novembra 2021 o programih, videih, ki jih ustvarijo uporabniki, ali avdiovizualnih komercialnih sporočilih, naslovljenih na italijansko javnost in posredovanih prek platforme, katere ponudnik ima sedež v drugi državi članici, da bi od vseh zainteresiranih strani pridobili vse najkoristnejše informacije in elemente ocenjevanja; </w:t>
      </w:r>
    </w:p>
    <w:p w14:paraId="658D9B42" w14:textId="6395161B" w:rsidR="007E543F" w:rsidRDefault="00D41051" w:rsidP="00370FBB">
      <w:pPr>
        <w:spacing w:before="240" w:after="360" w:line="240" w:lineRule="auto"/>
        <w:ind w:right="-1" w:firstLine="709"/>
      </w:pPr>
      <w:r>
        <w:t>OB UPOŠTEVANJU predsednikovega poročila –</w:t>
      </w:r>
    </w:p>
    <w:p w14:paraId="70BE3761" w14:textId="226F8AE3" w:rsidR="00B27360" w:rsidRPr="000D6914" w:rsidRDefault="00D73DDB" w:rsidP="00370FBB">
      <w:pPr>
        <w:spacing w:after="240" w:line="240" w:lineRule="auto"/>
        <w:ind w:left="0" w:firstLine="0"/>
        <w:jc w:val="center"/>
        <w:rPr>
          <w:b/>
        </w:rPr>
      </w:pPr>
      <w:r>
        <w:rPr>
          <w:b/>
          <w:sz w:val="23"/>
        </w:rPr>
        <w:t>ODREJA</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Edini člen</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Začne se javno posvetovanje o „</w:t>
      </w:r>
      <w:r>
        <w:rPr>
          <w:i/>
          <w:color w:val="auto"/>
        </w:rPr>
        <w:t>osnutku odredbe o izvajanju člena 41(9) Zakonske uredbe št. 208 z dne 8. novembra 2021 o programih, videih, ki jih ustvarijo uporabniki, ali avdiovizualnih komercialnih sporočilih, naslovljenih na italijansko javnost in posredovanih prek platforme za izmenjavo videov, katere ponudnik ima sedež v drugi državi članici</w:t>
      </w:r>
      <w:r>
        <w:rPr>
          <w:color w:val="auto"/>
        </w:rPr>
        <w:t xml:space="preserve">“, kot je določeno v Prilogi A k tej resoluciji.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Oseba, odgovorna za postopke, je odvetnik Francesco Di Giorgi z oddelka za digitalne storitve.</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Posvetovalni postopki so opisani v Prilogi B k tej resoluciji.</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Informacije in podatki, pomembni za pripravo ocene regulativnega učinka, so navedeni v Prilogi C k tej resoluciji.</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Priloge A, B in C so sestavni in bistveni del te odredbe.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Ta odredba je objavljena na spletni strani Organa. Za namene rokov iz prilog se upošteva datum objave.</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Ta odredba se lahko izpodbija pred deželnim upravnim sodiščem v Laciju v 60 dneh od datuma objave.</w:t>
      </w:r>
    </w:p>
    <w:p w14:paraId="0C26B4FD" w14:textId="3870673A" w:rsidR="00A33E41" w:rsidRDefault="6F4CE840" w:rsidP="00370FBB">
      <w:pPr>
        <w:spacing w:after="160" w:line="240" w:lineRule="auto"/>
        <w:ind w:left="0" w:firstLine="567"/>
        <w:rPr>
          <w:rFonts w:eastAsia="Calibri"/>
        </w:rPr>
      </w:pPr>
      <w:r>
        <w:t>Rim, 16. marec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PREDSEDNIK</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Za potrditev skladnosti sprejete resolucije</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GENERALNA SEKRETARKA</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Priloga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k Resoluciji št.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OSNUTEK UREDBE O IZVAJANJU ČLENA 41(9) ZAKONSKE UREDBE ŠT. 208 Z DNE 8. NOVEMBRA 2021 O PROGRAMIH, VIDEIH, KI JIH USTVARIJO UPORABNIKI, ALI AVDIOVIZUALNIH KOMERCIALNIH SPOROČILIH, NASLOVLJENIH NA ITALIJANSKO JAVNOST IN POSREDOVANIH PREK PLATFORME ZA IZMENJAVO VIDEOV, KATERE PONUDNIK IMA SEDEŽ V DRUGI DRŽAVI ČLANICI </w:t>
      </w:r>
    </w:p>
    <w:p w14:paraId="4BF1EFDA" w14:textId="77777777" w:rsidR="00B744DC" w:rsidRPr="00B744DC" w:rsidRDefault="00B744DC" w:rsidP="00B744DC">
      <w:pPr>
        <w:spacing w:after="0" w:line="276" w:lineRule="auto"/>
        <w:ind w:left="0" w:hanging="11"/>
        <w:jc w:val="center"/>
        <w:rPr>
          <w:b/>
          <w:szCs w:val="24"/>
        </w:rPr>
      </w:pPr>
      <w:r>
        <w:rPr>
          <w:b/>
        </w:rPr>
        <w:t>DEL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Člen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Opredelitve pojmov</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Za namene te uredbe se uporabljajo naslednje opredelitve pojmov: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je: Zakonska uredba št. 208 z dne 8. novembra 2021 o „</w:t>
      </w:r>
      <w:r>
        <w:rPr>
          <w:i/>
          <w:color w:val="auto"/>
        </w:rPr>
        <w:t>izvajanju Direktive (EU) 2018/1808 Evropskega parlamenta in Sveta z dne 14. novembra 2018 o spremembi Direktive 2010/13/EU o usklajevanju nekaterih zakonov in drugih predpisov držav članic o konsolidiranem aktu za opravljanje avdiovizualnih medijskih storitev glede na spreminjajoče se tržne razmere</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„Zakonska uredba“ je: Uredba št. 70 z dne 9. aprila 2003 o „</w:t>
      </w:r>
      <w:r>
        <w:rPr>
          <w:i/>
          <w:color w:val="auto"/>
        </w:rPr>
        <w:t>izvajanju Direktive 2000/31/ES o nekaterih pravnih vidikih storitev informacijske družbe, zlasti elektronskega poslovanja na notranjem trgu</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„ponudnik storitev“ je: ponudnik storitev informacijske družbe,</w:t>
      </w:r>
      <w:r>
        <w:t xml:space="preserve"> </w:t>
      </w:r>
      <w:r>
        <w:rPr>
          <w:color w:val="auto"/>
        </w:rPr>
        <w:t>tj. fizična ali pravna oseba ali nepriznano združenje, ki opravlja storitev informacijske družbe, in sicer storitev iz člena 1(1)(b) Zakona št. 317 z dne 21. junija 1986, kakor je bil spremenjen z Zakonsko uredbo št. 223 z dne 15. decembra 2017 in poznejšimi spremembami;</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„storitev platforme za izmenjavo videov“ je: storitev, kakor je opredeljena v členih 56 in 57 Pogodbe o delovanju Evropske unije, kadar je glavni namen storitve ali ločljivega dela te storitve ali bistvena funkcija storitve zagotavljanje programov, videov, ki jih ustvarijo uporabniki, ali obojega splošni javnosti, za katere ponudnik platforme za izmenjavo videov nima uredniške odgovornosti, in sicer za obveščanje, razvedrilo ali izobraževanje preko elektronskih komunikacijskih omrežij v smislu člena 2(a) Direktive 2002/21/ES Evropskega parlamenta in Sveta z dne 12. julija 2002 ter katerih organiziranje določa ponudnik platforme za izmenjavo </w:t>
      </w:r>
      <w:r>
        <w:lastRenderedPageBreak/>
        <w:t>videov, med drugim s samodejnimi orodji ali algoritmi, zlasti s prikazovanjem, označevanjem in določanjem zaporedja;</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„ponudnik platforme za izmenjavo videov“ je: fizična ali pravna oseba, ki zagotavlja storitev platforme za izmenjavo videov;</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 je: niz gibljivih slik z zvokom ali brez njega, razen t. i. </w:t>
      </w:r>
      <w:r>
        <w:rPr>
          <w:i/>
          <w:color w:val="000000" w:themeColor="text1"/>
        </w:rPr>
        <w:t>gifov</w:t>
      </w:r>
      <w:r>
        <w:rPr>
          <w:color w:val="000000" w:themeColor="text1"/>
        </w:rPr>
        <w:t>, ki predstavlja posamezno poljubno dolgo enoto znotraj sporeda ali kataloga, ki ga oblikuje ponudnik medijskih storitev, vključno s celovečernimi filmi, video posnetki, športnimi dogodki, situacijskimi komedijami, dokumentarnimi filmi, otroškimi programi in izvirnimi televizijskimi dramami;</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„video, ki ga ustvari uporabnik“ je: niz gibljivih slik z zvokom ali brez njega, ki predstavlja posamezno poljubno dolgo enoto, ki jo ustvari uporabnik in jo ta ali kateri koli drug uporabnik naloži na platformo za izmenjavo videov;</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„avdiovizualno komercialno sporočilo“ so: slikovne podobe z zvokom ali brez njega, ki so namenjene neposredni ali posredni promociji blaga, storitev ali podobe fizične ali pravne osebe, ki opravlja gospodarsko dejavnost, med drugim televizijsko oglaševanje, sponzorstvo, televizijska promocija, televizijsko nakupovanje in promocijsko umeščanje izdelkov; te podobe so vključene v program ali video, ki ga ustvari uporabnik, ali ga spremljajo, in sicer v zameno za plačilo ali podobno nadomestilo ali za samopromocijske namene;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„potrošnik“ je: vsaka fizična oseba, ki deluje za druge namene, kot je njena trgovska, poslovna, obrtna ali strokovna dejavnost;</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„uporabnik“ je: fizična ali pravna oseba, ki na platformo za izmenjavo videov naloži vsebino iz točk (g) in (h) člena 3(1) TUSMA, in sicer fizična oseba, ki uporablja vsebino, dostopno prek platforme za izmenjavo videov;</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„vlagatelj“ je: majhna neprofesionalna stranka ali mali vlagatelj v skladu z Zakonsko uredbo št. 58 z dne 24. februarja 1998 o določitvi konsolidiranega akta o financah, tj. stranka ali vlagatelj, ki ni profesionalna stranka ali profesionalni vlagatelj;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„Organ“ je: regulativni organ za komunikacije;</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„Kolektivni organ“ je: svet organa;</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„Direktorat“ in „direktor“ sta: direktorat organa za digitalne storitve in začasni namestnik direktorja;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„Urad“ je: organizacijska enota druge stopnje;</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lastRenderedPageBreak/>
        <w:t xml:space="preserve">„nacionalni pristojni organ“ je: upravni organ države članice, v kateri ima ponudnik platforme za izmenjavo videov sedež ali se šteje, da ima sedež, in ki je pristojen za obravnavanje okoliščin, ki jih zajema ta uredba;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„oseba, odgovorna za postopek“ je: upravitelj ali uradnik, ki je v skladu s pravili organizacije in delovanja Organa odgovoren za izvajanje preiskovalnih dejavnosti in vseh drugih nalog, povezanih s postopkom iz te uredbe;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„elektronska komunikacijska omrežja“ so: omrežja, kot so opredeljena v členu 2(1) Direktive (EU) 2018/1972 Evropskega parlamenta in Sveta z dne 11. decembra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„Uredba o sankcijah“ je: Priloga A k Resoluciji št. 410/14/CONS o „</w:t>
      </w:r>
      <w:r>
        <w:rPr>
          <w:i/>
          <w:color w:val="auto"/>
        </w:rPr>
        <w:t>poslovniku o upravnih kaznih in zavezah</w:t>
      </w:r>
      <w:r>
        <w:rPr>
          <w:color w:val="auto"/>
        </w:rPr>
        <w:t>“, kakor je bila nazadnje spremenjena in dopolnjena z Resolucijo št.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„Direktiva o avdiovizualnih medijskih storitvah“ je: Direktiva 2010/13/EU Evropskega parlamenta in Sveta z dne 10. marca 2010 o usklajevanju nekaterih zakonov in drugih predpisov držav članic o opravljanju avdiovizualnih medijskih storitev, kakor je bila spremenjena z Direktivo (EU) 2018/1808 Evropskega parlamenta in Sveta z dne 14. novembra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je: skupina evropskih regulatorjev za avdiovizualne medijske storitve, ustanovljena s Sklepom Komisije C(2014) 462 z dne 3. februarja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Memorandum o soglasju</w:t>
      </w:r>
      <w:r>
        <w:rPr>
          <w:color w:val="auto"/>
        </w:rPr>
        <w:t>“ je: dokument, ki ga je skupina ERGA sprejela 3. decembra 2020 z namenom vzpostavitve okvira za sodelovanje in izmenjavo informacij med člani skupine ERGA, da bi usklajeno uporabljali Direktivo o avdiovizualnih medijskih storitvah.</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POGLAVJE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Področje uporabe</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Člen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Splošna načela</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Brez poseganja v določbe člena 41, odstavki 1, 2, 3, 4, 5 in 6, TUSMA ta uredba ureja postopek, s katerim Organ z odredbo omeji proti pretok programov, videov, ki jih ustvarijo uporabniki, in avdiovizualnih komercialnih sporočil, ki so posredovani prek platforme za izmenjavo videov, katere ponudnik ima sedež v drugi državi članici, in so naslovljeni na italijansko javnost, v skladu z merili iz člena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Organ sprejme ukrepe iz odstavka 1, kadar so: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lastRenderedPageBreak/>
        <w:t>potrebni v zvezi z nameni iz člena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in</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sorazmerni s temi nameni.</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Člen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Subjektivna merila za identifikacijo</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Za ugotovitev, ali je program, video, ki ga ustvari uporabnik, ali avdiovizualno komercialno sporočilo, ki ga posreduje ponudnik s sedežem v drugi državi članici, naslovljen na italijansko javnost, mora biti izpolnjeno vsaj eno od naslednjih meril:</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prevladujoča uporaba italijanskega jezika v programu, videu, ki ga ustvari uporabnik, ali avdiovizualnem komercialnem sporočilu, ki ga je treba oceniti glede na zvok, podnapise ali uporabo italijanskega znakovnega jezika;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uporaba italijanskega jezika v storitvi platforme za izmenjavo videov, ki jo je treba oceniti glede na prisotnost besedilnih elementov v italijanščini v uporabniškem vmesniku in razpoložljivost večjezične funkcije, ki vključuje italijanski jezik;</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sodelovanje prek storitve platforme za izmenjavo videov ali programa, videa, ki ga ustvari uporabnik, ali komercialnega sporočila z znatnim povprečnim številom posameznih mesečnih uporabnikov v Italiji na podlagi podatkov, ki jih zagotovijo organi z največjo zastopanostjo celotnega referenčnega sektorja, tudi ob upoštevanju procesov multimedijske konvergence, pri organizaciji katerih so izpolnjena tudi načela nepristranskosti, avtonomije in neodvisnosti;</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doseganje prihodkov v Italiji s strani ponudnika platforme za izmenjavo videov, tudi če so bili evidentirani v računovodskih izkazih podjetij s sedežem v tujini.</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Člen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Namen posredovanja</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V skladu s členom 41(7) in (8) TUSMA se lahko prosti pretok programov, videov, ki jih ustvarijo uporabniki, in avdiovizualnih komercialnih sporočil, posredovanih prek platforme za izmenjavo videov iz člena 2(1), z odredbo Organa omeji za naslednje namene:</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zaščito mladoletnikov pred vsebino, ki bi lahko škodovala njihovemu telesnemu, duševnemu ali moralnemu razvoju v skladu s členom 38(1)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boja proti spodbujanju rasnega, spolnega, verskega ali etničnega sovraštva in kršenju človekovega dostojanstva;</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varstvo potrošnikov, vključno z vlagatelji, v smislu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Za namene prejšnjega odstavka Organ ukrepa: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lastRenderedPageBreak/>
        <w:t xml:space="preserve">takoj in neposredno v skladu s členom 7(4), prvi stavek, če se na koncu predhodne preiskave iz člena 5 pojavi nujna zadeva v smislu člena 5(4) </w:t>
      </w:r>
      <w:r>
        <w:rPr>
          <w:i/>
          <w:color w:val="auto"/>
        </w:rPr>
        <w:t>Zakonske uredbe</w:t>
      </w:r>
      <w:r>
        <w:rPr>
          <w:color w:val="auto"/>
        </w:rPr>
        <w:t xml:space="preserve">, ki se nanaša na pojavitev dejstev ali okoliščin, ki bi resno, neposredno in nepopravljivo škodovali pravicam uporabnikov;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v skladu s postopkom iz člena 10, v skladu z določbami člena 7(4), drugi stavek, v primerih, ko ne gre za</w:t>
      </w:r>
      <w:r>
        <w:rPr>
          <w:rFonts w:asciiTheme="minorHAnsi" w:hAnsiTheme="minorHAnsi"/>
          <w:color w:val="auto"/>
          <w:sz w:val="22"/>
        </w:rPr>
        <w:t xml:space="preserve"> </w:t>
      </w:r>
      <w:r>
        <w:rPr>
          <w:color w:val="auto"/>
        </w:rPr>
        <w:t>nujno zadevo v smislu prejšnje točke.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POGLAVJE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Postopek za sprejetje omejevalnih ukrepov</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Člen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Dogovori o posredovanju in dejavnosti pred preiskavo</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Direktorat po uradni dolžnosti ali po uradnem obvestilu strani opravi potrebna preverjanja, da preveri prisotnost vsebine, naslovljene na italijansko javnost, ki ne izpolnjuje namenov iz člena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Direktorat zbere vse potrebne elemente, vključno z inšpekcijskimi pregledi, zahtevki za informacije in dokumenti, zaslišanji, preiskavami za ugotavljanje dejstev in poročili.</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Direktorat lahko pri opravljanju nadzorne dejavnosti izkoristi podporo uredniške skupine za radijsko radiodifuzijo, ki je del posebne skupine finančne policije za blago in storitve in oddelka poštne policije ter oddelka za komunikacije državne policije, v skladu z memorandumi o soglasju, podpisanimi z Organom.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Dejavnost preverjanja pred preiskavo se ob upoštevanju posebnih in utemeljenih zahtev zaključi v dvanajstih dneh od trenutka, ko se Direktorat uradno seznani z dejstvi.</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Člen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Poročanje Organu</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Vsakdo lahko Organu poroča o razširjanju programov, videov, ki jih ustvarijo uporabniki, in avdiovizualnih komercialnih sporočil, posredovanih prek platforme za izmenjavo videov iz člena 2(1), če meni, da je vsebina v nasprotju z nameni iz člena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Pri pošiljanju zahteve iz odstavka 1 se uporabi in, pod grožnjo nedopustnosti, v celoti, izpolni predloga, ki je na voljo na spletni strani Organa, pri čemer se navedejo zlasti:</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osebni podatki prijavitelja: ime, priimek in prebivališče ali stalno prebivališče oziroma ime, pravni zastopnik in registrirani sedež v primeru pravnih oseb;</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lastRenderedPageBreak/>
        <w:t>ime zadevne platforme za izmenjavo videov</w:t>
      </w:r>
      <w:r>
        <w:rPr>
          <w:color w:val="auto"/>
          <w:u w:val="single"/>
        </w:rPr>
        <w:t xml:space="preserve"> </w:t>
      </w:r>
      <w:r>
        <w:rPr>
          <w:color w:val="auto"/>
        </w:rPr>
        <w:t>ponudnika;</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vsebina, za katero se v skladu s to uredbo domneva, da je nezakonita, pri čemer se navedejo vsi pomembni elementi za njeno nedvoumno identifikacijo in po možnosti oseba, ki jo je naložila na platformo za izmenjavo videov;</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vsi nadaljnji funkcionalni elementi ocene prijavljenega ravnanja, izvodi vseh poročil, ki so že bila poslana ponudniku storitev za izmenjavo videov, in njihov izid ter izvod kakršne koli medsebojne korespondence;</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razloge, ki upravičujejo zahtevo, in interes, ki naj bi bil oškodovan zaradi razširjanja vsebine.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Če prijava ne vsebuje elementov iz zgornjega odstavka 2, lahko Direktorat pri izvajanju svojih pooblastil v vsakem primeru začne preiskavo, če se na podlagi skrajšanega pregleda prejete dokumentacije zdi, da bi lahko bili pogoji za sprejetje ukrepa iz člena 9 izpolnjeni.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Postopki pred Organom se ne smejo začeti, če pred pravosodnim organom teče postopek v isti zadevi in med istima stranema.</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Prejeta poročila se lahko združijo v skupine glede na zadevo, oškodovani interes ali zadevno platformo in se obravnavajo skupaj.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Člen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Izid dejavnosti pred preiskavo</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Direktorat v roku iz člena 5(4) zagotovi upravno zaključitev vlog, ki so: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nedopustne zaradi neizpolnjevanja zahtev iz člena 6(2) ali zaradi pomanjkanja bistvenih informacij;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nedopustne v skladu s členom 6(4) ali za prenehanje domnevne kršitve;</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nedopustne, ker ne spadajo na področje uporabe te uredbe;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očitno neutemeljene, ker očitno ni dejanskih in pravnih pogojev, ki bi lahko pomenili kršitev, vključno s pristojnostmi Organa.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Direktorat obvesti prijavitelja o uradnih dokumentih, vloženih v skladu z odstavkom 1(a), (b), (c) in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Direktorat vsake tri mesece obvesti Kolektivni organ o začetih ali zaključenih postopkih.</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 xml:space="preserve">Direktor po prejemu predloga pristojnega urada, ki vsebuje natančen opis dejstev in oceno obstoja nujne zadeve v smislu člena 4(2), točka (a), brez poseganja v primere iz odstavka 1 in če meni, da take nujne zadeve dejansko obstajajo, v roku iz člena 5(4) </w:t>
      </w:r>
      <w:r>
        <w:rPr>
          <w:color w:val="auto"/>
        </w:rPr>
        <w:lastRenderedPageBreak/>
        <w:t>začne postopek v skladu s členom 8(1). Če direktor meni, da ne gre za nujno zadevo v smislu člena 4(2), točka (a), in pod pogojem, da ne odredi vložitve v skladu z odstavkom 1, v istem roku iz člena 5(4) na Kolektivni organ naslovi posledične odločitve iz člena 10(1) in v ta namen pripravi posebno poročilo.</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Člen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Preiskovalni postopek pred Direktoratom</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t>Direktorat o začetku postopka uradno obvesti ponudnika platforme za izmenjavo</w:t>
      </w:r>
      <w:r>
        <w:rPr>
          <w:color w:val="auto"/>
        </w:rPr>
        <w:t xml:space="preserve"> </w:t>
      </w:r>
      <w:r>
        <w:rPr>
          <w:color w:val="000000" w:themeColor="text1"/>
        </w:rPr>
        <w:t>videov na kontaktni točki, navedeni za Italijo, če je ta navedena, ali na svojem registriranem sedežu. Postopek se zaključi v 30 dneh od uradnega obvestila, razen prekinitve zaradi izvajanja posebnih in utemeljenih poglobljenih preiskav, ki ne sme biti daljša od 15 dni.</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Sporočilo o začetku vsebuje identifikacijo programa, videa, ki ga ustvari uporabnik, ali avdiovizualnega komercialnega sporočila, ki naj bi bilo v nasprotju z interesi in nameni iz člena 4, povzetek dejstev in izida opravljenih preiskav, navedbo pristojnega urada in osebe, odgovorne za postopek, ter rok za predložitev obrambnega zahtevka in za zaključek postopka, ki se začne z uradnim obvestilom.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Direktorat v istem sporočilu iz odstavka 1 obvesti ponudnika platforme za izmenjavo videov, ki se lahko prostovoljno uskladi v petih dneh od uradnega obvestila o sporočilu o začetku, in sicer tako, da o tem obvesti Direktorat, ki odredi upravni zaključek</w:t>
      </w:r>
      <w:r>
        <w:rPr>
          <w:rFonts w:asciiTheme="minorHAnsi" w:hAnsiTheme="minorHAnsi"/>
          <w:color w:val="auto"/>
          <w:sz w:val="22"/>
        </w:rPr>
        <w:t xml:space="preserve"> </w:t>
      </w:r>
      <w:r>
        <w:rPr>
          <w:color w:val="auto"/>
        </w:rPr>
        <w:t>postopka, potem ko obvesti Kolektivni organ in če slednji ne določi drugače. V slednjem primeru se roki postopka podaljšajo za pet dni.</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Razen v primeru spontane uskladitve iz odstavka 3 Direktorat po izidu preiskave dokumente posreduje Kolektivnemu organu in pripravi predlog za vložitev ali sprejetje ukrepov iz člena 41(7)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Če se prijavitelj med postopkom za isto zadevo obrne na sodni organ, o tem nemudoma obvesti Direktorat. Direktor v tem primeru poskrbi za vložitev z upravnimi sredstvi.</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Člen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Končni ukrepi</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Kolektivni organ konča postopek, če meni, da pogoji iz člena 2(2) niso izpolnjeni.</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Če so pogoji iz člena 2(2) izpolnjeni, Kolektivni organ ponudniku platforme za izmenjavo videov odredi, naj sprejme vse ukrepe, vključno z odstranitvijo, ki bi italijanski javnosti preprečili dostop do vsebin, za katere se šteje, da so v nasprotju z nameni iz člena 4. Odredbo je treba izvršiti takoj, v vsakem primeru pa v treh dneh od uradnega obvestila.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lastRenderedPageBreak/>
        <w:t>Ukrepi iz odstavka 2 se skupaj z nujnimi zadevami nemudoma in v vsakem primeru najpozneje v treh dneh po uradnem obvestilu sporočijo Evropski komisiji in pristojnemu upravnemu organu v državi članici, v kateri ima ponudnik sedež ali se šteje, da ima sedež.</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POGLAVJE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Postopek prijave nacionalnemu pristojnemu organu</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Člen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Prijava nacionalnemu pristojnemu organu</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Kolektivni organ po pregledu dokumentov in oceni poročila, predloženega v skladu s členom 7(4), drugi stavek, razen če meni, da so izpolnjeni pogoji za vložitev ali, v nujnih zadevah, za začetek postopka v skladu s členom 8, dokumente nemudoma posreduje nacionalnemu pristojnemu organu v državi članici, v kateri ima ponudnik sedež ali v kateri se šteje, da ima sedež, da lahko izvede ukrepe v okviru svoje pristojnosti tako, da sproži ustrezne postopke sodelovanja med državami članicami, vključno z uporabo ustreznih informacij, ki jih zagotovi </w:t>
      </w:r>
      <w:r>
        <w:rPr>
          <w:i/>
          <w:color w:val="auto"/>
        </w:rPr>
        <w:t>Memorandum o soglasju</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Če nacionalni pristojni organ v sedmih dneh od posredovanja dokumentov iz odstavka 1 ali v drugačnem roku, določenem v ustreznih postopkih sodelovanja, ne prejme nobenega sporočila, Direktorat o tem obvesti Kolektivni organ in odredi začetek postopka v skladu s členom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Če je nacionalni pristojni organ v roku iz odstavka 2 posredoval sprejeti ukrep, Direktorat oceni njegovo ustreznost in pripravi posebno poročilo, ki ga v sedmih dneh posreduje Kolektivnemu organu. Poročilo iz prejšnjega stavka vsebuje predlog za oceno</w:t>
      </w:r>
      <w:r>
        <w:rPr>
          <w:rFonts w:asciiTheme="minorHAnsi" w:hAnsiTheme="minorHAnsi"/>
          <w:color w:val="auto"/>
          <w:sz w:val="22"/>
        </w:rPr>
        <w:t xml:space="preserve"> </w:t>
      </w:r>
      <w:r>
        <w:rPr>
          <w:color w:val="auto"/>
        </w:rPr>
        <w:t xml:space="preserve">ustreznosti ukrepa, ki ga je sprejel nacionalni pristojni organ, da bi zaščitili interese uporabnikov ali začeli postopke v skladu s členom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Kolektivni organ po pregledu poročila in oceni predloga iz odstavka 3, kadar ne potrdi le ukrepa, ki ga sprejme nacionalni pristojni organ, odredi začetek postopka, katerega končni akt, če vsebuje odredbo v smislu člena 9(2) Uredbe, se pred sprejetjem sporoči Evropski komisiji in nacionalnemu pristojnemu organu.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DEL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Končne določbe</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Člen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Roki</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Pri izračunu rokov iz te uredbe se upoštevajo samo delovni dnevi.</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lastRenderedPageBreak/>
        <w:t>Člen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Pravila o napotitvah</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Za to, kar ni izrecno določeno v tej uredbi, se uporablja Uredba o sankcijah.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Člen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Klavzula o pregledu</w:t>
      </w:r>
    </w:p>
    <w:p w14:paraId="0FF2692B" w14:textId="2A4752D9" w:rsidR="00B744DC" w:rsidRDefault="00B744DC" w:rsidP="00337343">
      <w:pPr>
        <w:spacing w:after="160" w:line="259" w:lineRule="auto"/>
        <w:ind w:left="0" w:firstLine="0"/>
        <w:rPr>
          <w:b/>
          <w:color w:val="auto"/>
          <w:szCs w:val="24"/>
        </w:rPr>
      </w:pPr>
      <w:r>
        <w:rPr>
          <w:color w:val="auto"/>
        </w:rPr>
        <w:t>1. Organ ima pravico pregledati to uredbo na podlagi izkušenj, ki izhajajo iz njenega izvajanja, ter ob upoštevanju tehnoloških inovacij in razvoja trga po posvetovanju z zadevnimi deležniki.</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Priloga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k Resoluciji št.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POSVETOVALNI POSTOPKI</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Organ namerava z javnim posvetovanjem zbrati pripombe in informacije o </w:t>
      </w:r>
      <w:r>
        <w:rPr>
          <w:i/>
          <w:color w:val="auto"/>
        </w:rPr>
        <w:t xml:space="preserve">„osnutku </w:t>
      </w:r>
      <w:r>
        <w:rPr>
          <w:i/>
        </w:rPr>
        <w:t>uredbe o izvajanju člena 41(9) Zakonske uredbe št. 208 z dne 8. novembra 2021 o programih, videih, ki jih ustvarijo uporabniki, ali avdiovizualnih komercialnih sporočilih, naslovljenih na italijansko javnost in posredovanih prek platforme za izmenjavo videov, katere ponudnik ima sedež v drugi državi članici“</w:t>
      </w:r>
      <w:r>
        <w:rPr>
          <w:color w:val="auto"/>
        </w:rPr>
        <w:t xml:space="preserve"> (glej Prilogo A k Resoluciji št. 76/23/CONS). </w:t>
      </w:r>
    </w:p>
    <w:p w14:paraId="6A23727C" w14:textId="065626FC" w:rsidR="006500C1" w:rsidRPr="006500C1" w:rsidRDefault="006500C1" w:rsidP="006500C1">
      <w:pPr>
        <w:spacing w:after="240" w:line="276" w:lineRule="auto"/>
        <w:ind w:left="0" w:hanging="11"/>
        <w:rPr>
          <w:color w:val="auto"/>
          <w:szCs w:val="24"/>
        </w:rPr>
      </w:pPr>
      <w:r>
        <w:t xml:space="preserve">Vse zainteresirane strani so vabljene, naj pošljejo svoje prispevke k posvetovanju v obveznem roku, tj. v </w:t>
      </w:r>
      <w:r>
        <w:rPr>
          <w:b/>
        </w:rPr>
        <w:t xml:space="preserve">tridesetih (30) dneh </w:t>
      </w:r>
      <w:r>
        <w:t xml:space="preserve">od objave Resolucije št. 76/23/CONS na </w:t>
      </w:r>
      <w:r>
        <w:rPr>
          <w:i/>
        </w:rPr>
        <w:t xml:space="preserve">spletni strani </w:t>
      </w:r>
      <w:r>
        <w:rPr>
          <w:color w:val="auto"/>
        </w:rPr>
        <w:t xml:space="preserve">Organa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Spremembe Uredbe se lahko predlagajo v obliki spremembe členov s kratko obrazložitvijo vidikov interesa respondenta, skupaj z vsemi drugimi elementi, koristnimi za posvetovanje.</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Sporočila o javnem posvetovanju je treba poslati na potrjeni elektronski naslov </w:t>
      </w:r>
      <w:hyperlink r:id="rId12">
        <w:r>
          <w:rPr>
            <w:color w:val="0563C1"/>
            <w:u w:val="single"/>
          </w:rPr>
          <w:t>agcom@cert.agcom.it</w:t>
        </w:r>
      </w:hyperlink>
      <w:r>
        <w:rPr>
          <w:color w:val="auto"/>
        </w:rPr>
        <w:t xml:space="preserve"> odvetniku Francescu Di Giorgiju ali s priporočenim pismom s povratnico, kurirsko ali ročno priporočeno pošto z naslednjo zadevo </w:t>
      </w:r>
      <w:r>
        <w:rPr>
          <w:i/>
          <w:color w:val="auto"/>
        </w:rPr>
        <w:t>„Ime zadevne osebe –</w:t>
      </w:r>
      <w:r>
        <w:rPr>
          <w:color w:val="auto"/>
        </w:rPr>
        <w:t xml:space="preserve"> </w:t>
      </w:r>
      <w:r>
        <w:rPr>
          <w:i/>
          <w:color w:val="auto"/>
        </w:rPr>
        <w:t>javno posvetovanje iz Resolucije št. 76/23/CONS</w:t>
      </w:r>
      <w:r>
        <w:rPr>
          <w:color w:val="auto"/>
        </w:rPr>
        <w:t xml:space="preserve">“ na naslednji naslov: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Regulativni organ za komunikacije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Direktorat za digitalne storitve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za osebo, odgovorno za postopke </w:t>
      </w:r>
    </w:p>
    <w:p w14:paraId="2DA92BEE" w14:textId="77777777" w:rsidR="006500C1" w:rsidRPr="008C361D" w:rsidRDefault="006500C1" w:rsidP="006500C1">
      <w:pPr>
        <w:spacing w:after="0" w:line="276" w:lineRule="auto"/>
        <w:ind w:left="0" w:hanging="11"/>
        <w:rPr>
          <w:i/>
          <w:iCs/>
          <w:color w:val="auto"/>
          <w:szCs w:val="24"/>
        </w:rPr>
      </w:pPr>
      <w:r>
        <w:rPr>
          <w:i/>
          <w:color w:val="auto"/>
        </w:rPr>
        <w:t>g.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Rim</w:t>
      </w:r>
    </w:p>
    <w:p w14:paraId="1852BA6A" w14:textId="77777777" w:rsidR="006500C1" w:rsidRPr="006500C1" w:rsidRDefault="006500C1" w:rsidP="006500C1">
      <w:pPr>
        <w:spacing w:after="240" w:line="276" w:lineRule="auto"/>
        <w:ind w:left="0" w:hanging="11"/>
        <w:rPr>
          <w:color w:val="auto"/>
          <w:szCs w:val="24"/>
        </w:rPr>
      </w:pPr>
      <w:r>
        <w:rPr>
          <w:color w:val="auto"/>
        </w:rPr>
        <w:t>Zainteresirane strani lahko na podlagi predhodno poslanega pisnega dokumenta s posebno vlogo zahtevajo, da se med predstavitvijo razkrijejo njihove pripombe. Navedena vloga mora prispeti na Organ tako, da se pošlje na zgoraj navedene naslove ter na elektronski naslov</w:t>
      </w:r>
      <w:r>
        <w:t xml:space="preserve"> </w:t>
      </w:r>
      <w:hyperlink r:id="rId13" w:history="1">
        <w:r>
          <w:rPr>
            <w:color w:val="0563C1"/>
            <w:u w:val="single"/>
          </w:rPr>
          <w:t>segreteria.dsdi@agcom.it</w:t>
        </w:r>
      </w:hyperlink>
      <w:r>
        <w:rPr>
          <w:color w:val="auto"/>
        </w:rPr>
        <w:t xml:space="preserve">, in sicer v roku </w:t>
      </w:r>
      <w:r>
        <w:rPr>
          <w:b/>
          <w:color w:val="auto"/>
        </w:rPr>
        <w:t>tridesetih (30) dni</w:t>
      </w:r>
      <w:r>
        <w:rPr>
          <w:color w:val="auto"/>
        </w:rPr>
        <w:t xml:space="preserve"> od objave Resolucije </w:t>
      </w:r>
      <w:r>
        <w:rPr>
          <w:color w:val="auto"/>
        </w:rPr>
        <w:lastRenderedPageBreak/>
        <w:t xml:space="preserve">št. 76/23/CONS na </w:t>
      </w:r>
      <w:r>
        <w:rPr>
          <w:i/>
          <w:color w:val="auto"/>
        </w:rPr>
        <w:t>spletni strani</w:t>
      </w:r>
      <w:r>
        <w:rPr>
          <w:color w:val="auto"/>
        </w:rPr>
        <w:t xml:space="preserve"> Organa. Kontaktna oseba, telefonski kontakt in </w:t>
      </w:r>
      <w:r>
        <w:rPr>
          <w:i/>
          <w:color w:val="auto"/>
        </w:rPr>
        <w:t>e-pošta</w:t>
      </w:r>
      <w:r>
        <w:rPr>
          <w:color w:val="auto"/>
        </w:rPr>
        <w:t xml:space="preserve"> morajo biti navedeni v isti vlogi za posredovanje vseh nadaljnjih sporočil.</w:t>
      </w:r>
    </w:p>
    <w:p w14:paraId="38C62D3B" w14:textId="77777777" w:rsidR="006500C1" w:rsidRPr="006500C1" w:rsidRDefault="006500C1" w:rsidP="006500C1">
      <w:pPr>
        <w:spacing w:after="240" w:line="276" w:lineRule="auto"/>
        <w:ind w:left="0" w:hanging="11"/>
        <w:rPr>
          <w:color w:val="auto"/>
          <w:szCs w:val="24"/>
        </w:rPr>
      </w:pPr>
      <w:r>
        <w:rPr>
          <w:color w:val="auto"/>
        </w:rPr>
        <w:t xml:space="preserve">Udeleženci posvetovanja, ki želijo onemogočiti dostop do nekaterih elementov predloženih dokumentov, posredovanih skupaj s pripombami, morajo dokumentaciji priložiti izjavo iz člena 16 uredbe o dostopu, odobreno z Resolucijo št. 383/17/CONS, ki vsebuje navedbo dokumentov ali delov dokumentov, dostop do katerih je treba onemogočiti, in posebne razloge za zaupnost ali tajnost – v zvezi z vsakim delom dokumenta –, ki utemeljujejo zahtevo.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Sporočila, ki jih zagotovijo udeleženci posvetovanja, ne določajo vnaprej nobenega naslova, pogoja ali obveznosti v zvezi z naknadnimi odločitvami Organa. </w:t>
      </w:r>
    </w:p>
    <w:p w14:paraId="1D33F215" w14:textId="77777777" w:rsidR="006500C1" w:rsidRPr="006500C1" w:rsidRDefault="006500C1" w:rsidP="006500C1">
      <w:pPr>
        <w:spacing w:after="360" w:line="276" w:lineRule="auto"/>
        <w:ind w:left="0" w:hanging="11"/>
        <w:rPr>
          <w:color w:val="auto"/>
          <w:szCs w:val="24"/>
        </w:rPr>
      </w:pPr>
      <w:r>
        <w:rPr>
          <w:color w:val="auto"/>
        </w:rPr>
        <w:t>Organ si pridržuje pravico, da na svoji spletni strani www.agcom.it prejete pripombe in dokumente objavi tudi v neanonimni obliki, pri čemer upošteva navedeno raven dostopnosti.</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Priloga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k Resoluciji št.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UPORABA OCENE REGULATIVNEGA UČINKA V SKLADU Z RESOLUCIJO ŠT.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Organ namerava v skladu z Resolucijo št. 125/16/CONS uporabiti oceno regulativnega učinka za Uredbo iz Priloge A. Ob upoštevanju smernic o oceni regulativnega učinka, sprejetih z Resolucijo št. 211/21/CONS, se izvede zlasti poenostavljena ocena regulativnega učinka; analiza bo osredotočena na oceno možnosti posredovanja, ki so v obravnavanem primeru pravzaprav možnosti izvajanja, pri čemer je preučitev drugih sestavnih elementov ocene regulativnega učinka, tj. analiza konteksta, opredelitev težave in opredelitev prejemnikov, v delu ukrepa, ki se nanaša na obrazložitev.</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Upoštevati je treba, da je sprejetje Uredbe iz Priloge A predvideno z Zakonsko uredbo št. 208/2021, ki v členu 41(9) določa, da </w:t>
      </w:r>
      <w:r>
        <w:rPr>
          <w:i/>
          <w:color w:val="auto"/>
        </w:rPr>
        <w:t>„postopek za sprejetje ukrepov iz odstavka 7 določi Organ s svojo uredbo“.</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V zvezi s tem pravilo Organu zagotavlja omejeno diskrecijsko pravico pri izbiri možnosti posredovanja na makro ravni, saj ni mogoče opredeliti možnosti neposredovanja, in vsebuje tudi seznam minimalnih meril, ki jih je treba upoštevati, da se lahko vsebina oceni kot naslovljena na italijansko javnost.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Poleg tega je zaradi novosti in morebitne zapletenosti uporabe določb Uredbe precej težko izvesti predhodno oceno, tudi s pričakovanimi učinki. Organ zato namerava po sprejetju Uredbe predložiti načrt za spremljanje napredka, katerega cilj je pridobiti dodatne informacije pri uporabi.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Pravni okvir</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Zakonska uredba št. 208 z dne 8. novembra 2021, zlasti člen 41(7), (8) in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Razlogi za posredovanje</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Organ namerava v skladu z Resolucijo št. 125/16/CONS uporabiti oceno regulativnega učinka za Uredbo iz Priloge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lastRenderedPageBreak/>
        <w:t>Navedena ocena se ob upoštevanju smernic o oceni regulativnega učinka, sprejetih z Resolucijo št. 211/21/CONS, opravi v poenostavljeni obliki, saj je sprejetje Uredbe predvideno s členom 41(9) Zakonske uredbe št. 208/2021, v kolikor določa, da Organ s posebno uredbo določi postopek za sprejetje ukrepov za omejitev prostega pretoka programov, videov, ki jih ustvarijo uporabniki, in avdiovizualnih komercialnih sporočil, posredovanih prek platforme za izmenjavo videov, katere ponudnik ima sedež v drugi državi članici, in naslovljenih na italijansko javnost.</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Zato pravilo Organu zagotavlja omejeno diskrecijsko pravico pri izbiri možnosti za posredovanje na makro ravni, saj ni mogoče opredeliti možnosti neposredovanja.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Področje posredovanja</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Neposredni naslovniki obveznosti: ponudniki platform za izmenjavo videov s sedežem v drugi državi članici, katerih vsebina je naslovljena na italijansko javnost.</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Posredni prejemniki: organi, uporabniki storitev platform za izmenjavo videov, združenja za varstvo temeljnih pravic iz člena 41(7), točke (a), (b) in (c), Zakonske uredbe št.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Cilji in kazalniki:</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Prvič, varstvo mladoletnikov, varstvo človekovega dostojanstva, boj proti sovražnemu govoru, varstvo potrošnikov.</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Opredelitev meril, na podlagi katerih se domneva, da je vsebina naslovljena na italijansko javnost.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Določitev nujnih zadev, v katerih lahko Organ sprejme ukrepe za omejitev prostega pretoka programov, videov, ki jih ustvarijo uporabniki, in avdiovizualnih komercialnih sporočil, posredovanih prek platforme za izmenjavo videov, katere ponudnik ima sedež v drugi državi članici, in naslovljenih na italijansko javnost.</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Opredelitev alternativnih možnosti</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Možnost nič: brez regulativnih ukrepov. </w:t>
      </w:r>
    </w:p>
    <w:p w14:paraId="201ADF31" w14:textId="5AFA2B0D" w:rsidR="00BB7B08" w:rsidRPr="00BB7B08" w:rsidRDefault="00BB7B08" w:rsidP="00BB7B08">
      <w:pPr>
        <w:spacing w:after="160" w:line="259" w:lineRule="auto"/>
        <w:ind w:left="360" w:firstLine="0"/>
        <w:rPr>
          <w:rFonts w:eastAsiaTheme="minorHAnsi"/>
          <w:color w:val="auto"/>
          <w:szCs w:val="24"/>
        </w:rPr>
      </w:pPr>
      <w:r>
        <w:rPr>
          <w:color w:val="auto"/>
        </w:rPr>
        <w:t>– Možnost 1: izvajanje člena 41(7), (8) in 9 Zakonske uredbe št. 208/2021 ter opredelitev postopka omejevanja pretoka programov, videov, ki jih ustvarijo uporabniki, in avdiovizualnih komercialnih sporočil, posredovanih prek platforme za izmenjavo videov, katere dobavitelj ima sedež v drugi državi članici, in naslovljenih na italijansko javnost, za namene varstva mladoletnikov, boja proti sovražnemu govoru in varstva potrošnikov.</w:t>
      </w:r>
    </w:p>
    <w:p w14:paraId="41F11A1E" w14:textId="77777777" w:rsidR="00BB7B08" w:rsidRPr="00BB7B08" w:rsidRDefault="00BB7B08" w:rsidP="00E26B16">
      <w:pPr>
        <w:keepNext/>
        <w:keepLines/>
        <w:autoSpaceDE w:val="0"/>
        <w:autoSpaceDN w:val="0"/>
        <w:adjustRightInd w:val="0"/>
        <w:spacing w:after="0" w:line="240" w:lineRule="auto"/>
        <w:ind w:left="0" w:firstLine="360"/>
        <w:jc w:val="left"/>
        <w:rPr>
          <w:rFonts w:eastAsiaTheme="minorHAnsi"/>
          <w:b/>
          <w:bCs/>
          <w:color w:val="auto"/>
          <w:szCs w:val="24"/>
        </w:rPr>
      </w:pPr>
      <w:r>
        <w:rPr>
          <w:b/>
          <w:color w:val="auto"/>
        </w:rPr>
        <w:lastRenderedPageBreak/>
        <w:t>6. Opredelitev najprimernejše možnosti in utemeljitev izbire</w:t>
      </w:r>
    </w:p>
    <w:p w14:paraId="5983B708" w14:textId="77777777" w:rsidR="00BB7B08" w:rsidRPr="00BB7B08" w:rsidRDefault="00BB7B08" w:rsidP="00E26B16">
      <w:pPr>
        <w:keepNext/>
        <w:keepLines/>
        <w:spacing w:after="160" w:line="259" w:lineRule="auto"/>
        <w:ind w:left="0" w:firstLine="0"/>
        <w:rPr>
          <w:rFonts w:eastAsiaTheme="minorHAnsi"/>
          <w:color w:val="auto"/>
          <w:szCs w:val="24"/>
        </w:rPr>
      </w:pPr>
      <w:r>
        <w:rPr>
          <w:color w:val="auto"/>
        </w:rPr>
        <w:t>Primarna zakonodaja omejuje možnosti regulativnega posredovanja, možnost nič pa ni izvedljiva.</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V tem primeru je regulativna dejavnost predvidena s primarno zakonodajo, Organ pa ureja postopek za sprejetje ukrepov za omejitev pretoka programov, videov, ki jih ustvarijo uporabniki, in avdiovizualnih komercialnih sporočil, ki določajo objektivna in subjektivna področja uporabe primarne zakonodaje.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Zato je regulativni ukrep sprejet za izvajanje člena 41(7), (8) in (9) Zakonske uredbe št.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3A7D" w14:textId="77777777" w:rsidR="00167AA0" w:rsidRDefault="00167AA0" w:rsidP="00300D52">
      <w:pPr>
        <w:spacing w:after="0" w:line="240" w:lineRule="auto"/>
      </w:pPr>
      <w:r>
        <w:separator/>
      </w:r>
    </w:p>
  </w:endnote>
  <w:endnote w:type="continuationSeparator" w:id="0">
    <w:p w14:paraId="68D088F1" w14:textId="77777777" w:rsidR="00167AA0" w:rsidRDefault="00167AA0" w:rsidP="00300D52">
      <w:pPr>
        <w:spacing w:after="0" w:line="240" w:lineRule="auto"/>
      </w:pPr>
      <w:r>
        <w:continuationSeparator/>
      </w:r>
    </w:p>
  </w:endnote>
  <w:endnote w:type="continuationNotice" w:id="1">
    <w:p w14:paraId="7EA00CB6" w14:textId="77777777" w:rsidR="00167AA0" w:rsidRDefault="00167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E121" w14:textId="77777777" w:rsidR="00167AA0" w:rsidRDefault="00167AA0" w:rsidP="00300D52">
      <w:pPr>
        <w:spacing w:after="0" w:line="240" w:lineRule="auto"/>
      </w:pPr>
      <w:r>
        <w:separator/>
      </w:r>
    </w:p>
  </w:footnote>
  <w:footnote w:type="continuationSeparator" w:id="0">
    <w:p w14:paraId="325D167C" w14:textId="77777777" w:rsidR="00167AA0" w:rsidRDefault="00167AA0" w:rsidP="00300D52">
      <w:pPr>
        <w:spacing w:after="0" w:line="240" w:lineRule="auto"/>
      </w:pPr>
      <w:r>
        <w:continuationSeparator/>
      </w:r>
    </w:p>
  </w:footnote>
  <w:footnote w:type="continuationNotice" w:id="1">
    <w:p w14:paraId="4CD7E26E" w14:textId="77777777" w:rsidR="00167AA0" w:rsidRDefault="00167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REGULATIVNI ORGAN </w:t>
                          </w:r>
                          <w:r>
                            <w:rPr>
                              <w:rFonts w:ascii="Arial" w:hAnsi="Arial"/>
                              <w:color w:val="auto"/>
                              <w:shd w:val="clear" w:color="auto" w:fill="FFFFFF"/>
                            </w:rPr>
                            <w:t>ZA</w:t>
                          </w:r>
                          <w:r>
                            <w:rPr>
                              <w:rFonts w:ascii="Arial" w:hAnsi="Arial"/>
                              <w:i/>
                              <w:color w:val="auto"/>
                              <w:shd w:val="clear" w:color="auto" w:fill="FFFFFF"/>
                            </w:rPr>
                            <w:t xml:space="preserve"> </w:t>
                          </w:r>
                          <w:r>
                            <w:rPr>
                              <w:rFonts w:ascii="Arial" w:hAnsi="Arial"/>
                              <w:color w:val="auto"/>
                              <w:shd w:val="clear" w:color="auto" w:fill="FFFFFF"/>
                            </w:rPr>
                            <w:t>KOMUNIKACIJE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REGULATIVNI ORGAN </w:t>
                    </w:r>
                    <w:r>
                      <w:rPr>
                        <w:color w:val="auto"/>
                        <w:shd w:val="clear" w:color="auto" w:fill="FFFFFF"/>
                        <w:rFonts w:ascii="Arial" w:hAnsi="Arial"/>
                      </w:rPr>
                      <w:t xml:space="preserve">ZA</w:t>
                    </w:r>
                    <w:r>
                      <w:rPr>
                        <w:color w:val="auto"/>
                        <w:shd w:val="clear" w:color="auto" w:fill="FFFFFF"/>
                        <w:i/>
                        <w:rFonts w:ascii="Arial" w:hAnsi="Arial"/>
                      </w:rPr>
                      <w:t xml:space="preserve"> </w:t>
                    </w:r>
                    <w:r>
                      <w:rPr>
                        <w:color w:val="auto"/>
                        <w:shd w:val="clear" w:color="auto" w:fill="FFFFFF"/>
                        <w:rFonts w:ascii="Arial" w:hAnsi="Arial"/>
                      </w:rPr>
                      <w:t xml:space="preserve">KOMUNIKACIJE</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REGULATIVNI ORGAN </w:t>
                          </w:r>
                          <w:r>
                            <w:rPr>
                              <w:rFonts w:ascii="Arial" w:hAnsi="Arial"/>
                              <w:color w:val="auto"/>
                              <w:shd w:val="clear" w:color="auto" w:fill="FFFFFF"/>
                            </w:rPr>
                            <w:t>ZA</w:t>
                          </w:r>
                          <w:r>
                            <w:rPr>
                              <w:rFonts w:ascii="Arial" w:hAnsi="Arial"/>
                              <w:i/>
                              <w:color w:val="auto"/>
                              <w:shd w:val="clear" w:color="auto" w:fill="FFFFFF"/>
                            </w:rPr>
                            <w:t xml:space="preserve"> </w:t>
                          </w:r>
                          <w:r>
                            <w:rPr>
                              <w:rFonts w:ascii="Arial" w:hAnsi="Arial"/>
                              <w:color w:val="auto"/>
                              <w:shd w:val="clear" w:color="auto" w:fill="FFFFFF"/>
                            </w:rPr>
                            <w:t>KOMUNIKACIJE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REGULATIVNI ORGAN </w:t>
                    </w:r>
                    <w:r>
                      <w:rPr>
                        <w:color w:val="auto"/>
                        <w:shd w:val="clear" w:color="auto" w:fill="FFFFFF"/>
                        <w:rFonts w:ascii="Arial" w:hAnsi="Arial"/>
                      </w:rPr>
                      <w:t xml:space="preserve">ZA</w:t>
                    </w:r>
                    <w:r>
                      <w:rPr>
                        <w:color w:val="auto"/>
                        <w:shd w:val="clear" w:color="auto" w:fill="FFFFFF"/>
                        <w:i/>
                        <w:rFonts w:ascii="Arial" w:hAnsi="Arial"/>
                      </w:rPr>
                      <w:t xml:space="preserve"> </w:t>
                    </w:r>
                    <w:r>
                      <w:rPr>
                        <w:color w:val="auto"/>
                        <w:shd w:val="clear" w:color="auto" w:fill="FFFFFF"/>
                        <w:rFonts w:ascii="Arial" w:hAnsi="Arial"/>
                      </w:rPr>
                      <w:t xml:space="preserve">KOMUNIKACIJE</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AA0"/>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535"/>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B16"/>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7000</Words>
  <Characters>39900</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12</cp:revision>
  <cp:lastPrinted>2019-07-25T03:59:00Z</cp:lastPrinted>
  <dcterms:created xsi:type="dcterms:W3CDTF">2023-04-17T10:10:00Z</dcterms:created>
  <dcterms:modified xsi:type="dcterms:W3CDTF">2023-05-08T15:09:00Z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