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8294D" w14:textId="77777777" w:rsidR="004A4F87" w:rsidRPr="006E0FDC" w:rsidRDefault="00554CC8">
      <w:pPr>
        <w:pStyle w:val="BodyText"/>
        <w:spacing w:after="0" w:line="240" w:lineRule="auto"/>
        <w:jc w:val="center"/>
        <w:rPr>
          <w:rFonts w:ascii="Times New Roman" w:hAnsi="Times New Roman"/>
          <w:b/>
          <w:bCs/>
          <w:sz w:val="26"/>
          <w:szCs w:val="26"/>
        </w:rPr>
      </w:pPr>
      <w:r>
        <w:rPr>
          <w:rFonts w:ascii="Times New Roman" w:hAnsi="Times New Roman"/>
          <w:b/>
          <w:sz w:val="26"/>
        </w:rPr>
        <w:t>Διάταγμα αριθ.</w:t>
      </w:r>
    </w:p>
    <w:p w14:paraId="7915296A" w14:textId="77777777" w:rsidR="004A4F87" w:rsidRPr="006E0FDC" w:rsidRDefault="004A4F87">
      <w:pPr>
        <w:pStyle w:val="BodyText"/>
        <w:spacing w:after="0" w:line="240" w:lineRule="auto"/>
        <w:jc w:val="center"/>
        <w:rPr>
          <w:rFonts w:ascii="Times New Roman" w:hAnsi="Times New Roman"/>
          <w:b/>
          <w:bCs/>
          <w:sz w:val="26"/>
          <w:szCs w:val="26"/>
        </w:rPr>
      </w:pPr>
    </w:p>
    <w:p w14:paraId="3BE2BB6C" w14:textId="77777777" w:rsidR="00654CB9" w:rsidRPr="006E0FDC" w:rsidRDefault="00E94571">
      <w:pPr>
        <w:pStyle w:val="BodyText"/>
        <w:spacing w:after="0" w:line="240" w:lineRule="auto"/>
        <w:jc w:val="center"/>
        <w:rPr>
          <w:rFonts w:ascii="Times New Roman" w:hAnsi="Times New Roman"/>
          <w:b/>
          <w:bCs/>
          <w:sz w:val="26"/>
          <w:szCs w:val="26"/>
        </w:rPr>
      </w:pPr>
      <w:r>
        <w:rPr>
          <w:rFonts w:ascii="Times New Roman" w:hAnsi="Times New Roman"/>
          <w:b/>
          <w:sz w:val="26"/>
        </w:rPr>
        <w:t xml:space="preserve">.../2023 του υπουργού Γεωργίας (...) για την τροποποίηση </w:t>
      </w:r>
    </w:p>
    <w:p w14:paraId="043CF814" w14:textId="77777777" w:rsidR="00654CB9" w:rsidRPr="006E0FDC" w:rsidRDefault="00E94571">
      <w:pPr>
        <w:pStyle w:val="BodyText"/>
        <w:spacing w:before="240" w:after="480" w:line="240" w:lineRule="auto"/>
        <w:jc w:val="center"/>
        <w:rPr>
          <w:rFonts w:ascii="Times New Roman" w:hAnsi="Times New Roman"/>
          <w:b/>
          <w:bCs/>
          <w:sz w:val="26"/>
          <w:szCs w:val="26"/>
        </w:rPr>
      </w:pPr>
      <w:r>
        <w:rPr>
          <w:rFonts w:ascii="Times New Roman" w:hAnsi="Times New Roman"/>
          <w:b/>
          <w:sz w:val="26"/>
        </w:rPr>
        <w:t>του διατάγματος αριθ. 36/2014 του Υπουργείου Γεωργίας, της 17ης Δεκεμβρίου 2014, σχετικά με τις πληροφορίες για τα τρόφιμα</w:t>
      </w:r>
    </w:p>
    <w:p w14:paraId="3205C293" w14:textId="77777777" w:rsidR="00654CB9" w:rsidRPr="006E0FDC" w:rsidRDefault="00E94571">
      <w:pPr>
        <w:pStyle w:val="BodyText"/>
        <w:spacing w:before="220" w:after="0" w:line="240" w:lineRule="auto"/>
        <w:jc w:val="both"/>
        <w:rPr>
          <w:rFonts w:ascii="Times New Roman" w:hAnsi="Times New Roman"/>
          <w:sz w:val="26"/>
          <w:szCs w:val="26"/>
        </w:rPr>
      </w:pPr>
      <w:r>
        <w:rPr>
          <w:rFonts w:ascii="Times New Roman" w:hAnsi="Times New Roman"/>
          <w:sz w:val="26"/>
        </w:rPr>
        <w:t>Με βάση την άδεια που χορηγείται δυνάμει του άρθρου 76 παράγραφος 2 εδάφιο 26 και του άρθρου 76 παράγραφος 5 στοιχείο γ) του νόμου XLVI του 2008 για την τροφική αλυσίδα και την επίσημη εποπτεία της, και ενεργώντας στο πλαίσιο των καθηκόντων μου που ορίζονται στο άρθρο 54 παράγραφοι 3 και 12 του κυβερνητικού διατάγματος αριθ. 182/2022 της 24ης Μαΐου 2022 σχετικά με τα καθήκοντα και τις εξουσίες των μελών της κυβέρνησης, ορίζω τα εξής:</w:t>
      </w:r>
    </w:p>
    <w:p w14:paraId="22065ACB" w14:textId="77777777" w:rsidR="00654CB9" w:rsidRPr="006E0FDC" w:rsidRDefault="00E94571">
      <w:pPr>
        <w:pStyle w:val="BodyText"/>
        <w:spacing w:before="240" w:after="240" w:line="240" w:lineRule="auto"/>
        <w:jc w:val="center"/>
        <w:rPr>
          <w:rFonts w:ascii="Times New Roman" w:hAnsi="Times New Roman"/>
          <w:b/>
          <w:bCs/>
          <w:sz w:val="26"/>
          <w:szCs w:val="26"/>
        </w:rPr>
      </w:pPr>
      <w:r>
        <w:rPr>
          <w:rFonts w:ascii="Times New Roman" w:hAnsi="Times New Roman"/>
          <w:b/>
          <w:sz w:val="26"/>
        </w:rPr>
        <w:t>Άρθρο 1</w:t>
      </w:r>
    </w:p>
    <w:p w14:paraId="68D5EBF8" w14:textId="77777777" w:rsidR="00654CB9" w:rsidRPr="006E0FDC" w:rsidRDefault="00E94571">
      <w:pPr>
        <w:pStyle w:val="BodyText"/>
        <w:spacing w:after="0" w:line="240" w:lineRule="auto"/>
        <w:jc w:val="both"/>
        <w:rPr>
          <w:rFonts w:ascii="Times New Roman" w:hAnsi="Times New Roman"/>
          <w:sz w:val="26"/>
          <w:szCs w:val="26"/>
        </w:rPr>
      </w:pPr>
      <w:r>
        <w:rPr>
          <w:rFonts w:ascii="Times New Roman" w:hAnsi="Times New Roman"/>
          <w:sz w:val="26"/>
        </w:rPr>
        <w:t>Προστίθεται νέο στοιχείο δ) στο άρθρο 3 παράγραφος 3 του διατάγματος αριθ. 36/2014 του Υπουργείου Γεωργίας, της 17ης Δεκεμβρίου 2014, σχετικά με τις πληροφορίες για τα τρόφιμα, το οποίο διατυπώνεται ως εξής:</w:t>
      </w:r>
    </w:p>
    <w:p w14:paraId="71CA7B35" w14:textId="77777777" w:rsidR="00654CB9" w:rsidRPr="006E0FDC" w:rsidRDefault="00E94571">
      <w:pPr>
        <w:pStyle w:val="BodyText"/>
        <w:spacing w:before="240" w:after="0" w:line="240" w:lineRule="auto"/>
        <w:jc w:val="both"/>
        <w:rPr>
          <w:rFonts w:ascii="Times New Roman" w:hAnsi="Times New Roman"/>
          <w:i/>
          <w:iCs/>
          <w:sz w:val="26"/>
          <w:szCs w:val="26"/>
        </w:rPr>
      </w:pPr>
      <w:r>
        <w:rPr>
          <w:rFonts w:ascii="Times New Roman" w:hAnsi="Times New Roman"/>
          <w:i/>
          <w:sz w:val="26"/>
        </w:rPr>
        <w:t>(Κατά την πώληση μη προσυσκευασμένου τροφίμου στον τελικό καταναλωτή, τα ακόλουθα πρέπει να αναφέρονται στο σημείο πώλησης με ευδιάκριτο τρόπο για την ενημέρωση των καταναλωτών)</w:t>
      </w:r>
    </w:p>
    <w:p w14:paraId="7FE59297" w14:textId="77777777" w:rsidR="00654CB9" w:rsidRPr="006E0FDC" w:rsidRDefault="00E94571">
      <w:pPr>
        <w:pStyle w:val="BodyText"/>
        <w:spacing w:after="240" w:line="240" w:lineRule="auto"/>
        <w:ind w:left="580" w:hanging="560"/>
        <w:jc w:val="both"/>
        <w:rPr>
          <w:rFonts w:ascii="Times New Roman" w:hAnsi="Times New Roman"/>
          <w:sz w:val="26"/>
          <w:szCs w:val="26"/>
        </w:rPr>
      </w:pPr>
      <w:r>
        <w:rPr>
          <w:rFonts w:ascii="Times New Roman" w:hAnsi="Times New Roman"/>
          <w:sz w:val="26"/>
        </w:rPr>
        <w:t>«δ)</w:t>
      </w:r>
      <w:r>
        <w:rPr>
          <w:rFonts w:ascii="Times New Roman" w:hAnsi="Times New Roman"/>
          <w:sz w:val="26"/>
        </w:rPr>
        <w:tab/>
        <w:t>βάσει του εκτελεστικού κανονισμού (ΕΕ) 2017/2470 της Επιτροπής, της 20ής Δεκεμβρίου 2017, για την κατάρτιση ενωσιακού καταλόγου νέων τροφίμων σύμφωνα με τον κανονισμό (ΕΕ) 2015/2283 του Ευρωπαϊκού Κοινοβουλίου και του Συμβουλίου σχετικά με τα νέα τρόφιμα, στην περίπτωση τροφίμου που περιέχει, σε οποιαδήποτε μορφή, έντομα ή προνύμφες τους που έχουν εγκριθεί ως νέα τρόφιμα (στο εξής: τρόφιμα που περιέχουν πρωτεΐνες εντόμων) το πρόσθετο στοιχείο που ορίζεται στο άρθρο 7/Η.»</w:t>
      </w:r>
    </w:p>
    <w:p w14:paraId="2535B241" w14:textId="77777777" w:rsidR="00654CB9" w:rsidRPr="006E0FDC" w:rsidRDefault="00E94571">
      <w:pPr>
        <w:pStyle w:val="BodyText"/>
        <w:spacing w:before="240" w:after="240" w:line="240" w:lineRule="auto"/>
        <w:jc w:val="center"/>
        <w:rPr>
          <w:rFonts w:ascii="Times New Roman" w:hAnsi="Times New Roman"/>
          <w:b/>
          <w:bCs/>
          <w:sz w:val="26"/>
          <w:szCs w:val="26"/>
        </w:rPr>
      </w:pPr>
      <w:r>
        <w:rPr>
          <w:rFonts w:ascii="Times New Roman" w:hAnsi="Times New Roman"/>
          <w:b/>
          <w:sz w:val="26"/>
        </w:rPr>
        <w:t>Άρθρο 2</w:t>
      </w:r>
    </w:p>
    <w:p w14:paraId="180423C9" w14:textId="77777777" w:rsidR="00654CB9" w:rsidRPr="006E0FDC" w:rsidRDefault="00E94571">
      <w:pPr>
        <w:pStyle w:val="BodyText"/>
        <w:spacing w:after="0" w:line="240" w:lineRule="auto"/>
        <w:jc w:val="both"/>
        <w:rPr>
          <w:rFonts w:ascii="Times New Roman" w:hAnsi="Times New Roman"/>
          <w:sz w:val="26"/>
          <w:szCs w:val="26"/>
        </w:rPr>
      </w:pPr>
      <w:r>
        <w:rPr>
          <w:rFonts w:ascii="Times New Roman" w:hAnsi="Times New Roman"/>
          <w:sz w:val="26"/>
        </w:rPr>
        <w:t>Στο διάταγμα αριθ. 36/2014 του Υπουργείου Γεωργίας, της 17ης Δεκεμβρίου 2014, σχετικά με τις πληροφορίες για τα τρόφιμα, προστίθεται το ακόλουθο στοιχείο γ) στο άρθρο 7/Δ παράγραφος 2:</w:t>
      </w:r>
    </w:p>
    <w:p w14:paraId="71DD8406" w14:textId="77777777" w:rsidR="00654CB9" w:rsidRPr="006E0FDC" w:rsidRDefault="00E94571">
      <w:pPr>
        <w:pStyle w:val="BodyText"/>
        <w:spacing w:before="240" w:after="0" w:line="240" w:lineRule="auto"/>
        <w:jc w:val="both"/>
        <w:rPr>
          <w:rFonts w:ascii="Times New Roman" w:hAnsi="Times New Roman"/>
          <w:i/>
          <w:iCs/>
          <w:sz w:val="26"/>
          <w:szCs w:val="26"/>
        </w:rPr>
      </w:pPr>
      <w:r>
        <w:rPr>
          <w:rFonts w:ascii="Times New Roman" w:hAnsi="Times New Roman"/>
          <w:i/>
          <w:sz w:val="26"/>
        </w:rPr>
        <w:t>(Κατά την πώληση μη προσυσκευασμένων προϊόντων εστίασης μέσω πώλησης εξ αποστάσεως, πρέπει να εξασφαλίζεται ότι ο τελικός καταναλωτής)</w:t>
      </w:r>
    </w:p>
    <w:p w14:paraId="5A1EC840" w14:textId="728F9316" w:rsidR="00654CB9" w:rsidRPr="006E0FDC" w:rsidRDefault="00E94571">
      <w:pPr>
        <w:pStyle w:val="BodyText"/>
        <w:spacing w:after="0" w:line="240" w:lineRule="auto"/>
        <w:ind w:left="580" w:hanging="560"/>
        <w:jc w:val="both"/>
        <w:rPr>
          <w:rFonts w:ascii="Times New Roman" w:hAnsi="Times New Roman"/>
          <w:sz w:val="26"/>
          <w:szCs w:val="26"/>
        </w:rPr>
      </w:pPr>
      <w:r>
        <w:rPr>
          <w:rFonts w:ascii="Times New Roman" w:hAnsi="Times New Roman"/>
          <w:i/>
          <w:sz w:val="26"/>
        </w:rPr>
        <w:t>(ενημερώνεται)</w:t>
      </w:r>
      <w:r>
        <w:rPr>
          <w:rFonts w:ascii="Times New Roman" w:hAnsi="Times New Roman"/>
          <w:sz w:val="26"/>
        </w:rPr>
        <w:t xml:space="preserve"> «γ) σχετικά με την παρουσία πρωτεΐνης εντόμων στο τελικό προϊόν».</w:t>
      </w:r>
    </w:p>
    <w:p w14:paraId="69F512A5" w14:textId="77777777" w:rsidR="00654CB9" w:rsidRPr="006E0FDC" w:rsidRDefault="00654CB9">
      <w:pPr>
        <w:pStyle w:val="BodyText"/>
        <w:spacing w:after="240" w:line="240" w:lineRule="auto"/>
        <w:jc w:val="both"/>
        <w:rPr>
          <w:rFonts w:ascii="Times New Roman" w:hAnsi="Times New Roman"/>
          <w:i/>
          <w:iCs/>
          <w:sz w:val="26"/>
          <w:szCs w:val="26"/>
        </w:rPr>
      </w:pPr>
    </w:p>
    <w:p w14:paraId="79D92425" w14:textId="77777777" w:rsidR="00654CB9" w:rsidRPr="006E0FDC" w:rsidRDefault="00E94571">
      <w:pPr>
        <w:pStyle w:val="BodyText"/>
        <w:spacing w:before="240" w:after="240" w:line="240" w:lineRule="auto"/>
        <w:jc w:val="center"/>
        <w:rPr>
          <w:rFonts w:ascii="Times New Roman" w:hAnsi="Times New Roman"/>
          <w:b/>
          <w:bCs/>
          <w:sz w:val="26"/>
          <w:szCs w:val="26"/>
        </w:rPr>
      </w:pPr>
      <w:r>
        <w:rPr>
          <w:rFonts w:ascii="Times New Roman" w:hAnsi="Times New Roman"/>
          <w:b/>
          <w:sz w:val="26"/>
        </w:rPr>
        <w:t>Άρθρο 3</w:t>
      </w:r>
    </w:p>
    <w:p w14:paraId="1A4CA857" w14:textId="77777777" w:rsidR="00654CB9" w:rsidRPr="006E0FDC" w:rsidRDefault="00E94571">
      <w:pPr>
        <w:pStyle w:val="BodyText"/>
        <w:spacing w:after="0" w:line="240" w:lineRule="auto"/>
        <w:jc w:val="both"/>
        <w:rPr>
          <w:rFonts w:ascii="Times New Roman" w:hAnsi="Times New Roman"/>
          <w:sz w:val="26"/>
          <w:szCs w:val="26"/>
        </w:rPr>
      </w:pPr>
      <w:r>
        <w:rPr>
          <w:rFonts w:ascii="Times New Roman" w:hAnsi="Times New Roman"/>
          <w:sz w:val="26"/>
        </w:rPr>
        <w:t>Στο διάταγμα αριθ. 36/2014 του Υπουργείου Γεωργίας, της 17ης Δεκεμβρίου 2014, σχετικά με τις πληροφορίες για τα τρόφιμα, προστίθεται ο ακόλουθος επιμέρους τίτλος:</w:t>
      </w:r>
    </w:p>
    <w:p w14:paraId="09E2BFB1" w14:textId="77777777" w:rsidR="00654CB9" w:rsidRPr="006E0FDC" w:rsidRDefault="00E94571" w:rsidP="004E2A30">
      <w:pPr>
        <w:pStyle w:val="BodyText"/>
        <w:spacing w:before="240" w:after="0" w:line="240" w:lineRule="auto"/>
        <w:jc w:val="center"/>
        <w:rPr>
          <w:rFonts w:ascii="Times New Roman" w:hAnsi="Times New Roman"/>
          <w:b/>
          <w:bCs/>
          <w:sz w:val="26"/>
          <w:szCs w:val="26"/>
        </w:rPr>
      </w:pPr>
      <w:r>
        <w:rPr>
          <w:rFonts w:ascii="Times New Roman" w:hAnsi="Times New Roman"/>
          <w:b/>
          <w:sz w:val="26"/>
        </w:rPr>
        <w:t>«2/ΣΤ Απαιτήσεις για τρόφιμα που περιέχουν πρωτεΐνη εντόμων</w:t>
      </w:r>
    </w:p>
    <w:p w14:paraId="5AE0919C" w14:textId="47F58E85" w:rsidR="00654CB9" w:rsidRPr="006E0FDC" w:rsidRDefault="0056481B">
      <w:pPr>
        <w:pStyle w:val="BodyText"/>
        <w:spacing w:before="240" w:after="240" w:line="240" w:lineRule="auto"/>
        <w:jc w:val="center"/>
        <w:rPr>
          <w:rFonts w:ascii="Times New Roman" w:hAnsi="Times New Roman"/>
          <w:b/>
          <w:bCs/>
          <w:sz w:val="26"/>
          <w:szCs w:val="26"/>
        </w:rPr>
      </w:pPr>
      <w:r>
        <w:rPr>
          <w:rFonts w:ascii="Times New Roman" w:hAnsi="Times New Roman"/>
          <w:b/>
          <w:sz w:val="26"/>
        </w:rPr>
        <w:lastRenderedPageBreak/>
        <w:t xml:space="preserve">Άρθρο </w:t>
      </w:r>
      <w:r w:rsidR="00E94571">
        <w:rPr>
          <w:rFonts w:ascii="Times New Roman" w:hAnsi="Times New Roman"/>
          <w:b/>
          <w:sz w:val="26"/>
        </w:rPr>
        <w:t xml:space="preserve">7/Η </w:t>
      </w:r>
    </w:p>
    <w:p w14:paraId="743F033B" w14:textId="77777777" w:rsidR="00654CB9" w:rsidRPr="006E0FDC" w:rsidRDefault="00E94571">
      <w:pPr>
        <w:pStyle w:val="BodyText"/>
        <w:spacing w:after="0" w:line="240" w:lineRule="auto"/>
        <w:jc w:val="both"/>
        <w:rPr>
          <w:rFonts w:ascii="Times New Roman" w:hAnsi="Times New Roman"/>
          <w:sz w:val="26"/>
          <w:szCs w:val="26"/>
        </w:rPr>
      </w:pPr>
      <w:r>
        <w:rPr>
          <w:rFonts w:ascii="Times New Roman" w:hAnsi="Times New Roman"/>
          <w:sz w:val="26"/>
        </w:rPr>
        <w:t>(1) Η ονομασία του τροφίμου που περιέχει πρωτεΐνη εντόμων συνοδεύεται από την ένδειξη «Προσοχή! Τα τρόφιμα περιέχουν πρωτεΐνη εντόμων» με μέγεθος γραμματοσειράς τουλάχιστον ίσο με το μέγεθος της γραμματοσειράς που χρησιμοποιείται για την ονομασία του προϊόντος .</w:t>
      </w:r>
    </w:p>
    <w:p w14:paraId="306BEE6A" w14:textId="77777777" w:rsidR="00654CB9" w:rsidRPr="006E0FDC" w:rsidRDefault="00E94571">
      <w:pPr>
        <w:pStyle w:val="BodyText"/>
        <w:spacing w:before="240" w:after="240" w:line="240" w:lineRule="auto"/>
        <w:jc w:val="both"/>
        <w:rPr>
          <w:rFonts w:ascii="Times New Roman" w:hAnsi="Times New Roman"/>
          <w:sz w:val="26"/>
          <w:szCs w:val="26"/>
        </w:rPr>
      </w:pPr>
      <w:r>
        <w:rPr>
          <w:rFonts w:ascii="Times New Roman" w:hAnsi="Times New Roman"/>
          <w:sz w:val="26"/>
        </w:rPr>
        <w:t>(2) Τα τρόφιμα που διατίθενται στο εμπόριο και περιέχουν πρωτεΐνη εντόμων διατίθενται χωριστά στα ράφια για τους πελάτες.»</w:t>
      </w:r>
    </w:p>
    <w:p w14:paraId="37A61547" w14:textId="77777777" w:rsidR="00654CB9" w:rsidRPr="006E0FDC" w:rsidRDefault="00E94571">
      <w:pPr>
        <w:pStyle w:val="BodyText"/>
        <w:spacing w:before="240" w:after="240" w:line="240" w:lineRule="auto"/>
        <w:jc w:val="center"/>
        <w:rPr>
          <w:rFonts w:ascii="Times New Roman" w:hAnsi="Times New Roman"/>
          <w:b/>
          <w:bCs/>
          <w:sz w:val="26"/>
          <w:szCs w:val="26"/>
        </w:rPr>
      </w:pPr>
      <w:r>
        <w:rPr>
          <w:rFonts w:ascii="Times New Roman" w:hAnsi="Times New Roman"/>
          <w:b/>
          <w:sz w:val="26"/>
        </w:rPr>
        <w:t>Άρθρο 4</w:t>
      </w:r>
    </w:p>
    <w:p w14:paraId="798B042E" w14:textId="77777777" w:rsidR="00654CB9" w:rsidRPr="006E0FDC" w:rsidRDefault="00E94571">
      <w:pPr>
        <w:pStyle w:val="BodyText"/>
        <w:spacing w:after="0" w:line="240" w:lineRule="auto"/>
        <w:jc w:val="both"/>
        <w:rPr>
          <w:rFonts w:ascii="Times New Roman" w:hAnsi="Times New Roman"/>
          <w:sz w:val="26"/>
          <w:szCs w:val="26"/>
        </w:rPr>
      </w:pPr>
      <w:r>
        <w:rPr>
          <w:rFonts w:ascii="Times New Roman" w:hAnsi="Times New Roman"/>
          <w:sz w:val="26"/>
        </w:rPr>
        <w:t>Προστίθεται νέο άρθρο 9/Β στο διάταγμα αριθ. 36/2014 του Υπουργείου Γεωργίας, της 17ης Δεκεμβρίου 2014, σχετικά με τις πληροφορίες για τα τρόφιμα, το οποίο διατυπώνεται ως εξής:</w:t>
      </w:r>
    </w:p>
    <w:p w14:paraId="652C4C2C" w14:textId="77777777" w:rsidR="00654CB9" w:rsidRPr="006E0FDC" w:rsidRDefault="00E94571">
      <w:pPr>
        <w:pStyle w:val="BodyText"/>
        <w:spacing w:before="240" w:after="240" w:line="240" w:lineRule="auto"/>
        <w:jc w:val="center"/>
        <w:rPr>
          <w:rFonts w:ascii="Times New Roman" w:hAnsi="Times New Roman"/>
          <w:b/>
          <w:bCs/>
          <w:sz w:val="26"/>
          <w:szCs w:val="26"/>
        </w:rPr>
      </w:pPr>
      <w:r>
        <w:rPr>
          <w:rFonts w:ascii="Times New Roman" w:hAnsi="Times New Roman"/>
          <w:b/>
          <w:sz w:val="26"/>
        </w:rPr>
        <w:t xml:space="preserve">«Άρθρο 9/B </w:t>
      </w:r>
    </w:p>
    <w:p w14:paraId="6F7330BD" w14:textId="77777777" w:rsidR="002E0EC1" w:rsidRPr="006E0FDC" w:rsidRDefault="002E0EC1">
      <w:pPr>
        <w:pStyle w:val="BodyText"/>
        <w:spacing w:after="240" w:line="240" w:lineRule="auto"/>
        <w:jc w:val="both"/>
        <w:rPr>
          <w:rFonts w:ascii="Times New Roman" w:hAnsi="Times New Roman"/>
          <w:sz w:val="26"/>
          <w:szCs w:val="26"/>
        </w:rPr>
      </w:pPr>
      <w:r>
        <w:rPr>
          <w:rFonts w:ascii="Times New Roman" w:hAnsi="Times New Roman"/>
          <w:sz w:val="26"/>
        </w:rPr>
        <w:t>(1) Συσκευασίες και ετικέτες που δεν συμμορφώνονται με το άρθρο 7/Η, όπως θεσπίστηκε με το διάταγμα του υπουργού Γεωργίας αριθ. .../2023 (......) για την τροποποίηση του διατάγματος αριθ. 36/2014 του Υπουργείου Γεωργίας, της 17ης Δεκεμβρίου 2014, σχετικά με τις πληροφορίες για τα τρόφιμα (στο εξής: τροποποιητικό διάταγμα αριθ. 2) μπορούν να χρησιμοποιούνται για περίοδο τριών μηνών από την έναρξη ισχύος του τροποποιητικού διατάγματος αριθ. 2 και τα προϊόντα που φέρουν τέτοιες συσκευασίες ή ετικέτες μπορούν να διατηρούνται στην αγορά για μέγιστη περίοδο τριών μηνών.</w:t>
      </w:r>
    </w:p>
    <w:p w14:paraId="3121AD0F" w14:textId="77777777" w:rsidR="00654CB9" w:rsidRPr="006E0FDC" w:rsidRDefault="002E0EC1">
      <w:pPr>
        <w:pStyle w:val="BodyText"/>
        <w:spacing w:after="240" w:line="240" w:lineRule="auto"/>
        <w:jc w:val="both"/>
        <w:rPr>
          <w:rFonts w:ascii="Times New Roman" w:hAnsi="Times New Roman"/>
          <w:sz w:val="26"/>
          <w:szCs w:val="26"/>
        </w:rPr>
      </w:pPr>
      <w:r>
        <w:rPr>
          <w:rFonts w:ascii="Times New Roman" w:hAnsi="Times New Roman"/>
          <w:sz w:val="26"/>
        </w:rPr>
        <w:t>(2) Δεν μπορεί να επιβληθεί πρόστιμο βάσει του νόμου XLVI για την τροφική αλυσίδα και την εποπτεία της λόγω μη συμμόρφωσης με τις διατάξεις του παρόντος διατάγματος, όπως προβλέπεται στο τροποποιητικό διάταγμα αριθ. 2, για 90 ημέρες μετά την έναρξη ισχύος του τροποποιητικού διατάγματος αριθ. 2.»</w:t>
      </w:r>
    </w:p>
    <w:p w14:paraId="73F8EF97" w14:textId="77777777" w:rsidR="00654CB9" w:rsidRPr="006E0FDC" w:rsidRDefault="00E94571">
      <w:pPr>
        <w:pStyle w:val="BodyText"/>
        <w:spacing w:before="240" w:after="240" w:line="240" w:lineRule="auto"/>
        <w:jc w:val="center"/>
        <w:rPr>
          <w:rFonts w:ascii="Times New Roman" w:hAnsi="Times New Roman"/>
          <w:b/>
          <w:bCs/>
          <w:sz w:val="26"/>
          <w:szCs w:val="26"/>
        </w:rPr>
      </w:pPr>
      <w:r>
        <w:rPr>
          <w:rFonts w:ascii="Times New Roman" w:hAnsi="Times New Roman"/>
          <w:b/>
          <w:sz w:val="26"/>
        </w:rPr>
        <w:t>Άρθρο 5</w:t>
      </w:r>
    </w:p>
    <w:p w14:paraId="300C5736" w14:textId="77777777" w:rsidR="00E45FEC" w:rsidRPr="006E0FDC" w:rsidRDefault="00916391" w:rsidP="00916391">
      <w:pPr>
        <w:pStyle w:val="BodyText"/>
        <w:spacing w:after="0" w:line="240" w:lineRule="auto"/>
        <w:jc w:val="both"/>
        <w:rPr>
          <w:rFonts w:ascii="Times New Roman" w:hAnsi="Times New Roman"/>
          <w:sz w:val="26"/>
          <w:szCs w:val="26"/>
        </w:rPr>
      </w:pPr>
      <w:r>
        <w:rPr>
          <w:rFonts w:ascii="Times New Roman" w:hAnsi="Times New Roman"/>
          <w:sz w:val="26"/>
        </w:rPr>
        <w:t>Προστίθεται νέο άρθρο 13 στο διάταγμα αριθ. 36/2014 του Υπουργείου Γεωργίας της 17ης Δεκεμβρίου 2014 σχετικά με τις πληροφορίες για τα τρόφιμα, το οποίο διατυπώνεται ως εξής:</w:t>
      </w:r>
    </w:p>
    <w:p w14:paraId="647A870F" w14:textId="77777777" w:rsidR="00E45FEC" w:rsidRPr="006E0FDC" w:rsidRDefault="00E45FEC" w:rsidP="00916391">
      <w:pPr>
        <w:pStyle w:val="BodyText"/>
        <w:spacing w:before="240" w:after="0" w:line="240" w:lineRule="auto"/>
        <w:jc w:val="both"/>
        <w:rPr>
          <w:rFonts w:ascii="Times New Roman" w:hAnsi="Times New Roman"/>
          <w:sz w:val="26"/>
          <w:szCs w:val="26"/>
        </w:rPr>
      </w:pPr>
      <w:r>
        <w:rPr>
          <w:rFonts w:ascii="Times New Roman" w:hAnsi="Times New Roman"/>
          <w:sz w:val="26"/>
        </w:rPr>
        <w:t>«Άρθρο 13 Το σχέδιο του άρθρου 7 παράγραφος 3 στοιχείο δ), του άρθρου 7/Δ παράγραφος 2 στοιχείο γ), του επιμέρους τίτλου 2/ΣΤ και του σχεδίου του άρθρου 9/Β, όπως θεσπίστηκε με το τροποποιητικό διάταγμα αριθ. 2, αποτέλεσε αντικείμενο προηγούμενης κοινοποίησης, όπως ορίζεται στα άρθρα 5-7 της οδηγίας (ΕΕ) 2015/1535 του Ευρωπαϊκού Κοινοβουλίου και του Συμβουλίου, της 9ης Σεπτεμβρίου 2015, για την καθιέρωση μιας διαδικασίας πληροφόρησης στον τομέα των τεχνικών προδιαγραφών και των κανόνων σχετικά με τις υπηρεσίες της κοινωνίας των πληροφοριών.»</w:t>
      </w:r>
    </w:p>
    <w:p w14:paraId="4B9C3F7D" w14:textId="77777777" w:rsidR="00E45FEC" w:rsidRPr="006E0FDC" w:rsidRDefault="00E45FEC">
      <w:pPr>
        <w:pStyle w:val="BodyText"/>
        <w:spacing w:after="0" w:line="240" w:lineRule="auto"/>
        <w:jc w:val="both"/>
        <w:rPr>
          <w:rFonts w:ascii="Times New Roman" w:hAnsi="Times New Roman"/>
          <w:sz w:val="26"/>
          <w:szCs w:val="26"/>
        </w:rPr>
      </w:pPr>
    </w:p>
    <w:p w14:paraId="443C6D9C" w14:textId="77777777" w:rsidR="00103968" w:rsidRPr="006E0FDC" w:rsidRDefault="00103968" w:rsidP="0056481B">
      <w:pPr>
        <w:pStyle w:val="BodyText"/>
        <w:keepNext/>
        <w:keepLines/>
        <w:spacing w:after="0" w:line="240" w:lineRule="auto"/>
        <w:jc w:val="center"/>
        <w:rPr>
          <w:rFonts w:ascii="Times New Roman" w:hAnsi="Times New Roman"/>
          <w:b/>
          <w:sz w:val="26"/>
          <w:szCs w:val="26"/>
        </w:rPr>
      </w:pPr>
      <w:r>
        <w:rPr>
          <w:rFonts w:ascii="Times New Roman" w:hAnsi="Times New Roman"/>
          <w:b/>
          <w:sz w:val="26"/>
        </w:rPr>
        <w:t>Άρθρο 6</w:t>
      </w:r>
    </w:p>
    <w:p w14:paraId="5D45D349" w14:textId="77777777" w:rsidR="00103968" w:rsidRPr="006E0FDC" w:rsidRDefault="00103968" w:rsidP="0056481B">
      <w:pPr>
        <w:pStyle w:val="BodyText"/>
        <w:keepNext/>
        <w:keepLines/>
        <w:spacing w:after="0" w:line="240" w:lineRule="auto"/>
        <w:jc w:val="both"/>
        <w:rPr>
          <w:rFonts w:ascii="Times New Roman" w:hAnsi="Times New Roman"/>
          <w:sz w:val="26"/>
          <w:szCs w:val="26"/>
        </w:rPr>
      </w:pPr>
    </w:p>
    <w:p w14:paraId="5AC77AA6" w14:textId="77777777" w:rsidR="00654CB9" w:rsidRPr="006E0FDC" w:rsidRDefault="00E94571">
      <w:pPr>
        <w:pStyle w:val="BodyText"/>
        <w:spacing w:after="0" w:line="240" w:lineRule="auto"/>
        <w:jc w:val="both"/>
        <w:rPr>
          <w:rFonts w:ascii="Times New Roman" w:hAnsi="Times New Roman"/>
          <w:sz w:val="26"/>
          <w:szCs w:val="26"/>
        </w:rPr>
      </w:pPr>
      <w:r>
        <w:rPr>
          <w:rFonts w:ascii="Times New Roman" w:hAnsi="Times New Roman"/>
          <w:sz w:val="26"/>
        </w:rPr>
        <w:t>Στο διάταγμα αριθ. 36/2014 του Υπουργείου Γεωργίας, της 17ης Δεκεμβρίου 2014, σχετικά με τις πληροφορίες για τα τρόφιμα,</w:t>
      </w:r>
    </w:p>
    <w:p w14:paraId="31B9180F" w14:textId="77777777" w:rsidR="00654CB9" w:rsidRPr="006E0FDC" w:rsidRDefault="00E94571">
      <w:pPr>
        <w:pStyle w:val="BodyText"/>
        <w:spacing w:after="0" w:line="240" w:lineRule="auto"/>
        <w:ind w:left="580" w:hanging="560"/>
        <w:jc w:val="both"/>
        <w:rPr>
          <w:rFonts w:ascii="Times New Roman" w:hAnsi="Times New Roman"/>
          <w:sz w:val="26"/>
          <w:szCs w:val="26"/>
        </w:rPr>
      </w:pPr>
      <w:r>
        <w:rPr>
          <w:rFonts w:ascii="Times New Roman" w:hAnsi="Times New Roman"/>
          <w:sz w:val="26"/>
        </w:rPr>
        <w:lastRenderedPageBreak/>
        <w:t>α)</w:t>
      </w:r>
      <w:r>
        <w:rPr>
          <w:rFonts w:ascii="Times New Roman" w:hAnsi="Times New Roman"/>
          <w:sz w:val="26"/>
        </w:rPr>
        <w:tab/>
        <w:t xml:space="preserve"> στο άρθρο 3 παράγραφος 3 στοιχείο γ), η λέξη «πληροφορίες» αντικαθίσταται από τις λέξεις «πληροφορίες και»</w:t>
      </w:r>
    </w:p>
    <w:p w14:paraId="24DCC48D" w14:textId="77777777" w:rsidR="00654CB9" w:rsidRPr="006E0FDC" w:rsidRDefault="00E94571">
      <w:pPr>
        <w:pStyle w:val="BodyText"/>
        <w:spacing w:after="0" w:line="240" w:lineRule="auto"/>
        <w:ind w:left="580" w:hanging="560"/>
        <w:jc w:val="both"/>
        <w:rPr>
          <w:rFonts w:ascii="Times New Roman" w:hAnsi="Times New Roman"/>
          <w:sz w:val="26"/>
          <w:szCs w:val="26"/>
        </w:rPr>
      </w:pPr>
      <w:r>
        <w:rPr>
          <w:rFonts w:ascii="Times New Roman" w:hAnsi="Times New Roman"/>
          <w:sz w:val="26"/>
        </w:rPr>
        <w:t>β)</w:t>
      </w:r>
      <w:r>
        <w:rPr>
          <w:rFonts w:ascii="Times New Roman" w:hAnsi="Times New Roman"/>
          <w:sz w:val="26"/>
        </w:rPr>
        <w:tab/>
        <w:t>στο άρθρο 7/Δ παράγραφος 2 στοιχείο α), οι λέξεις «επαρκώς και» αντικαθίστανται από τις λέξεις «κατάλληλα,»</w:t>
      </w:r>
    </w:p>
    <w:p w14:paraId="2B2C3090" w14:textId="08F3FF2A" w:rsidR="00654CB9" w:rsidRPr="006E0FDC" w:rsidRDefault="00E94571" w:rsidP="00D65004">
      <w:pPr>
        <w:pStyle w:val="BodyText"/>
        <w:spacing w:after="0" w:line="240" w:lineRule="auto"/>
        <w:ind w:left="580" w:hanging="560"/>
        <w:jc w:val="both"/>
        <w:rPr>
          <w:rFonts w:ascii="Times New Roman" w:hAnsi="Times New Roman"/>
          <w:sz w:val="26"/>
          <w:szCs w:val="26"/>
        </w:rPr>
      </w:pPr>
      <w:r>
        <w:rPr>
          <w:rFonts w:ascii="Times New Roman" w:hAnsi="Times New Roman"/>
          <w:sz w:val="26"/>
        </w:rPr>
        <w:t>γ)</w:t>
      </w:r>
      <w:r>
        <w:rPr>
          <w:rFonts w:ascii="Times New Roman" w:hAnsi="Times New Roman"/>
          <w:sz w:val="26"/>
        </w:rPr>
        <w:tab/>
        <w:t>στο άρθρο 7/Δ παράγραφος 2 στοιχείο β), οι λέξεις «σχετικά με τα δεδομένα» αντικαθίστανται από τις λέξεις «σχετικά με τα δεδομένα και».</w:t>
      </w:r>
    </w:p>
    <w:p w14:paraId="594FDF93" w14:textId="77777777" w:rsidR="00654CB9" w:rsidRPr="006E0FDC" w:rsidRDefault="006E0FDC">
      <w:pPr>
        <w:pStyle w:val="BodyText"/>
        <w:spacing w:before="240" w:after="240" w:line="240" w:lineRule="auto"/>
        <w:jc w:val="center"/>
        <w:rPr>
          <w:rFonts w:ascii="Times New Roman" w:hAnsi="Times New Roman"/>
          <w:b/>
          <w:bCs/>
          <w:sz w:val="26"/>
          <w:szCs w:val="26"/>
        </w:rPr>
      </w:pPr>
      <w:r>
        <w:rPr>
          <w:rFonts w:ascii="Times New Roman" w:hAnsi="Times New Roman"/>
          <w:b/>
          <w:sz w:val="26"/>
        </w:rPr>
        <w:t>Άρθρο 7</w:t>
      </w:r>
    </w:p>
    <w:p w14:paraId="6840ED61" w14:textId="77777777" w:rsidR="00654CB9" w:rsidRDefault="00E94571">
      <w:pPr>
        <w:pStyle w:val="BodyText"/>
        <w:spacing w:after="0" w:line="240" w:lineRule="auto"/>
        <w:jc w:val="both"/>
        <w:rPr>
          <w:rFonts w:ascii="Times New Roman" w:hAnsi="Times New Roman"/>
          <w:sz w:val="26"/>
          <w:szCs w:val="26"/>
        </w:rPr>
      </w:pPr>
      <w:r>
        <w:rPr>
          <w:rFonts w:ascii="Times New Roman" w:hAnsi="Times New Roman"/>
          <w:sz w:val="26"/>
        </w:rPr>
        <w:t>Στο άρθρο 3 παράγραφος 3 στοιχείο β) του διατάγματος αριθ. 36/2014 του Υπουργείου Γεωργίας, της 17ης Δεκεμβρίου 2014, σχετικά με τις πληροφορίες για τα τρόφιμα, η λέξη «και» διαγράφεται.</w:t>
      </w:r>
    </w:p>
    <w:p w14:paraId="1DDFA06C" w14:textId="77777777" w:rsidR="00F149AF" w:rsidRPr="006E0FDC" w:rsidRDefault="00F149AF">
      <w:pPr>
        <w:pStyle w:val="BodyText"/>
        <w:spacing w:after="0" w:line="240" w:lineRule="auto"/>
        <w:jc w:val="both"/>
        <w:rPr>
          <w:rFonts w:ascii="Times New Roman" w:hAnsi="Times New Roman"/>
          <w:sz w:val="26"/>
          <w:szCs w:val="26"/>
        </w:rPr>
      </w:pPr>
    </w:p>
    <w:p w14:paraId="2719FE37" w14:textId="77777777" w:rsidR="00654CB9" w:rsidRPr="006E0FDC" w:rsidRDefault="006E0FDC">
      <w:pPr>
        <w:pStyle w:val="BodyText"/>
        <w:spacing w:before="240" w:after="240" w:line="240" w:lineRule="auto"/>
        <w:jc w:val="center"/>
        <w:rPr>
          <w:rFonts w:ascii="Times New Roman" w:hAnsi="Times New Roman"/>
          <w:b/>
          <w:bCs/>
          <w:sz w:val="26"/>
          <w:szCs w:val="26"/>
        </w:rPr>
      </w:pPr>
      <w:r>
        <w:rPr>
          <w:rFonts w:ascii="Times New Roman" w:hAnsi="Times New Roman"/>
          <w:b/>
          <w:sz w:val="26"/>
        </w:rPr>
        <w:t>Άρθρο 8</w:t>
      </w:r>
    </w:p>
    <w:p w14:paraId="2B3A598D" w14:textId="77777777" w:rsidR="00654CB9" w:rsidRPr="006E0FDC" w:rsidRDefault="00E94571">
      <w:pPr>
        <w:pStyle w:val="BodyText"/>
        <w:spacing w:after="0" w:line="240" w:lineRule="auto"/>
        <w:jc w:val="both"/>
        <w:rPr>
          <w:rFonts w:ascii="Times New Roman" w:hAnsi="Times New Roman"/>
          <w:sz w:val="26"/>
          <w:szCs w:val="26"/>
        </w:rPr>
      </w:pPr>
      <w:r>
        <w:rPr>
          <w:rFonts w:ascii="Times New Roman" w:hAnsi="Times New Roman"/>
          <w:sz w:val="26"/>
        </w:rPr>
        <w:t>Το παρόν διάταγμα αρχίζει να ισχύει την τρίτη ημέρα μετά τη δημοσίευσή του.</w:t>
      </w:r>
    </w:p>
    <w:p w14:paraId="788A3A54" w14:textId="77777777" w:rsidR="00F149AF" w:rsidRPr="006E0FDC" w:rsidRDefault="00F149AF" w:rsidP="00F149AF">
      <w:pPr>
        <w:pStyle w:val="BodyText"/>
        <w:spacing w:before="240" w:after="240" w:line="240" w:lineRule="auto"/>
        <w:jc w:val="center"/>
        <w:rPr>
          <w:rFonts w:ascii="Times New Roman" w:hAnsi="Times New Roman"/>
          <w:b/>
          <w:bCs/>
          <w:sz w:val="26"/>
          <w:szCs w:val="26"/>
        </w:rPr>
      </w:pPr>
      <w:r>
        <w:rPr>
          <w:rFonts w:ascii="Times New Roman" w:hAnsi="Times New Roman"/>
          <w:b/>
          <w:sz w:val="26"/>
        </w:rPr>
        <w:t>Άρθρο 9</w:t>
      </w:r>
    </w:p>
    <w:p w14:paraId="69ECACFD" w14:textId="77777777" w:rsidR="00F149AF" w:rsidRPr="00F149AF" w:rsidRDefault="00F149AF" w:rsidP="00F149AF">
      <w:pPr>
        <w:tabs>
          <w:tab w:val="left" w:pos="426"/>
        </w:tabs>
        <w:autoSpaceDE w:val="0"/>
        <w:autoSpaceDN w:val="0"/>
        <w:jc w:val="both"/>
        <w:rPr>
          <w:rFonts w:ascii="Times New Roman" w:eastAsia="Times New Roman" w:hAnsi="Times New Roman" w:cs="Times New Roman"/>
          <w:kern w:val="0"/>
          <w:sz w:val="26"/>
          <w:szCs w:val="26"/>
        </w:rPr>
      </w:pPr>
      <w:r>
        <w:rPr>
          <w:rFonts w:ascii="Times New Roman" w:hAnsi="Times New Roman"/>
          <w:sz w:val="26"/>
        </w:rPr>
        <w:t>Το παρόν σχέδιο διατάγματος συμμορφώνεται με την απαίτηση προηγούμενης κοινοποίησης, όπως ορίζεται στα άρθρα 5–7 της οδηγίας (ΕΕ) 2015/1535 του Ευρωπαϊκού Κοινοβουλίου και του Συμβουλίου, της 9ης Σεπτεμβρίου 2015, για την καθιέρωση μιας διαδικασίας πληροφόρησης στον τομέα των τεχνικών προδιαγραφών και των κανόνων σχετικά με τις υπηρεσίες της κοινωνίας των πληροφοριών.</w:t>
      </w:r>
    </w:p>
    <w:p w14:paraId="37B54525" w14:textId="77777777" w:rsidR="00415931" w:rsidRDefault="00415931" w:rsidP="00415931">
      <w:pPr>
        <w:tabs>
          <w:tab w:val="left" w:pos="426"/>
        </w:tabs>
        <w:autoSpaceDE w:val="0"/>
        <w:autoSpaceDN w:val="0"/>
        <w:rPr>
          <w:rFonts w:ascii="Times New Roman" w:eastAsia="Times New Roman" w:hAnsi="Times New Roman" w:cs="Times New Roman"/>
          <w:b/>
          <w:iCs/>
          <w:kern w:val="0"/>
          <w:sz w:val="26"/>
          <w:szCs w:val="26"/>
          <w:lang w:eastAsia="hu-HU" w:bidi="ar-SA"/>
        </w:rPr>
      </w:pPr>
    </w:p>
    <w:p w14:paraId="402A711C" w14:textId="77777777" w:rsidR="00F451EF" w:rsidRPr="006E0FDC" w:rsidRDefault="00F451EF" w:rsidP="00415931">
      <w:pPr>
        <w:tabs>
          <w:tab w:val="left" w:pos="426"/>
        </w:tabs>
        <w:autoSpaceDE w:val="0"/>
        <w:autoSpaceDN w:val="0"/>
        <w:rPr>
          <w:rFonts w:ascii="Times New Roman" w:eastAsia="Times New Roman" w:hAnsi="Times New Roman" w:cs="Times New Roman"/>
          <w:b/>
          <w:iCs/>
          <w:kern w:val="0"/>
          <w:sz w:val="26"/>
          <w:szCs w:val="26"/>
          <w:lang w:eastAsia="hu-HU" w:bidi="ar-SA"/>
        </w:rPr>
      </w:pPr>
    </w:p>
    <w:p w14:paraId="374222C1" w14:textId="77777777" w:rsidR="00415931" w:rsidRPr="006E0FDC" w:rsidRDefault="00415931" w:rsidP="00415931">
      <w:pPr>
        <w:autoSpaceDE w:val="0"/>
        <w:autoSpaceDN w:val="0"/>
        <w:adjustRightInd w:val="0"/>
        <w:jc w:val="both"/>
        <w:rPr>
          <w:rFonts w:ascii="Times New Roman" w:eastAsia="Times New Roman" w:hAnsi="Times New Roman" w:cs="Times New Roman"/>
          <w:kern w:val="0"/>
          <w:sz w:val="26"/>
          <w:szCs w:val="26"/>
          <w:lang w:eastAsia="hu-HU" w:bidi="ar-SA"/>
        </w:rPr>
      </w:pPr>
    </w:p>
    <w:p w14:paraId="7F3C08F2" w14:textId="77777777" w:rsidR="00415931" w:rsidRPr="006E0FDC" w:rsidRDefault="00415931" w:rsidP="00415931">
      <w:pPr>
        <w:ind w:left="4536"/>
        <w:jc w:val="center"/>
        <w:rPr>
          <w:rFonts w:ascii="Times New Roman" w:eastAsia="Times New Roman" w:hAnsi="Times New Roman" w:cs="Times New Roman"/>
          <w:kern w:val="0"/>
          <w:sz w:val="26"/>
          <w:szCs w:val="26"/>
        </w:rPr>
      </w:pPr>
      <w:r>
        <w:rPr>
          <w:rFonts w:ascii="Times New Roman" w:hAnsi="Times New Roman"/>
          <w:sz w:val="26"/>
        </w:rPr>
        <w:t>Δρ. István Nagy</w:t>
      </w:r>
    </w:p>
    <w:p w14:paraId="3D302D04" w14:textId="77777777" w:rsidR="00415931" w:rsidRPr="006E0FDC" w:rsidRDefault="00415931" w:rsidP="00415931">
      <w:pPr>
        <w:keepNext/>
        <w:ind w:left="3828" w:firstLine="708"/>
        <w:jc w:val="center"/>
        <w:rPr>
          <w:rFonts w:ascii="Times New Roman" w:eastAsia="Times New Roman" w:hAnsi="Times New Roman" w:cs="Times New Roman"/>
          <w:kern w:val="0"/>
          <w:sz w:val="26"/>
          <w:szCs w:val="26"/>
        </w:rPr>
      </w:pPr>
      <w:r>
        <w:rPr>
          <w:rFonts w:ascii="Times New Roman" w:hAnsi="Times New Roman"/>
          <w:sz w:val="26"/>
        </w:rPr>
        <w:t xml:space="preserve"> Υπουργός Γεωργίας</w:t>
      </w:r>
    </w:p>
    <w:p w14:paraId="7C3BCB17" w14:textId="77777777" w:rsidR="00415931" w:rsidRPr="006E0FDC" w:rsidRDefault="00415931">
      <w:pPr>
        <w:pStyle w:val="BodyText"/>
        <w:jc w:val="both"/>
        <w:rPr>
          <w:rFonts w:ascii="Times New Roman" w:hAnsi="Times New Roman"/>
          <w:sz w:val="26"/>
          <w:szCs w:val="26"/>
        </w:rPr>
      </w:pPr>
    </w:p>
    <w:sectPr w:rsidR="00415931" w:rsidRPr="006E0FDC" w:rsidSect="00415931">
      <w:footerReference w:type="default" r:id="rId7"/>
      <w:footerReference w:type="first" r:id="rId8"/>
      <w:pgSz w:w="11906" w:h="16838"/>
      <w:pgMar w:top="1440" w:right="1077" w:bottom="1440" w:left="1077" w:header="709" w:footer="709" w:gutter="0"/>
      <w:cols w:space="708"/>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D9C58" w14:textId="77777777" w:rsidR="001230D8" w:rsidRDefault="001230D8">
      <w:r>
        <w:separator/>
      </w:r>
    </w:p>
  </w:endnote>
  <w:endnote w:type="continuationSeparator" w:id="0">
    <w:p w14:paraId="0734CB9B" w14:textId="77777777" w:rsidR="001230D8" w:rsidRDefault="00123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EE"/>
    <w:family w:val="roman"/>
    <w:pitch w:val="variable"/>
    <w:sig w:usb0="E0000AFF" w:usb1="500078FF" w:usb2="00000021" w:usb3="00000000" w:csb0="000001BF" w:csb1="00000000"/>
  </w:font>
  <w:font w:name="Noto Sans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Sans">
    <w:charset w:val="EE"/>
    <w:family w:val="swiss"/>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92F89" w14:textId="77777777" w:rsidR="00654CB9" w:rsidRPr="00D10DE7" w:rsidRDefault="00E94571">
    <w:pPr>
      <w:pStyle w:val="Footer"/>
      <w:jc w:val="center"/>
      <w:rPr>
        <w:rFonts w:ascii="Times New Roman" w:hAnsi="Times New Roman" w:cs="Times New Roman"/>
        <w:sz w:val="22"/>
        <w:szCs w:val="22"/>
      </w:rPr>
    </w:pPr>
    <w:r w:rsidRPr="00D10DE7">
      <w:rPr>
        <w:rFonts w:ascii="Times New Roman" w:hAnsi="Times New Roman" w:cs="Times New Roman"/>
        <w:sz w:val="22"/>
      </w:rPr>
      <w:fldChar w:fldCharType="begin"/>
    </w:r>
    <w:r w:rsidRPr="00D10DE7">
      <w:rPr>
        <w:rFonts w:ascii="Times New Roman" w:hAnsi="Times New Roman" w:cs="Times New Roman"/>
        <w:sz w:val="22"/>
      </w:rPr>
      <w:instrText>PAGE</w:instrText>
    </w:r>
    <w:r w:rsidRPr="00D10DE7">
      <w:rPr>
        <w:rFonts w:ascii="Times New Roman" w:hAnsi="Times New Roman" w:cs="Times New Roman"/>
        <w:sz w:val="22"/>
      </w:rPr>
      <w:fldChar w:fldCharType="separate"/>
    </w:r>
    <w:r w:rsidR="00FC2467">
      <w:rPr>
        <w:rFonts w:ascii="Times New Roman" w:hAnsi="Times New Roman" w:cs="Times New Roman"/>
        <w:sz w:val="22"/>
      </w:rPr>
      <w:t>3</w:t>
    </w:r>
    <w:r w:rsidRPr="00D10DE7">
      <w:rPr>
        <w:rFonts w:ascii="Times New Roman" w:hAnsi="Times New Roman" w:cs="Times New Roman"/>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8BF11" w14:textId="77777777" w:rsidR="00654CB9" w:rsidRDefault="00654CB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B2CFD" w14:textId="77777777" w:rsidR="001230D8" w:rsidRDefault="001230D8">
      <w:r>
        <w:separator/>
      </w:r>
    </w:p>
  </w:footnote>
  <w:footnote w:type="continuationSeparator" w:id="0">
    <w:p w14:paraId="2C048D90" w14:textId="77777777" w:rsidR="001230D8" w:rsidRDefault="001230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557CCE"/>
    <w:multiLevelType w:val="multilevel"/>
    <w:tmpl w:val="9DF8A77E"/>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002537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CB9"/>
    <w:rsid w:val="000132DF"/>
    <w:rsid w:val="000F6D95"/>
    <w:rsid w:val="00103968"/>
    <w:rsid w:val="001230D8"/>
    <w:rsid w:val="002E0EC1"/>
    <w:rsid w:val="002E6C86"/>
    <w:rsid w:val="00382F55"/>
    <w:rsid w:val="003C6ADC"/>
    <w:rsid w:val="00402F50"/>
    <w:rsid w:val="00415931"/>
    <w:rsid w:val="004A4F87"/>
    <w:rsid w:val="004E2A30"/>
    <w:rsid w:val="00521659"/>
    <w:rsid w:val="00554CC8"/>
    <w:rsid w:val="0056481B"/>
    <w:rsid w:val="00592C9F"/>
    <w:rsid w:val="005D5BFD"/>
    <w:rsid w:val="00654CB9"/>
    <w:rsid w:val="006E0FDC"/>
    <w:rsid w:val="00834C59"/>
    <w:rsid w:val="00916391"/>
    <w:rsid w:val="00B23FD0"/>
    <w:rsid w:val="00B3415E"/>
    <w:rsid w:val="00BC79E6"/>
    <w:rsid w:val="00C81D3F"/>
    <w:rsid w:val="00D10DE7"/>
    <w:rsid w:val="00D25740"/>
    <w:rsid w:val="00D5218D"/>
    <w:rsid w:val="00D65004"/>
    <w:rsid w:val="00D835F3"/>
    <w:rsid w:val="00E45FEC"/>
    <w:rsid w:val="00E47E0B"/>
    <w:rsid w:val="00E94571"/>
    <w:rsid w:val="00E9750A"/>
    <w:rsid w:val="00ED1E28"/>
    <w:rsid w:val="00F149AF"/>
    <w:rsid w:val="00F451EF"/>
    <w:rsid w:val="00F81D02"/>
    <w:rsid w:val="00F85540"/>
    <w:rsid w:val="00FC2467"/>
    <w:rsid w:val="00FE61F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68495"/>
  <w15:docId w15:val="{CC82B59B-7CF4-4DDF-8B5F-B2D743294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ans CJK SC" w:hAnsi="Liberation Serif" w:cs="Lohit Devanagari"/>
        <w:kern w:val="2"/>
        <w:sz w:val="24"/>
        <w:szCs w:val="24"/>
        <w:lang w:val="el-G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BodyText"/>
    <w:qFormat/>
    <w:pPr>
      <w:numPr>
        <w:numId w:val="1"/>
      </w:numPr>
      <w:outlineLvl w:val="0"/>
    </w:pPr>
    <w:rPr>
      <w:b/>
      <w:bCs/>
      <w:sz w:val="36"/>
      <w:szCs w:val="36"/>
    </w:rPr>
  </w:style>
  <w:style w:type="paragraph" w:styleId="Heading2">
    <w:name w:val="heading 2"/>
    <w:basedOn w:val="Heading"/>
    <w:next w:val="BodyText"/>
    <w:qFormat/>
    <w:pPr>
      <w:numPr>
        <w:ilvl w:val="1"/>
        <w:numId w:val="1"/>
      </w:numPr>
      <w:spacing w:before="200"/>
      <w:outlineLvl w:val="1"/>
    </w:pPr>
    <w:rPr>
      <w:b/>
      <w:bCs/>
      <w:sz w:val="32"/>
      <w:szCs w:val="32"/>
    </w:rPr>
  </w:style>
  <w:style w:type="paragraph" w:styleId="Heading3">
    <w:name w:val="heading 3"/>
    <w:basedOn w:val="Heading"/>
    <w:next w:val="BodyText"/>
    <w:qFormat/>
    <w:pPr>
      <w:numPr>
        <w:ilvl w:val="2"/>
        <w:numId w:val="1"/>
      </w:numPr>
      <w:spacing w:before="140"/>
      <w:outlineLvl w:val="2"/>
    </w:pPr>
    <w:rPr>
      <w:b/>
      <w:bCs/>
    </w:rPr>
  </w:style>
  <w:style w:type="paragraph" w:styleId="Heading4">
    <w:name w:val="heading 4"/>
    <w:basedOn w:val="Heading"/>
    <w:next w:val="BodyText"/>
    <w:qFormat/>
    <w:pPr>
      <w:numPr>
        <w:ilvl w:val="3"/>
        <w:numId w:val="1"/>
      </w:numPr>
      <w:spacing w:before="120"/>
      <w:outlineLvl w:val="3"/>
    </w:pPr>
    <w:rPr>
      <w:b/>
      <w:bCs/>
      <w:i/>
      <w:iCs/>
      <w:sz w:val="27"/>
      <w:szCs w:val="27"/>
    </w:rPr>
  </w:style>
  <w:style w:type="paragraph" w:styleId="Heading5">
    <w:name w:val="heading 5"/>
    <w:basedOn w:val="Heading"/>
    <w:next w:val="BodyText"/>
    <w:qFormat/>
    <w:pPr>
      <w:numPr>
        <w:ilvl w:val="4"/>
        <w:numId w:val="1"/>
      </w:numPr>
      <w:spacing w:before="120" w:after="60"/>
      <w:outlineLvl w:val="4"/>
    </w:pPr>
    <w:rPr>
      <w:b/>
      <w:bCs/>
      <w:sz w:val="24"/>
      <w:szCs w:val="24"/>
    </w:rPr>
  </w:style>
  <w:style w:type="paragraph" w:styleId="Heading6">
    <w:name w:val="heading 6"/>
    <w:basedOn w:val="Heading"/>
    <w:next w:val="BodyText"/>
    <w:qFormat/>
    <w:pPr>
      <w:numPr>
        <w:ilvl w:val="5"/>
        <w:numId w:val="1"/>
      </w:numPr>
      <w:spacing w:before="60" w:after="60"/>
      <w:outlineLvl w:val="5"/>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qFormat/>
  </w:style>
  <w:style w:type="character" w:customStyle="1" w:styleId="Placeholder">
    <w:name w:val="Placeholder"/>
    <w:qFormat/>
    <w:rPr>
      <w:smallCaps/>
      <w:color w:val="008080"/>
      <w:u w:val="dotted"/>
    </w:rPr>
  </w:style>
  <w:style w:type="character" w:styleId="Hyperlink">
    <w:name w:val="Hyperlink"/>
    <w:rPr>
      <w:color w:val="000080"/>
      <w:u w:val="single"/>
    </w:rPr>
  </w:style>
  <w:style w:type="character" w:styleId="FollowedHyperlink">
    <w:name w:val="FollowedHyperlink"/>
    <w:rPr>
      <w:color w:val="800000"/>
      <w:u w:val="single"/>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suppressLineNumbers/>
      <w:tabs>
        <w:tab w:val="center" w:pos="4819"/>
        <w:tab w:val="right" w:pos="9638"/>
      </w:tabs>
    </w:pPr>
  </w:style>
  <w:style w:type="paragraph" w:styleId="Footer">
    <w:name w:val="footer"/>
    <w:basedOn w:val="Normal"/>
    <w:pPr>
      <w:suppressLineNumbers/>
      <w:tabs>
        <w:tab w:val="center" w:pos="4875"/>
        <w:tab w:val="right" w:pos="9750"/>
      </w:tabs>
    </w:pPr>
  </w:style>
  <w:style w:type="paragraph" w:customStyle="1" w:styleId="HeaderLeft">
    <w:name w:val="Header Left"/>
    <w:basedOn w:val="Normal"/>
    <w:qFormat/>
    <w:pPr>
      <w:suppressLineNumbers/>
      <w:tabs>
        <w:tab w:val="center" w:pos="4876"/>
        <w:tab w:val="right" w:pos="9752"/>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HorizontalLine">
    <w:name w:val="Horizontal Line"/>
    <w:basedOn w:val="Normal"/>
    <w:next w:val="BodyText"/>
    <w:qFormat/>
    <w:pPr>
      <w:suppressLineNumbers/>
      <w:pBdr>
        <w:bottom w:val="double" w:sz="2" w:space="0" w:color="808080"/>
      </w:pBdr>
      <w:spacing w:after="283"/>
    </w:pPr>
    <w:rPr>
      <w:sz w:val="12"/>
      <w:szCs w:val="12"/>
    </w:rPr>
  </w:style>
  <w:style w:type="paragraph" w:styleId="BalloonText">
    <w:name w:val="Balloon Text"/>
    <w:basedOn w:val="Normal"/>
    <w:link w:val="BalloonTextChar"/>
    <w:uiPriority w:val="99"/>
    <w:semiHidden/>
    <w:unhideWhenUsed/>
    <w:rsid w:val="002E0EC1"/>
    <w:rPr>
      <w:rFonts w:ascii="Tahoma" w:hAnsi="Tahoma" w:cs="Mangal"/>
      <w:sz w:val="16"/>
      <w:szCs w:val="14"/>
    </w:rPr>
  </w:style>
  <w:style w:type="character" w:customStyle="1" w:styleId="BalloonTextChar">
    <w:name w:val="Balloon Text Char"/>
    <w:basedOn w:val="DefaultParagraphFont"/>
    <w:link w:val="BalloonText"/>
    <w:uiPriority w:val="99"/>
    <w:semiHidden/>
    <w:rsid w:val="002E0EC1"/>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825</Words>
  <Characters>4709</Characters>
  <Application>Microsoft Office Word</Application>
  <DocSecurity>0</DocSecurity>
  <Lines>39</Lines>
  <Paragraphs>11</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Keczeliné Németh Orsolya</dc:creator>
  <cp:lastModifiedBy>Liana Brili</cp:lastModifiedBy>
  <cp:revision>6</cp:revision>
  <cp:lastPrinted>2023-03-01T14:30:00Z</cp:lastPrinted>
  <dcterms:created xsi:type="dcterms:W3CDTF">2023-03-16T12:46:00Z</dcterms:created>
  <dcterms:modified xsi:type="dcterms:W3CDTF">2023-03-24T10:41:00Z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ngleXMLDocument_count">
    <vt:r8>1</vt:r8>
  </property>
</Properties>
</file>