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2024. gada Likums Nr. […],</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ar ko aizliedz laboratorijā iegūtas gaļas ražošanu un laišanu tirgū</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Atzīstot tradicionālo pārtikas ražošanas metožu nenoliedzami pozitīvo ietekmi uz lauksaimniecību un lauku dzīves apstākļiem kopumā, kā arī draudus, ko mūsu pamatvērtībām rada tehnoloģijas un ražošanas metodes, kas ir pretrunā tradicionāliem pārtikas ražošanas principiem, un lai īstenotu Satversmē noteiktās pamattiesības uz fizisko un garīgo veselību un veselīgu vidi, Parlaments pieņem šādu likumu.</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1. pants</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Šī likuma izpratnē laboratorijā iegūta gaļa ir produkts, kas ir iegūts vai ražots no dzīvnieku šūnām vai audiem, turklāt tas tiek darīts mākslīgos apstākļos ārpus dzīvā organisma.</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2. pants</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Ir aizliegts ražot un laist tirgū laboratorijā iegūtu gaļu un produktus, kuru sastāvā ir laboratorijas gaļa, ja vien to neizmanto medicīnā un veterinārijā.</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3. pants</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Ja tiek pārkāpti 2. panta noteikumi, pārtikas aprites uzraudzības iestāde var piemērot sodu saskaņā ar 2008. gada Likuma par pārtikas apriti un tās oficiālo uzraudzību (turpmāk — Pārtikas likums) XLVI VI nodaļu, ievērojot Pārtikas likuma noteikumus un dekrētu, ar ko tie izdoti.</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4. pants</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Šis akts stājas spēkā nākamajā dienā pēc tā publicēšanas.</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5. pants</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Valdība ir pilnvarota ar dekrētu iecelt pārtikas aprites uzraudzības iestādi.</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 pants</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Par šo Dekrēta projektu ir iepriekš paziņots atbilstīgi Eiropas Parlamenta un Padomes 2015. gada 9. septembra Direktīvas (ES) 2015/1535, ar ko nosaka informācijas sniegšanas kārtību tehnisko noteikumu un Informācijas sabiedrības pakalpojumu noteikumu jomā, 5.–7. pantam.</w:t>
      </w:r>
    </w:p>
    <w:p w14:paraId="730E8669" w14:textId="464A4758" w:rsidR="00660130" w:rsidRPr="00025317" w:rsidRDefault="00660130" w:rsidP="00C649D0">
      <w:pPr>
        <w:rPr>
          <w:lang w:val="el-GR"/>
        </w:rPr>
      </w:pPr>
    </w:p>
    <w:sectPr w:rsidR="00660130" w:rsidRPr="00025317"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798719988">
    <w:abstractNumId w:val="5"/>
  </w:num>
  <w:num w:numId="2" w16cid:durableId="705721396">
    <w:abstractNumId w:val="6"/>
  </w:num>
  <w:num w:numId="3" w16cid:durableId="1234269729">
    <w:abstractNumId w:val="17"/>
  </w:num>
  <w:num w:numId="4" w16cid:durableId="1355032038">
    <w:abstractNumId w:val="11"/>
  </w:num>
  <w:num w:numId="5" w16cid:durableId="2062442031">
    <w:abstractNumId w:val="1"/>
  </w:num>
  <w:num w:numId="6" w16cid:durableId="1201087595">
    <w:abstractNumId w:val="19"/>
  </w:num>
  <w:num w:numId="7" w16cid:durableId="942686702">
    <w:abstractNumId w:val="21"/>
  </w:num>
  <w:num w:numId="8" w16cid:durableId="677002594">
    <w:abstractNumId w:val="8"/>
  </w:num>
  <w:num w:numId="9" w16cid:durableId="2008245496">
    <w:abstractNumId w:val="22"/>
  </w:num>
  <w:num w:numId="10" w16cid:durableId="760300497">
    <w:abstractNumId w:val="4"/>
  </w:num>
  <w:num w:numId="11" w16cid:durableId="105007776">
    <w:abstractNumId w:val="14"/>
  </w:num>
  <w:num w:numId="12" w16cid:durableId="1062867492">
    <w:abstractNumId w:val="16"/>
  </w:num>
  <w:num w:numId="13" w16cid:durableId="1054812334">
    <w:abstractNumId w:val="20"/>
  </w:num>
  <w:num w:numId="14" w16cid:durableId="1589919204">
    <w:abstractNumId w:val="7"/>
  </w:num>
  <w:num w:numId="15" w16cid:durableId="1667006025">
    <w:abstractNumId w:val="15"/>
  </w:num>
  <w:num w:numId="16" w16cid:durableId="1582132082">
    <w:abstractNumId w:val="9"/>
  </w:num>
  <w:num w:numId="17" w16cid:durableId="580718367">
    <w:abstractNumId w:val="12"/>
  </w:num>
  <w:num w:numId="18" w16cid:durableId="1419059787">
    <w:abstractNumId w:val="3"/>
  </w:num>
  <w:num w:numId="19" w16cid:durableId="512499384">
    <w:abstractNumId w:val="0"/>
  </w:num>
  <w:num w:numId="20" w16cid:durableId="1058633217">
    <w:abstractNumId w:val="2"/>
  </w:num>
  <w:num w:numId="21" w16cid:durableId="535123886">
    <w:abstractNumId w:val="18"/>
  </w:num>
  <w:num w:numId="22" w16cid:durableId="1960916743">
    <w:abstractNumId w:val="10"/>
  </w:num>
  <w:num w:numId="23" w16cid:durableId="39466734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25317"/>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57935"/>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2EC2"/>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2024-07-18T13:20:00Z</dcterms:modified>
</cp:coreProperties>
</file>