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D1" w:rsidRDefault="003741D1" w:rsidP="003741D1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------IND- 2020 0087 F-- DA- ------ 20200429 --- --- FINAL </w:t>
      </w:r>
    </w:p>
    <w:p w:rsidR="00A65212" w:rsidRPr="003741D1" w:rsidRDefault="00C90E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Den 18. november 2019</w:t>
      </w:r>
    </w:p>
    <w:p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JORF (Den Franske Republiks statstidende) nr. 0267 af 17. november 2019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Retsakt nr. 16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Bekendtgørelse af 15. november 2019 vedrørende opslag om radioudstyrs specifikke absorptionshastighed og information til forbrugerne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7D51C0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7D51C0">
        <w:rPr>
          <w:rFonts w:ascii="Arial" w:hAnsi="Arial"/>
          <w:sz w:val="24"/>
          <w:szCs w:val="24"/>
          <w:lang w:val="en-US"/>
        </w:rPr>
        <w:t>NOR: SSAP1834792A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7D51C0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7D51C0">
        <w:rPr>
          <w:rFonts w:ascii="Arial" w:hAnsi="Arial"/>
          <w:sz w:val="20"/>
          <w:szCs w:val="20"/>
          <w:lang w:val="en-US"/>
        </w:rPr>
        <w:t>ELI:https://www.legifrance.gouv.fr/eli/arrete/2019/11/15/SSAP1834792A/jo/texte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Ministeren for solidaritet og sundhed og ministeren for økonomi og finanser har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Europa-Parlamentets og Rådets direktiv 2014/53/EU af 16. april 2014 om harmonisering af medlemsstaternes love om tilgængeliggørelse på markedet af radioudstyr og om ophævelse af direktiv 1999/5/EF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Europa-Parlamentets og Rådets direktiv (EU) 2015/1535 af 9. september 2015 om en informationsprocedure med hensyn til tekniske forskrifter samt forskrifter for informationssamfundets tjenester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lov om posttjenester og elektronisk kommunikation, særlig artikel R. 9, R. 20-11 og R. 20-19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dekret nr. 2010-1207 af 12. oktober 2010, som ændret ved dekret nr. 2019-1186 af 15. november 2019, vedrørende opslag om radioudstyrs specifikke absorptionshastighed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bekendtgørelse af 8. oktober 2003 vedrørende information til forbrugerne om radioterminaler i medhør af artikel R. 20-10 i loven om posttjenester og telekommunikation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bekendtgørelse af 8. oktober 2003 om fastsættelse af tekniske specifikationer for radioterminaler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bekendtgørelse af 12. oktober 2010 vedrørende opslag om radioterminalers specifikke absorptionshastighed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notifikation nr. 2018/0087/F tilsendt Europa-Kommissionen i medfør af direktiv (EU) 2015/1535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de kommentarer, der er fremført under den offentlige høring i perioden 16. April til 13. maj 2018 i medfør af miljølovens artikel L. 123-19-1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henvisning til udtalelse nr. 2019-0964 fra den franske myndighed for regulering af elektronisk kommunikation og posttjenester (Autorité de régulation des communications électroniques et des postes) af 4. juli 2019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udstedt følgende bekendtgørelse: 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Artikel 1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Ovennævnte bekendtgørelse af 8. oktober 2003 vedrørende information til forbrugerne om radioterminaler i medfør af artikel R. 20-10 i loven om posttjenester og telekommunikation ændres som følger: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I overskriften udgår ordet "terminaler", henvisningen "artikel R. 20-10" erstattes med henvisningen "artikel R. 20-11", og "telekommunikation" erstattes med "elektronisk kommunikation".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Artikel 1 affattes som følger: "Den eller de værdier for den specifikke absorptionshastighed for radioudstyr med en sendeeffekt på over 20 mW, som med rimelighed kan forventes at blive anvendt i en afstand på højst 20 cm fra hovedet eller en anden del af menneskekroppen, skal anføres læseligt, forståeligt og let synligt i brugsanvisningen til ibrugtaget radioudstyr beregnet til anvendelse i Frankrig. 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I artikel 2 udgår efter ordene "brugsanvisningen til udstyret" ordet "terminaler".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 Bilaget udgår og erstattes af bilaget til nærværende bekendtgørelse.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Artikel 2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Ovennævnte bekendtgørelse af 8. oktober 2003 om fastsættelse af tekniske specifikationer for radioterminaler ændres som følger: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I bekendtgørelsens overskrift og i bilagets overskrift udgår ordet "terminaler".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Artikel 1 affattes som følger: "Radioudstyr med en sendeeffekt på over 20 mW, som med rimelighed kan forventes at blive anvendt i en afstand på højst 20 cm fra hovedet eller en anden del af menneskekroppen, kan kun tages i brug, hvis det er i overensstemmelse med de i bilaget til denne bekendtgørelse fastsatte tekniske specifikationer. 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3. I bilaget, efter tredje kolonne i tabellen, indsættes en kolonne med følgende ordlyd: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"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30"/>
      </w:tblGrid>
      <w:tr w:rsidR="00A65212" w:rsidRPr="003741D1">
        <w:trPr>
          <w:gridAfter w:val="1"/>
          <w:wAfter w:w="2" w:type="dxa"/>
          <w:trHeight w:val="276"/>
        </w:trPr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Lokale SAR-medlemmer</w:t>
            </w:r>
          </w:p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(W/kg)</w:t>
            </w:r>
          </w:p>
        </w:tc>
      </w:tr>
      <w:tr w:rsidR="00A65212" w:rsidRPr="008E2269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12" w:rsidRPr="008E2269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".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Artikel 3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Ovennævnte bekendtgørelse af 12. oktober 2010 ændres som følger: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I dets overskrift udgår ordet "terminaler".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Artikel 1 ændres som følger: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Første afsnit erstattes af et afsnit med følgende ordlyd: "Den eller de værdier for den specifikke absorptionshastighed for radioudstyr med en sendeeffekt på over 20 mW, som med rimelighed kan forventes at blive anvendt i en afstand på højst 20 cm fra hovedet eller en anden del af menneskekroppen, skal anføres i umiddelbar nærhed af det udstyr, den eller de henviser til: 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I sidste afsnit, efter ordene: "betegnelsen "SAR"" indsættes ordene "efterfulgt, alt efter tilfældet, af ordet "hoved", "torso" eller "lemmer".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 Artikel 2 ændres som følger: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I første afsnit udgår "og i alle reklamer".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Andet afsnit erstattes af et afsnit med følgende ordlyd: "Den lokale, specifikke absorptionshastighed (SAR) kvantificerer brugerens eksponering for elektromagnetiske bølger fra det pågældende udstyr. Den maksimalt tilladte SAR er på 2 W/kg for hoved og torso, og på 4 W/kg for lemmer. ".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 Artikel 3 ophæves.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Artikel 4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Denne bekendtgørelse træder i kraft den 1. juli 2020.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Bilag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BILAG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TYPE INFORMATIONER, SOM SKAL FREMGÅ AF AFSNITTET "FORHOLDSREGLER VED BRUG AF APPARATET"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A. – Informationer vedrørende sikkerhed for personer, uanset om det er brugere eller ej 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Overholdelse af specifikke brugsbegrænsninger for bestemte steder (hospitaler, fly, tankstationer, uddannelsesinstitutioner m.fl.)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For så vidt angår mobiltelefoner, påmindelse til førere af køretøjer om forbud mod at bruge håndholdt telefon under kørsel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Forholdsregler for personer med elektroniske implantater (pacemakere, insulinpumper, neurostimulatorer o.l.) vedrørende bl.a. afstand mellem radioudstyr og implantat (15 cm for de kraftigste eksponeringskilder såsom mobiltelefoner)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B. – Informationer om adfærd med henblik på at reducere eksponeringen for stråling fra radioudstyr </w:t>
      </w:r>
    </w:p>
    <w:p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Brug radioudstyret under gode modtagelsesforhold for at formindske mængden af stråling, som modtages.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Brug håndfri sæt eller højtaler, hvis det passer til radioudstyret.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Sørg for, at børn og unge bruger radioudstyr som mobiltelefoner med omtanke og f.eks. undgår samtaler om natten og begrænser opkaldenes hyppighed og varighed.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Hold radioudstyr i god afstand fra gravide kvinders maver.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Hold radioudstyr i god afstand fra unges underliv.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Udfærdiget den 15. november 2019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Ministeren for solidaritet og sundhed </w:t>
      </w: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Agnès Buzyn </w:t>
      </w:r>
    </w:p>
    <w:p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Økonomi- og finansministeren </w:t>
      </w:r>
    </w:p>
    <w:p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</w:p>
    <w:sectPr w:rsidR="00A65212" w:rsidRPr="00E75A83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4A" w:rsidRDefault="007B614A" w:rsidP="00262748">
      <w:pPr>
        <w:spacing w:after="0" w:line="240" w:lineRule="auto"/>
      </w:pPr>
      <w:r>
        <w:separator/>
      </w:r>
    </w:p>
  </w:endnote>
  <w:endnote w:type="continuationSeparator" w:id="0">
    <w:p w:rsidR="007B614A" w:rsidRDefault="007B614A" w:rsidP="002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4A" w:rsidRDefault="007B614A" w:rsidP="00262748">
      <w:pPr>
        <w:spacing w:after="0" w:line="240" w:lineRule="auto"/>
      </w:pPr>
      <w:r>
        <w:separator/>
      </w:r>
    </w:p>
  </w:footnote>
  <w:footnote w:type="continuationSeparator" w:id="0">
    <w:p w:rsidR="007B614A" w:rsidRDefault="007B614A" w:rsidP="00262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0D"/>
    <w:rsid w:val="00262748"/>
    <w:rsid w:val="002E0907"/>
    <w:rsid w:val="003741D1"/>
    <w:rsid w:val="005A28DA"/>
    <w:rsid w:val="007B614A"/>
    <w:rsid w:val="007D51C0"/>
    <w:rsid w:val="00836ACB"/>
    <w:rsid w:val="008E2269"/>
    <w:rsid w:val="00933E0D"/>
    <w:rsid w:val="00A65212"/>
    <w:rsid w:val="00C90EA9"/>
    <w:rsid w:val="00E75A83"/>
    <w:rsid w:val="00E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efaultImageDpi w14:val="0"/>
  <w15:docId w15:val="{353C9429-4ADD-4209-B866-22E551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48"/>
  </w:style>
  <w:style w:type="paragraph" w:styleId="Footer">
    <w:name w:val="footer"/>
    <w:basedOn w:val="Normal"/>
    <w:link w:val="Foot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48"/>
  </w:style>
  <w:style w:type="paragraph" w:styleId="PlainText">
    <w:name w:val="Plain Text"/>
    <w:basedOn w:val="Normal"/>
    <w:link w:val="PlainTextChar"/>
    <w:uiPriority w:val="99"/>
    <w:semiHidden/>
    <w:unhideWhenUsed/>
    <w:rsid w:val="003741D1"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1D1"/>
    <w:rPr>
      <w:rFonts w:ascii="Consolas" w:eastAsia="Times New Roman" w:hAnsi="Consolas"/>
      <w:sz w:val="21"/>
      <w:szCs w:val="21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JENSEN, Per Apel</cp:lastModifiedBy>
  <cp:revision>2</cp:revision>
  <dcterms:created xsi:type="dcterms:W3CDTF">2020-04-28T15:11:00Z</dcterms:created>
  <dcterms:modified xsi:type="dcterms:W3CDTF">2020-04-28T15:11:00Z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10:24:37 CET 2019</vt:lpwstr>
  </property>
  <property fmtid="{D5CDD505-2E9C-101B-9397-08002B2CF9AE}" pid="3" name="jforVersion">
    <vt:lpwstr>jfor V0.7.2rc1 - see http://www.jfor.org</vt:lpwstr>
  </property>
</Properties>
</file>